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الاحکام الواضحه فتاوی محمد الفاضل اللنکرانی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8282_581953129">
            <w:r>
              <w:rPr>
                <w:webHidden/>
                <w:rStyle w:val="IndexLink"/>
                <w:rtl w:val="true"/>
              </w:rPr>
              <w:t>اشارة</w:t>
            </w:r>
            <w:r>
              <w:rPr>
                <w:rStyle w:val="IndexLink"/>
                <w:rtl w:val="true"/>
              </w:rPr>
              <w:tab/>
            </w:r>
            <w:r>
              <w:rPr>
                <w:rStyle w:val="IndexLink"/>
              </w:rPr>
              <w:t>65</w:t>
            </w:r>
          </w:hyperlink>
        </w:p>
        <w:p>
          <w:pPr>
            <w:pStyle w:val="Contents2"/>
            <w:tabs>
              <w:tab w:val="clear" w:pos="8743"/>
              <w:tab w:val="right" w:pos="9026" w:leader="dot"/>
            </w:tabs>
            <w:rPr/>
          </w:pPr>
          <w:hyperlink w:anchor="__RefHeading___Toc4208284_581953129">
            <w:r>
              <w:rPr>
                <w:webHidden/>
                <w:rStyle w:val="IndexLink"/>
                <w:rtl w:val="true"/>
              </w:rPr>
              <w:t>اشارة</w:t>
            </w:r>
            <w:r>
              <w:rPr>
                <w:rStyle w:val="IndexLink"/>
                <w:rtl w:val="true"/>
              </w:rPr>
              <w:tab/>
            </w:r>
            <w:r>
              <w:rPr>
                <w:rStyle w:val="IndexLink"/>
              </w:rPr>
              <w:t>65</w:t>
            </w:r>
          </w:hyperlink>
        </w:p>
        <w:p>
          <w:pPr>
            <w:pStyle w:val="Contents2"/>
            <w:tabs>
              <w:tab w:val="clear" w:pos="8743"/>
              <w:tab w:val="right" w:pos="9026" w:leader="dot"/>
            </w:tabs>
            <w:rPr/>
          </w:pPr>
          <w:hyperlink w:anchor="__RefHeading___Toc4208286_581953129">
            <w:r>
              <w:rPr>
                <w:webHidden/>
                <w:rStyle w:val="IndexLink"/>
              </w:rPr>
              <w:t>1</w:t>
            </w:r>
            <w:r>
              <w:rPr>
                <w:rStyle w:val="IndexLink"/>
                <w:rtl w:val="true"/>
              </w:rPr>
              <w:t xml:space="preserve">- </w:t>
            </w:r>
            <w:r>
              <w:rPr>
                <w:rStyle w:val="IndexLink"/>
                <w:rtl w:val="true"/>
              </w:rPr>
              <w:t>التقلید</w:t>
            </w:r>
            <w:r>
              <w:rPr>
                <w:rStyle w:val="IndexLink"/>
                <w:rtl w:val="true"/>
              </w:rPr>
              <w:tab/>
            </w:r>
            <w:r>
              <w:rPr>
                <w:rStyle w:val="IndexLink"/>
              </w:rPr>
              <w:t>68</w:t>
            </w:r>
          </w:hyperlink>
        </w:p>
        <w:p>
          <w:pPr>
            <w:pStyle w:val="Contents3"/>
            <w:tabs>
              <w:tab w:val="clear" w:pos="8459"/>
              <w:tab w:val="right" w:pos="9026" w:leader="dot"/>
            </w:tabs>
            <w:rPr/>
          </w:pPr>
          <w:hyperlink w:anchor="__RefHeading___Toc4208288_581953129">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یجب علی کلّ مکلّف غیر بالغ رتبة الاجتهاد</w:t>
            </w:r>
            <w:r>
              <w:rPr>
                <w:rStyle w:val="IndexLink"/>
                <w:rtl w:val="true"/>
              </w:rPr>
              <w:tab/>
            </w:r>
            <w:r>
              <w:rPr>
                <w:rStyle w:val="IndexLink"/>
              </w:rPr>
              <w:t>68</w:t>
            </w:r>
          </w:hyperlink>
        </w:p>
        <w:p>
          <w:pPr>
            <w:pStyle w:val="Contents3"/>
            <w:tabs>
              <w:tab w:val="clear" w:pos="8459"/>
              <w:tab w:val="right" w:pos="9026" w:leader="dot"/>
            </w:tabs>
            <w:rPr/>
          </w:pPr>
          <w:hyperlink w:anchor="__RefHeading___Toc4208290_581953129">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عمل العامی بدون التقلید أو الاحتیاط غیر مجزءٍ</w:t>
            </w:r>
            <w:r>
              <w:rPr>
                <w:rStyle w:val="IndexLink"/>
                <w:rtl w:val="true"/>
              </w:rPr>
              <w:tab/>
            </w:r>
            <w:r>
              <w:rPr>
                <w:rStyle w:val="IndexLink"/>
              </w:rPr>
              <w:t>68</w:t>
            </w:r>
          </w:hyperlink>
        </w:p>
        <w:p>
          <w:pPr>
            <w:pStyle w:val="Contents3"/>
            <w:tabs>
              <w:tab w:val="clear" w:pos="8459"/>
              <w:tab w:val="right" w:pos="9026" w:leader="dot"/>
            </w:tabs>
            <w:rPr/>
          </w:pPr>
          <w:hyperlink w:anchor="__RefHeading___Toc4208292_581953129">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التقلید هو العمل المستند إلی قول مجتهد معیّن</w:t>
            </w:r>
            <w:r>
              <w:rPr>
                <w:rStyle w:val="IndexLink"/>
                <w:rtl w:val="true"/>
              </w:rPr>
              <w:tab/>
            </w:r>
            <w:r>
              <w:rPr>
                <w:rStyle w:val="IndexLink"/>
              </w:rPr>
              <w:t>68</w:t>
            </w:r>
          </w:hyperlink>
        </w:p>
        <w:p>
          <w:pPr>
            <w:pStyle w:val="Contents3"/>
            <w:tabs>
              <w:tab w:val="clear" w:pos="8459"/>
              <w:tab w:val="right" w:pos="9026" w:leader="dot"/>
            </w:tabs>
            <w:rPr/>
          </w:pPr>
          <w:hyperlink w:anchor="__RefHeading___Toc4208294_581953129">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الأقوی إمکان الاقتصار علی الاحتیاط فی مقام الامتثال</w:t>
            </w:r>
            <w:r>
              <w:rPr>
                <w:rStyle w:val="IndexLink"/>
                <w:rtl w:val="true"/>
              </w:rPr>
              <w:tab/>
            </w:r>
            <w:r>
              <w:rPr>
                <w:rStyle w:val="IndexLink"/>
              </w:rPr>
              <w:t>68</w:t>
            </w:r>
          </w:hyperlink>
        </w:p>
        <w:p>
          <w:pPr>
            <w:pStyle w:val="Contents3"/>
            <w:tabs>
              <w:tab w:val="clear" w:pos="8459"/>
              <w:tab w:val="right" w:pos="9026" w:leader="dot"/>
            </w:tabs>
            <w:rPr/>
          </w:pPr>
          <w:hyperlink w:anchor="__RefHeading___Toc4208296_581953129">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یجب الفحص مع الإمکان عن المجتهد الأعلم،</w:t>
            </w:r>
            <w:r>
              <w:rPr>
                <w:rStyle w:val="IndexLink"/>
                <w:rtl w:val="true"/>
              </w:rPr>
              <w:tab/>
            </w:r>
            <w:r>
              <w:rPr>
                <w:rStyle w:val="IndexLink"/>
              </w:rPr>
              <w:t>68</w:t>
            </w:r>
          </w:hyperlink>
        </w:p>
        <w:p>
          <w:pPr>
            <w:pStyle w:val="Contents3"/>
            <w:tabs>
              <w:tab w:val="clear" w:pos="8459"/>
              <w:tab w:val="right" w:pos="9026" w:leader="dot"/>
            </w:tabs>
            <w:rPr/>
          </w:pPr>
          <w:hyperlink w:anchor="__RefHeading___Toc4208298_581953129">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تعرف الأعلمیّة بالعلم الوجدانی أو ما بمنزلته من العلم العادی،</w:t>
            </w:r>
            <w:r>
              <w:rPr>
                <w:rStyle w:val="IndexLink"/>
                <w:rtl w:val="true"/>
              </w:rPr>
              <w:tab/>
            </w:r>
            <w:r>
              <w:rPr>
                <w:rStyle w:val="IndexLink"/>
              </w:rPr>
              <w:t>69</w:t>
            </w:r>
          </w:hyperlink>
        </w:p>
        <w:p>
          <w:pPr>
            <w:pStyle w:val="Contents3"/>
            <w:tabs>
              <w:tab w:val="clear" w:pos="8459"/>
              <w:tab w:val="right" w:pos="9026" w:leader="dot"/>
            </w:tabs>
            <w:rPr/>
          </w:pPr>
          <w:hyperlink w:anchor="__RefHeading___Toc4208300_581953129">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إذا وجد مجتهدان و لم یمکن تحصیل العلم و لا البیّنة بأعلمیّة أحدهما،</w:t>
            </w:r>
            <w:r>
              <w:rPr>
                <w:rStyle w:val="IndexLink"/>
                <w:rtl w:val="true"/>
              </w:rPr>
              <w:tab/>
            </w:r>
            <w:r>
              <w:rPr>
                <w:rStyle w:val="IndexLink"/>
              </w:rPr>
              <w:t>69</w:t>
            </w:r>
          </w:hyperlink>
        </w:p>
        <w:p>
          <w:pPr>
            <w:pStyle w:val="Contents3"/>
            <w:tabs>
              <w:tab w:val="clear" w:pos="8459"/>
              <w:tab w:val="right" w:pos="9026" w:leader="dot"/>
            </w:tabs>
            <w:rPr/>
          </w:pPr>
          <w:hyperlink w:anchor="__RefHeading___Toc4208302_581953129">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یشترط فی المجتهد البلوغ و العقل و الإیمان و العدالة و الذکورة و الحیاة،</w:t>
            </w:r>
            <w:r>
              <w:rPr>
                <w:rStyle w:val="IndexLink"/>
                <w:rtl w:val="true"/>
              </w:rPr>
              <w:tab/>
            </w:r>
            <w:r>
              <w:rPr>
                <w:rStyle w:val="IndexLink"/>
              </w:rPr>
              <w:t>69</w:t>
            </w:r>
          </w:hyperlink>
        </w:p>
        <w:p>
          <w:pPr>
            <w:pStyle w:val="Contents3"/>
            <w:tabs>
              <w:tab w:val="clear" w:pos="8459"/>
              <w:tab w:val="right" w:pos="9026" w:leader="dot"/>
            </w:tabs>
            <w:rPr/>
          </w:pPr>
          <w:hyperlink w:anchor="__RefHeading___Toc4208304_581953129">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العدالة عبارة عن ملکة إتیان الواجبات و ترک خصوص الکبائر من المحرّمات،</w:t>
            </w:r>
            <w:r>
              <w:rPr>
                <w:rStyle w:val="IndexLink"/>
                <w:rtl w:val="true"/>
              </w:rPr>
              <w:tab/>
            </w:r>
            <w:r>
              <w:rPr>
                <w:rStyle w:val="IndexLink"/>
              </w:rPr>
              <w:t>69</w:t>
            </w:r>
          </w:hyperlink>
        </w:p>
        <w:p>
          <w:pPr>
            <w:pStyle w:val="Contents3"/>
            <w:tabs>
              <w:tab w:val="clear" w:pos="8459"/>
              <w:tab w:val="right" w:pos="9026" w:leader="dot"/>
            </w:tabs>
            <w:rPr/>
          </w:pPr>
          <w:hyperlink w:anchor="__RefHeading___Toc4208306_581953129">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إذا عرض للمجتهد ما یوجب فقدان الشرائط المتقدّمة</w:t>
            </w:r>
            <w:r>
              <w:rPr>
                <w:rStyle w:val="IndexLink"/>
                <w:rtl w:val="true"/>
              </w:rPr>
              <w:tab/>
            </w:r>
            <w:r>
              <w:rPr>
                <w:rStyle w:val="IndexLink"/>
              </w:rPr>
              <w:t>69</w:t>
            </w:r>
          </w:hyperlink>
        </w:p>
        <w:p>
          <w:pPr>
            <w:pStyle w:val="Contents3"/>
            <w:tabs>
              <w:tab w:val="clear" w:pos="8459"/>
              <w:tab w:val="right" w:pos="9026" w:leader="dot"/>
            </w:tabs>
            <w:rPr/>
          </w:pPr>
          <w:hyperlink w:anchor="__RefHeading___Toc4208308_581953129">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إذا قلّد المکلّف من لم یکن جامعاً للشرائط و مضت فترة من الزمن کان کالذی لم یقلِّد أصلاً،</w:t>
            </w:r>
            <w:r>
              <w:rPr>
                <w:rStyle w:val="IndexLink"/>
                <w:rtl w:val="true"/>
              </w:rPr>
              <w:tab/>
            </w:r>
            <w:r>
              <w:rPr>
                <w:rStyle w:val="IndexLink"/>
              </w:rPr>
              <w:t>69</w:t>
            </w:r>
          </w:hyperlink>
        </w:p>
        <w:p>
          <w:pPr>
            <w:pStyle w:val="Contents3"/>
            <w:tabs>
              <w:tab w:val="clear" w:pos="8459"/>
              <w:tab w:val="right" w:pos="9026" w:leader="dot"/>
            </w:tabs>
            <w:rPr/>
          </w:pPr>
          <w:hyperlink w:anchor="__RefHeading___Toc4208310_581953129">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إذا قلّد مجتهداً یجوّز البقاء علی تقلید المیّت،</w:t>
            </w:r>
            <w:r>
              <w:rPr>
                <w:rStyle w:val="IndexLink"/>
                <w:rtl w:val="true"/>
              </w:rPr>
              <w:tab/>
            </w:r>
            <w:r>
              <w:rPr>
                <w:rStyle w:val="IndexLink"/>
              </w:rPr>
              <w:t>69</w:t>
            </w:r>
          </w:hyperlink>
        </w:p>
        <w:p>
          <w:pPr>
            <w:pStyle w:val="Contents3"/>
            <w:tabs>
              <w:tab w:val="clear" w:pos="8459"/>
              <w:tab w:val="right" w:pos="9026" w:leader="dot"/>
            </w:tabs>
            <w:rPr/>
          </w:pPr>
          <w:hyperlink w:anchor="__RefHeading___Toc4208312_581953129">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لا یجوز تقلید المیّت ابتداءً،</w:t>
            </w:r>
            <w:r>
              <w:rPr>
                <w:rStyle w:val="IndexLink"/>
                <w:rtl w:val="true"/>
              </w:rPr>
              <w:tab/>
            </w:r>
            <w:r>
              <w:rPr>
                <w:rStyle w:val="IndexLink"/>
              </w:rPr>
              <w:t>69</w:t>
            </w:r>
          </w:hyperlink>
        </w:p>
        <w:p>
          <w:pPr>
            <w:pStyle w:val="Contents3"/>
            <w:tabs>
              <w:tab w:val="clear" w:pos="8459"/>
              <w:tab w:val="right" w:pos="9026" w:leader="dot"/>
            </w:tabs>
            <w:rPr/>
          </w:pPr>
          <w:hyperlink w:anchor="__RefHeading___Toc4208314_581953129">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إذا وجد مجتهدان متساویان فی العلم</w:t>
            </w:r>
            <w:r>
              <w:rPr>
                <w:rStyle w:val="IndexLink"/>
                <w:rtl w:val="true"/>
              </w:rPr>
              <w:tab/>
            </w:r>
            <w:r>
              <w:rPr>
                <w:rStyle w:val="IndexLink"/>
              </w:rPr>
              <w:t>69</w:t>
            </w:r>
          </w:hyperlink>
        </w:p>
        <w:p>
          <w:pPr>
            <w:pStyle w:val="Contents3"/>
            <w:tabs>
              <w:tab w:val="clear" w:pos="8459"/>
              <w:tab w:val="right" w:pos="9026" w:leader="dot"/>
            </w:tabs>
            <w:rPr/>
          </w:pPr>
          <w:hyperlink w:anchor="__RefHeading___Toc4208316_581953129">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یجوز العدول بعد تحقّق التقلید من الحیّ إلی الحیّ المساوی</w:t>
            </w:r>
            <w:r>
              <w:rPr>
                <w:rStyle w:val="IndexLink"/>
                <w:rtl w:val="true"/>
              </w:rPr>
              <w:tab/>
            </w:r>
            <w:r>
              <w:rPr>
                <w:rStyle w:val="IndexLink"/>
              </w:rPr>
              <w:t>70</w:t>
            </w:r>
          </w:hyperlink>
        </w:p>
        <w:p>
          <w:pPr>
            <w:pStyle w:val="Contents3"/>
            <w:tabs>
              <w:tab w:val="clear" w:pos="8459"/>
              <w:tab w:val="right" w:pos="9026" w:leader="dot"/>
            </w:tabs>
            <w:rPr/>
          </w:pPr>
          <w:hyperlink w:anchor="__RefHeading___Toc4208318_581953129">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طرق العلم بفتوی المجتهد هی</w:t>
            </w:r>
            <w:r>
              <w:rPr>
                <w:rStyle w:val="IndexLink"/>
                <w:rtl w:val="true"/>
              </w:rPr>
              <w:t>:</w:t>
              <w:tab/>
            </w:r>
            <w:r>
              <w:rPr>
                <w:rStyle w:val="IndexLink"/>
              </w:rPr>
              <w:t>70</w:t>
            </w:r>
          </w:hyperlink>
        </w:p>
        <w:p>
          <w:pPr>
            <w:pStyle w:val="Contents3"/>
            <w:tabs>
              <w:tab w:val="clear" w:pos="8459"/>
              <w:tab w:val="right" w:pos="9026" w:leader="dot"/>
            </w:tabs>
            <w:rPr/>
          </w:pPr>
          <w:hyperlink w:anchor="__RefHeading___Toc4208320_581953129">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إذا نقل شخص فتوی المجتهد خطأً یجب علیه إعلام من تعلّم منه،</w:t>
            </w:r>
            <w:r>
              <w:rPr>
                <w:rStyle w:val="IndexLink"/>
                <w:rtl w:val="true"/>
              </w:rPr>
              <w:tab/>
            </w:r>
            <w:r>
              <w:rPr>
                <w:rStyle w:val="IndexLink"/>
              </w:rPr>
              <w:t>70</w:t>
            </w:r>
          </w:hyperlink>
        </w:p>
        <w:p>
          <w:pPr>
            <w:pStyle w:val="Contents3"/>
            <w:tabs>
              <w:tab w:val="clear" w:pos="8459"/>
              <w:tab w:val="right" w:pos="9026" w:leader="dot"/>
            </w:tabs>
            <w:rPr/>
          </w:pPr>
          <w:hyperlink w:anchor="__RefHeading___Toc4208322_581953129">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إذا نقل شخص فتوی المجتهد صحیحاً، ثمّ تبدّل رأی المجتهد فی تلک المسألة</w:t>
            </w:r>
            <w:r>
              <w:rPr>
                <w:rStyle w:val="IndexLink"/>
                <w:rtl w:val="true"/>
              </w:rPr>
              <w:tab/>
            </w:r>
            <w:r>
              <w:rPr>
                <w:rStyle w:val="IndexLink"/>
              </w:rPr>
              <w:t>70</w:t>
            </w:r>
          </w:hyperlink>
        </w:p>
        <w:p>
          <w:pPr>
            <w:pStyle w:val="Contents3"/>
            <w:tabs>
              <w:tab w:val="clear" w:pos="8459"/>
              <w:tab w:val="right" w:pos="9026" w:leader="dot"/>
            </w:tabs>
            <w:rPr/>
          </w:pPr>
          <w:hyperlink w:anchor="__RefHeading___Toc4208324_581953129">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إذا تعارض الناقلان أو البیّنتان فی نقل الفتوی تساقطا</w:t>
            </w:r>
            <w:r>
              <w:rPr>
                <w:rStyle w:val="IndexLink"/>
                <w:rtl w:val="true"/>
              </w:rPr>
              <w:tab/>
            </w:r>
            <w:r>
              <w:rPr>
                <w:rStyle w:val="IndexLink"/>
              </w:rPr>
              <w:t>70</w:t>
            </w:r>
          </w:hyperlink>
        </w:p>
        <w:p>
          <w:pPr>
            <w:pStyle w:val="Contents3"/>
            <w:tabs>
              <w:tab w:val="clear" w:pos="8459"/>
              <w:tab w:val="right" w:pos="9026" w:leader="dot"/>
            </w:tabs>
            <w:rPr/>
          </w:pPr>
          <w:hyperlink w:anchor="__RefHeading___Toc4208326_581953129">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یتخیّر المقلّد بین العمل باحتیاطات الأعلم</w:t>
            </w:r>
            <w:r>
              <w:rPr>
                <w:rStyle w:val="IndexLink"/>
                <w:rtl w:val="true"/>
              </w:rPr>
              <w:tab/>
            </w:r>
            <w:r>
              <w:rPr>
                <w:rStyle w:val="IndexLink"/>
              </w:rPr>
              <w:t>70</w:t>
            </w:r>
          </w:hyperlink>
        </w:p>
        <w:p>
          <w:pPr>
            <w:pStyle w:val="Contents3"/>
            <w:tabs>
              <w:tab w:val="clear" w:pos="8459"/>
              <w:tab w:val="right" w:pos="9026" w:leader="dot"/>
            </w:tabs>
            <w:rPr/>
          </w:pPr>
          <w:hyperlink w:anchor="__RefHeading___Toc4208328_581953129">
            <w:r>
              <w:rPr>
                <w:webHidden/>
                <w:rStyle w:val="IndexLink"/>
                <w:rtl w:val="true"/>
              </w:rPr>
              <w:t>(</w:t>
            </w:r>
            <w:r>
              <w:rPr>
                <w:rStyle w:val="IndexLink"/>
                <w:rtl w:val="true"/>
              </w:rPr>
              <w:t xml:space="preserve">مسألة </w:t>
            </w:r>
            <w:r>
              <w:rPr>
                <w:rStyle w:val="IndexLink"/>
              </w:rPr>
              <w:t>21</w:t>
            </w:r>
            <w:r>
              <w:rPr>
                <w:rStyle w:val="IndexLink"/>
                <w:rtl w:val="true"/>
              </w:rPr>
              <w:t xml:space="preserve">): </w:t>
            </w:r>
            <w:r>
              <w:rPr>
                <w:rStyle w:val="IndexLink"/>
                <w:rtl w:val="true"/>
              </w:rPr>
              <w:t>إذا شکّ المقلّد فی موت المجتهد أو فی تبدّل رأیه أو عروض ما یوجب عدم جواز تقلیده</w:t>
            </w:r>
            <w:r>
              <w:rPr>
                <w:rStyle w:val="IndexLink"/>
                <w:rtl w:val="true"/>
              </w:rPr>
              <w:tab/>
            </w:r>
            <w:r>
              <w:rPr>
                <w:rStyle w:val="IndexLink"/>
              </w:rPr>
              <w:t>70</w:t>
            </w:r>
          </w:hyperlink>
        </w:p>
        <w:p>
          <w:pPr>
            <w:pStyle w:val="Contents3"/>
            <w:tabs>
              <w:tab w:val="clear" w:pos="8459"/>
              <w:tab w:val="right" w:pos="9026" w:leader="dot"/>
            </w:tabs>
            <w:rPr/>
          </w:pPr>
          <w:hyperlink w:anchor="__RefHeading___Toc4208330_581953129">
            <w:r>
              <w:rPr>
                <w:webHidden/>
                <w:rStyle w:val="IndexLink"/>
                <w:rtl w:val="true"/>
              </w:rPr>
              <w:t>(</w:t>
            </w:r>
            <w:r>
              <w:rPr>
                <w:rStyle w:val="IndexLink"/>
                <w:rtl w:val="true"/>
              </w:rPr>
              <w:t xml:space="preserve">مسألة </w:t>
            </w:r>
            <w:r>
              <w:rPr>
                <w:rStyle w:val="IndexLink"/>
              </w:rPr>
              <w:t>22</w:t>
            </w:r>
            <w:r>
              <w:rPr>
                <w:rStyle w:val="IndexLink"/>
                <w:rtl w:val="true"/>
              </w:rPr>
              <w:t xml:space="preserve">): </w:t>
            </w:r>
            <w:r>
              <w:rPr>
                <w:rStyle w:val="IndexLink"/>
                <w:rtl w:val="true"/>
              </w:rPr>
              <w:t>حکم الحاکم الجامع للشرائط لا یجوز نقضه</w:t>
            </w:r>
            <w:r>
              <w:rPr>
                <w:rStyle w:val="IndexLink"/>
                <w:rtl w:val="true"/>
              </w:rPr>
              <w:tab/>
            </w:r>
            <w:r>
              <w:rPr>
                <w:rStyle w:val="IndexLink"/>
              </w:rPr>
              <w:t>70</w:t>
            </w:r>
          </w:hyperlink>
        </w:p>
        <w:p>
          <w:pPr>
            <w:pStyle w:val="Contents3"/>
            <w:tabs>
              <w:tab w:val="clear" w:pos="8459"/>
              <w:tab w:val="right" w:pos="9026" w:leader="dot"/>
            </w:tabs>
            <w:rPr/>
          </w:pPr>
          <w:hyperlink w:anchor="__RefHeading___Toc4208332_581953129">
            <w:r>
              <w:rPr>
                <w:webHidden/>
                <w:rStyle w:val="IndexLink"/>
                <w:rtl w:val="true"/>
              </w:rPr>
              <w:t>(</w:t>
            </w:r>
            <w:r>
              <w:rPr>
                <w:rStyle w:val="IndexLink"/>
                <w:rtl w:val="true"/>
              </w:rPr>
              <w:t xml:space="preserve">مسألة </w:t>
            </w:r>
            <w:r>
              <w:rPr>
                <w:rStyle w:val="IndexLink"/>
              </w:rPr>
              <w:t>23</w:t>
            </w:r>
            <w:r>
              <w:rPr>
                <w:rStyle w:val="IndexLink"/>
                <w:rtl w:val="true"/>
              </w:rPr>
              <w:t xml:space="preserve">): </w:t>
            </w:r>
            <w:r>
              <w:rPr>
                <w:rStyle w:val="IndexLink"/>
                <w:rtl w:val="true"/>
              </w:rPr>
              <w:t>یجب علی العامی فی زمان الفحص عن المجتهد أو عن الأعلم</w:t>
            </w:r>
            <w:r>
              <w:rPr>
                <w:rStyle w:val="IndexLink"/>
                <w:rtl w:val="true"/>
              </w:rPr>
              <w:tab/>
            </w:r>
            <w:r>
              <w:rPr>
                <w:rStyle w:val="IndexLink"/>
              </w:rPr>
              <w:t>71</w:t>
            </w:r>
          </w:hyperlink>
        </w:p>
        <w:p>
          <w:pPr>
            <w:pStyle w:val="Contents3"/>
            <w:tabs>
              <w:tab w:val="clear" w:pos="8459"/>
              <w:tab w:val="right" w:pos="9026" w:leader="dot"/>
            </w:tabs>
            <w:rPr/>
          </w:pPr>
          <w:hyperlink w:anchor="__RefHeading___Toc4208334_581953129">
            <w:r>
              <w:rPr>
                <w:webHidden/>
                <w:rStyle w:val="IndexLink"/>
                <w:rtl w:val="true"/>
              </w:rPr>
              <w:t>(</w:t>
            </w:r>
            <w:r>
              <w:rPr>
                <w:rStyle w:val="IndexLink"/>
                <w:rtl w:val="true"/>
              </w:rPr>
              <w:t xml:space="preserve">مسألة </w:t>
            </w:r>
            <w:r>
              <w:rPr>
                <w:rStyle w:val="IndexLink"/>
              </w:rPr>
              <w:t>24</w:t>
            </w:r>
            <w:r>
              <w:rPr>
                <w:rStyle w:val="IndexLink"/>
                <w:rtl w:val="true"/>
              </w:rPr>
              <w:t xml:space="preserve">): </w:t>
            </w:r>
            <w:r>
              <w:rPr>
                <w:rStyle w:val="IndexLink"/>
                <w:rtl w:val="true"/>
              </w:rPr>
              <w:t>إذا علم المکلّف أنّه کان فی عباداته بلا تقلید مدّة من الزمان</w:t>
            </w:r>
            <w:r>
              <w:rPr>
                <w:rStyle w:val="IndexLink"/>
                <w:rtl w:val="true"/>
              </w:rPr>
              <w:tab/>
            </w:r>
            <w:r>
              <w:rPr>
                <w:rStyle w:val="IndexLink"/>
              </w:rPr>
              <w:t>71</w:t>
            </w:r>
          </w:hyperlink>
        </w:p>
        <w:p>
          <w:pPr>
            <w:pStyle w:val="Contents3"/>
            <w:tabs>
              <w:tab w:val="clear" w:pos="8459"/>
              <w:tab w:val="right" w:pos="9026" w:leader="dot"/>
            </w:tabs>
            <w:rPr/>
          </w:pPr>
          <w:hyperlink w:anchor="__RefHeading___Toc4208336_581953129">
            <w:r>
              <w:rPr>
                <w:webHidden/>
                <w:rStyle w:val="IndexLink"/>
                <w:rtl w:val="true"/>
              </w:rPr>
              <w:t>(</w:t>
            </w:r>
            <w:r>
              <w:rPr>
                <w:rStyle w:val="IndexLink"/>
                <w:rtl w:val="true"/>
              </w:rPr>
              <w:t xml:space="preserve">مسألة </w:t>
            </w:r>
            <w:r>
              <w:rPr>
                <w:rStyle w:val="IndexLink"/>
              </w:rPr>
              <w:t>25</w:t>
            </w:r>
            <w:r>
              <w:rPr>
                <w:rStyle w:val="IndexLink"/>
                <w:rtl w:val="true"/>
              </w:rPr>
              <w:t xml:space="preserve">): </w:t>
            </w:r>
            <w:r>
              <w:rPr>
                <w:rStyle w:val="IndexLink"/>
                <w:rtl w:val="true"/>
              </w:rPr>
              <w:t>إذا مضت مدّة من بلوغ المقلّد، و شکّ بعد ذلک فی أنّ أعماله کانت عن تقلید صحیح أم لا،</w:t>
            </w:r>
            <w:r>
              <w:rPr>
                <w:rStyle w:val="IndexLink"/>
                <w:rtl w:val="true"/>
              </w:rPr>
              <w:tab/>
            </w:r>
            <w:r>
              <w:rPr>
                <w:rStyle w:val="IndexLink"/>
              </w:rPr>
              <w:t>71</w:t>
            </w:r>
          </w:hyperlink>
        </w:p>
        <w:p>
          <w:pPr>
            <w:pStyle w:val="Contents3"/>
            <w:tabs>
              <w:tab w:val="clear" w:pos="8459"/>
              <w:tab w:val="right" w:pos="9026" w:leader="dot"/>
            </w:tabs>
            <w:rPr/>
          </w:pPr>
          <w:hyperlink w:anchor="__RefHeading___Toc4208338_581953129">
            <w:r>
              <w:rPr>
                <w:webHidden/>
                <w:rStyle w:val="IndexLink"/>
                <w:rtl w:val="true"/>
              </w:rPr>
              <w:t>(</w:t>
            </w:r>
            <w:r>
              <w:rPr>
                <w:rStyle w:val="IndexLink"/>
                <w:rtl w:val="true"/>
              </w:rPr>
              <w:t xml:space="preserve">مسألة </w:t>
            </w:r>
            <w:r>
              <w:rPr>
                <w:rStyle w:val="IndexLink"/>
              </w:rPr>
              <w:t>26</w:t>
            </w:r>
            <w:r>
              <w:rPr>
                <w:rStyle w:val="IndexLink"/>
                <w:rtl w:val="true"/>
              </w:rPr>
              <w:t xml:space="preserve">): </w:t>
            </w:r>
            <w:r>
              <w:rPr>
                <w:rStyle w:val="IndexLink"/>
                <w:rtl w:val="true"/>
              </w:rPr>
              <w:t>إذا تبدّل رأی المجتهد</w:t>
            </w:r>
            <w:r>
              <w:rPr>
                <w:rStyle w:val="IndexLink"/>
                <w:rtl w:val="true"/>
              </w:rPr>
              <w:tab/>
            </w:r>
            <w:r>
              <w:rPr>
                <w:rStyle w:val="IndexLink"/>
              </w:rPr>
              <w:t>71</w:t>
            </w:r>
          </w:hyperlink>
        </w:p>
        <w:p>
          <w:pPr>
            <w:pStyle w:val="Contents3"/>
            <w:tabs>
              <w:tab w:val="clear" w:pos="8459"/>
              <w:tab w:val="right" w:pos="9026" w:leader="dot"/>
            </w:tabs>
            <w:rPr/>
          </w:pPr>
          <w:hyperlink w:anchor="__RefHeading___Toc4208340_581953129">
            <w:r>
              <w:rPr>
                <w:webHidden/>
                <w:rStyle w:val="IndexLink"/>
                <w:rtl w:val="true"/>
              </w:rPr>
              <w:t>(</w:t>
            </w:r>
            <w:r>
              <w:rPr>
                <w:rStyle w:val="IndexLink"/>
                <w:rtl w:val="true"/>
              </w:rPr>
              <w:t xml:space="preserve">مسألة </w:t>
            </w:r>
            <w:r>
              <w:rPr>
                <w:rStyle w:val="IndexLink"/>
              </w:rPr>
              <w:t>27</w:t>
            </w:r>
            <w:r>
              <w:rPr>
                <w:rStyle w:val="IndexLink"/>
                <w:rtl w:val="true"/>
              </w:rPr>
              <w:t xml:space="preserve">): </w:t>
            </w:r>
            <w:r>
              <w:rPr>
                <w:rStyle w:val="IndexLink"/>
                <w:rtl w:val="true"/>
              </w:rPr>
              <w:t>إذا قلّد المکلّف من لیس له أهلیّة الفتوی ثمّ التفت وجب علیه العدول،</w:t>
            </w:r>
            <w:r>
              <w:rPr>
                <w:rStyle w:val="IndexLink"/>
                <w:rtl w:val="true"/>
              </w:rPr>
              <w:tab/>
            </w:r>
            <w:r>
              <w:rPr>
                <w:rStyle w:val="IndexLink"/>
              </w:rPr>
              <w:t>71</w:t>
            </w:r>
          </w:hyperlink>
        </w:p>
        <w:p>
          <w:pPr>
            <w:pStyle w:val="Contents3"/>
            <w:tabs>
              <w:tab w:val="clear" w:pos="8459"/>
              <w:tab w:val="right" w:pos="9026" w:leader="dot"/>
            </w:tabs>
            <w:rPr/>
          </w:pPr>
          <w:hyperlink w:anchor="__RefHeading___Toc4208342_581953129">
            <w:r>
              <w:rPr>
                <w:webHidden/>
                <w:rStyle w:val="IndexLink"/>
                <w:rtl w:val="true"/>
              </w:rPr>
              <w:t>(</w:t>
            </w:r>
            <w:r>
              <w:rPr>
                <w:rStyle w:val="IndexLink"/>
                <w:rtl w:val="true"/>
              </w:rPr>
              <w:t xml:space="preserve">مسألة </w:t>
            </w:r>
            <w:r>
              <w:rPr>
                <w:rStyle w:val="IndexLink"/>
              </w:rPr>
              <w:t>28</w:t>
            </w:r>
            <w:r>
              <w:rPr>
                <w:rStyle w:val="IndexLink"/>
                <w:rtl w:val="true"/>
              </w:rPr>
              <w:t xml:space="preserve">): </w:t>
            </w:r>
            <w:r>
              <w:rPr>
                <w:rStyle w:val="IndexLink"/>
                <w:rtl w:val="true"/>
              </w:rPr>
              <w:t xml:space="preserve">إذا انحصرت الأعلمیّة فی شخصین و لم یمکن التعیین </w:t>
            </w:r>
            <w:r>
              <w:rPr>
                <w:rStyle w:val="IndexLink"/>
                <w:rtl w:val="true"/>
              </w:rPr>
              <w:t>-</w:t>
              <w:tab/>
            </w:r>
            <w:r>
              <w:rPr>
                <w:rStyle w:val="IndexLink"/>
              </w:rPr>
              <w:t>71</w:t>
            </w:r>
          </w:hyperlink>
        </w:p>
        <w:p>
          <w:pPr>
            <w:pStyle w:val="Contents3"/>
            <w:tabs>
              <w:tab w:val="clear" w:pos="8459"/>
              <w:tab w:val="right" w:pos="9026" w:leader="dot"/>
            </w:tabs>
            <w:rPr/>
          </w:pPr>
          <w:hyperlink w:anchor="__RefHeading___Toc4208344_581953129">
            <w:r>
              <w:rPr>
                <w:webHidden/>
                <w:rStyle w:val="IndexLink"/>
                <w:rtl w:val="true"/>
              </w:rPr>
              <w:t>(</w:t>
            </w:r>
            <w:r>
              <w:rPr>
                <w:rStyle w:val="IndexLink"/>
                <w:rtl w:val="true"/>
              </w:rPr>
              <w:t xml:space="preserve">مسألة </w:t>
            </w:r>
            <w:r>
              <w:rPr>
                <w:rStyle w:val="IndexLink"/>
              </w:rPr>
              <w:t>29</w:t>
            </w:r>
            <w:r>
              <w:rPr>
                <w:rStyle w:val="IndexLink"/>
                <w:rtl w:val="true"/>
              </w:rPr>
              <w:t xml:space="preserve">): </w:t>
            </w:r>
            <w:r>
              <w:rPr>
                <w:rStyle w:val="IndexLink"/>
                <w:rtl w:val="true"/>
              </w:rPr>
              <w:t>الوکیل فی عملٍ عن الغیر یعمل بمقتضی تقلید الموکّل</w:t>
            </w:r>
            <w:r>
              <w:rPr>
                <w:rStyle w:val="IndexLink"/>
                <w:rtl w:val="true"/>
              </w:rPr>
              <w:tab/>
            </w:r>
            <w:r>
              <w:rPr>
                <w:rStyle w:val="IndexLink"/>
              </w:rPr>
              <w:t>71</w:t>
            </w:r>
          </w:hyperlink>
        </w:p>
        <w:p>
          <w:pPr>
            <w:pStyle w:val="Contents3"/>
            <w:tabs>
              <w:tab w:val="clear" w:pos="8459"/>
              <w:tab w:val="right" w:pos="9026" w:leader="dot"/>
            </w:tabs>
            <w:rPr/>
          </w:pPr>
          <w:hyperlink w:anchor="__RefHeading___Toc4208346_581953129">
            <w:r>
              <w:rPr>
                <w:webHidden/>
                <w:rStyle w:val="IndexLink"/>
                <w:rtl w:val="true"/>
              </w:rPr>
              <w:t>(</w:t>
            </w:r>
            <w:r>
              <w:rPr>
                <w:rStyle w:val="IndexLink"/>
                <w:rtl w:val="true"/>
              </w:rPr>
              <w:t xml:space="preserve">مسألة </w:t>
            </w:r>
            <w:r>
              <w:rPr>
                <w:rStyle w:val="IndexLink"/>
              </w:rPr>
              <w:t>30</w:t>
            </w:r>
            <w:r>
              <w:rPr>
                <w:rStyle w:val="IndexLink"/>
                <w:rtl w:val="true"/>
              </w:rPr>
              <w:t xml:space="preserve">): </w:t>
            </w:r>
            <w:r>
              <w:rPr>
                <w:rStyle w:val="IndexLink"/>
                <w:rtl w:val="true"/>
              </w:rPr>
              <w:t>المأذون و الوکیل عن المجتهد فی التصرّف فی الأوقاف أو فی أموال القصّر ینعزل بموت المجتهد،</w:t>
            </w:r>
            <w:r>
              <w:rPr>
                <w:rStyle w:val="IndexLink"/>
                <w:rtl w:val="true"/>
              </w:rPr>
              <w:tab/>
            </w:r>
            <w:r>
              <w:rPr>
                <w:rStyle w:val="IndexLink"/>
              </w:rPr>
              <w:t>72</w:t>
            </w:r>
          </w:hyperlink>
        </w:p>
        <w:p>
          <w:pPr>
            <w:pStyle w:val="Contents3"/>
            <w:tabs>
              <w:tab w:val="clear" w:pos="8459"/>
              <w:tab w:val="right" w:pos="9026" w:leader="dot"/>
            </w:tabs>
            <w:rPr/>
          </w:pPr>
          <w:hyperlink w:anchor="__RefHeading___Toc4208348_581953129">
            <w:r>
              <w:rPr>
                <w:webHidden/>
                <w:rStyle w:val="IndexLink"/>
                <w:rtl w:val="true"/>
              </w:rPr>
              <w:t>(</w:t>
            </w:r>
            <w:r>
              <w:rPr>
                <w:rStyle w:val="IndexLink"/>
                <w:rtl w:val="true"/>
              </w:rPr>
              <w:t xml:space="preserve">مسألة </w:t>
            </w:r>
            <w:r>
              <w:rPr>
                <w:rStyle w:val="IndexLink"/>
              </w:rPr>
              <w:t>31</w:t>
            </w:r>
            <w:r>
              <w:rPr>
                <w:rStyle w:val="IndexLink"/>
                <w:rtl w:val="true"/>
              </w:rPr>
              <w:t xml:space="preserve">): </w:t>
            </w:r>
            <w:r>
              <w:rPr>
                <w:rStyle w:val="IndexLink"/>
                <w:rtl w:val="true"/>
              </w:rPr>
              <w:t>یجب علی المکلّف العلم بأجزاء العبادات و شرائطها و موانعها و مقدّماتها</w:t>
            </w:r>
            <w:r>
              <w:rPr>
                <w:rStyle w:val="IndexLink"/>
                <w:rtl w:val="true"/>
              </w:rPr>
              <w:tab/>
            </w:r>
            <w:r>
              <w:rPr>
                <w:rStyle w:val="IndexLink"/>
              </w:rPr>
              <w:t>72</w:t>
            </w:r>
          </w:hyperlink>
        </w:p>
        <w:p>
          <w:pPr>
            <w:pStyle w:val="Contents3"/>
            <w:tabs>
              <w:tab w:val="clear" w:pos="8459"/>
              <w:tab w:val="right" w:pos="9026" w:leader="dot"/>
            </w:tabs>
            <w:rPr/>
          </w:pPr>
          <w:hyperlink w:anchor="__RefHeading___Toc4208350_581953129">
            <w:r>
              <w:rPr>
                <w:webHidden/>
                <w:rStyle w:val="IndexLink"/>
                <w:rtl w:val="true"/>
              </w:rPr>
              <w:t>(</w:t>
            </w:r>
            <w:r>
              <w:rPr>
                <w:rStyle w:val="IndexLink"/>
                <w:rtl w:val="true"/>
              </w:rPr>
              <w:t xml:space="preserve">مسألة </w:t>
            </w:r>
            <w:r>
              <w:rPr>
                <w:rStyle w:val="IndexLink"/>
              </w:rPr>
              <w:t>32</w:t>
            </w:r>
            <w:r>
              <w:rPr>
                <w:rStyle w:val="IndexLink"/>
                <w:rtl w:val="true"/>
              </w:rPr>
              <w:t xml:space="preserve">): </w:t>
            </w:r>
            <w:r>
              <w:rPr>
                <w:rStyle w:val="IndexLink"/>
                <w:rtl w:val="true"/>
              </w:rPr>
              <w:t>إذا عرضت للمکلّف فی أثناء الصلاة مسألة لا یعرف حکمها</w:t>
            </w:r>
            <w:r>
              <w:rPr>
                <w:rStyle w:val="IndexLink"/>
                <w:rtl w:val="true"/>
              </w:rPr>
              <w:tab/>
            </w:r>
            <w:r>
              <w:rPr>
                <w:rStyle w:val="IndexLink"/>
              </w:rPr>
              <w:t>72</w:t>
            </w:r>
          </w:hyperlink>
        </w:p>
        <w:p>
          <w:pPr>
            <w:pStyle w:val="Contents3"/>
            <w:tabs>
              <w:tab w:val="clear" w:pos="8459"/>
              <w:tab w:val="right" w:pos="9026" w:leader="dot"/>
            </w:tabs>
            <w:rPr/>
          </w:pPr>
          <w:hyperlink w:anchor="__RefHeading___Toc4208352_581953129">
            <w:r>
              <w:rPr>
                <w:webHidden/>
                <w:rStyle w:val="IndexLink"/>
                <w:rtl w:val="true"/>
              </w:rPr>
              <w:t>(</w:t>
            </w:r>
            <w:r>
              <w:rPr>
                <w:rStyle w:val="IndexLink"/>
                <w:rtl w:val="true"/>
              </w:rPr>
              <w:t xml:space="preserve">مسألة </w:t>
            </w:r>
            <w:r>
              <w:rPr>
                <w:rStyle w:val="IndexLink"/>
              </w:rPr>
              <w:t>33</w:t>
            </w:r>
            <w:r>
              <w:rPr>
                <w:rStyle w:val="IndexLink"/>
                <w:rtl w:val="true"/>
              </w:rPr>
              <w:t xml:space="preserve">): </w:t>
            </w:r>
            <w:r>
              <w:rPr>
                <w:rStyle w:val="IndexLink"/>
                <w:rtl w:val="true"/>
              </w:rPr>
              <w:t>کما یجب التقلید فی الواجبات و المحرّمات، یجب فی المستحبّات المحتملة للوجوب،</w:t>
            </w:r>
            <w:r>
              <w:rPr>
                <w:rStyle w:val="IndexLink"/>
                <w:rtl w:val="true"/>
              </w:rPr>
              <w:tab/>
            </w:r>
            <w:r>
              <w:rPr>
                <w:rStyle w:val="IndexLink"/>
              </w:rPr>
              <w:t>72</w:t>
            </w:r>
          </w:hyperlink>
        </w:p>
        <w:p>
          <w:pPr>
            <w:pStyle w:val="Contents3"/>
            <w:tabs>
              <w:tab w:val="clear" w:pos="8459"/>
              <w:tab w:val="right" w:pos="9026" w:leader="dot"/>
            </w:tabs>
            <w:rPr/>
          </w:pPr>
          <w:hyperlink w:anchor="__RefHeading___Toc4208354_581953129">
            <w:r>
              <w:rPr>
                <w:webHidden/>
                <w:rStyle w:val="IndexLink"/>
                <w:rtl w:val="true"/>
              </w:rPr>
              <w:t>(</w:t>
            </w:r>
            <w:r>
              <w:rPr>
                <w:rStyle w:val="IndexLink"/>
                <w:rtl w:val="true"/>
              </w:rPr>
              <w:t xml:space="preserve">مسألة </w:t>
            </w:r>
            <w:r>
              <w:rPr>
                <w:rStyle w:val="IndexLink"/>
              </w:rPr>
              <w:t>34</w:t>
            </w:r>
            <w:r>
              <w:rPr>
                <w:rStyle w:val="IndexLink"/>
                <w:rtl w:val="true"/>
              </w:rPr>
              <w:t xml:space="preserve">): </w:t>
            </w:r>
            <w:r>
              <w:rPr>
                <w:rStyle w:val="IndexLink"/>
                <w:rtl w:val="true"/>
              </w:rPr>
              <w:t xml:space="preserve">لفظ </w:t>
            </w:r>
            <w:r>
              <w:rPr>
                <w:rStyle w:val="IndexLink"/>
                <w:rtl w:val="true"/>
              </w:rPr>
              <w:t>«</w:t>
            </w:r>
            <w:r>
              <w:rPr>
                <w:rStyle w:val="IndexLink"/>
                <w:rtl w:val="true"/>
              </w:rPr>
              <w:t>الأحوط</w:t>
            </w:r>
            <w:r>
              <w:rPr>
                <w:rStyle w:val="IndexLink"/>
                <w:rtl w:val="true"/>
              </w:rPr>
              <w:t xml:space="preserve">» </w:t>
            </w:r>
            <w:r>
              <w:rPr>
                <w:rStyle w:val="IndexLink"/>
                <w:rtl w:val="true"/>
              </w:rPr>
              <w:t>المذکور فی هذه الرسالة</w:t>
            </w:r>
            <w:r>
              <w:rPr>
                <w:rStyle w:val="IndexLink"/>
                <w:rtl w:val="true"/>
              </w:rPr>
              <w:tab/>
            </w:r>
            <w:r>
              <w:rPr>
                <w:rStyle w:val="IndexLink"/>
              </w:rPr>
              <w:t>72</w:t>
            </w:r>
          </w:hyperlink>
        </w:p>
        <w:p>
          <w:pPr>
            <w:pStyle w:val="Contents3"/>
            <w:tabs>
              <w:tab w:val="clear" w:pos="8459"/>
              <w:tab w:val="right" w:pos="9026" w:leader="dot"/>
            </w:tabs>
            <w:rPr/>
          </w:pPr>
          <w:hyperlink w:anchor="__RefHeading___Toc4208356_581953129">
            <w:r>
              <w:rPr>
                <w:webHidden/>
                <w:rStyle w:val="IndexLink"/>
                <w:rtl w:val="true"/>
              </w:rPr>
              <w:t>(</w:t>
            </w:r>
            <w:r>
              <w:rPr>
                <w:rStyle w:val="IndexLink"/>
                <w:rtl w:val="true"/>
              </w:rPr>
              <w:t xml:space="preserve">مسألة </w:t>
            </w:r>
            <w:r>
              <w:rPr>
                <w:rStyle w:val="IndexLink"/>
              </w:rPr>
              <w:t>35</w:t>
            </w:r>
            <w:r>
              <w:rPr>
                <w:rStyle w:val="IndexLink"/>
                <w:rtl w:val="true"/>
              </w:rPr>
              <w:t xml:space="preserve">): </w:t>
            </w:r>
            <w:r>
              <w:rPr>
                <w:rStyle w:val="IndexLink"/>
                <w:rtl w:val="true"/>
              </w:rPr>
              <w:t>إذا أوقع عقداً أو إیقاعاً أو عمل عملاً بتقلید مجتهد یحکم بالصحّة فمات، و قلّد من یقول بالبطلان</w:t>
            </w:r>
            <w:r>
              <w:rPr>
                <w:rStyle w:val="IndexLink"/>
                <w:rtl w:val="true"/>
              </w:rPr>
              <w:tab/>
            </w:r>
            <w:r>
              <w:rPr>
                <w:rStyle w:val="IndexLink"/>
              </w:rPr>
              <w:t>72</w:t>
            </w:r>
          </w:hyperlink>
        </w:p>
        <w:p>
          <w:pPr>
            <w:pStyle w:val="Contents2"/>
            <w:tabs>
              <w:tab w:val="clear" w:pos="8743"/>
              <w:tab w:val="right" w:pos="9026" w:leader="dot"/>
            </w:tabs>
            <w:rPr/>
          </w:pPr>
          <w:hyperlink w:anchor="__RefHeading___Toc4208358_581953129">
            <w:r>
              <w:rPr>
                <w:webHidden/>
                <w:rStyle w:val="IndexLink"/>
              </w:rPr>
              <w:t>2</w:t>
            </w:r>
            <w:r>
              <w:rPr>
                <w:rStyle w:val="IndexLink"/>
                <w:rtl w:val="true"/>
              </w:rPr>
              <w:t xml:space="preserve">- </w:t>
            </w:r>
            <w:r>
              <w:rPr>
                <w:rStyle w:val="IndexLink"/>
                <w:rtl w:val="true"/>
              </w:rPr>
              <w:t>کتاب الطهارة</w:t>
            </w:r>
            <w:r>
              <w:rPr>
                <w:rStyle w:val="IndexLink"/>
                <w:rtl w:val="true"/>
              </w:rPr>
              <w:tab/>
            </w:r>
            <w:r>
              <w:rPr>
                <w:rStyle w:val="IndexLink"/>
              </w:rPr>
              <w:t>73</w:t>
            </w:r>
          </w:hyperlink>
        </w:p>
        <w:p>
          <w:pPr>
            <w:pStyle w:val="Contents3"/>
            <w:tabs>
              <w:tab w:val="clear" w:pos="8459"/>
              <w:tab w:val="right" w:pos="9026" w:leader="dot"/>
            </w:tabs>
            <w:rPr/>
          </w:pPr>
          <w:hyperlink w:anchor="__RefHeading___Toc4208360_58195312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4208362_581953129">
            <w:r>
              <w:rPr>
                <w:webHidden/>
                <w:rStyle w:val="IndexLink"/>
                <w:rtl w:val="true"/>
              </w:rPr>
              <w:t>المبحث الأول</w:t>
            </w:r>
            <w:r>
              <w:rPr>
                <w:rStyle w:val="IndexLink"/>
                <w:rtl w:val="true"/>
              </w:rPr>
              <w:t xml:space="preserve">: </w:t>
            </w:r>
            <w:r>
              <w:rPr>
                <w:rStyle w:val="IndexLink"/>
                <w:rtl w:val="true"/>
              </w:rPr>
              <w:t>أقسام المیاه و أحکامها</w:t>
            </w:r>
            <w:r>
              <w:rPr>
                <w:rStyle w:val="IndexLink"/>
                <w:rtl w:val="true"/>
              </w:rPr>
              <w:tab/>
            </w:r>
            <w:r>
              <w:rPr>
                <w:rStyle w:val="IndexLink"/>
              </w:rPr>
              <w:t>73</w:t>
            </w:r>
          </w:hyperlink>
        </w:p>
        <w:p>
          <w:pPr>
            <w:pStyle w:val="Contents4"/>
            <w:tabs>
              <w:tab w:val="clear" w:pos="8176"/>
              <w:tab w:val="right" w:pos="9026" w:leader="dot"/>
            </w:tabs>
            <w:rPr/>
          </w:pPr>
          <w:hyperlink w:anchor="__RefHeading___Toc4208364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208366_581953129">
            <w:r>
              <w:rPr>
                <w:webHidden/>
                <w:rStyle w:val="IndexLink"/>
                <w:rtl w:val="true"/>
              </w:rPr>
              <w:t>الفصل الأوّل</w:t>
            </w:r>
            <w:r>
              <w:rPr>
                <w:rStyle w:val="IndexLink"/>
                <w:rtl w:val="true"/>
              </w:rPr>
              <w:t xml:space="preserve">: </w:t>
            </w:r>
            <w:r>
              <w:rPr>
                <w:rStyle w:val="IndexLink"/>
                <w:rtl w:val="true"/>
              </w:rPr>
              <w:t>ما یصدق علیه لفظ الماء</w:t>
            </w:r>
            <w:r>
              <w:rPr>
                <w:rStyle w:val="IndexLink"/>
                <w:rtl w:val="true"/>
              </w:rPr>
              <w:tab/>
            </w:r>
            <w:r>
              <w:rPr>
                <w:rStyle w:val="IndexLink"/>
              </w:rPr>
              <w:t>73</w:t>
            </w:r>
          </w:hyperlink>
        </w:p>
        <w:p>
          <w:pPr>
            <w:pStyle w:val="Contents5"/>
            <w:tabs>
              <w:tab w:val="clear" w:pos="7892"/>
              <w:tab w:val="right" w:pos="9026" w:leader="dot"/>
            </w:tabs>
            <w:rPr/>
          </w:pPr>
          <w:hyperlink w:anchor="__RefHeading___Toc4208368_581953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208370_581953129">
            <w:r>
              <w:rPr>
                <w:webHidden/>
                <w:rStyle w:val="IndexLink"/>
                <w:rtl w:val="true"/>
              </w:rPr>
              <w:t>الأوّل</w:t>
            </w:r>
            <w:r>
              <w:rPr>
                <w:rStyle w:val="IndexLink"/>
                <w:rtl w:val="true"/>
              </w:rPr>
              <w:t xml:space="preserve">: </w:t>
            </w:r>
            <w:r>
              <w:rPr>
                <w:rStyle w:val="IndexLink"/>
                <w:rtl w:val="true"/>
              </w:rPr>
              <w:t>الماء المطلق،</w:t>
            </w:r>
            <w:r>
              <w:rPr>
                <w:rStyle w:val="IndexLink"/>
                <w:rtl w:val="true"/>
              </w:rPr>
              <w:tab/>
            </w:r>
            <w:r>
              <w:rPr>
                <w:rStyle w:val="IndexLink"/>
              </w:rPr>
              <w:t>73</w:t>
            </w:r>
          </w:hyperlink>
        </w:p>
        <w:p>
          <w:pPr>
            <w:pStyle w:val="Contents5"/>
            <w:tabs>
              <w:tab w:val="clear" w:pos="7892"/>
              <w:tab w:val="right" w:pos="9026" w:leader="dot"/>
            </w:tabs>
            <w:rPr/>
          </w:pPr>
          <w:hyperlink w:anchor="__RefHeading___Toc4208372_581953129">
            <w:r>
              <w:rPr>
                <w:webHidden/>
                <w:rStyle w:val="IndexLink"/>
                <w:rtl w:val="true"/>
              </w:rPr>
              <w:t>الثانی</w:t>
            </w:r>
            <w:r>
              <w:rPr>
                <w:rStyle w:val="IndexLink"/>
                <w:rtl w:val="true"/>
              </w:rPr>
              <w:t xml:space="preserve">: </w:t>
            </w:r>
            <w:r>
              <w:rPr>
                <w:rStyle w:val="IndexLink"/>
                <w:rtl w:val="true"/>
              </w:rPr>
              <w:t>الماء المضاف،</w:t>
            </w:r>
            <w:r>
              <w:rPr>
                <w:rStyle w:val="IndexLink"/>
                <w:rtl w:val="true"/>
              </w:rPr>
              <w:tab/>
            </w:r>
            <w:r>
              <w:rPr>
                <w:rStyle w:val="IndexLink"/>
              </w:rPr>
              <w:t>73</w:t>
            </w:r>
          </w:hyperlink>
        </w:p>
        <w:p>
          <w:pPr>
            <w:pStyle w:val="Contents4"/>
            <w:tabs>
              <w:tab w:val="clear" w:pos="8176"/>
              <w:tab w:val="right" w:pos="9026" w:leader="dot"/>
            </w:tabs>
            <w:rPr/>
          </w:pPr>
          <w:hyperlink w:anchor="__RefHeading___Toc4208374_581953129">
            <w:r>
              <w:rPr>
                <w:webHidden/>
                <w:rStyle w:val="IndexLink"/>
                <w:rtl w:val="true"/>
              </w:rPr>
              <w:t>الفصل الثانی</w:t>
            </w:r>
            <w:r>
              <w:rPr>
                <w:rStyle w:val="IndexLink"/>
                <w:rtl w:val="true"/>
              </w:rPr>
              <w:t xml:space="preserve">: </w:t>
            </w:r>
            <w:r>
              <w:rPr>
                <w:rStyle w:val="IndexLink"/>
                <w:rtl w:val="true"/>
              </w:rPr>
              <w:t>الماء المطلق و أحکامه</w:t>
            </w:r>
            <w:r>
              <w:rPr>
                <w:rStyle w:val="IndexLink"/>
                <w:rtl w:val="true"/>
              </w:rPr>
              <w:tab/>
            </w:r>
            <w:r>
              <w:rPr>
                <w:rStyle w:val="IndexLink"/>
              </w:rPr>
              <w:t>73</w:t>
            </w:r>
          </w:hyperlink>
        </w:p>
        <w:p>
          <w:pPr>
            <w:pStyle w:val="Contents5"/>
            <w:tabs>
              <w:tab w:val="clear" w:pos="7892"/>
              <w:tab w:val="right" w:pos="9026" w:leader="dot"/>
            </w:tabs>
            <w:rPr/>
          </w:pPr>
          <w:hyperlink w:anchor="__RefHeading___Toc4208376_581953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208378_581953129">
            <w:r>
              <w:rPr>
                <w:webHidden/>
                <w:rStyle w:val="IndexLink"/>
                <w:rtl w:val="true"/>
              </w:rPr>
              <w:t>(</w:t>
            </w:r>
            <w:r>
              <w:rPr>
                <w:rStyle w:val="IndexLink"/>
                <w:rtl w:val="true"/>
              </w:rPr>
              <w:t xml:space="preserve">مسألة </w:t>
            </w:r>
            <w:r>
              <w:rPr>
                <w:rStyle w:val="IndexLink"/>
              </w:rPr>
              <w:t>36</w:t>
            </w:r>
            <w:r>
              <w:rPr>
                <w:rStyle w:val="IndexLink"/>
                <w:rtl w:val="true"/>
              </w:rPr>
              <w:t xml:space="preserve">): </w:t>
            </w:r>
            <w:r>
              <w:rPr>
                <w:rStyle w:val="IndexLink"/>
                <w:rtl w:val="true"/>
              </w:rPr>
              <w:t>الماء المطلق بجمیع أقسامه مع عدم ملاقاة النجاسة طاهر مطهّر</w:t>
            </w:r>
            <w:r>
              <w:rPr>
                <w:rStyle w:val="IndexLink"/>
                <w:rtl w:val="true"/>
              </w:rPr>
              <w:tab/>
            </w:r>
            <w:r>
              <w:rPr>
                <w:rStyle w:val="IndexLink"/>
              </w:rPr>
              <w:t>74</w:t>
            </w:r>
          </w:hyperlink>
        </w:p>
        <w:p>
          <w:pPr>
            <w:pStyle w:val="Contents5"/>
            <w:tabs>
              <w:tab w:val="clear" w:pos="7892"/>
              <w:tab w:val="right" w:pos="9026" w:leader="dot"/>
            </w:tabs>
            <w:rPr/>
          </w:pPr>
          <w:hyperlink w:anchor="__RefHeading___Toc4208380_581953129">
            <w:r>
              <w:rPr>
                <w:webHidden/>
                <w:rStyle w:val="IndexLink"/>
                <w:rtl w:val="true"/>
              </w:rPr>
              <w:t>(</w:t>
            </w:r>
            <w:r>
              <w:rPr>
                <w:rStyle w:val="IndexLink"/>
                <w:rtl w:val="true"/>
              </w:rPr>
              <w:t xml:space="preserve">مسألة </w:t>
            </w:r>
            <w:r>
              <w:rPr>
                <w:rStyle w:val="IndexLink"/>
              </w:rPr>
              <w:t>37</w:t>
            </w:r>
            <w:r>
              <w:rPr>
                <w:rStyle w:val="IndexLink"/>
                <w:rtl w:val="true"/>
              </w:rPr>
              <w:t xml:space="preserve">): </w:t>
            </w:r>
            <w:r>
              <w:rPr>
                <w:rStyle w:val="IndexLink"/>
                <w:rtl w:val="true"/>
              </w:rPr>
              <w:t>الماء المطلق بجمیع أقسامه حتّی الجاری ینجس إذا تغیّر بملاقاة النجاسة</w:t>
            </w:r>
            <w:r>
              <w:rPr>
                <w:rStyle w:val="IndexLink"/>
                <w:rtl w:val="true"/>
              </w:rPr>
              <w:tab/>
            </w:r>
            <w:r>
              <w:rPr>
                <w:rStyle w:val="IndexLink"/>
              </w:rPr>
              <w:t>74</w:t>
            </w:r>
          </w:hyperlink>
        </w:p>
        <w:p>
          <w:pPr>
            <w:pStyle w:val="Contents5"/>
            <w:tabs>
              <w:tab w:val="clear" w:pos="7892"/>
              <w:tab w:val="right" w:pos="9026" w:leader="dot"/>
            </w:tabs>
            <w:rPr/>
          </w:pPr>
          <w:hyperlink w:anchor="__RefHeading___Toc4208382_581953129">
            <w:r>
              <w:rPr>
                <w:webHidden/>
                <w:rStyle w:val="IndexLink"/>
                <w:rtl w:val="true"/>
              </w:rPr>
              <w:t>(</w:t>
            </w:r>
            <w:r>
              <w:rPr>
                <w:rStyle w:val="IndexLink"/>
                <w:rtl w:val="true"/>
              </w:rPr>
              <w:t xml:space="preserve">مسألة </w:t>
            </w:r>
            <w:r>
              <w:rPr>
                <w:rStyle w:val="IndexLink"/>
              </w:rPr>
              <w:t>38</w:t>
            </w:r>
            <w:r>
              <w:rPr>
                <w:rStyle w:val="IndexLink"/>
                <w:rtl w:val="true"/>
              </w:rPr>
              <w:t xml:space="preserve">): </w:t>
            </w:r>
            <w:r>
              <w:rPr>
                <w:rStyle w:val="IndexLink"/>
                <w:rtl w:val="true"/>
              </w:rPr>
              <w:t>إذا تغیّر الماء بغیر أوصافه الثلاثة</w:t>
            </w:r>
            <w:r>
              <w:rPr>
                <w:rStyle w:val="IndexLink"/>
                <w:rtl w:val="true"/>
              </w:rPr>
              <w:t>:</w:t>
              <w:tab/>
            </w:r>
            <w:r>
              <w:rPr>
                <w:rStyle w:val="IndexLink"/>
              </w:rPr>
              <w:t>74</w:t>
            </w:r>
          </w:hyperlink>
        </w:p>
        <w:p>
          <w:pPr>
            <w:pStyle w:val="Contents5"/>
            <w:tabs>
              <w:tab w:val="clear" w:pos="7892"/>
              <w:tab w:val="right" w:pos="9026" w:leader="dot"/>
            </w:tabs>
            <w:rPr/>
          </w:pPr>
          <w:hyperlink w:anchor="__RefHeading___Toc4208384_581953129">
            <w:r>
              <w:rPr>
                <w:webHidden/>
                <w:rStyle w:val="IndexLink"/>
                <w:rtl w:val="true"/>
              </w:rPr>
              <w:t>(</w:t>
            </w:r>
            <w:r>
              <w:rPr>
                <w:rStyle w:val="IndexLink"/>
                <w:rtl w:val="true"/>
              </w:rPr>
              <w:t xml:space="preserve">مسألة </w:t>
            </w:r>
            <w:r>
              <w:rPr>
                <w:rStyle w:val="IndexLink"/>
              </w:rPr>
              <w:t>39</w:t>
            </w:r>
            <w:r>
              <w:rPr>
                <w:rStyle w:val="IndexLink"/>
                <w:rtl w:val="true"/>
              </w:rPr>
              <w:t xml:space="preserve">): </w:t>
            </w:r>
            <w:r>
              <w:rPr>
                <w:rStyle w:val="IndexLink"/>
                <w:rtl w:val="true"/>
              </w:rPr>
              <w:t>إذا تغیّر لون الماء أو طعمه أو رائحته بمجاورته للنجاسة،</w:t>
            </w:r>
            <w:r>
              <w:rPr>
                <w:rStyle w:val="IndexLink"/>
                <w:rtl w:val="true"/>
              </w:rPr>
              <w:tab/>
            </w:r>
            <w:r>
              <w:rPr>
                <w:rStyle w:val="IndexLink"/>
              </w:rPr>
              <w:t>74</w:t>
            </w:r>
          </w:hyperlink>
        </w:p>
        <w:p>
          <w:pPr>
            <w:pStyle w:val="Contents5"/>
            <w:tabs>
              <w:tab w:val="clear" w:pos="7892"/>
              <w:tab w:val="right" w:pos="9026" w:leader="dot"/>
            </w:tabs>
            <w:rPr/>
          </w:pPr>
          <w:hyperlink w:anchor="__RefHeading___Toc4208386_581953129">
            <w:r>
              <w:rPr>
                <w:webHidden/>
                <w:rStyle w:val="IndexLink"/>
                <w:rtl w:val="true"/>
              </w:rPr>
              <w:t>(</w:t>
            </w:r>
            <w:r>
              <w:rPr>
                <w:rStyle w:val="IndexLink"/>
                <w:rtl w:val="true"/>
              </w:rPr>
              <w:t xml:space="preserve">مسألة </w:t>
            </w:r>
            <w:r>
              <w:rPr>
                <w:rStyle w:val="IndexLink"/>
              </w:rPr>
              <w:t>40</w:t>
            </w:r>
            <w:r>
              <w:rPr>
                <w:rStyle w:val="IndexLink"/>
                <w:rtl w:val="true"/>
              </w:rPr>
              <w:t xml:space="preserve">): </w:t>
            </w:r>
            <w:r>
              <w:rPr>
                <w:rStyle w:val="IndexLink"/>
                <w:rtl w:val="true"/>
              </w:rPr>
              <w:t>إذا لم یکن تغیّر الماء بأوصاف النجاسة لم ینجس،</w:t>
            </w:r>
            <w:r>
              <w:rPr>
                <w:rStyle w:val="IndexLink"/>
                <w:rtl w:val="true"/>
              </w:rPr>
              <w:tab/>
            </w:r>
            <w:r>
              <w:rPr>
                <w:rStyle w:val="IndexLink"/>
              </w:rPr>
              <w:t>74</w:t>
            </w:r>
          </w:hyperlink>
        </w:p>
        <w:p>
          <w:pPr>
            <w:pStyle w:val="Contents5"/>
            <w:tabs>
              <w:tab w:val="clear" w:pos="7892"/>
              <w:tab w:val="right" w:pos="9026" w:leader="dot"/>
            </w:tabs>
            <w:rPr/>
          </w:pPr>
          <w:hyperlink w:anchor="__RefHeading___Toc4208388_581953129">
            <w:r>
              <w:rPr>
                <w:webHidden/>
                <w:rStyle w:val="IndexLink"/>
                <w:rtl w:val="true"/>
              </w:rPr>
              <w:t>(</w:t>
            </w:r>
            <w:r>
              <w:rPr>
                <w:rStyle w:val="IndexLink"/>
                <w:rtl w:val="true"/>
              </w:rPr>
              <w:t xml:space="preserve">مسألة </w:t>
            </w:r>
            <w:r>
              <w:rPr>
                <w:rStyle w:val="IndexLink"/>
              </w:rPr>
              <w:t>41</w:t>
            </w:r>
            <w:r>
              <w:rPr>
                <w:rStyle w:val="IndexLink"/>
                <w:rtl w:val="true"/>
              </w:rPr>
              <w:t xml:space="preserve">): </w:t>
            </w:r>
            <w:r>
              <w:rPr>
                <w:rStyle w:val="IndexLink"/>
                <w:rtl w:val="true"/>
              </w:rPr>
              <w:t>لا یتعیّن فی تنجّس الماء بالتغیّر وقوع عین النجس فیه،</w:t>
            </w:r>
            <w:r>
              <w:rPr>
                <w:rStyle w:val="IndexLink"/>
                <w:rtl w:val="true"/>
              </w:rPr>
              <w:tab/>
            </w:r>
            <w:r>
              <w:rPr>
                <w:rStyle w:val="IndexLink"/>
              </w:rPr>
              <w:t>74</w:t>
            </w:r>
          </w:hyperlink>
        </w:p>
        <w:p>
          <w:pPr>
            <w:pStyle w:val="Contents5"/>
            <w:tabs>
              <w:tab w:val="clear" w:pos="7892"/>
              <w:tab w:val="right" w:pos="9026" w:leader="dot"/>
            </w:tabs>
            <w:rPr/>
          </w:pPr>
          <w:hyperlink w:anchor="__RefHeading___Toc4208390_581953129">
            <w:r>
              <w:rPr>
                <w:webHidden/>
                <w:rStyle w:val="IndexLink"/>
                <w:rtl w:val="true"/>
              </w:rPr>
              <w:t>(</w:t>
            </w:r>
            <w:r>
              <w:rPr>
                <w:rStyle w:val="IndexLink"/>
                <w:rtl w:val="true"/>
              </w:rPr>
              <w:t xml:space="preserve">مسألة </w:t>
            </w:r>
            <w:r>
              <w:rPr>
                <w:rStyle w:val="IndexLink"/>
              </w:rPr>
              <w:t>42</w:t>
            </w:r>
            <w:r>
              <w:rPr>
                <w:rStyle w:val="IndexLink"/>
                <w:rtl w:val="true"/>
              </w:rPr>
              <w:t xml:space="preserve">): </w:t>
            </w:r>
            <w:r>
              <w:rPr>
                <w:rStyle w:val="IndexLink"/>
                <w:rtl w:val="true"/>
              </w:rPr>
              <w:t>یکفی فی حصول النجاسة التغیّر بسبب النجس و إن لم یکن بوصفه تماماً،</w:t>
            </w:r>
            <w:r>
              <w:rPr>
                <w:rStyle w:val="IndexLink"/>
                <w:rtl w:val="true"/>
              </w:rPr>
              <w:tab/>
            </w:r>
            <w:r>
              <w:rPr>
                <w:rStyle w:val="IndexLink"/>
              </w:rPr>
              <w:t>74</w:t>
            </w:r>
          </w:hyperlink>
        </w:p>
        <w:p>
          <w:pPr>
            <w:pStyle w:val="Contents4"/>
            <w:tabs>
              <w:tab w:val="clear" w:pos="8176"/>
              <w:tab w:val="right" w:pos="9026" w:leader="dot"/>
            </w:tabs>
            <w:rPr/>
          </w:pPr>
          <w:hyperlink w:anchor="__RefHeading___Toc4208392_581953129">
            <w:r>
              <w:rPr>
                <w:webHidden/>
                <w:rStyle w:val="IndexLink"/>
                <w:rtl w:val="true"/>
              </w:rPr>
              <w:t>الفصل الثالث</w:t>
            </w:r>
            <w:r>
              <w:rPr>
                <w:rStyle w:val="IndexLink"/>
                <w:rtl w:val="true"/>
              </w:rPr>
              <w:t xml:space="preserve">: </w:t>
            </w:r>
            <w:r>
              <w:rPr>
                <w:rStyle w:val="IndexLink"/>
                <w:rtl w:val="true"/>
              </w:rPr>
              <w:t>الماء الجاری و أحکامه</w:t>
            </w:r>
            <w:r>
              <w:rPr>
                <w:rStyle w:val="IndexLink"/>
                <w:rtl w:val="true"/>
              </w:rPr>
              <w:tab/>
            </w:r>
            <w:r>
              <w:rPr>
                <w:rStyle w:val="IndexLink"/>
              </w:rPr>
              <w:t>74</w:t>
            </w:r>
          </w:hyperlink>
        </w:p>
        <w:p>
          <w:pPr>
            <w:pStyle w:val="Contents5"/>
            <w:tabs>
              <w:tab w:val="clear" w:pos="7892"/>
              <w:tab w:val="right" w:pos="9026" w:leader="dot"/>
            </w:tabs>
            <w:rPr/>
          </w:pPr>
          <w:hyperlink w:anchor="__RefHeading___Toc4208394_58195312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4208396_581953129">
            <w:r>
              <w:rPr>
                <w:webHidden/>
                <w:rStyle w:val="IndexLink"/>
                <w:rtl w:val="true"/>
              </w:rPr>
              <w:t>(</w:t>
            </w:r>
            <w:r>
              <w:rPr>
                <w:rStyle w:val="IndexLink"/>
                <w:rtl w:val="true"/>
              </w:rPr>
              <w:t xml:space="preserve">مسألة </w:t>
            </w:r>
            <w:r>
              <w:rPr>
                <w:rStyle w:val="IndexLink"/>
              </w:rPr>
              <w:t>43</w:t>
            </w:r>
            <w:r>
              <w:rPr>
                <w:rStyle w:val="IndexLink"/>
                <w:rtl w:val="true"/>
              </w:rPr>
              <w:t xml:space="preserve">): </w:t>
            </w:r>
            <w:r>
              <w:rPr>
                <w:rStyle w:val="IndexLink"/>
                <w:rtl w:val="true"/>
              </w:rPr>
              <w:t>الماء الجاری سواء کان کرّاً أو أقلّ، و سواء کان جریانه بالفوران أو بنحو الرشح لا ینجس بملاقاة النجس ما لم یتغیّر</w:t>
            </w:r>
            <w:r>
              <w:rPr>
                <w:rStyle w:val="IndexLink"/>
                <w:rtl w:val="true"/>
              </w:rPr>
              <w:tab/>
            </w:r>
            <w:r>
              <w:rPr>
                <w:rStyle w:val="IndexLink"/>
              </w:rPr>
              <w:t>74</w:t>
            </w:r>
          </w:hyperlink>
        </w:p>
        <w:p>
          <w:pPr>
            <w:pStyle w:val="Contents5"/>
            <w:tabs>
              <w:tab w:val="clear" w:pos="7892"/>
              <w:tab w:val="right" w:pos="9026" w:leader="dot"/>
            </w:tabs>
            <w:rPr/>
          </w:pPr>
          <w:hyperlink w:anchor="__RefHeading___Toc4208398_581953129">
            <w:r>
              <w:rPr>
                <w:webHidden/>
                <w:rStyle w:val="IndexLink"/>
                <w:rtl w:val="true"/>
              </w:rPr>
              <w:t>(</w:t>
            </w:r>
            <w:r>
              <w:rPr>
                <w:rStyle w:val="IndexLink"/>
                <w:rtl w:val="true"/>
              </w:rPr>
              <w:t xml:space="preserve">مسألة </w:t>
            </w:r>
            <w:r>
              <w:rPr>
                <w:rStyle w:val="IndexLink"/>
              </w:rPr>
              <w:t>44</w:t>
            </w:r>
            <w:r>
              <w:rPr>
                <w:rStyle w:val="IndexLink"/>
                <w:rtl w:val="true"/>
              </w:rPr>
              <w:t xml:space="preserve">): </w:t>
            </w:r>
            <w:r>
              <w:rPr>
                <w:rStyle w:val="IndexLink"/>
                <w:rtl w:val="true"/>
              </w:rPr>
              <w:t>إذا کان الماء الجاری علی الأرض من غیر مادّة نابعة أو راشحة أقلّ من الکر</w:t>
            </w:r>
            <w:r>
              <w:rPr>
                <w:rStyle w:val="IndexLink"/>
                <w:rtl w:val="true"/>
              </w:rPr>
              <w:tab/>
            </w:r>
            <w:r>
              <w:rPr>
                <w:rStyle w:val="IndexLink"/>
              </w:rPr>
              <w:t>75</w:t>
            </w:r>
          </w:hyperlink>
        </w:p>
        <w:p>
          <w:pPr>
            <w:pStyle w:val="Contents5"/>
            <w:tabs>
              <w:tab w:val="clear" w:pos="7892"/>
              <w:tab w:val="right" w:pos="9026" w:leader="dot"/>
            </w:tabs>
            <w:rPr/>
          </w:pPr>
          <w:hyperlink w:anchor="__RefHeading___Toc4208400_581953129">
            <w:r>
              <w:rPr>
                <w:webHidden/>
                <w:rStyle w:val="IndexLink"/>
                <w:rtl w:val="true"/>
              </w:rPr>
              <w:t>(</w:t>
            </w:r>
            <w:r>
              <w:rPr>
                <w:rStyle w:val="IndexLink"/>
                <w:rtl w:val="true"/>
              </w:rPr>
              <w:t xml:space="preserve">مسألة </w:t>
            </w:r>
            <w:r>
              <w:rPr>
                <w:rStyle w:val="IndexLink"/>
              </w:rPr>
              <w:t>45</w:t>
            </w:r>
            <w:r>
              <w:rPr>
                <w:rStyle w:val="IndexLink"/>
                <w:rtl w:val="true"/>
              </w:rPr>
              <w:t xml:space="preserve">): </w:t>
            </w:r>
            <w:r>
              <w:rPr>
                <w:rStyle w:val="IndexLink"/>
                <w:rtl w:val="true"/>
              </w:rPr>
              <w:t>المعتبر فی عدم تنجّس الماء الجاری اتّصاله بالمادّة،</w:t>
            </w:r>
            <w:r>
              <w:rPr>
                <w:rStyle w:val="IndexLink"/>
                <w:rtl w:val="true"/>
              </w:rPr>
              <w:tab/>
            </w:r>
            <w:r>
              <w:rPr>
                <w:rStyle w:val="IndexLink"/>
              </w:rPr>
              <w:t>75</w:t>
            </w:r>
          </w:hyperlink>
        </w:p>
        <w:p>
          <w:pPr>
            <w:pStyle w:val="Contents5"/>
            <w:tabs>
              <w:tab w:val="clear" w:pos="7892"/>
              <w:tab w:val="right" w:pos="9026" w:leader="dot"/>
            </w:tabs>
            <w:rPr/>
          </w:pPr>
          <w:hyperlink w:anchor="__RefHeading___Toc4208402_581953129">
            <w:r>
              <w:rPr>
                <w:webHidden/>
                <w:rStyle w:val="IndexLink"/>
                <w:rtl w:val="true"/>
              </w:rPr>
              <w:t>(</w:t>
            </w:r>
            <w:r>
              <w:rPr>
                <w:rStyle w:val="IndexLink"/>
                <w:rtl w:val="true"/>
              </w:rPr>
              <w:t xml:space="preserve">مسألة </w:t>
            </w:r>
            <w:r>
              <w:rPr>
                <w:rStyle w:val="IndexLink"/>
              </w:rPr>
              <w:t>46</w:t>
            </w:r>
            <w:r>
              <w:rPr>
                <w:rStyle w:val="IndexLink"/>
                <w:rtl w:val="true"/>
              </w:rPr>
              <w:t xml:space="preserve">): </w:t>
            </w:r>
            <w:r>
              <w:rPr>
                <w:rStyle w:val="IndexLink"/>
                <w:rtl w:val="true"/>
              </w:rPr>
              <w:t>الماء الراکد المتّصل بالجاری کالجاری فی عدم انفعاله بملاقاة النجس و المتنجّس،</w:t>
            </w:r>
            <w:r>
              <w:rPr>
                <w:rStyle w:val="IndexLink"/>
                <w:rtl w:val="true"/>
              </w:rPr>
              <w:tab/>
            </w:r>
            <w:r>
              <w:rPr>
                <w:rStyle w:val="IndexLink"/>
              </w:rPr>
              <w:t>75</w:t>
            </w:r>
          </w:hyperlink>
        </w:p>
        <w:p>
          <w:pPr>
            <w:pStyle w:val="Contents5"/>
            <w:tabs>
              <w:tab w:val="clear" w:pos="7892"/>
              <w:tab w:val="right" w:pos="9026" w:leader="dot"/>
            </w:tabs>
            <w:rPr/>
          </w:pPr>
          <w:hyperlink w:anchor="__RefHeading___Toc4208404_581953129">
            <w:r>
              <w:rPr>
                <w:webHidden/>
                <w:rStyle w:val="IndexLink"/>
                <w:rtl w:val="true"/>
              </w:rPr>
              <w:t>(</w:t>
            </w:r>
            <w:r>
              <w:rPr>
                <w:rStyle w:val="IndexLink"/>
                <w:rtl w:val="true"/>
              </w:rPr>
              <w:t xml:space="preserve">مسألة </w:t>
            </w:r>
            <w:r>
              <w:rPr>
                <w:rStyle w:val="IndexLink"/>
              </w:rPr>
              <w:t>47</w:t>
            </w:r>
            <w:r>
              <w:rPr>
                <w:rStyle w:val="IndexLink"/>
                <w:rtl w:val="true"/>
              </w:rPr>
              <w:t xml:space="preserve">): </w:t>
            </w:r>
            <w:r>
              <w:rPr>
                <w:rStyle w:val="IndexLink"/>
                <w:rtl w:val="true"/>
              </w:rPr>
              <w:t>إذا تغیّر بعض الجاری دون بعضه الآخر</w:t>
            </w:r>
            <w:r>
              <w:rPr>
                <w:rStyle w:val="IndexLink"/>
                <w:rtl w:val="true"/>
              </w:rPr>
              <w:tab/>
            </w:r>
            <w:r>
              <w:rPr>
                <w:rStyle w:val="IndexLink"/>
              </w:rPr>
              <w:t>75</w:t>
            </w:r>
          </w:hyperlink>
        </w:p>
        <w:p>
          <w:pPr>
            <w:pStyle w:val="Contents4"/>
            <w:tabs>
              <w:tab w:val="clear" w:pos="8176"/>
              <w:tab w:val="right" w:pos="9026" w:leader="dot"/>
            </w:tabs>
            <w:rPr/>
          </w:pPr>
          <w:hyperlink w:anchor="__RefHeading___Toc4208406_581953129">
            <w:r>
              <w:rPr>
                <w:webHidden/>
                <w:rStyle w:val="IndexLink"/>
                <w:rtl w:val="true"/>
              </w:rPr>
              <w:t>الفصل الرابع</w:t>
            </w:r>
            <w:r>
              <w:rPr>
                <w:rStyle w:val="IndexLink"/>
                <w:rtl w:val="true"/>
              </w:rPr>
              <w:t xml:space="preserve">: </w:t>
            </w:r>
            <w:r>
              <w:rPr>
                <w:rStyle w:val="IndexLink"/>
                <w:rtl w:val="true"/>
              </w:rPr>
              <w:t>الماء الراکد و أحکامه</w:t>
            </w:r>
            <w:r>
              <w:rPr>
                <w:rStyle w:val="IndexLink"/>
                <w:rtl w:val="true"/>
              </w:rPr>
              <w:tab/>
            </w:r>
            <w:r>
              <w:rPr>
                <w:rStyle w:val="IndexLink"/>
              </w:rPr>
              <w:t>75</w:t>
            </w:r>
          </w:hyperlink>
        </w:p>
        <w:p>
          <w:pPr>
            <w:pStyle w:val="Contents5"/>
            <w:tabs>
              <w:tab w:val="clear" w:pos="7892"/>
              <w:tab w:val="right" w:pos="9026" w:leader="dot"/>
            </w:tabs>
            <w:rPr/>
          </w:pPr>
          <w:hyperlink w:anchor="__RefHeading___Toc4208408_581953129">
            <w:r>
              <w:rPr>
                <w:webHidden/>
                <w:rStyle w:val="IndexLink"/>
                <w:rtl w:val="true"/>
              </w:rPr>
              <w:t>(</w:t>
            </w:r>
            <w:r>
              <w:rPr>
                <w:rStyle w:val="IndexLink"/>
                <w:rtl w:val="true"/>
              </w:rPr>
              <w:t xml:space="preserve">مسألة </w:t>
            </w:r>
            <w:r>
              <w:rPr>
                <w:rStyle w:val="IndexLink"/>
              </w:rPr>
              <w:t>48</w:t>
            </w:r>
            <w:r>
              <w:rPr>
                <w:rStyle w:val="IndexLink"/>
                <w:rtl w:val="true"/>
              </w:rPr>
              <w:t xml:space="preserve">): </w:t>
            </w:r>
            <w:r>
              <w:rPr>
                <w:rStyle w:val="IndexLink"/>
                <w:rtl w:val="true"/>
              </w:rPr>
              <w:t>الماء الراکد بلا مادّة إذا کان مقداراً لا یبلغ الکر فإنّه ینفعل بملاقاة النجاسة،</w:t>
            </w:r>
            <w:r>
              <w:rPr>
                <w:rStyle w:val="IndexLink"/>
                <w:rtl w:val="true"/>
              </w:rPr>
              <w:tab/>
            </w:r>
            <w:r>
              <w:rPr>
                <w:rStyle w:val="IndexLink"/>
              </w:rPr>
              <w:t>75</w:t>
            </w:r>
          </w:hyperlink>
        </w:p>
        <w:p>
          <w:pPr>
            <w:pStyle w:val="Contents5"/>
            <w:tabs>
              <w:tab w:val="clear" w:pos="7892"/>
              <w:tab w:val="right" w:pos="9026" w:leader="dot"/>
            </w:tabs>
            <w:rPr/>
          </w:pPr>
          <w:hyperlink w:anchor="__RefHeading___Toc4208410_581953129">
            <w:r>
              <w:rPr>
                <w:webHidden/>
                <w:rStyle w:val="IndexLink"/>
                <w:rtl w:val="true"/>
              </w:rPr>
              <w:t>(</w:t>
            </w:r>
            <w:r>
              <w:rPr>
                <w:rStyle w:val="IndexLink"/>
                <w:rtl w:val="true"/>
              </w:rPr>
              <w:t xml:space="preserve">مسألة </w:t>
            </w:r>
            <w:r>
              <w:rPr>
                <w:rStyle w:val="IndexLink"/>
              </w:rPr>
              <w:t>49</w:t>
            </w:r>
            <w:r>
              <w:rPr>
                <w:rStyle w:val="IndexLink"/>
                <w:rtl w:val="true"/>
              </w:rPr>
              <w:t xml:space="preserve">): </w:t>
            </w:r>
            <w:r>
              <w:rPr>
                <w:rStyle w:val="IndexLink"/>
                <w:rtl w:val="true"/>
              </w:rPr>
              <w:t>مقدار الکرّ وزناً بحُقّة الاسلامبول</w:t>
            </w:r>
            <w:r>
              <w:rPr>
                <w:rStyle w:val="IndexLink"/>
                <w:rtl w:val="true"/>
              </w:rPr>
              <w:tab/>
            </w:r>
            <w:r>
              <w:rPr>
                <w:rStyle w:val="IndexLink"/>
              </w:rPr>
              <w:t>75</w:t>
            </w:r>
          </w:hyperlink>
        </w:p>
        <w:p>
          <w:pPr>
            <w:pStyle w:val="Contents5"/>
            <w:tabs>
              <w:tab w:val="clear" w:pos="7892"/>
              <w:tab w:val="right" w:pos="9026" w:leader="dot"/>
            </w:tabs>
            <w:rPr/>
          </w:pPr>
          <w:hyperlink w:anchor="__RefHeading___Toc4208412_581953129">
            <w:r>
              <w:rPr>
                <w:webHidden/>
                <w:rStyle w:val="IndexLink"/>
                <w:rtl w:val="true"/>
              </w:rPr>
              <w:t>(</w:t>
            </w:r>
            <w:r>
              <w:rPr>
                <w:rStyle w:val="IndexLink"/>
                <w:rtl w:val="true"/>
              </w:rPr>
              <w:t xml:space="preserve">مسألة </w:t>
            </w:r>
            <w:r>
              <w:rPr>
                <w:rStyle w:val="IndexLink"/>
              </w:rPr>
              <w:t>50</w:t>
            </w:r>
            <w:r>
              <w:rPr>
                <w:rStyle w:val="IndexLink"/>
                <w:rtl w:val="true"/>
              </w:rPr>
              <w:t xml:space="preserve">): </w:t>
            </w:r>
            <w:r>
              <w:rPr>
                <w:rStyle w:val="IndexLink"/>
                <w:rtl w:val="true"/>
              </w:rPr>
              <w:t>إذا کان الماء أقلّ من الکرّ و لو بقلیل</w:t>
            </w:r>
            <w:r>
              <w:rPr>
                <w:rStyle w:val="IndexLink"/>
                <w:rtl w:val="true"/>
              </w:rPr>
              <w:tab/>
            </w:r>
            <w:r>
              <w:rPr>
                <w:rStyle w:val="IndexLink"/>
              </w:rPr>
              <w:t>76</w:t>
            </w:r>
          </w:hyperlink>
        </w:p>
        <w:p>
          <w:pPr>
            <w:pStyle w:val="Contents5"/>
            <w:tabs>
              <w:tab w:val="clear" w:pos="7892"/>
              <w:tab w:val="right" w:pos="9026" w:leader="dot"/>
            </w:tabs>
            <w:rPr/>
          </w:pPr>
          <w:hyperlink w:anchor="__RefHeading___Toc4208414_581953129">
            <w:r>
              <w:rPr>
                <w:webHidden/>
                <w:rStyle w:val="IndexLink"/>
                <w:rtl w:val="true"/>
              </w:rPr>
              <w:t>(</w:t>
            </w:r>
            <w:r>
              <w:rPr>
                <w:rStyle w:val="IndexLink"/>
                <w:rtl w:val="true"/>
              </w:rPr>
              <w:t xml:space="preserve">مسألة </w:t>
            </w:r>
            <w:r>
              <w:rPr>
                <w:rStyle w:val="IndexLink"/>
              </w:rPr>
              <w:t>51</w:t>
            </w:r>
            <w:r>
              <w:rPr>
                <w:rStyle w:val="IndexLink"/>
                <w:rtl w:val="true"/>
              </w:rPr>
              <w:t xml:space="preserve">): </w:t>
            </w:r>
            <w:r>
              <w:rPr>
                <w:rStyle w:val="IndexLink"/>
                <w:rtl w:val="true"/>
              </w:rPr>
              <w:t>إذا وقعت نجاسة فی الکرّ و لم یعلم أنّها وقعت فیه قبل الکرّیّة أو بعدها</w:t>
            </w:r>
            <w:r>
              <w:rPr>
                <w:rStyle w:val="IndexLink"/>
                <w:rtl w:val="true"/>
              </w:rPr>
              <w:tab/>
            </w:r>
            <w:r>
              <w:rPr>
                <w:rStyle w:val="IndexLink"/>
              </w:rPr>
              <w:t>76</w:t>
            </w:r>
          </w:hyperlink>
        </w:p>
        <w:p>
          <w:pPr>
            <w:pStyle w:val="Contents5"/>
            <w:tabs>
              <w:tab w:val="clear" w:pos="7892"/>
              <w:tab w:val="right" w:pos="9026" w:leader="dot"/>
            </w:tabs>
            <w:rPr/>
          </w:pPr>
          <w:hyperlink w:anchor="__RefHeading___Toc4208416_581953129">
            <w:r>
              <w:rPr>
                <w:webHidden/>
                <w:rStyle w:val="IndexLink"/>
                <w:rtl w:val="true"/>
              </w:rPr>
              <w:t>(</w:t>
            </w:r>
            <w:r>
              <w:rPr>
                <w:rStyle w:val="IndexLink"/>
                <w:rtl w:val="true"/>
              </w:rPr>
              <w:t xml:space="preserve">مسألة </w:t>
            </w:r>
            <w:r>
              <w:rPr>
                <w:rStyle w:val="IndexLink"/>
              </w:rPr>
              <w:t>52</w:t>
            </w:r>
            <w:r>
              <w:rPr>
                <w:rStyle w:val="IndexLink"/>
                <w:rtl w:val="true"/>
              </w:rPr>
              <w:t xml:space="preserve">): </w:t>
            </w:r>
            <w:r>
              <w:rPr>
                <w:rStyle w:val="IndexLink"/>
                <w:rtl w:val="true"/>
              </w:rPr>
              <w:t>إذا کان کرٌّ و لم یعلم أنّه مطلق أو مضاف، فوقعت فیه النجاسة</w:t>
            </w:r>
            <w:r>
              <w:rPr>
                <w:rStyle w:val="IndexLink"/>
                <w:rtl w:val="true"/>
              </w:rPr>
              <w:tab/>
            </w:r>
            <w:r>
              <w:rPr>
                <w:rStyle w:val="IndexLink"/>
              </w:rPr>
              <w:t>76</w:t>
            </w:r>
          </w:hyperlink>
        </w:p>
        <w:p>
          <w:pPr>
            <w:pStyle w:val="Contents4"/>
            <w:tabs>
              <w:tab w:val="clear" w:pos="8176"/>
              <w:tab w:val="right" w:pos="9026" w:leader="dot"/>
            </w:tabs>
            <w:rPr/>
          </w:pPr>
          <w:hyperlink w:anchor="__RefHeading___Toc4208418_581953129">
            <w:r>
              <w:rPr>
                <w:webHidden/>
                <w:rStyle w:val="IndexLink"/>
                <w:rtl w:val="true"/>
              </w:rPr>
              <w:t>الفصل الخامس</w:t>
            </w:r>
            <w:r>
              <w:rPr>
                <w:rStyle w:val="IndexLink"/>
                <w:rtl w:val="true"/>
              </w:rPr>
              <w:t xml:space="preserve">: </w:t>
            </w:r>
            <w:r>
              <w:rPr>
                <w:rStyle w:val="IndexLink"/>
                <w:rtl w:val="true"/>
              </w:rPr>
              <w:t>ماء المطر و أحکامه</w:t>
            </w:r>
            <w:r>
              <w:rPr>
                <w:rStyle w:val="IndexLink"/>
                <w:rtl w:val="true"/>
              </w:rPr>
              <w:tab/>
            </w:r>
            <w:r>
              <w:rPr>
                <w:rStyle w:val="IndexLink"/>
              </w:rPr>
              <w:t>76</w:t>
            </w:r>
          </w:hyperlink>
        </w:p>
        <w:p>
          <w:pPr>
            <w:pStyle w:val="Contents5"/>
            <w:tabs>
              <w:tab w:val="clear" w:pos="7892"/>
              <w:tab w:val="right" w:pos="9026" w:leader="dot"/>
            </w:tabs>
            <w:rPr/>
          </w:pPr>
          <w:hyperlink w:anchor="__RefHeading___Toc4208420_581953129">
            <w:r>
              <w:rPr>
                <w:webHidden/>
                <w:rStyle w:val="IndexLink"/>
                <w:rtl w:val="true"/>
              </w:rPr>
              <w:t>(</w:t>
            </w:r>
            <w:r>
              <w:rPr>
                <w:rStyle w:val="IndexLink"/>
                <w:rtl w:val="true"/>
              </w:rPr>
              <w:t xml:space="preserve">مسألة </w:t>
            </w:r>
            <w:r>
              <w:rPr>
                <w:rStyle w:val="IndexLink"/>
              </w:rPr>
              <w:t>53</w:t>
            </w:r>
            <w:r>
              <w:rPr>
                <w:rStyle w:val="IndexLink"/>
                <w:rtl w:val="true"/>
              </w:rPr>
              <w:t xml:space="preserve">): </w:t>
            </w:r>
            <w:r>
              <w:rPr>
                <w:rStyle w:val="IndexLink"/>
                <w:rtl w:val="true"/>
              </w:rPr>
              <w:t>حکم ماء المطر حال نزوله من السماء حکم الماء الجاری،</w:t>
            </w:r>
            <w:r>
              <w:rPr>
                <w:rStyle w:val="IndexLink"/>
                <w:rtl w:val="true"/>
              </w:rPr>
              <w:tab/>
            </w:r>
            <w:r>
              <w:rPr>
                <w:rStyle w:val="IndexLink"/>
              </w:rPr>
              <w:t>76</w:t>
            </w:r>
          </w:hyperlink>
        </w:p>
        <w:p>
          <w:pPr>
            <w:pStyle w:val="Contents5"/>
            <w:tabs>
              <w:tab w:val="clear" w:pos="7892"/>
              <w:tab w:val="right" w:pos="9026" w:leader="dot"/>
            </w:tabs>
            <w:rPr/>
          </w:pPr>
          <w:hyperlink w:anchor="__RefHeading___Toc4208422_581953129">
            <w:r>
              <w:rPr>
                <w:webHidden/>
                <w:rStyle w:val="IndexLink"/>
                <w:rtl w:val="true"/>
              </w:rPr>
              <w:t>(</w:t>
            </w:r>
            <w:r>
              <w:rPr>
                <w:rStyle w:val="IndexLink"/>
                <w:rtl w:val="true"/>
              </w:rPr>
              <w:t xml:space="preserve">مسألة </w:t>
            </w:r>
            <w:r>
              <w:rPr>
                <w:rStyle w:val="IndexLink"/>
              </w:rPr>
              <w:t>54</w:t>
            </w:r>
            <w:r>
              <w:rPr>
                <w:rStyle w:val="IndexLink"/>
                <w:rtl w:val="true"/>
              </w:rPr>
              <w:t xml:space="preserve">): </w:t>
            </w:r>
            <w:r>
              <w:rPr>
                <w:rStyle w:val="IndexLink"/>
                <w:rtl w:val="true"/>
              </w:rPr>
              <w:t>الثوب و الفراش النجس إذا تقاطر علیه المطر و نفذ فی جمیعه طهر الجمیع،</w:t>
            </w:r>
            <w:r>
              <w:rPr>
                <w:rStyle w:val="IndexLink"/>
                <w:rtl w:val="true"/>
              </w:rPr>
              <w:tab/>
            </w:r>
            <w:r>
              <w:rPr>
                <w:rStyle w:val="IndexLink"/>
              </w:rPr>
              <w:t>76</w:t>
            </w:r>
          </w:hyperlink>
        </w:p>
        <w:p>
          <w:pPr>
            <w:pStyle w:val="Contents5"/>
            <w:tabs>
              <w:tab w:val="clear" w:pos="7892"/>
              <w:tab w:val="right" w:pos="9026" w:leader="dot"/>
            </w:tabs>
            <w:rPr/>
          </w:pPr>
          <w:hyperlink w:anchor="__RefHeading___Toc4208424_581953129">
            <w:r>
              <w:rPr>
                <w:webHidden/>
                <w:rStyle w:val="IndexLink"/>
                <w:rtl w:val="true"/>
              </w:rPr>
              <w:t>(</w:t>
            </w:r>
            <w:r>
              <w:rPr>
                <w:rStyle w:val="IndexLink"/>
                <w:rtl w:val="true"/>
              </w:rPr>
              <w:t xml:space="preserve">مسألة </w:t>
            </w:r>
            <w:r>
              <w:rPr>
                <w:rStyle w:val="IndexLink"/>
              </w:rPr>
              <w:t>55</w:t>
            </w:r>
            <w:r>
              <w:rPr>
                <w:rStyle w:val="IndexLink"/>
                <w:rtl w:val="true"/>
              </w:rPr>
              <w:t xml:space="preserve">): </w:t>
            </w:r>
            <w:r>
              <w:rPr>
                <w:rStyle w:val="IndexLink"/>
                <w:rtl w:val="true"/>
              </w:rPr>
              <w:t>الأرض النجسة تطهر بوصول المطر إلیها</w:t>
            </w:r>
            <w:r>
              <w:rPr>
                <w:rStyle w:val="IndexLink"/>
                <w:rtl w:val="true"/>
              </w:rPr>
              <w:tab/>
            </w:r>
            <w:r>
              <w:rPr>
                <w:rStyle w:val="IndexLink"/>
              </w:rPr>
              <w:t>76</w:t>
            </w:r>
          </w:hyperlink>
        </w:p>
        <w:p>
          <w:pPr>
            <w:pStyle w:val="Contents5"/>
            <w:tabs>
              <w:tab w:val="clear" w:pos="7892"/>
              <w:tab w:val="right" w:pos="9026" w:leader="dot"/>
            </w:tabs>
            <w:rPr/>
          </w:pPr>
          <w:hyperlink w:anchor="__RefHeading___Toc4208426_581953129">
            <w:r>
              <w:rPr>
                <w:webHidden/>
                <w:rStyle w:val="IndexLink"/>
                <w:rtl w:val="true"/>
              </w:rPr>
              <w:t>(</w:t>
            </w:r>
            <w:r>
              <w:rPr>
                <w:rStyle w:val="IndexLink"/>
                <w:rtl w:val="true"/>
              </w:rPr>
              <w:t xml:space="preserve">مسألة </w:t>
            </w:r>
            <w:r>
              <w:rPr>
                <w:rStyle w:val="IndexLink"/>
              </w:rPr>
              <w:t>56</w:t>
            </w:r>
            <w:r>
              <w:rPr>
                <w:rStyle w:val="IndexLink"/>
                <w:rtl w:val="true"/>
              </w:rPr>
              <w:t xml:space="preserve">): </w:t>
            </w:r>
            <w:r>
              <w:rPr>
                <w:rStyle w:val="IndexLink"/>
                <w:rtl w:val="true"/>
              </w:rPr>
              <w:t>إذا تقاطر ماء المطر علی عین النجس فترشّح منها علی شیء آخر لم ینجس</w:t>
            </w:r>
            <w:r>
              <w:rPr>
                <w:rStyle w:val="IndexLink"/>
                <w:rtl w:val="true"/>
              </w:rPr>
              <w:tab/>
            </w:r>
            <w:r>
              <w:rPr>
                <w:rStyle w:val="IndexLink"/>
              </w:rPr>
              <w:t>77</w:t>
            </w:r>
          </w:hyperlink>
        </w:p>
        <w:p>
          <w:pPr>
            <w:pStyle w:val="Contents5"/>
            <w:tabs>
              <w:tab w:val="clear" w:pos="7892"/>
              <w:tab w:val="right" w:pos="9026" w:leader="dot"/>
            </w:tabs>
            <w:rPr/>
          </w:pPr>
          <w:hyperlink w:anchor="__RefHeading___Toc4208428_581953129">
            <w:r>
              <w:rPr>
                <w:webHidden/>
                <w:rStyle w:val="IndexLink"/>
                <w:rtl w:val="true"/>
              </w:rPr>
              <w:t>(</w:t>
            </w:r>
            <w:r>
              <w:rPr>
                <w:rStyle w:val="IndexLink"/>
                <w:rtl w:val="true"/>
              </w:rPr>
              <w:t xml:space="preserve">مسألة </w:t>
            </w:r>
            <w:r>
              <w:rPr>
                <w:rStyle w:val="IndexLink"/>
              </w:rPr>
              <w:t>57</w:t>
            </w:r>
            <w:r>
              <w:rPr>
                <w:rStyle w:val="IndexLink"/>
                <w:rtl w:val="true"/>
              </w:rPr>
              <w:t xml:space="preserve">): </w:t>
            </w:r>
            <w:r>
              <w:rPr>
                <w:rStyle w:val="IndexLink"/>
                <w:rtl w:val="true"/>
              </w:rPr>
              <w:t>التراب النجس یطهر بنزول المطر علیه</w:t>
            </w:r>
            <w:r>
              <w:rPr>
                <w:rStyle w:val="IndexLink"/>
                <w:rtl w:val="true"/>
              </w:rPr>
              <w:tab/>
            </w:r>
            <w:r>
              <w:rPr>
                <w:rStyle w:val="IndexLink"/>
              </w:rPr>
              <w:t>77</w:t>
            </w:r>
          </w:hyperlink>
        </w:p>
        <w:p>
          <w:pPr>
            <w:pStyle w:val="Contents5"/>
            <w:tabs>
              <w:tab w:val="clear" w:pos="7892"/>
              <w:tab w:val="right" w:pos="9026" w:leader="dot"/>
            </w:tabs>
            <w:rPr/>
          </w:pPr>
          <w:hyperlink w:anchor="__RefHeading___Toc4208430_581953129">
            <w:r>
              <w:rPr>
                <w:webHidden/>
                <w:rStyle w:val="IndexLink"/>
                <w:rtl w:val="true"/>
              </w:rPr>
              <w:t>(</w:t>
            </w:r>
            <w:r>
              <w:rPr>
                <w:rStyle w:val="IndexLink"/>
                <w:rtl w:val="true"/>
              </w:rPr>
              <w:t xml:space="preserve">مسألة </w:t>
            </w:r>
            <w:r>
              <w:rPr>
                <w:rStyle w:val="IndexLink"/>
              </w:rPr>
              <w:t>58</w:t>
            </w:r>
            <w:r>
              <w:rPr>
                <w:rStyle w:val="IndexLink"/>
                <w:rtl w:val="true"/>
              </w:rPr>
              <w:t xml:space="preserve">): </w:t>
            </w:r>
            <w:r>
              <w:rPr>
                <w:rStyle w:val="IndexLink"/>
                <w:rtl w:val="true"/>
              </w:rPr>
              <w:t>الحصیر النجس یطهر بالمطر،</w:t>
            </w:r>
            <w:r>
              <w:rPr>
                <w:rStyle w:val="IndexLink"/>
                <w:rtl w:val="true"/>
              </w:rPr>
              <w:tab/>
            </w:r>
            <w:r>
              <w:rPr>
                <w:rStyle w:val="IndexLink"/>
              </w:rPr>
              <w:t>77</w:t>
            </w:r>
          </w:hyperlink>
        </w:p>
        <w:p>
          <w:pPr>
            <w:pStyle w:val="Contents5"/>
            <w:tabs>
              <w:tab w:val="clear" w:pos="7892"/>
              <w:tab w:val="right" w:pos="9026" w:leader="dot"/>
            </w:tabs>
            <w:rPr/>
          </w:pPr>
          <w:hyperlink w:anchor="__RefHeading___Toc4208432_581953129">
            <w:r>
              <w:rPr>
                <w:webHidden/>
                <w:rStyle w:val="IndexLink"/>
                <w:rtl w:val="true"/>
              </w:rPr>
              <w:t>(</w:t>
            </w:r>
            <w:r>
              <w:rPr>
                <w:rStyle w:val="IndexLink"/>
                <w:rtl w:val="true"/>
              </w:rPr>
              <w:t xml:space="preserve">مسألة </w:t>
            </w:r>
            <w:r>
              <w:rPr>
                <w:rStyle w:val="IndexLink"/>
              </w:rPr>
              <w:t>59</w:t>
            </w:r>
            <w:r>
              <w:rPr>
                <w:rStyle w:val="IndexLink"/>
                <w:rtl w:val="true"/>
              </w:rPr>
              <w:t xml:space="preserve">): </w:t>
            </w:r>
            <w:r>
              <w:rPr>
                <w:rStyle w:val="IndexLink"/>
                <w:rtl w:val="true"/>
              </w:rPr>
              <w:t>الإناء النجس یطهر إذا أصاب المطر جمیع مواضع النجس منه</w:t>
            </w:r>
            <w:r>
              <w:rPr>
                <w:rStyle w:val="IndexLink"/>
                <w:rtl w:val="true"/>
              </w:rPr>
              <w:tab/>
            </w:r>
            <w:r>
              <w:rPr>
                <w:rStyle w:val="IndexLink"/>
              </w:rPr>
              <w:t>77</w:t>
            </w:r>
          </w:hyperlink>
        </w:p>
        <w:p>
          <w:pPr>
            <w:pStyle w:val="Contents4"/>
            <w:tabs>
              <w:tab w:val="clear" w:pos="8176"/>
              <w:tab w:val="right" w:pos="9026" w:leader="dot"/>
            </w:tabs>
            <w:rPr/>
          </w:pPr>
          <w:hyperlink w:anchor="__RefHeading___Toc4208434_581953129">
            <w:r>
              <w:rPr>
                <w:webHidden/>
                <w:rStyle w:val="IndexLink"/>
                <w:rtl w:val="true"/>
              </w:rPr>
              <w:t>الفصل السادس</w:t>
            </w:r>
            <w:r>
              <w:rPr>
                <w:rStyle w:val="IndexLink"/>
                <w:rtl w:val="true"/>
              </w:rPr>
              <w:t xml:space="preserve">: </w:t>
            </w:r>
            <w:r>
              <w:rPr>
                <w:rStyle w:val="IndexLink"/>
                <w:rtl w:val="true"/>
              </w:rPr>
              <w:t>ماء الحمّام و أحکامه</w:t>
            </w:r>
            <w:r>
              <w:rPr>
                <w:rStyle w:val="IndexLink"/>
                <w:rtl w:val="true"/>
              </w:rPr>
              <w:tab/>
            </w:r>
            <w:r>
              <w:rPr>
                <w:rStyle w:val="IndexLink"/>
              </w:rPr>
              <w:t>77</w:t>
            </w:r>
          </w:hyperlink>
        </w:p>
        <w:p>
          <w:pPr>
            <w:pStyle w:val="Contents5"/>
            <w:tabs>
              <w:tab w:val="clear" w:pos="7892"/>
              <w:tab w:val="right" w:pos="9026" w:leader="dot"/>
            </w:tabs>
            <w:rPr/>
          </w:pPr>
          <w:hyperlink w:anchor="__RefHeading___Toc4208436_581953129">
            <w:r>
              <w:rPr>
                <w:webHidden/>
                <w:rStyle w:val="IndexLink"/>
                <w:rtl w:val="true"/>
              </w:rPr>
              <w:t>(</w:t>
            </w:r>
            <w:r>
              <w:rPr>
                <w:rStyle w:val="IndexLink"/>
                <w:rtl w:val="true"/>
              </w:rPr>
              <w:t xml:space="preserve">مسألة </w:t>
            </w:r>
            <w:r>
              <w:rPr>
                <w:rStyle w:val="IndexLink"/>
              </w:rPr>
              <w:t>60</w:t>
            </w:r>
            <w:r>
              <w:rPr>
                <w:rStyle w:val="IndexLink"/>
                <w:rtl w:val="true"/>
              </w:rPr>
              <w:t xml:space="preserve">): </w:t>
            </w:r>
            <w:r>
              <w:rPr>
                <w:rStyle w:val="IndexLink"/>
                <w:rtl w:val="true"/>
              </w:rPr>
              <w:t>ماء الحمّام کالماء الجاری بشرط اتّصاله بالمادّة،</w:t>
            </w:r>
            <w:r>
              <w:rPr>
                <w:rStyle w:val="IndexLink"/>
                <w:rtl w:val="true"/>
              </w:rPr>
              <w:tab/>
            </w:r>
            <w:r>
              <w:rPr>
                <w:rStyle w:val="IndexLink"/>
              </w:rPr>
              <w:t>77</w:t>
            </w:r>
          </w:hyperlink>
        </w:p>
        <w:p>
          <w:pPr>
            <w:pStyle w:val="Contents5"/>
            <w:tabs>
              <w:tab w:val="clear" w:pos="7892"/>
              <w:tab w:val="right" w:pos="9026" w:leader="dot"/>
            </w:tabs>
            <w:rPr/>
          </w:pPr>
          <w:hyperlink w:anchor="__RefHeading___Toc4208438_581953129">
            <w:r>
              <w:rPr>
                <w:webHidden/>
                <w:rStyle w:val="IndexLink"/>
                <w:rtl w:val="true"/>
              </w:rPr>
              <w:t>(</w:t>
            </w:r>
            <w:r>
              <w:rPr>
                <w:rStyle w:val="IndexLink"/>
                <w:rtl w:val="true"/>
              </w:rPr>
              <w:t xml:space="preserve">مسألة </w:t>
            </w:r>
            <w:r>
              <w:rPr>
                <w:rStyle w:val="IndexLink"/>
              </w:rPr>
              <w:t>61</w:t>
            </w:r>
            <w:r>
              <w:rPr>
                <w:rStyle w:val="IndexLink"/>
                <w:rtl w:val="true"/>
              </w:rPr>
              <w:t xml:space="preserve">): </w:t>
            </w:r>
            <w:r>
              <w:rPr>
                <w:rStyle w:val="IndexLink"/>
                <w:rtl w:val="true"/>
              </w:rPr>
              <w:t>إذا تنجّس ما فی الحیاض الصغار یطهر بالاتّصال بالمادّة</w:t>
            </w:r>
            <w:r>
              <w:rPr>
                <w:rStyle w:val="IndexLink"/>
                <w:rtl w:val="true"/>
              </w:rPr>
              <w:tab/>
            </w:r>
            <w:r>
              <w:rPr>
                <w:rStyle w:val="IndexLink"/>
              </w:rPr>
              <w:t>77</w:t>
            </w:r>
          </w:hyperlink>
        </w:p>
        <w:p>
          <w:pPr>
            <w:pStyle w:val="Contents4"/>
            <w:tabs>
              <w:tab w:val="clear" w:pos="8176"/>
              <w:tab w:val="right" w:pos="9026" w:leader="dot"/>
            </w:tabs>
            <w:rPr/>
          </w:pPr>
          <w:hyperlink w:anchor="__RefHeading___Toc4208440_581953129">
            <w:r>
              <w:rPr>
                <w:webHidden/>
                <w:rStyle w:val="IndexLink"/>
                <w:rtl w:val="true"/>
              </w:rPr>
              <w:t>الفصل السابع</w:t>
            </w:r>
            <w:r>
              <w:rPr>
                <w:rStyle w:val="IndexLink"/>
                <w:rtl w:val="true"/>
              </w:rPr>
              <w:t xml:space="preserve">: </w:t>
            </w:r>
            <w:r>
              <w:rPr>
                <w:rStyle w:val="IndexLink"/>
                <w:rtl w:val="true"/>
              </w:rPr>
              <w:t>ماء البئر و أحکامه</w:t>
            </w:r>
            <w:r>
              <w:rPr>
                <w:rStyle w:val="IndexLink"/>
                <w:rtl w:val="true"/>
              </w:rPr>
              <w:tab/>
            </w:r>
            <w:r>
              <w:rPr>
                <w:rStyle w:val="IndexLink"/>
              </w:rPr>
              <w:t>78</w:t>
            </w:r>
          </w:hyperlink>
        </w:p>
        <w:p>
          <w:pPr>
            <w:pStyle w:val="Contents5"/>
            <w:tabs>
              <w:tab w:val="clear" w:pos="7892"/>
              <w:tab w:val="right" w:pos="9026" w:leader="dot"/>
            </w:tabs>
            <w:rPr/>
          </w:pPr>
          <w:hyperlink w:anchor="__RefHeading___Toc4208442_581953129">
            <w:r>
              <w:rPr>
                <w:webHidden/>
                <w:rStyle w:val="IndexLink"/>
                <w:rtl w:val="true"/>
              </w:rPr>
              <w:t>(</w:t>
            </w:r>
            <w:r>
              <w:rPr>
                <w:rStyle w:val="IndexLink"/>
                <w:rtl w:val="true"/>
              </w:rPr>
              <w:t xml:space="preserve">مسألة </w:t>
            </w:r>
            <w:r>
              <w:rPr>
                <w:rStyle w:val="IndexLink"/>
              </w:rPr>
              <w:t>62</w:t>
            </w:r>
            <w:r>
              <w:rPr>
                <w:rStyle w:val="IndexLink"/>
                <w:rtl w:val="true"/>
              </w:rPr>
              <w:t xml:space="preserve">): </w:t>
            </w:r>
            <w:r>
              <w:rPr>
                <w:rStyle w:val="IndexLink"/>
                <w:rtl w:val="true"/>
              </w:rPr>
              <w:t>حکم ماء البئر النابع حکم الماء الجاری فی أنّه لا ینجس إلّا بالتغیّر،</w:t>
            </w:r>
            <w:r>
              <w:rPr>
                <w:rStyle w:val="IndexLink"/>
                <w:rtl w:val="true"/>
              </w:rPr>
              <w:tab/>
            </w:r>
            <w:r>
              <w:rPr>
                <w:rStyle w:val="IndexLink"/>
              </w:rPr>
              <w:t>78</w:t>
            </w:r>
          </w:hyperlink>
        </w:p>
        <w:p>
          <w:pPr>
            <w:pStyle w:val="Contents5"/>
            <w:tabs>
              <w:tab w:val="clear" w:pos="7892"/>
              <w:tab w:val="right" w:pos="9026" w:leader="dot"/>
            </w:tabs>
            <w:rPr/>
          </w:pPr>
          <w:hyperlink w:anchor="__RefHeading___Toc4208444_581953129">
            <w:r>
              <w:rPr>
                <w:webHidden/>
                <w:rStyle w:val="IndexLink"/>
                <w:rtl w:val="true"/>
              </w:rPr>
              <w:t>(</w:t>
            </w:r>
            <w:r>
              <w:rPr>
                <w:rStyle w:val="IndexLink"/>
                <w:rtl w:val="true"/>
              </w:rPr>
              <w:t xml:space="preserve">مسألة </w:t>
            </w:r>
            <w:r>
              <w:rPr>
                <w:rStyle w:val="IndexLink"/>
              </w:rPr>
              <w:t>63</w:t>
            </w:r>
            <w:r>
              <w:rPr>
                <w:rStyle w:val="IndexLink"/>
                <w:rtl w:val="true"/>
              </w:rPr>
              <w:t xml:space="preserve">): </w:t>
            </w:r>
            <w:r>
              <w:rPr>
                <w:rStyle w:val="IndexLink"/>
                <w:rtl w:val="true"/>
              </w:rPr>
              <w:t>الماء الراکد النجس سواء کان کرّاً أو أقلّ یطهر بالاتّصال بکرّ طاهر أو بالجاری</w:t>
            </w:r>
            <w:r>
              <w:rPr>
                <w:rStyle w:val="IndexLink"/>
                <w:rtl w:val="true"/>
              </w:rPr>
              <w:tab/>
            </w:r>
            <w:r>
              <w:rPr>
                <w:rStyle w:val="IndexLink"/>
              </w:rPr>
              <w:t>78</w:t>
            </w:r>
          </w:hyperlink>
        </w:p>
        <w:p>
          <w:pPr>
            <w:pStyle w:val="Contents5"/>
            <w:tabs>
              <w:tab w:val="clear" w:pos="7892"/>
              <w:tab w:val="right" w:pos="9026" w:leader="dot"/>
            </w:tabs>
            <w:rPr/>
          </w:pPr>
          <w:hyperlink w:anchor="__RefHeading___Toc4208446_581953129">
            <w:r>
              <w:rPr>
                <w:webHidden/>
                <w:rStyle w:val="IndexLink"/>
                <w:rtl w:val="true"/>
              </w:rPr>
              <w:t>(</w:t>
            </w:r>
            <w:r>
              <w:rPr>
                <w:rStyle w:val="IndexLink"/>
                <w:rtl w:val="true"/>
              </w:rPr>
              <w:t xml:space="preserve">مسألة </w:t>
            </w:r>
            <w:r>
              <w:rPr>
                <w:rStyle w:val="IndexLink"/>
              </w:rPr>
              <w:t>64</w:t>
            </w:r>
            <w:r>
              <w:rPr>
                <w:rStyle w:val="IndexLink"/>
                <w:rtl w:val="true"/>
              </w:rPr>
              <w:t xml:space="preserve">): </w:t>
            </w:r>
            <w:r>
              <w:rPr>
                <w:rStyle w:val="IndexLink"/>
                <w:rtl w:val="true"/>
              </w:rPr>
              <w:t>الکوز المملوء من الماء النجس إذا غمس فی الحوض یطهر بعد حصول الامتزاج،</w:t>
            </w:r>
            <w:r>
              <w:rPr>
                <w:rStyle w:val="IndexLink"/>
                <w:rtl w:val="true"/>
              </w:rPr>
              <w:tab/>
            </w:r>
            <w:r>
              <w:rPr>
                <w:rStyle w:val="IndexLink"/>
              </w:rPr>
              <w:t>78</w:t>
            </w:r>
          </w:hyperlink>
        </w:p>
        <w:p>
          <w:pPr>
            <w:pStyle w:val="Contents4"/>
            <w:tabs>
              <w:tab w:val="clear" w:pos="8176"/>
              <w:tab w:val="right" w:pos="9026" w:leader="dot"/>
            </w:tabs>
            <w:rPr/>
          </w:pPr>
          <w:hyperlink w:anchor="__RefHeading___Toc4208448_581953129">
            <w:r>
              <w:rPr>
                <w:webHidden/>
                <w:rStyle w:val="IndexLink"/>
                <w:rtl w:val="true"/>
              </w:rPr>
              <w:t>الفصل الثامن</w:t>
            </w:r>
            <w:r>
              <w:rPr>
                <w:rStyle w:val="IndexLink"/>
                <w:rtl w:val="true"/>
              </w:rPr>
              <w:t xml:space="preserve">: </w:t>
            </w:r>
            <w:r>
              <w:rPr>
                <w:rStyle w:val="IndexLink"/>
                <w:rtl w:val="true"/>
              </w:rPr>
              <w:t>الماء المستعمل إذا کان قلیلاً</w:t>
            </w:r>
            <w:r>
              <w:rPr>
                <w:rStyle w:val="IndexLink"/>
                <w:rtl w:val="true"/>
              </w:rPr>
              <w:tab/>
            </w:r>
            <w:r>
              <w:rPr>
                <w:rStyle w:val="IndexLink"/>
              </w:rPr>
              <w:t>78</w:t>
            </w:r>
          </w:hyperlink>
        </w:p>
        <w:p>
          <w:pPr>
            <w:pStyle w:val="Contents5"/>
            <w:tabs>
              <w:tab w:val="clear" w:pos="7892"/>
              <w:tab w:val="right" w:pos="9026" w:leader="dot"/>
            </w:tabs>
            <w:rPr/>
          </w:pPr>
          <w:hyperlink w:anchor="__RefHeading___Toc4208450_581953129">
            <w:r>
              <w:rPr>
                <w:webHidden/>
                <w:rStyle w:val="IndexLink"/>
                <w:rtl w:val="true"/>
              </w:rPr>
              <w:t>(</w:t>
            </w:r>
            <w:r>
              <w:rPr>
                <w:rStyle w:val="IndexLink"/>
                <w:rtl w:val="true"/>
              </w:rPr>
              <w:t xml:space="preserve">مسألة </w:t>
            </w:r>
            <w:r>
              <w:rPr>
                <w:rStyle w:val="IndexLink"/>
              </w:rPr>
              <w:t>65</w:t>
            </w:r>
            <w:r>
              <w:rPr>
                <w:rStyle w:val="IndexLink"/>
                <w:rtl w:val="true"/>
              </w:rPr>
              <w:t xml:space="preserve">): </w:t>
            </w:r>
            <w:r>
              <w:rPr>
                <w:rStyle w:val="IndexLink"/>
                <w:rtl w:val="true"/>
              </w:rPr>
              <w:t>الماء المستعمل فی الوضوء طاهر مطهّر من الحدث و الخبث،</w:t>
            </w:r>
            <w:r>
              <w:rPr>
                <w:rStyle w:val="IndexLink"/>
                <w:rtl w:val="true"/>
              </w:rPr>
              <w:tab/>
            </w:r>
            <w:r>
              <w:rPr>
                <w:rStyle w:val="IndexLink"/>
              </w:rPr>
              <w:t>78</w:t>
            </w:r>
          </w:hyperlink>
        </w:p>
        <w:p>
          <w:pPr>
            <w:pStyle w:val="Contents5"/>
            <w:tabs>
              <w:tab w:val="clear" w:pos="7892"/>
              <w:tab w:val="right" w:pos="9026" w:leader="dot"/>
            </w:tabs>
            <w:rPr/>
          </w:pPr>
          <w:hyperlink w:anchor="__RefHeading___Toc4208452_581953129">
            <w:r>
              <w:rPr>
                <w:webHidden/>
                <w:rStyle w:val="IndexLink"/>
                <w:rtl w:val="true"/>
              </w:rPr>
              <w:t>(</w:t>
            </w:r>
            <w:r>
              <w:rPr>
                <w:rStyle w:val="IndexLink"/>
                <w:rtl w:val="true"/>
              </w:rPr>
              <w:t xml:space="preserve">مسألة </w:t>
            </w:r>
            <w:r>
              <w:rPr>
                <w:rStyle w:val="IndexLink"/>
              </w:rPr>
              <w:t>66</w:t>
            </w:r>
            <w:r>
              <w:rPr>
                <w:rStyle w:val="IndexLink"/>
                <w:rtl w:val="true"/>
              </w:rPr>
              <w:t xml:space="preserve">): </w:t>
            </w:r>
            <w:r>
              <w:rPr>
                <w:rStyle w:val="IndexLink"/>
                <w:rtl w:val="true"/>
              </w:rPr>
              <w:t>لا إشکال فی القطرات التی تقع فی الإناء عند الغسل</w:t>
            </w:r>
            <w:r>
              <w:rPr>
                <w:rStyle w:val="IndexLink"/>
                <w:rtl w:val="true"/>
              </w:rPr>
              <w:tab/>
            </w:r>
            <w:r>
              <w:rPr>
                <w:rStyle w:val="IndexLink"/>
              </w:rPr>
              <w:t>78</w:t>
            </w:r>
          </w:hyperlink>
        </w:p>
        <w:p>
          <w:pPr>
            <w:pStyle w:val="Contents4"/>
            <w:tabs>
              <w:tab w:val="clear" w:pos="8176"/>
              <w:tab w:val="right" w:pos="9026" w:leader="dot"/>
            </w:tabs>
            <w:rPr/>
          </w:pPr>
          <w:hyperlink w:anchor="__RefHeading___Toc4208454_581953129">
            <w:r>
              <w:rPr>
                <w:webHidden/>
                <w:rStyle w:val="IndexLink"/>
                <w:rtl w:val="true"/>
              </w:rPr>
              <w:t>الفصل التاسع</w:t>
            </w:r>
            <w:r>
              <w:rPr>
                <w:rStyle w:val="IndexLink"/>
                <w:rtl w:val="true"/>
              </w:rPr>
              <w:t xml:space="preserve">: </w:t>
            </w:r>
            <w:r>
              <w:rPr>
                <w:rStyle w:val="IndexLink"/>
                <w:rtl w:val="true"/>
              </w:rPr>
              <w:t>أحکام الماء المشکوک</w:t>
            </w:r>
            <w:r>
              <w:rPr>
                <w:rStyle w:val="IndexLink"/>
                <w:rtl w:val="true"/>
              </w:rPr>
              <w:tab/>
            </w:r>
            <w:r>
              <w:rPr>
                <w:rStyle w:val="IndexLink"/>
              </w:rPr>
              <w:t>79</w:t>
            </w:r>
          </w:hyperlink>
        </w:p>
        <w:p>
          <w:pPr>
            <w:pStyle w:val="Contents5"/>
            <w:tabs>
              <w:tab w:val="clear" w:pos="7892"/>
              <w:tab w:val="right" w:pos="9026" w:leader="dot"/>
            </w:tabs>
            <w:rPr/>
          </w:pPr>
          <w:hyperlink w:anchor="__RefHeading___Toc4208456_581953129">
            <w:r>
              <w:rPr>
                <w:webHidden/>
                <w:rStyle w:val="IndexLink"/>
                <w:rtl w:val="true"/>
              </w:rPr>
              <w:t>(</w:t>
            </w:r>
            <w:r>
              <w:rPr>
                <w:rStyle w:val="IndexLink"/>
                <w:rtl w:val="true"/>
              </w:rPr>
              <w:t xml:space="preserve">مسألة </w:t>
            </w:r>
            <w:r>
              <w:rPr>
                <w:rStyle w:val="IndexLink"/>
              </w:rPr>
              <w:t>67</w:t>
            </w:r>
            <w:r>
              <w:rPr>
                <w:rStyle w:val="IndexLink"/>
                <w:rtl w:val="true"/>
              </w:rPr>
              <w:t xml:space="preserve">): </w:t>
            </w:r>
            <w:r>
              <w:rPr>
                <w:rStyle w:val="IndexLink"/>
                <w:rtl w:val="true"/>
              </w:rPr>
              <w:t>الماء الذی یشک فی نجاسته طاهر</w:t>
            </w:r>
            <w:r>
              <w:rPr>
                <w:rStyle w:val="IndexLink"/>
                <w:rtl w:val="true"/>
              </w:rPr>
              <w:tab/>
            </w:r>
            <w:r>
              <w:rPr>
                <w:rStyle w:val="IndexLink"/>
              </w:rPr>
              <w:t>79</w:t>
            </w:r>
          </w:hyperlink>
        </w:p>
        <w:p>
          <w:pPr>
            <w:pStyle w:val="Contents5"/>
            <w:tabs>
              <w:tab w:val="clear" w:pos="7892"/>
              <w:tab w:val="right" w:pos="9026" w:leader="dot"/>
            </w:tabs>
            <w:rPr/>
          </w:pPr>
          <w:hyperlink w:anchor="__RefHeading___Toc4208458_581953129">
            <w:r>
              <w:rPr>
                <w:webHidden/>
                <w:rStyle w:val="IndexLink"/>
                <w:rtl w:val="true"/>
              </w:rPr>
              <w:t>(</w:t>
            </w:r>
            <w:r>
              <w:rPr>
                <w:rStyle w:val="IndexLink"/>
                <w:rtl w:val="true"/>
              </w:rPr>
              <w:t xml:space="preserve">مسألة </w:t>
            </w:r>
            <w:r>
              <w:rPr>
                <w:rStyle w:val="IndexLink"/>
              </w:rPr>
              <w:t>68</w:t>
            </w:r>
            <w:r>
              <w:rPr>
                <w:rStyle w:val="IndexLink"/>
                <w:rtl w:val="true"/>
              </w:rPr>
              <w:t xml:space="preserve">): </w:t>
            </w:r>
            <w:r>
              <w:rPr>
                <w:rStyle w:val="IndexLink"/>
                <w:rtl w:val="true"/>
              </w:rPr>
              <w:t>إذا علم إجمالاً بنجاسة أحد الإناءین و طهارة الآخر</w:t>
            </w:r>
            <w:r>
              <w:rPr>
                <w:rStyle w:val="IndexLink"/>
                <w:rtl w:val="true"/>
              </w:rPr>
              <w:tab/>
            </w:r>
            <w:r>
              <w:rPr>
                <w:rStyle w:val="IndexLink"/>
              </w:rPr>
              <w:t>79</w:t>
            </w:r>
          </w:hyperlink>
        </w:p>
        <w:p>
          <w:pPr>
            <w:pStyle w:val="Contents5"/>
            <w:tabs>
              <w:tab w:val="clear" w:pos="7892"/>
              <w:tab w:val="right" w:pos="9026" w:leader="dot"/>
            </w:tabs>
            <w:rPr/>
          </w:pPr>
          <w:hyperlink w:anchor="__RefHeading___Toc4208460_581953129">
            <w:r>
              <w:rPr>
                <w:webHidden/>
                <w:rStyle w:val="IndexLink"/>
                <w:rtl w:val="true"/>
              </w:rPr>
              <w:t>(</w:t>
            </w:r>
            <w:r>
              <w:rPr>
                <w:rStyle w:val="IndexLink"/>
                <w:rtl w:val="true"/>
              </w:rPr>
              <w:t xml:space="preserve">مسألة </w:t>
            </w:r>
            <w:r>
              <w:rPr>
                <w:rStyle w:val="IndexLink"/>
              </w:rPr>
              <w:t>69</w:t>
            </w:r>
            <w:r>
              <w:rPr>
                <w:rStyle w:val="IndexLink"/>
                <w:rtl w:val="true"/>
              </w:rPr>
              <w:t xml:space="preserve">): </w:t>
            </w:r>
            <w:r>
              <w:rPr>
                <w:rStyle w:val="IndexLink"/>
                <w:rtl w:val="true"/>
              </w:rPr>
              <w:t>ملاقی الشبهة المحصورة لا یحکم علیه بالنجاسة</w:t>
            </w:r>
            <w:r>
              <w:rPr>
                <w:rStyle w:val="IndexLink"/>
                <w:rtl w:val="true"/>
              </w:rPr>
              <w:tab/>
            </w:r>
            <w:r>
              <w:rPr>
                <w:rStyle w:val="IndexLink"/>
              </w:rPr>
              <w:t>79</w:t>
            </w:r>
          </w:hyperlink>
        </w:p>
        <w:p>
          <w:pPr>
            <w:pStyle w:val="Contents5"/>
            <w:tabs>
              <w:tab w:val="clear" w:pos="7892"/>
              <w:tab w:val="right" w:pos="9026" w:leader="dot"/>
            </w:tabs>
            <w:rPr/>
          </w:pPr>
          <w:hyperlink w:anchor="__RefHeading___Toc4208462_581953129">
            <w:r>
              <w:rPr>
                <w:webHidden/>
                <w:rStyle w:val="IndexLink"/>
                <w:rtl w:val="true"/>
              </w:rPr>
              <w:t>(</w:t>
            </w:r>
            <w:r>
              <w:rPr>
                <w:rStyle w:val="IndexLink"/>
                <w:rtl w:val="true"/>
              </w:rPr>
              <w:t xml:space="preserve">مسألة </w:t>
            </w:r>
            <w:r>
              <w:rPr>
                <w:rStyle w:val="IndexLink"/>
              </w:rPr>
              <w:t>70</w:t>
            </w:r>
            <w:r>
              <w:rPr>
                <w:rStyle w:val="IndexLink"/>
                <w:rtl w:val="true"/>
              </w:rPr>
              <w:t xml:space="preserve">): </w:t>
            </w:r>
            <w:r>
              <w:rPr>
                <w:rStyle w:val="IndexLink"/>
                <w:rtl w:val="true"/>
              </w:rPr>
              <w:t>إذا اشتبه المطلق بالمضاف جاز رفع الخبث بالغسل بأحدهما ثمّ الغسل بالآخر،</w:t>
            </w:r>
            <w:r>
              <w:rPr>
                <w:rStyle w:val="IndexLink"/>
                <w:rtl w:val="true"/>
              </w:rPr>
              <w:tab/>
            </w:r>
            <w:r>
              <w:rPr>
                <w:rStyle w:val="IndexLink"/>
              </w:rPr>
              <w:t>79</w:t>
            </w:r>
          </w:hyperlink>
        </w:p>
        <w:p>
          <w:pPr>
            <w:pStyle w:val="Contents5"/>
            <w:tabs>
              <w:tab w:val="clear" w:pos="7892"/>
              <w:tab w:val="right" w:pos="9026" w:leader="dot"/>
            </w:tabs>
            <w:rPr/>
          </w:pPr>
          <w:hyperlink w:anchor="__RefHeading___Toc4208464_581953129">
            <w:r>
              <w:rPr>
                <w:webHidden/>
                <w:rStyle w:val="IndexLink"/>
                <w:rtl w:val="true"/>
              </w:rPr>
              <w:t>(</w:t>
            </w:r>
            <w:r>
              <w:rPr>
                <w:rStyle w:val="IndexLink"/>
                <w:rtl w:val="true"/>
              </w:rPr>
              <w:t xml:space="preserve">مسألة </w:t>
            </w:r>
            <w:r>
              <w:rPr>
                <w:rStyle w:val="IndexLink"/>
              </w:rPr>
              <w:t>71</w:t>
            </w:r>
            <w:r>
              <w:rPr>
                <w:rStyle w:val="IndexLink"/>
                <w:rtl w:val="true"/>
              </w:rPr>
              <w:t xml:space="preserve">): </w:t>
            </w:r>
            <w:r>
              <w:rPr>
                <w:rStyle w:val="IndexLink"/>
                <w:rtl w:val="true"/>
              </w:rPr>
              <w:t>إذا علم إجمالاً أنّ هذا الماء إمّا نجس أو مضاف یجوز شربه،</w:t>
            </w:r>
            <w:r>
              <w:rPr>
                <w:rStyle w:val="IndexLink"/>
                <w:rtl w:val="true"/>
              </w:rPr>
              <w:tab/>
            </w:r>
            <w:r>
              <w:rPr>
                <w:rStyle w:val="IndexLink"/>
              </w:rPr>
              <w:t>79</w:t>
            </w:r>
          </w:hyperlink>
        </w:p>
        <w:p>
          <w:pPr>
            <w:pStyle w:val="Contents5"/>
            <w:tabs>
              <w:tab w:val="clear" w:pos="7892"/>
              <w:tab w:val="right" w:pos="9026" w:leader="dot"/>
            </w:tabs>
            <w:rPr/>
          </w:pPr>
          <w:hyperlink w:anchor="__RefHeading___Toc4208466_581953129">
            <w:r>
              <w:rPr>
                <w:webHidden/>
                <w:rStyle w:val="IndexLink"/>
                <w:rtl w:val="true"/>
              </w:rPr>
              <w:t>(</w:t>
            </w:r>
            <w:r>
              <w:rPr>
                <w:rStyle w:val="IndexLink"/>
                <w:rtl w:val="true"/>
              </w:rPr>
              <w:t xml:space="preserve">مسألة </w:t>
            </w:r>
            <w:r>
              <w:rPr>
                <w:rStyle w:val="IndexLink"/>
              </w:rPr>
              <w:t>72</w:t>
            </w:r>
            <w:r>
              <w:rPr>
                <w:rStyle w:val="IndexLink"/>
                <w:rtl w:val="true"/>
              </w:rPr>
              <w:t xml:space="preserve">): </w:t>
            </w:r>
            <w:r>
              <w:rPr>
                <w:rStyle w:val="IndexLink"/>
                <w:rtl w:val="true"/>
              </w:rPr>
              <w:t>إذا کانت أطراف الشبهة غیر محصورة</w:t>
            </w:r>
            <w:r>
              <w:rPr>
                <w:rStyle w:val="IndexLink"/>
                <w:rtl w:val="true"/>
              </w:rPr>
              <w:tab/>
            </w:r>
            <w:r>
              <w:rPr>
                <w:rStyle w:val="IndexLink"/>
              </w:rPr>
              <w:t>79</w:t>
            </w:r>
          </w:hyperlink>
        </w:p>
        <w:p>
          <w:pPr>
            <w:pStyle w:val="Contents4"/>
            <w:tabs>
              <w:tab w:val="clear" w:pos="8176"/>
              <w:tab w:val="right" w:pos="9026" w:leader="dot"/>
            </w:tabs>
            <w:rPr/>
          </w:pPr>
          <w:hyperlink w:anchor="__RefHeading___Toc4208468_581953129">
            <w:r>
              <w:rPr>
                <w:webHidden/>
                <w:rStyle w:val="IndexLink"/>
                <w:rtl w:val="true"/>
              </w:rPr>
              <w:t>الفصل العاشر</w:t>
            </w:r>
            <w:r>
              <w:rPr>
                <w:rStyle w:val="IndexLink"/>
                <w:rtl w:val="true"/>
              </w:rPr>
              <w:t xml:space="preserve">: </w:t>
            </w:r>
            <w:r>
              <w:rPr>
                <w:rStyle w:val="IndexLink"/>
                <w:rtl w:val="true"/>
              </w:rPr>
              <w:t>أحکام الماء المضاف</w:t>
            </w:r>
            <w:r>
              <w:rPr>
                <w:rStyle w:val="IndexLink"/>
                <w:rtl w:val="true"/>
              </w:rPr>
              <w:tab/>
            </w:r>
            <w:r>
              <w:rPr>
                <w:rStyle w:val="IndexLink"/>
              </w:rPr>
              <w:t>79</w:t>
            </w:r>
          </w:hyperlink>
        </w:p>
        <w:p>
          <w:pPr>
            <w:pStyle w:val="Contents5"/>
            <w:tabs>
              <w:tab w:val="clear" w:pos="7892"/>
              <w:tab w:val="right" w:pos="9026" w:leader="dot"/>
            </w:tabs>
            <w:rPr/>
          </w:pPr>
          <w:hyperlink w:anchor="__RefHeading___Toc4208470_581953129">
            <w:r>
              <w:rPr>
                <w:webHidden/>
                <w:rStyle w:val="IndexLink"/>
                <w:rtl w:val="true"/>
              </w:rPr>
              <w:t>(</w:t>
            </w:r>
            <w:r>
              <w:rPr>
                <w:rStyle w:val="IndexLink"/>
                <w:rtl w:val="true"/>
              </w:rPr>
              <w:t xml:space="preserve">مسألة </w:t>
            </w:r>
            <w:r>
              <w:rPr>
                <w:rStyle w:val="IndexLink"/>
              </w:rPr>
              <w:t>73</w:t>
            </w:r>
            <w:r>
              <w:rPr>
                <w:rStyle w:val="IndexLink"/>
                <w:rtl w:val="true"/>
              </w:rPr>
              <w:t xml:space="preserve">): </w:t>
            </w:r>
            <w:r>
              <w:rPr>
                <w:rStyle w:val="IndexLink"/>
                <w:rtl w:val="true"/>
              </w:rPr>
              <w:t>الماء المضاف کماء الورد طاهر</w:t>
            </w:r>
            <w:r>
              <w:rPr>
                <w:rStyle w:val="IndexLink"/>
                <w:rtl w:val="true"/>
              </w:rPr>
              <w:tab/>
            </w:r>
            <w:r>
              <w:rPr>
                <w:rStyle w:val="IndexLink"/>
              </w:rPr>
              <w:t>79</w:t>
            </w:r>
          </w:hyperlink>
        </w:p>
        <w:p>
          <w:pPr>
            <w:pStyle w:val="Contents5"/>
            <w:tabs>
              <w:tab w:val="clear" w:pos="7892"/>
              <w:tab w:val="right" w:pos="9026" w:leader="dot"/>
            </w:tabs>
            <w:rPr/>
          </w:pPr>
          <w:hyperlink w:anchor="__RefHeading___Toc4208472_581953129">
            <w:r>
              <w:rPr>
                <w:webHidden/>
                <w:rStyle w:val="IndexLink"/>
                <w:rtl w:val="true"/>
              </w:rPr>
              <w:t>(</w:t>
            </w:r>
            <w:r>
              <w:rPr>
                <w:rStyle w:val="IndexLink"/>
                <w:rtl w:val="true"/>
              </w:rPr>
              <w:t xml:space="preserve">مسألة </w:t>
            </w:r>
            <w:r>
              <w:rPr>
                <w:rStyle w:val="IndexLink"/>
              </w:rPr>
              <w:t>74</w:t>
            </w:r>
            <w:r>
              <w:rPr>
                <w:rStyle w:val="IndexLink"/>
                <w:rtl w:val="true"/>
              </w:rPr>
              <w:t xml:space="preserve">): </w:t>
            </w:r>
            <w:r>
              <w:rPr>
                <w:rStyle w:val="IndexLink"/>
                <w:rtl w:val="true"/>
              </w:rPr>
              <w:t>الماء المضاف ینجس القلیل و الکثیر منه بمجرّد الملاقاة</w:t>
            </w:r>
            <w:r>
              <w:rPr>
                <w:rStyle w:val="IndexLink"/>
                <w:rtl w:val="true"/>
              </w:rPr>
              <w:tab/>
            </w:r>
            <w:r>
              <w:rPr>
                <w:rStyle w:val="IndexLink"/>
              </w:rPr>
              <w:t>79</w:t>
            </w:r>
          </w:hyperlink>
        </w:p>
        <w:p>
          <w:pPr>
            <w:pStyle w:val="Contents5"/>
            <w:tabs>
              <w:tab w:val="clear" w:pos="7892"/>
              <w:tab w:val="right" w:pos="9026" w:leader="dot"/>
            </w:tabs>
            <w:rPr/>
          </w:pPr>
          <w:hyperlink w:anchor="__RefHeading___Toc4208474_581953129">
            <w:r>
              <w:rPr>
                <w:webHidden/>
                <w:rStyle w:val="IndexLink"/>
                <w:rtl w:val="true"/>
              </w:rPr>
              <w:t>(</w:t>
            </w:r>
            <w:r>
              <w:rPr>
                <w:rStyle w:val="IndexLink"/>
                <w:rtl w:val="true"/>
              </w:rPr>
              <w:t xml:space="preserve">مسألة </w:t>
            </w:r>
            <w:r>
              <w:rPr>
                <w:rStyle w:val="IndexLink"/>
              </w:rPr>
              <w:t>75</w:t>
            </w:r>
            <w:r>
              <w:rPr>
                <w:rStyle w:val="IndexLink"/>
                <w:rtl w:val="true"/>
              </w:rPr>
              <w:t xml:space="preserve">): </w:t>
            </w:r>
            <w:r>
              <w:rPr>
                <w:rStyle w:val="IndexLink"/>
                <w:rtl w:val="true"/>
              </w:rPr>
              <w:t>إذا تنجّس الماء المضاف فلا یطهر إلّا بالاستهلاک فی الکرّ أو الجاری</w:t>
            </w:r>
            <w:r>
              <w:rPr>
                <w:rStyle w:val="IndexLink"/>
                <w:rtl w:val="true"/>
              </w:rPr>
              <w:tab/>
            </w:r>
            <w:r>
              <w:rPr>
                <w:rStyle w:val="IndexLink"/>
              </w:rPr>
              <w:t>80</w:t>
            </w:r>
          </w:hyperlink>
        </w:p>
        <w:p>
          <w:pPr>
            <w:pStyle w:val="Contents4"/>
            <w:tabs>
              <w:tab w:val="clear" w:pos="8176"/>
              <w:tab w:val="right" w:pos="9026" w:leader="dot"/>
            </w:tabs>
            <w:rPr/>
          </w:pPr>
          <w:hyperlink w:anchor="__RefHeading___Toc4208476_581953129">
            <w:r>
              <w:rPr>
                <w:webHidden/>
                <w:rStyle w:val="IndexLink"/>
                <w:rtl w:val="true"/>
              </w:rPr>
              <w:t>الفصل الحادی عشر</w:t>
            </w:r>
            <w:r>
              <w:rPr>
                <w:rStyle w:val="IndexLink"/>
                <w:rtl w:val="true"/>
              </w:rPr>
              <w:t xml:space="preserve">: </w:t>
            </w:r>
            <w:r>
              <w:rPr>
                <w:rStyle w:val="IndexLink"/>
                <w:rtl w:val="true"/>
              </w:rPr>
              <w:t>حکم الأسئار</w:t>
            </w:r>
            <w:r>
              <w:rPr>
                <w:rStyle w:val="IndexLink"/>
                <w:rtl w:val="true"/>
              </w:rPr>
              <w:tab/>
            </w:r>
            <w:r>
              <w:rPr>
                <w:rStyle w:val="IndexLink"/>
              </w:rPr>
              <w:t>80</w:t>
            </w:r>
          </w:hyperlink>
        </w:p>
        <w:p>
          <w:pPr>
            <w:pStyle w:val="Contents5"/>
            <w:tabs>
              <w:tab w:val="clear" w:pos="7892"/>
              <w:tab w:val="right" w:pos="9026" w:leader="dot"/>
            </w:tabs>
            <w:rPr/>
          </w:pPr>
          <w:hyperlink w:anchor="__RefHeading___Toc4208478_581953129">
            <w:r>
              <w:rPr>
                <w:webHidden/>
                <w:rStyle w:val="IndexLink"/>
                <w:rtl w:val="true"/>
              </w:rPr>
              <w:t>(</w:t>
            </w:r>
            <w:r>
              <w:rPr>
                <w:rStyle w:val="IndexLink"/>
                <w:rtl w:val="true"/>
              </w:rPr>
              <w:t xml:space="preserve">مسألة </w:t>
            </w:r>
            <w:r>
              <w:rPr>
                <w:rStyle w:val="IndexLink"/>
              </w:rPr>
              <w:t>76</w:t>
            </w:r>
            <w:r>
              <w:rPr>
                <w:rStyle w:val="IndexLink"/>
                <w:rtl w:val="true"/>
              </w:rPr>
              <w:t xml:space="preserve">): </w:t>
            </w:r>
            <w:r>
              <w:rPr>
                <w:rStyle w:val="IndexLink"/>
                <w:rtl w:val="true"/>
              </w:rPr>
              <w:t>الأسئار کلّها طاهرة إلّا سور نجس العین</w:t>
            </w:r>
            <w:r>
              <w:rPr>
                <w:rStyle w:val="IndexLink"/>
                <w:rtl w:val="true"/>
              </w:rPr>
              <w:t>:</w:t>
              <w:tab/>
            </w:r>
            <w:r>
              <w:rPr>
                <w:rStyle w:val="IndexLink"/>
              </w:rPr>
              <w:t>80</w:t>
            </w:r>
          </w:hyperlink>
        </w:p>
        <w:p>
          <w:pPr>
            <w:pStyle w:val="Contents5"/>
            <w:tabs>
              <w:tab w:val="clear" w:pos="7892"/>
              <w:tab w:val="right" w:pos="9026" w:leader="dot"/>
            </w:tabs>
            <w:rPr/>
          </w:pPr>
          <w:hyperlink w:anchor="__RefHeading___Toc4208480_581953129">
            <w:r>
              <w:rPr>
                <w:webHidden/>
                <w:rStyle w:val="IndexLink"/>
                <w:rtl w:val="true"/>
              </w:rPr>
              <w:t>(</w:t>
            </w:r>
            <w:r>
              <w:rPr>
                <w:rStyle w:val="IndexLink"/>
                <w:rtl w:val="true"/>
              </w:rPr>
              <w:t xml:space="preserve">مسألة </w:t>
            </w:r>
            <w:r>
              <w:rPr>
                <w:rStyle w:val="IndexLink"/>
              </w:rPr>
              <w:t>77</w:t>
            </w:r>
            <w:r>
              <w:rPr>
                <w:rStyle w:val="IndexLink"/>
                <w:rtl w:val="true"/>
              </w:rPr>
              <w:t xml:space="preserve">): </w:t>
            </w:r>
            <w:r>
              <w:rPr>
                <w:rStyle w:val="IndexLink"/>
                <w:rtl w:val="true"/>
              </w:rPr>
              <w:t>یکره سؤر غیر مأکول اللحم</w:t>
            </w:r>
            <w:r>
              <w:rPr>
                <w:rStyle w:val="IndexLink"/>
                <w:rtl w:val="true"/>
              </w:rPr>
              <w:tab/>
            </w:r>
            <w:r>
              <w:rPr>
                <w:rStyle w:val="IndexLink"/>
              </w:rPr>
              <w:t>80</w:t>
            </w:r>
          </w:hyperlink>
        </w:p>
        <w:p>
          <w:pPr>
            <w:pStyle w:val="Contents3"/>
            <w:tabs>
              <w:tab w:val="clear" w:pos="8459"/>
              <w:tab w:val="right" w:pos="9026" w:leader="dot"/>
            </w:tabs>
            <w:rPr/>
          </w:pPr>
          <w:hyperlink w:anchor="__RefHeading___Toc4208482_581953129">
            <w:r>
              <w:rPr>
                <w:webHidden/>
                <w:rStyle w:val="IndexLink"/>
                <w:rtl w:val="true"/>
              </w:rPr>
              <w:t>المبحث الثانی</w:t>
            </w:r>
            <w:r>
              <w:rPr>
                <w:rStyle w:val="IndexLink"/>
                <w:rtl w:val="true"/>
              </w:rPr>
              <w:t xml:space="preserve">: </w:t>
            </w:r>
            <w:r>
              <w:rPr>
                <w:rStyle w:val="IndexLink"/>
                <w:rtl w:val="true"/>
              </w:rPr>
              <w:t>أحکام الخلوة</w:t>
            </w:r>
            <w:r>
              <w:rPr>
                <w:rStyle w:val="IndexLink"/>
                <w:rtl w:val="true"/>
              </w:rPr>
              <w:tab/>
            </w:r>
            <w:r>
              <w:rPr>
                <w:rStyle w:val="IndexLink"/>
              </w:rPr>
              <w:t>80</w:t>
            </w:r>
          </w:hyperlink>
        </w:p>
        <w:p>
          <w:pPr>
            <w:pStyle w:val="Contents4"/>
            <w:tabs>
              <w:tab w:val="clear" w:pos="8176"/>
              <w:tab w:val="right" w:pos="9026" w:leader="dot"/>
            </w:tabs>
            <w:rPr/>
          </w:pPr>
          <w:hyperlink w:anchor="__RefHeading___Toc4208484_581953129">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4208486_581953129">
            <w:r>
              <w:rPr>
                <w:webHidden/>
                <w:rStyle w:val="IndexLink"/>
                <w:rtl w:val="true"/>
              </w:rPr>
              <w:t>الفصل الأوّل</w:t>
            </w:r>
            <w:r>
              <w:rPr>
                <w:rStyle w:val="IndexLink"/>
                <w:rtl w:val="true"/>
              </w:rPr>
              <w:t xml:space="preserve">: </w:t>
            </w:r>
            <w:r>
              <w:rPr>
                <w:rStyle w:val="IndexLink"/>
                <w:rtl w:val="true"/>
              </w:rPr>
              <w:t>أحکام التخلّی</w:t>
            </w:r>
            <w:r>
              <w:rPr>
                <w:rStyle w:val="IndexLink"/>
                <w:rtl w:val="true"/>
              </w:rPr>
              <w:tab/>
            </w:r>
            <w:r>
              <w:rPr>
                <w:rStyle w:val="IndexLink"/>
              </w:rPr>
              <w:t>80</w:t>
            </w:r>
          </w:hyperlink>
        </w:p>
        <w:p>
          <w:pPr>
            <w:pStyle w:val="Contents5"/>
            <w:tabs>
              <w:tab w:val="clear" w:pos="7892"/>
              <w:tab w:val="right" w:pos="9026" w:leader="dot"/>
            </w:tabs>
            <w:rPr/>
          </w:pPr>
          <w:hyperlink w:anchor="__RefHeading___Toc4208488_581953129">
            <w:r>
              <w:rPr>
                <w:webHidden/>
                <w:rStyle w:val="IndexLink"/>
                <w:rtl w:val="true"/>
              </w:rPr>
              <w:t>(</w:t>
            </w:r>
            <w:r>
              <w:rPr>
                <w:rStyle w:val="IndexLink"/>
                <w:rtl w:val="true"/>
              </w:rPr>
              <w:t xml:space="preserve">مسألة </w:t>
            </w:r>
            <w:r>
              <w:rPr>
                <w:rStyle w:val="IndexLink"/>
              </w:rPr>
              <w:t>78</w:t>
            </w:r>
            <w:r>
              <w:rPr>
                <w:rStyle w:val="IndexLink"/>
                <w:rtl w:val="true"/>
              </w:rPr>
              <w:t xml:space="preserve">): </w:t>
            </w:r>
            <w:r>
              <w:rPr>
                <w:rStyle w:val="IndexLink"/>
                <w:rtl w:val="true"/>
              </w:rPr>
              <w:t>یجب حال التخلّی بل فی سائر الأحوال ستر العورة</w:t>
            </w:r>
            <w:r>
              <w:rPr>
                <w:rStyle w:val="IndexLink"/>
                <w:rtl w:val="true"/>
              </w:rPr>
              <w:tab/>
            </w:r>
            <w:r>
              <w:rPr>
                <w:rStyle w:val="IndexLink"/>
              </w:rPr>
              <w:t>80</w:t>
            </w:r>
          </w:hyperlink>
        </w:p>
        <w:p>
          <w:pPr>
            <w:pStyle w:val="Contents5"/>
            <w:tabs>
              <w:tab w:val="clear" w:pos="7892"/>
              <w:tab w:val="right" w:pos="9026" w:leader="dot"/>
            </w:tabs>
            <w:rPr/>
          </w:pPr>
          <w:hyperlink w:anchor="__RefHeading___Toc4208490_581953129">
            <w:r>
              <w:rPr>
                <w:webHidden/>
                <w:rStyle w:val="IndexLink"/>
                <w:rtl w:val="true"/>
              </w:rPr>
              <w:t>(</w:t>
            </w:r>
            <w:r>
              <w:rPr>
                <w:rStyle w:val="IndexLink"/>
                <w:rtl w:val="true"/>
              </w:rPr>
              <w:t xml:space="preserve">مسألة </w:t>
            </w:r>
            <w:r>
              <w:rPr>
                <w:rStyle w:val="IndexLink"/>
              </w:rPr>
              <w:t>79</w:t>
            </w:r>
            <w:r>
              <w:rPr>
                <w:rStyle w:val="IndexLink"/>
                <w:rtl w:val="true"/>
              </w:rPr>
              <w:t xml:space="preserve">): </w:t>
            </w:r>
            <w:r>
              <w:rPr>
                <w:rStyle w:val="IndexLink"/>
                <w:rtl w:val="true"/>
              </w:rPr>
              <w:t>لا فرق فی الحرمة بین عورة المسلم و الکافر</w:t>
            </w:r>
            <w:r>
              <w:rPr>
                <w:rStyle w:val="IndexLink"/>
                <w:rtl w:val="true"/>
              </w:rPr>
              <w:tab/>
            </w:r>
            <w:r>
              <w:rPr>
                <w:rStyle w:val="IndexLink"/>
              </w:rPr>
              <w:t>80</w:t>
            </w:r>
          </w:hyperlink>
        </w:p>
        <w:p>
          <w:pPr>
            <w:pStyle w:val="Contents5"/>
            <w:tabs>
              <w:tab w:val="clear" w:pos="7892"/>
              <w:tab w:val="right" w:pos="9026" w:leader="dot"/>
            </w:tabs>
            <w:rPr/>
          </w:pPr>
          <w:hyperlink w:anchor="__RefHeading___Toc4208492_581953129">
            <w:r>
              <w:rPr>
                <w:webHidden/>
                <w:rStyle w:val="IndexLink"/>
                <w:rtl w:val="true"/>
              </w:rPr>
              <w:t>(</w:t>
            </w:r>
            <w:r>
              <w:rPr>
                <w:rStyle w:val="IndexLink"/>
                <w:rtl w:val="true"/>
              </w:rPr>
              <w:t xml:space="preserve">مسألة </w:t>
            </w:r>
            <w:r>
              <w:rPr>
                <w:rStyle w:val="IndexLink"/>
              </w:rPr>
              <w:t>80</w:t>
            </w:r>
            <w:r>
              <w:rPr>
                <w:rStyle w:val="IndexLink"/>
                <w:rtl w:val="true"/>
              </w:rPr>
              <w:t xml:space="preserve">): </w:t>
            </w:r>
            <w:r>
              <w:rPr>
                <w:rStyle w:val="IndexLink"/>
                <w:rtl w:val="true"/>
              </w:rPr>
              <w:t>لا یجب ستر الفخذین و لا الألیتین و لا الشعر النابت أطراف العورة</w:t>
            </w:r>
            <w:r>
              <w:rPr>
                <w:rStyle w:val="IndexLink"/>
                <w:rtl w:val="true"/>
              </w:rPr>
              <w:tab/>
            </w:r>
            <w:r>
              <w:rPr>
                <w:rStyle w:val="IndexLink"/>
              </w:rPr>
              <w:t>80</w:t>
            </w:r>
          </w:hyperlink>
        </w:p>
        <w:p>
          <w:pPr>
            <w:pStyle w:val="Contents5"/>
            <w:tabs>
              <w:tab w:val="clear" w:pos="7892"/>
              <w:tab w:val="right" w:pos="9026" w:leader="dot"/>
            </w:tabs>
            <w:rPr/>
          </w:pPr>
          <w:hyperlink w:anchor="__RefHeading___Toc4208494_581953129">
            <w:r>
              <w:rPr>
                <w:webHidden/>
                <w:rStyle w:val="IndexLink"/>
                <w:rtl w:val="true"/>
              </w:rPr>
              <w:t>(</w:t>
            </w:r>
            <w:r>
              <w:rPr>
                <w:rStyle w:val="IndexLink"/>
                <w:rtl w:val="true"/>
              </w:rPr>
              <w:t xml:space="preserve">مسألة </w:t>
            </w:r>
            <w:r>
              <w:rPr>
                <w:rStyle w:val="IndexLink"/>
              </w:rPr>
              <w:t>81</w:t>
            </w:r>
            <w:r>
              <w:rPr>
                <w:rStyle w:val="IndexLink"/>
                <w:rtl w:val="true"/>
              </w:rPr>
              <w:t xml:space="preserve">): </w:t>
            </w:r>
            <w:r>
              <w:rPr>
                <w:rStyle w:val="IndexLink"/>
                <w:rtl w:val="true"/>
              </w:rPr>
              <w:t>لا یجوز النظر إلی عورة الغیر من وراء الزجاجة و نحوها،</w:t>
            </w:r>
            <w:r>
              <w:rPr>
                <w:rStyle w:val="IndexLink"/>
                <w:rtl w:val="true"/>
              </w:rPr>
              <w:tab/>
            </w:r>
            <w:r>
              <w:rPr>
                <w:rStyle w:val="IndexLink"/>
              </w:rPr>
              <w:t>81</w:t>
            </w:r>
          </w:hyperlink>
        </w:p>
        <w:p>
          <w:pPr>
            <w:pStyle w:val="Contents5"/>
            <w:tabs>
              <w:tab w:val="clear" w:pos="7892"/>
              <w:tab w:val="right" w:pos="9026" w:leader="dot"/>
            </w:tabs>
            <w:rPr/>
          </w:pPr>
          <w:hyperlink w:anchor="__RefHeading___Toc4208496_581953129">
            <w:r>
              <w:rPr>
                <w:webHidden/>
                <w:rStyle w:val="IndexLink"/>
                <w:rtl w:val="true"/>
              </w:rPr>
              <w:t>(</w:t>
            </w:r>
            <w:r>
              <w:rPr>
                <w:rStyle w:val="IndexLink"/>
                <w:rtl w:val="true"/>
              </w:rPr>
              <w:t xml:space="preserve">مسألة </w:t>
            </w:r>
            <w:r>
              <w:rPr>
                <w:rStyle w:val="IndexLink"/>
              </w:rPr>
              <w:t>82</w:t>
            </w:r>
            <w:r>
              <w:rPr>
                <w:rStyle w:val="IndexLink"/>
                <w:rtl w:val="true"/>
              </w:rPr>
              <w:t xml:space="preserve">): </w:t>
            </w:r>
            <w:r>
              <w:rPr>
                <w:rStyle w:val="IndexLink"/>
                <w:rtl w:val="true"/>
              </w:rPr>
              <w:t>لو اضطرّ إلی النظر إلی عورة الغیر</w:t>
            </w:r>
            <w:r>
              <w:rPr>
                <w:rStyle w:val="IndexLink"/>
                <w:rtl w:val="true"/>
              </w:rPr>
              <w:tab/>
            </w:r>
            <w:r>
              <w:rPr>
                <w:rStyle w:val="IndexLink"/>
              </w:rPr>
              <w:t>81</w:t>
            </w:r>
          </w:hyperlink>
        </w:p>
        <w:p>
          <w:pPr>
            <w:pStyle w:val="Contents5"/>
            <w:tabs>
              <w:tab w:val="clear" w:pos="7892"/>
              <w:tab w:val="right" w:pos="9026" w:leader="dot"/>
            </w:tabs>
            <w:rPr/>
          </w:pPr>
          <w:hyperlink w:anchor="__RefHeading___Toc4208498_581953129">
            <w:r>
              <w:rPr>
                <w:webHidden/>
                <w:rStyle w:val="IndexLink"/>
                <w:rtl w:val="true"/>
              </w:rPr>
              <w:t>(</w:t>
            </w:r>
            <w:r>
              <w:rPr>
                <w:rStyle w:val="IndexLink"/>
                <w:rtl w:val="true"/>
              </w:rPr>
              <w:t xml:space="preserve">مسألة </w:t>
            </w:r>
            <w:r>
              <w:rPr>
                <w:rStyle w:val="IndexLink"/>
              </w:rPr>
              <w:t>83</w:t>
            </w:r>
            <w:r>
              <w:rPr>
                <w:rStyle w:val="IndexLink"/>
                <w:rtl w:val="true"/>
              </w:rPr>
              <w:t xml:space="preserve">): </w:t>
            </w:r>
            <w:r>
              <w:rPr>
                <w:rStyle w:val="IndexLink"/>
                <w:rtl w:val="true"/>
              </w:rPr>
              <w:t>یحرم علی المتخلّی فی حال التخلّی استقبال القبلة و استدبارها</w:t>
            </w:r>
            <w:r>
              <w:rPr>
                <w:rStyle w:val="IndexLink"/>
                <w:rtl w:val="true"/>
              </w:rPr>
              <w:tab/>
            </w:r>
            <w:r>
              <w:rPr>
                <w:rStyle w:val="IndexLink"/>
              </w:rPr>
              <w:t>81</w:t>
            </w:r>
          </w:hyperlink>
        </w:p>
        <w:p>
          <w:pPr>
            <w:pStyle w:val="Contents5"/>
            <w:tabs>
              <w:tab w:val="clear" w:pos="7892"/>
              <w:tab w:val="right" w:pos="9026" w:leader="dot"/>
            </w:tabs>
            <w:rPr/>
          </w:pPr>
          <w:hyperlink w:anchor="__RefHeading___Toc4208500_581953129">
            <w:r>
              <w:rPr>
                <w:webHidden/>
                <w:rStyle w:val="IndexLink"/>
                <w:rtl w:val="true"/>
              </w:rPr>
              <w:t>(</w:t>
            </w:r>
            <w:r>
              <w:rPr>
                <w:rStyle w:val="IndexLink"/>
                <w:rtl w:val="true"/>
              </w:rPr>
              <w:t xml:space="preserve">مسألة </w:t>
            </w:r>
            <w:r>
              <w:rPr>
                <w:rStyle w:val="IndexLink"/>
              </w:rPr>
              <w:t>84</w:t>
            </w:r>
            <w:r>
              <w:rPr>
                <w:rStyle w:val="IndexLink"/>
                <w:rtl w:val="true"/>
              </w:rPr>
              <w:t xml:space="preserve">): </w:t>
            </w:r>
            <w:r>
              <w:rPr>
                <w:rStyle w:val="IndexLink"/>
                <w:rtl w:val="true"/>
              </w:rPr>
              <w:t>الأقوی عدم حرمة الاستقبال و الاستدبار فی حال الاستبراء و الاستنجاء</w:t>
            </w:r>
            <w:r>
              <w:rPr>
                <w:rStyle w:val="IndexLink"/>
                <w:rtl w:val="true"/>
              </w:rPr>
              <w:tab/>
            </w:r>
            <w:r>
              <w:rPr>
                <w:rStyle w:val="IndexLink"/>
              </w:rPr>
              <w:t>81</w:t>
            </w:r>
          </w:hyperlink>
        </w:p>
        <w:p>
          <w:pPr>
            <w:pStyle w:val="Contents5"/>
            <w:tabs>
              <w:tab w:val="clear" w:pos="7892"/>
              <w:tab w:val="right" w:pos="9026" w:leader="dot"/>
            </w:tabs>
            <w:rPr/>
          </w:pPr>
          <w:hyperlink w:anchor="__RefHeading___Toc4208502_581953129">
            <w:r>
              <w:rPr>
                <w:webHidden/>
                <w:rStyle w:val="IndexLink"/>
                <w:rtl w:val="true"/>
              </w:rPr>
              <w:t>(</w:t>
            </w:r>
            <w:r>
              <w:rPr>
                <w:rStyle w:val="IndexLink"/>
                <w:rtl w:val="true"/>
              </w:rPr>
              <w:t xml:space="preserve">مسألة </w:t>
            </w:r>
            <w:r>
              <w:rPr>
                <w:rStyle w:val="IndexLink"/>
              </w:rPr>
              <w:t>85</w:t>
            </w:r>
            <w:r>
              <w:rPr>
                <w:rStyle w:val="IndexLink"/>
                <w:rtl w:val="true"/>
              </w:rPr>
              <w:t xml:space="preserve">): </w:t>
            </w:r>
            <w:r>
              <w:rPr>
                <w:rStyle w:val="IndexLink"/>
                <w:rtl w:val="true"/>
              </w:rPr>
              <w:t>لو اشتبهت القبلة</w:t>
            </w:r>
            <w:r>
              <w:rPr>
                <w:rStyle w:val="IndexLink"/>
                <w:rtl w:val="true"/>
              </w:rPr>
              <w:tab/>
            </w:r>
            <w:r>
              <w:rPr>
                <w:rStyle w:val="IndexLink"/>
              </w:rPr>
              <w:t>81</w:t>
            </w:r>
          </w:hyperlink>
        </w:p>
        <w:p>
          <w:pPr>
            <w:pStyle w:val="Contents5"/>
            <w:tabs>
              <w:tab w:val="clear" w:pos="7892"/>
              <w:tab w:val="right" w:pos="9026" w:leader="dot"/>
            </w:tabs>
            <w:rPr/>
          </w:pPr>
          <w:hyperlink w:anchor="__RefHeading___Toc4208504_581953129">
            <w:r>
              <w:rPr>
                <w:webHidden/>
                <w:rStyle w:val="IndexLink"/>
                <w:rtl w:val="true"/>
              </w:rPr>
              <w:t>(</w:t>
            </w:r>
            <w:r>
              <w:rPr>
                <w:rStyle w:val="IndexLink"/>
                <w:rtl w:val="true"/>
              </w:rPr>
              <w:t xml:space="preserve">مسألة </w:t>
            </w:r>
            <w:r>
              <w:rPr>
                <w:rStyle w:val="IndexLink"/>
              </w:rPr>
              <w:t>86</w:t>
            </w:r>
            <w:r>
              <w:rPr>
                <w:rStyle w:val="IndexLink"/>
                <w:rtl w:val="true"/>
              </w:rPr>
              <w:t xml:space="preserve">): </w:t>
            </w:r>
            <w:r>
              <w:rPr>
                <w:rStyle w:val="IndexLink"/>
                <w:rtl w:val="true"/>
              </w:rPr>
              <w:t>یحرم التخلّی فی ملک الغیر إلّا بإذنه،</w:t>
            </w:r>
            <w:r>
              <w:rPr>
                <w:rStyle w:val="IndexLink"/>
                <w:rtl w:val="true"/>
              </w:rPr>
              <w:tab/>
            </w:r>
            <w:r>
              <w:rPr>
                <w:rStyle w:val="IndexLink"/>
              </w:rPr>
              <w:t>81</w:t>
            </w:r>
          </w:hyperlink>
        </w:p>
        <w:p>
          <w:pPr>
            <w:pStyle w:val="Contents5"/>
            <w:tabs>
              <w:tab w:val="clear" w:pos="7892"/>
              <w:tab w:val="right" w:pos="9026" w:leader="dot"/>
            </w:tabs>
            <w:rPr/>
          </w:pPr>
          <w:hyperlink w:anchor="__RefHeading___Toc4208506_581953129">
            <w:r>
              <w:rPr>
                <w:webHidden/>
                <w:rStyle w:val="IndexLink"/>
                <w:rtl w:val="true"/>
              </w:rPr>
              <w:t>(</w:t>
            </w:r>
            <w:r>
              <w:rPr>
                <w:rStyle w:val="IndexLink"/>
                <w:rtl w:val="true"/>
              </w:rPr>
              <w:t xml:space="preserve">مسألة </w:t>
            </w:r>
            <w:r>
              <w:rPr>
                <w:rStyle w:val="IndexLink"/>
              </w:rPr>
              <w:t>87</w:t>
            </w:r>
            <w:r>
              <w:rPr>
                <w:rStyle w:val="IndexLink"/>
                <w:rtl w:val="true"/>
              </w:rPr>
              <w:t xml:space="preserve">): </w:t>
            </w:r>
            <w:r>
              <w:rPr>
                <w:rStyle w:val="IndexLink"/>
                <w:rtl w:val="true"/>
              </w:rPr>
              <w:t>یحرم التخلّی فی المدارس و نحوها ما لم یعلم بعموم الوقف،</w:t>
            </w:r>
            <w:r>
              <w:rPr>
                <w:rStyle w:val="IndexLink"/>
                <w:rtl w:val="true"/>
              </w:rPr>
              <w:tab/>
            </w:r>
            <w:r>
              <w:rPr>
                <w:rStyle w:val="IndexLink"/>
              </w:rPr>
              <w:t>81</w:t>
            </w:r>
          </w:hyperlink>
        </w:p>
        <w:p>
          <w:pPr>
            <w:pStyle w:val="Contents4"/>
            <w:tabs>
              <w:tab w:val="clear" w:pos="8176"/>
              <w:tab w:val="right" w:pos="9026" w:leader="dot"/>
            </w:tabs>
            <w:rPr/>
          </w:pPr>
          <w:hyperlink w:anchor="__RefHeading___Toc4208508_581953129">
            <w:r>
              <w:rPr>
                <w:webHidden/>
                <w:rStyle w:val="IndexLink"/>
                <w:rtl w:val="true"/>
              </w:rPr>
              <w:t>الفصل الثانی</w:t>
            </w:r>
            <w:r>
              <w:rPr>
                <w:rStyle w:val="IndexLink"/>
                <w:rtl w:val="true"/>
              </w:rPr>
              <w:t xml:space="preserve">: </w:t>
            </w:r>
            <w:r>
              <w:rPr>
                <w:rStyle w:val="IndexLink"/>
                <w:rtl w:val="true"/>
              </w:rPr>
              <w:t>الاستنجاء</w:t>
            </w:r>
            <w:r>
              <w:rPr>
                <w:rStyle w:val="IndexLink"/>
                <w:rtl w:val="true"/>
              </w:rPr>
              <w:tab/>
            </w:r>
            <w:r>
              <w:rPr>
                <w:rStyle w:val="IndexLink"/>
              </w:rPr>
              <w:t>82</w:t>
            </w:r>
          </w:hyperlink>
        </w:p>
        <w:p>
          <w:pPr>
            <w:pStyle w:val="Contents5"/>
            <w:tabs>
              <w:tab w:val="clear" w:pos="7892"/>
              <w:tab w:val="right" w:pos="9026" w:leader="dot"/>
            </w:tabs>
            <w:rPr/>
          </w:pPr>
          <w:hyperlink w:anchor="__RefHeading___Toc4208510_581953129">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4208512_581953129">
            <w:r>
              <w:rPr>
                <w:webHidden/>
                <w:rStyle w:val="IndexLink"/>
                <w:rtl w:val="true"/>
              </w:rPr>
              <w:t>(</w:t>
            </w:r>
            <w:r>
              <w:rPr>
                <w:rStyle w:val="IndexLink"/>
                <w:rtl w:val="true"/>
              </w:rPr>
              <w:t xml:space="preserve">مسألة </w:t>
            </w:r>
            <w:r>
              <w:rPr>
                <w:rStyle w:val="IndexLink"/>
              </w:rPr>
              <w:t>88</w:t>
            </w:r>
            <w:r>
              <w:rPr>
                <w:rStyle w:val="IndexLink"/>
                <w:rtl w:val="true"/>
              </w:rPr>
              <w:t xml:space="preserve">): </w:t>
            </w:r>
            <w:r>
              <w:rPr>
                <w:rStyle w:val="IndexLink"/>
                <w:rtl w:val="true"/>
              </w:rPr>
              <w:t>هل المسح بالأحجار و نحوها موجب لطهارة المحلّ أو للعفو عنه فی الصلاة فقط؟</w:t>
            </w:r>
            <w:r>
              <w:rPr>
                <w:rStyle w:val="IndexLink"/>
                <w:rtl w:val="true"/>
              </w:rPr>
              <w:tab/>
            </w:r>
            <w:r>
              <w:rPr>
                <w:rStyle w:val="IndexLink"/>
              </w:rPr>
              <w:t>82</w:t>
            </w:r>
          </w:hyperlink>
        </w:p>
        <w:p>
          <w:pPr>
            <w:pStyle w:val="Contents5"/>
            <w:tabs>
              <w:tab w:val="clear" w:pos="7892"/>
              <w:tab w:val="right" w:pos="9026" w:leader="dot"/>
            </w:tabs>
            <w:rPr/>
          </w:pPr>
          <w:hyperlink w:anchor="__RefHeading___Toc4208514_581953129">
            <w:r>
              <w:rPr>
                <w:webHidden/>
                <w:rStyle w:val="IndexLink"/>
                <w:rtl w:val="true"/>
              </w:rPr>
              <w:t>(</w:t>
            </w:r>
            <w:r>
              <w:rPr>
                <w:rStyle w:val="IndexLink"/>
                <w:rtl w:val="true"/>
              </w:rPr>
              <w:t xml:space="preserve">مسألة </w:t>
            </w:r>
            <w:r>
              <w:rPr>
                <w:rStyle w:val="IndexLink"/>
              </w:rPr>
              <w:t>89</w:t>
            </w:r>
            <w:r>
              <w:rPr>
                <w:rStyle w:val="IndexLink"/>
                <w:rtl w:val="true"/>
              </w:rPr>
              <w:t xml:space="preserve">): </w:t>
            </w:r>
            <w:r>
              <w:rPr>
                <w:rStyle w:val="IndexLink"/>
                <w:rtl w:val="true"/>
              </w:rPr>
              <w:t>یعتبر المسح بثلاث أحجار أو نحوها،</w:t>
            </w:r>
            <w:r>
              <w:rPr>
                <w:rStyle w:val="IndexLink"/>
                <w:rtl w:val="true"/>
              </w:rPr>
              <w:tab/>
            </w:r>
            <w:r>
              <w:rPr>
                <w:rStyle w:val="IndexLink"/>
              </w:rPr>
              <w:t>82</w:t>
            </w:r>
          </w:hyperlink>
        </w:p>
        <w:p>
          <w:pPr>
            <w:pStyle w:val="Contents5"/>
            <w:tabs>
              <w:tab w:val="clear" w:pos="7892"/>
              <w:tab w:val="right" w:pos="9026" w:leader="dot"/>
            </w:tabs>
            <w:rPr/>
          </w:pPr>
          <w:hyperlink w:anchor="__RefHeading___Toc4208516_581953129">
            <w:r>
              <w:rPr>
                <w:webHidden/>
                <w:rStyle w:val="IndexLink"/>
                <w:rtl w:val="true"/>
              </w:rPr>
              <w:t>(</w:t>
            </w:r>
            <w:r>
              <w:rPr>
                <w:rStyle w:val="IndexLink"/>
                <w:rtl w:val="true"/>
              </w:rPr>
              <w:t xml:space="preserve">مسألة </w:t>
            </w:r>
            <w:r>
              <w:rPr>
                <w:rStyle w:val="IndexLink"/>
              </w:rPr>
              <w:t>90</w:t>
            </w:r>
            <w:r>
              <w:rPr>
                <w:rStyle w:val="IndexLink"/>
                <w:rtl w:val="true"/>
              </w:rPr>
              <w:t xml:space="preserve">): </w:t>
            </w:r>
            <w:r>
              <w:rPr>
                <w:rStyle w:val="IndexLink"/>
                <w:rtl w:val="true"/>
              </w:rPr>
              <w:t>یجب أن تکون الأحجار أو نحوها طاهرة</w:t>
            </w:r>
            <w:r>
              <w:rPr>
                <w:rStyle w:val="IndexLink"/>
                <w:rtl w:val="true"/>
              </w:rPr>
              <w:tab/>
            </w:r>
            <w:r>
              <w:rPr>
                <w:rStyle w:val="IndexLink"/>
              </w:rPr>
              <w:t>82</w:t>
            </w:r>
          </w:hyperlink>
        </w:p>
        <w:p>
          <w:pPr>
            <w:pStyle w:val="Contents5"/>
            <w:tabs>
              <w:tab w:val="clear" w:pos="7892"/>
              <w:tab w:val="right" w:pos="9026" w:leader="dot"/>
            </w:tabs>
            <w:rPr/>
          </w:pPr>
          <w:hyperlink w:anchor="__RefHeading___Toc4208518_581953129">
            <w:r>
              <w:rPr>
                <w:webHidden/>
                <w:rStyle w:val="IndexLink"/>
                <w:rtl w:val="true"/>
              </w:rPr>
              <w:t>(</w:t>
            </w:r>
            <w:r>
              <w:rPr>
                <w:rStyle w:val="IndexLink"/>
                <w:rtl w:val="true"/>
              </w:rPr>
              <w:t xml:space="preserve">مسألة </w:t>
            </w:r>
            <w:r>
              <w:rPr>
                <w:rStyle w:val="IndexLink"/>
              </w:rPr>
              <w:t>91</w:t>
            </w:r>
            <w:r>
              <w:rPr>
                <w:rStyle w:val="IndexLink"/>
                <w:rtl w:val="true"/>
              </w:rPr>
              <w:t xml:space="preserve">): </w:t>
            </w:r>
            <w:r>
              <w:rPr>
                <w:rStyle w:val="IndexLink"/>
                <w:rtl w:val="true"/>
              </w:rPr>
              <w:t>یحرم الاستنجاء بالأجسام المحترمة،</w:t>
            </w:r>
            <w:r>
              <w:rPr>
                <w:rStyle w:val="IndexLink"/>
                <w:rtl w:val="true"/>
              </w:rPr>
              <w:tab/>
            </w:r>
            <w:r>
              <w:rPr>
                <w:rStyle w:val="IndexLink"/>
              </w:rPr>
              <w:t>82</w:t>
            </w:r>
          </w:hyperlink>
        </w:p>
        <w:p>
          <w:pPr>
            <w:pStyle w:val="Contents5"/>
            <w:tabs>
              <w:tab w:val="clear" w:pos="7892"/>
              <w:tab w:val="right" w:pos="9026" w:leader="dot"/>
            </w:tabs>
            <w:rPr/>
          </w:pPr>
          <w:hyperlink w:anchor="__RefHeading___Toc4208520_581953129">
            <w:r>
              <w:rPr>
                <w:webHidden/>
                <w:rStyle w:val="IndexLink"/>
                <w:rtl w:val="true"/>
              </w:rPr>
              <w:t>(</w:t>
            </w:r>
            <w:r>
              <w:rPr>
                <w:rStyle w:val="IndexLink"/>
                <w:rtl w:val="true"/>
              </w:rPr>
              <w:t xml:space="preserve">مسألة </w:t>
            </w:r>
            <w:r>
              <w:rPr>
                <w:rStyle w:val="IndexLink"/>
              </w:rPr>
              <w:t>92</w:t>
            </w:r>
            <w:r>
              <w:rPr>
                <w:rStyle w:val="IndexLink"/>
                <w:rtl w:val="true"/>
              </w:rPr>
              <w:t xml:space="preserve">): </w:t>
            </w:r>
            <w:r>
              <w:rPr>
                <w:rStyle w:val="IndexLink"/>
                <w:rtl w:val="true"/>
              </w:rPr>
              <w:t>یجب فی الغسل بالماء إزالة العین و الأثر</w:t>
            </w:r>
            <w:r>
              <w:rPr>
                <w:rStyle w:val="IndexLink"/>
                <w:rtl w:val="true"/>
              </w:rPr>
              <w:tab/>
            </w:r>
            <w:r>
              <w:rPr>
                <w:rStyle w:val="IndexLink"/>
              </w:rPr>
              <w:t>82</w:t>
            </w:r>
          </w:hyperlink>
        </w:p>
        <w:p>
          <w:pPr>
            <w:pStyle w:val="Contents4"/>
            <w:tabs>
              <w:tab w:val="clear" w:pos="8176"/>
              <w:tab w:val="right" w:pos="9026" w:leader="dot"/>
            </w:tabs>
            <w:rPr/>
          </w:pPr>
          <w:hyperlink w:anchor="__RefHeading___Toc4208522_581953129">
            <w:r>
              <w:rPr>
                <w:webHidden/>
                <w:rStyle w:val="IndexLink"/>
                <w:rtl w:val="true"/>
              </w:rPr>
              <w:t>الفصل الثالث</w:t>
            </w:r>
            <w:r>
              <w:rPr>
                <w:rStyle w:val="IndexLink"/>
                <w:rtl w:val="true"/>
              </w:rPr>
              <w:t xml:space="preserve">: </w:t>
            </w:r>
            <w:r>
              <w:rPr>
                <w:rStyle w:val="IndexLink"/>
                <w:rtl w:val="true"/>
              </w:rPr>
              <w:t>آداب المتخلّی</w:t>
            </w:r>
            <w:r>
              <w:rPr>
                <w:rStyle w:val="IndexLink"/>
                <w:rtl w:val="true"/>
              </w:rPr>
              <w:tab/>
            </w:r>
            <w:r>
              <w:rPr>
                <w:rStyle w:val="IndexLink"/>
              </w:rPr>
              <w:t>83</w:t>
            </w:r>
          </w:hyperlink>
        </w:p>
        <w:p>
          <w:pPr>
            <w:pStyle w:val="Contents5"/>
            <w:tabs>
              <w:tab w:val="clear" w:pos="7892"/>
              <w:tab w:val="right" w:pos="9026" w:leader="dot"/>
            </w:tabs>
            <w:rPr/>
          </w:pPr>
          <w:hyperlink w:anchor="__RefHeading___Toc4208524_581953129">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208526_581953129">
            <w:r>
              <w:rPr>
                <w:webHidden/>
                <w:rStyle w:val="IndexLink"/>
                <w:rtl w:val="true"/>
              </w:rPr>
              <w:t>(</w:t>
            </w:r>
            <w:r>
              <w:rPr>
                <w:rStyle w:val="IndexLink"/>
                <w:rtl w:val="true"/>
              </w:rPr>
              <w:t xml:space="preserve">مسألة </w:t>
            </w:r>
            <w:r>
              <w:rPr>
                <w:rStyle w:val="IndexLink"/>
              </w:rPr>
              <w:t>93</w:t>
            </w:r>
            <w:r>
              <w:rPr>
                <w:rStyle w:val="IndexLink"/>
                <w:rtl w:val="true"/>
              </w:rPr>
              <w:t xml:space="preserve">): </w:t>
            </w:r>
            <w:r>
              <w:rPr>
                <w:rStyle w:val="IndexLink"/>
                <w:rtl w:val="true"/>
              </w:rPr>
              <w:t>ماء الاستنجاء طاهر</w:t>
            </w:r>
            <w:r>
              <w:rPr>
                <w:rStyle w:val="IndexLink"/>
                <w:rtl w:val="true"/>
              </w:rPr>
              <w:tab/>
            </w:r>
            <w:r>
              <w:rPr>
                <w:rStyle w:val="IndexLink"/>
              </w:rPr>
              <w:t>83</w:t>
            </w:r>
          </w:hyperlink>
        </w:p>
        <w:p>
          <w:pPr>
            <w:pStyle w:val="Contents4"/>
            <w:tabs>
              <w:tab w:val="clear" w:pos="8176"/>
              <w:tab w:val="right" w:pos="9026" w:leader="dot"/>
            </w:tabs>
            <w:rPr/>
          </w:pPr>
          <w:hyperlink w:anchor="__RefHeading___Toc4208528_581953129">
            <w:r>
              <w:rPr>
                <w:webHidden/>
                <w:rStyle w:val="IndexLink"/>
                <w:rtl w:val="true"/>
              </w:rPr>
              <w:t>الفصل الرابع</w:t>
            </w:r>
            <w:r>
              <w:rPr>
                <w:rStyle w:val="IndexLink"/>
                <w:rtl w:val="true"/>
              </w:rPr>
              <w:t xml:space="preserve">: </w:t>
            </w:r>
            <w:r>
              <w:rPr>
                <w:rStyle w:val="IndexLink"/>
                <w:rtl w:val="true"/>
              </w:rPr>
              <w:t>الاستبراء</w:t>
            </w:r>
            <w:r>
              <w:rPr>
                <w:rStyle w:val="IndexLink"/>
                <w:rtl w:val="true"/>
              </w:rPr>
              <w:tab/>
            </w:r>
            <w:r>
              <w:rPr>
                <w:rStyle w:val="IndexLink"/>
              </w:rPr>
              <w:t>84</w:t>
            </w:r>
          </w:hyperlink>
        </w:p>
        <w:p>
          <w:pPr>
            <w:pStyle w:val="Contents5"/>
            <w:tabs>
              <w:tab w:val="clear" w:pos="7892"/>
              <w:tab w:val="right" w:pos="9026" w:leader="dot"/>
            </w:tabs>
            <w:rPr/>
          </w:pPr>
          <w:hyperlink w:anchor="__RefHeading___Toc4208530_58195312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208532_581953129">
            <w:r>
              <w:rPr>
                <w:webHidden/>
                <w:rStyle w:val="IndexLink"/>
                <w:rtl w:val="true"/>
              </w:rPr>
              <w:t>(</w:t>
            </w:r>
            <w:r>
              <w:rPr>
                <w:rStyle w:val="IndexLink"/>
                <w:rtl w:val="true"/>
              </w:rPr>
              <w:t xml:space="preserve">مسألة </w:t>
            </w:r>
            <w:r>
              <w:rPr>
                <w:rStyle w:val="IndexLink"/>
              </w:rPr>
              <w:t>94</w:t>
            </w:r>
            <w:r>
              <w:rPr>
                <w:rStyle w:val="IndexLink"/>
                <w:rtl w:val="true"/>
              </w:rPr>
              <w:t xml:space="preserve">): </w:t>
            </w:r>
            <w:r>
              <w:rPr>
                <w:rStyle w:val="IndexLink"/>
                <w:rtl w:val="true"/>
              </w:rPr>
              <w:t>فائدة الاستبراء تترتّب علی الاستبراء</w:t>
            </w:r>
            <w:r>
              <w:rPr>
                <w:rStyle w:val="IndexLink"/>
                <w:rtl w:val="true"/>
              </w:rPr>
              <w:tab/>
            </w:r>
            <w:r>
              <w:rPr>
                <w:rStyle w:val="IndexLink"/>
              </w:rPr>
              <w:t>84</w:t>
            </w:r>
          </w:hyperlink>
        </w:p>
        <w:p>
          <w:pPr>
            <w:pStyle w:val="Contents5"/>
            <w:tabs>
              <w:tab w:val="clear" w:pos="7892"/>
              <w:tab w:val="right" w:pos="9026" w:leader="dot"/>
            </w:tabs>
            <w:rPr/>
          </w:pPr>
          <w:hyperlink w:anchor="__RefHeading___Toc4208534_581953129">
            <w:r>
              <w:rPr>
                <w:webHidden/>
                <w:rStyle w:val="IndexLink"/>
                <w:rtl w:val="true"/>
              </w:rPr>
              <w:t>(</w:t>
            </w:r>
            <w:r>
              <w:rPr>
                <w:rStyle w:val="IndexLink"/>
                <w:rtl w:val="true"/>
              </w:rPr>
              <w:t xml:space="preserve">مسألة </w:t>
            </w:r>
            <w:r>
              <w:rPr>
                <w:rStyle w:val="IndexLink"/>
              </w:rPr>
              <w:t>95</w:t>
            </w:r>
            <w:r>
              <w:rPr>
                <w:rStyle w:val="IndexLink"/>
                <w:rtl w:val="true"/>
              </w:rPr>
              <w:t xml:space="preserve">): </w:t>
            </w:r>
            <w:r>
              <w:rPr>
                <w:rStyle w:val="IndexLink"/>
                <w:rtl w:val="true"/>
              </w:rPr>
              <w:t>إذا شکّ فی الاستبراء أو الاستنجاء</w:t>
            </w:r>
            <w:r>
              <w:rPr>
                <w:rStyle w:val="IndexLink"/>
                <w:rtl w:val="true"/>
              </w:rPr>
              <w:tab/>
            </w:r>
            <w:r>
              <w:rPr>
                <w:rStyle w:val="IndexLink"/>
              </w:rPr>
              <w:t>84</w:t>
            </w:r>
          </w:hyperlink>
        </w:p>
        <w:p>
          <w:pPr>
            <w:pStyle w:val="Contents5"/>
            <w:tabs>
              <w:tab w:val="clear" w:pos="7892"/>
              <w:tab w:val="right" w:pos="9026" w:leader="dot"/>
            </w:tabs>
            <w:rPr/>
          </w:pPr>
          <w:hyperlink w:anchor="__RefHeading___Toc4208536_581953129">
            <w:r>
              <w:rPr>
                <w:webHidden/>
                <w:rStyle w:val="IndexLink"/>
                <w:rtl w:val="true"/>
              </w:rPr>
              <w:t>(</w:t>
            </w:r>
            <w:r>
              <w:rPr>
                <w:rStyle w:val="IndexLink"/>
                <w:rtl w:val="true"/>
              </w:rPr>
              <w:t xml:space="preserve">مسألة </w:t>
            </w:r>
            <w:r>
              <w:rPr>
                <w:rStyle w:val="IndexLink"/>
              </w:rPr>
              <w:t>96</w:t>
            </w:r>
            <w:r>
              <w:rPr>
                <w:rStyle w:val="IndexLink"/>
                <w:rtl w:val="true"/>
              </w:rPr>
              <w:t xml:space="preserve">): </w:t>
            </w:r>
            <w:r>
              <w:rPr>
                <w:rStyle w:val="IndexLink"/>
                <w:rtl w:val="true"/>
              </w:rPr>
              <w:t>إذا علم أنّه استبرأ أو استنجی و شکّ فی کونه علی الوجه الصحیح</w:t>
            </w:r>
            <w:r>
              <w:rPr>
                <w:rStyle w:val="IndexLink"/>
                <w:rtl w:val="true"/>
              </w:rPr>
              <w:tab/>
            </w:r>
            <w:r>
              <w:rPr>
                <w:rStyle w:val="IndexLink"/>
              </w:rPr>
              <w:t>84</w:t>
            </w:r>
          </w:hyperlink>
        </w:p>
        <w:p>
          <w:pPr>
            <w:pStyle w:val="Contents5"/>
            <w:tabs>
              <w:tab w:val="clear" w:pos="7892"/>
              <w:tab w:val="right" w:pos="9026" w:leader="dot"/>
            </w:tabs>
            <w:rPr/>
          </w:pPr>
          <w:hyperlink w:anchor="__RefHeading___Toc4208538_581953129">
            <w:r>
              <w:rPr>
                <w:webHidden/>
                <w:rStyle w:val="IndexLink"/>
                <w:rtl w:val="true"/>
              </w:rPr>
              <w:t>(</w:t>
            </w:r>
            <w:r>
              <w:rPr>
                <w:rStyle w:val="IndexLink"/>
                <w:rtl w:val="true"/>
              </w:rPr>
              <w:t xml:space="preserve">مسألة </w:t>
            </w:r>
            <w:r>
              <w:rPr>
                <w:rStyle w:val="IndexLink"/>
              </w:rPr>
              <w:t>97</w:t>
            </w:r>
            <w:r>
              <w:rPr>
                <w:rStyle w:val="IndexLink"/>
                <w:rtl w:val="true"/>
              </w:rPr>
              <w:t xml:space="preserve">): </w:t>
            </w:r>
            <w:r>
              <w:rPr>
                <w:rStyle w:val="IndexLink"/>
                <w:rtl w:val="true"/>
              </w:rPr>
              <w:t>إذا علم بخروج المذی و لم یعلم استصحابه لجزء من البول</w:t>
            </w:r>
            <w:r>
              <w:rPr>
                <w:rStyle w:val="IndexLink"/>
                <w:rtl w:val="true"/>
              </w:rPr>
              <w:tab/>
            </w:r>
            <w:r>
              <w:rPr>
                <w:rStyle w:val="IndexLink"/>
              </w:rPr>
              <w:t>84</w:t>
            </w:r>
          </w:hyperlink>
        </w:p>
        <w:p>
          <w:pPr>
            <w:pStyle w:val="Contents3"/>
            <w:tabs>
              <w:tab w:val="clear" w:pos="8459"/>
              <w:tab w:val="right" w:pos="9026" w:leader="dot"/>
            </w:tabs>
            <w:rPr/>
          </w:pPr>
          <w:hyperlink w:anchor="__RefHeading___Toc4208540_581953129">
            <w:r>
              <w:rPr>
                <w:webHidden/>
                <w:rStyle w:val="IndexLink"/>
                <w:rtl w:val="true"/>
              </w:rPr>
              <w:t>المبحث الثالث</w:t>
            </w:r>
            <w:r>
              <w:rPr>
                <w:rStyle w:val="IndexLink"/>
                <w:rtl w:val="true"/>
              </w:rPr>
              <w:t xml:space="preserve">: </w:t>
            </w:r>
            <w:r>
              <w:rPr>
                <w:rStyle w:val="IndexLink"/>
                <w:rtl w:val="true"/>
              </w:rPr>
              <w:t>الوضوء</w:t>
            </w:r>
            <w:r>
              <w:rPr>
                <w:rStyle w:val="IndexLink"/>
                <w:rtl w:val="true"/>
              </w:rPr>
              <w:tab/>
            </w:r>
            <w:r>
              <w:rPr>
                <w:rStyle w:val="IndexLink"/>
              </w:rPr>
              <w:t>85</w:t>
            </w:r>
          </w:hyperlink>
        </w:p>
        <w:p>
          <w:pPr>
            <w:pStyle w:val="Contents4"/>
            <w:tabs>
              <w:tab w:val="clear" w:pos="8176"/>
              <w:tab w:val="right" w:pos="9026" w:leader="dot"/>
            </w:tabs>
            <w:rPr/>
          </w:pPr>
          <w:hyperlink w:anchor="__RefHeading___Toc4208542_58195312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4208544_581953129">
            <w:r>
              <w:rPr>
                <w:webHidden/>
                <w:rStyle w:val="IndexLink"/>
                <w:rtl w:val="true"/>
              </w:rPr>
              <w:t>الفصل الأوّل</w:t>
            </w:r>
            <w:r>
              <w:rPr>
                <w:rStyle w:val="IndexLink"/>
                <w:rtl w:val="true"/>
              </w:rPr>
              <w:t xml:space="preserve">: </w:t>
            </w:r>
            <w:r>
              <w:rPr>
                <w:rStyle w:val="IndexLink"/>
                <w:rtl w:val="true"/>
              </w:rPr>
              <w:t>واجباته و کیفیّته</w:t>
            </w:r>
            <w:r>
              <w:rPr>
                <w:rStyle w:val="IndexLink"/>
                <w:rtl w:val="true"/>
              </w:rPr>
              <w:tab/>
            </w:r>
            <w:r>
              <w:rPr>
                <w:rStyle w:val="IndexLink"/>
              </w:rPr>
              <w:t>85</w:t>
            </w:r>
          </w:hyperlink>
        </w:p>
        <w:p>
          <w:pPr>
            <w:pStyle w:val="Contents5"/>
            <w:tabs>
              <w:tab w:val="clear" w:pos="7892"/>
              <w:tab w:val="right" w:pos="9026" w:leader="dot"/>
            </w:tabs>
            <w:rPr/>
          </w:pPr>
          <w:hyperlink w:anchor="__RefHeading___Toc4208546_581953129">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208548_581953129">
            <w:r>
              <w:rPr>
                <w:webHidden/>
                <w:rStyle w:val="IndexLink"/>
                <w:rtl w:val="true"/>
              </w:rPr>
              <w:t>الأمر الأوّل</w:t>
            </w:r>
            <w:r>
              <w:rPr>
                <w:rStyle w:val="IndexLink"/>
                <w:rtl w:val="true"/>
              </w:rPr>
              <w:t xml:space="preserve">: </w:t>
            </w:r>
            <w:r>
              <w:rPr>
                <w:rStyle w:val="IndexLink"/>
                <w:rtl w:val="true"/>
              </w:rPr>
              <w:t>یجب غسل الوجه ما بین قصاص الشعر إلی طرف الذقن طولاً،</w:t>
            </w:r>
            <w:r>
              <w:rPr>
                <w:rStyle w:val="IndexLink"/>
                <w:rtl w:val="true"/>
              </w:rPr>
              <w:tab/>
            </w:r>
            <w:r>
              <w:rPr>
                <w:rStyle w:val="IndexLink"/>
              </w:rPr>
              <w:t>85</w:t>
            </w:r>
          </w:hyperlink>
        </w:p>
        <w:p>
          <w:pPr>
            <w:pStyle w:val="Contents6"/>
            <w:tabs>
              <w:tab w:val="clear" w:pos="7609"/>
              <w:tab w:val="right" w:pos="9026" w:leader="dot"/>
            </w:tabs>
            <w:rPr/>
          </w:pPr>
          <w:hyperlink w:anchor="__RefHeading___Toc4208550_581953129">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4208552_581953129">
            <w:r>
              <w:rPr>
                <w:webHidden/>
                <w:rStyle w:val="IndexLink"/>
                <w:rtl w:val="true"/>
              </w:rPr>
              <w:t>(</w:t>
            </w:r>
            <w:r>
              <w:rPr>
                <w:rStyle w:val="IndexLink"/>
                <w:rtl w:val="true"/>
              </w:rPr>
              <w:t xml:space="preserve">مسألة </w:t>
            </w:r>
            <w:r>
              <w:rPr>
                <w:rStyle w:val="IndexLink"/>
              </w:rPr>
              <w:t>98</w:t>
            </w:r>
            <w:r>
              <w:rPr>
                <w:rStyle w:val="IndexLink"/>
                <w:rtl w:val="true"/>
              </w:rPr>
              <w:t xml:space="preserve">): </w:t>
            </w:r>
            <w:r>
              <w:rPr>
                <w:rStyle w:val="IndexLink"/>
                <w:rtl w:val="true"/>
              </w:rPr>
              <w:t>غیر مستوی الخلقة لطول الإصبع أو قصرها یرجع إلی متناسب الخلقة المتعارفة،</w:t>
            </w:r>
            <w:r>
              <w:rPr>
                <w:rStyle w:val="IndexLink"/>
                <w:rtl w:val="true"/>
              </w:rPr>
              <w:tab/>
            </w:r>
            <w:r>
              <w:rPr>
                <w:rStyle w:val="IndexLink"/>
              </w:rPr>
              <w:t>85</w:t>
            </w:r>
          </w:hyperlink>
        </w:p>
        <w:p>
          <w:pPr>
            <w:pStyle w:val="Contents6"/>
            <w:tabs>
              <w:tab w:val="clear" w:pos="7609"/>
              <w:tab w:val="right" w:pos="9026" w:leader="dot"/>
            </w:tabs>
            <w:rPr/>
          </w:pPr>
          <w:hyperlink w:anchor="__RefHeading___Toc4208554_581953129">
            <w:r>
              <w:rPr>
                <w:webHidden/>
                <w:rStyle w:val="IndexLink"/>
                <w:rtl w:val="true"/>
              </w:rPr>
              <w:t>(</w:t>
            </w:r>
            <w:r>
              <w:rPr>
                <w:rStyle w:val="IndexLink"/>
                <w:rtl w:val="true"/>
              </w:rPr>
              <w:t xml:space="preserve">مسألة </w:t>
            </w:r>
            <w:r>
              <w:rPr>
                <w:rStyle w:val="IndexLink"/>
              </w:rPr>
              <w:t>99</w:t>
            </w:r>
            <w:r>
              <w:rPr>
                <w:rStyle w:val="IndexLink"/>
                <w:rtl w:val="true"/>
              </w:rPr>
              <w:t xml:space="preserve">): </w:t>
            </w:r>
            <w:r>
              <w:rPr>
                <w:rStyle w:val="IndexLink"/>
                <w:rtl w:val="true"/>
              </w:rPr>
              <w:t xml:space="preserve">الشعر النابت فی ما دخل فی حدّ الوجه </w:t>
            </w:r>
            <w:r>
              <w:rPr>
                <w:rStyle w:val="IndexLink"/>
                <w:rtl w:val="true"/>
              </w:rPr>
              <w:t>-</w:t>
              <w:tab/>
            </w:r>
            <w:r>
              <w:rPr>
                <w:rStyle w:val="IndexLink"/>
              </w:rPr>
              <w:t>85</w:t>
            </w:r>
          </w:hyperlink>
        </w:p>
        <w:p>
          <w:pPr>
            <w:pStyle w:val="Contents6"/>
            <w:tabs>
              <w:tab w:val="clear" w:pos="7609"/>
              <w:tab w:val="right" w:pos="9026" w:leader="dot"/>
            </w:tabs>
            <w:rPr/>
          </w:pPr>
          <w:hyperlink w:anchor="__RefHeading___Toc4208556_581953129">
            <w:r>
              <w:rPr>
                <w:webHidden/>
                <w:rStyle w:val="IndexLink"/>
                <w:rtl w:val="true"/>
              </w:rPr>
              <w:t>(</w:t>
            </w:r>
            <w:r>
              <w:rPr>
                <w:rStyle w:val="IndexLink"/>
                <w:rtl w:val="true"/>
              </w:rPr>
              <w:t xml:space="preserve">مسألة </w:t>
            </w:r>
            <w:r>
              <w:rPr>
                <w:rStyle w:val="IndexLink"/>
              </w:rPr>
              <w:t>100</w:t>
            </w:r>
            <w:r>
              <w:rPr>
                <w:rStyle w:val="IndexLink"/>
                <w:rtl w:val="true"/>
              </w:rPr>
              <w:t xml:space="preserve">): </w:t>
            </w:r>
            <w:r>
              <w:rPr>
                <w:rStyle w:val="IndexLink"/>
                <w:rtl w:val="true"/>
              </w:rPr>
              <w:t>لا یجب غسل باطن العین و الفم و الأنف</w:t>
            </w:r>
            <w:r>
              <w:rPr>
                <w:rStyle w:val="IndexLink"/>
                <w:rtl w:val="true"/>
              </w:rPr>
              <w:tab/>
            </w:r>
            <w:r>
              <w:rPr>
                <w:rStyle w:val="IndexLink"/>
              </w:rPr>
              <w:t>85</w:t>
            </w:r>
          </w:hyperlink>
        </w:p>
        <w:p>
          <w:pPr>
            <w:pStyle w:val="Contents6"/>
            <w:tabs>
              <w:tab w:val="clear" w:pos="7609"/>
              <w:tab w:val="right" w:pos="9026" w:leader="dot"/>
            </w:tabs>
            <w:rPr/>
          </w:pPr>
          <w:hyperlink w:anchor="__RefHeading___Toc4208558_581953129">
            <w:r>
              <w:rPr>
                <w:webHidden/>
                <w:rStyle w:val="IndexLink"/>
                <w:rtl w:val="true"/>
              </w:rPr>
              <w:t>(</w:t>
            </w:r>
            <w:r>
              <w:rPr>
                <w:rStyle w:val="IndexLink"/>
                <w:rtl w:val="true"/>
              </w:rPr>
              <w:t xml:space="preserve">مسألة </w:t>
            </w:r>
            <w:r>
              <w:rPr>
                <w:rStyle w:val="IndexLink"/>
              </w:rPr>
              <w:t>101</w:t>
            </w:r>
            <w:r>
              <w:rPr>
                <w:rStyle w:val="IndexLink"/>
                <w:rtl w:val="true"/>
              </w:rPr>
              <w:t xml:space="preserve">): </w:t>
            </w:r>
            <w:r>
              <w:rPr>
                <w:rStyle w:val="IndexLink"/>
                <w:rtl w:val="true"/>
              </w:rPr>
              <w:t>الشعر النابت فی الخارج عن الحدّ إذا تدلّی علی ما دخل فی الحدّ لا یجب غسله،</w:t>
            </w:r>
            <w:r>
              <w:rPr>
                <w:rStyle w:val="IndexLink"/>
                <w:rtl w:val="true"/>
              </w:rPr>
              <w:tab/>
            </w:r>
            <w:r>
              <w:rPr>
                <w:rStyle w:val="IndexLink"/>
              </w:rPr>
              <w:t>86</w:t>
            </w:r>
          </w:hyperlink>
        </w:p>
        <w:p>
          <w:pPr>
            <w:pStyle w:val="Contents6"/>
            <w:tabs>
              <w:tab w:val="clear" w:pos="7609"/>
              <w:tab w:val="right" w:pos="9026" w:leader="dot"/>
            </w:tabs>
            <w:rPr/>
          </w:pPr>
          <w:hyperlink w:anchor="__RefHeading___Toc4208560_581953129">
            <w:r>
              <w:rPr>
                <w:webHidden/>
                <w:rStyle w:val="IndexLink"/>
                <w:rtl w:val="true"/>
              </w:rPr>
              <w:t>(</w:t>
            </w:r>
            <w:r>
              <w:rPr>
                <w:rStyle w:val="IndexLink"/>
                <w:rtl w:val="true"/>
              </w:rPr>
              <w:t xml:space="preserve">مسألة </w:t>
            </w:r>
            <w:r>
              <w:rPr>
                <w:rStyle w:val="IndexLink"/>
              </w:rPr>
              <w:t>102</w:t>
            </w:r>
            <w:r>
              <w:rPr>
                <w:rStyle w:val="IndexLink"/>
                <w:rtl w:val="true"/>
              </w:rPr>
              <w:t xml:space="preserve">): </w:t>
            </w:r>
            <w:r>
              <w:rPr>
                <w:rStyle w:val="IndexLink"/>
                <w:rtl w:val="true"/>
              </w:rPr>
              <w:t>إذا بقی ممّا فی الحدّ شیء لم یغسل</w:t>
            </w:r>
            <w:r>
              <w:rPr>
                <w:rStyle w:val="IndexLink"/>
                <w:rtl w:val="true"/>
              </w:rPr>
              <w:tab/>
            </w:r>
            <w:r>
              <w:rPr>
                <w:rStyle w:val="IndexLink"/>
              </w:rPr>
              <w:t>86</w:t>
            </w:r>
          </w:hyperlink>
        </w:p>
        <w:p>
          <w:pPr>
            <w:pStyle w:val="Contents6"/>
            <w:tabs>
              <w:tab w:val="clear" w:pos="7609"/>
              <w:tab w:val="right" w:pos="9026" w:leader="dot"/>
            </w:tabs>
            <w:rPr/>
          </w:pPr>
          <w:hyperlink w:anchor="__RefHeading___Toc4208562_581953129">
            <w:r>
              <w:rPr>
                <w:webHidden/>
                <w:rStyle w:val="IndexLink"/>
                <w:rtl w:val="true"/>
              </w:rPr>
              <w:t>(</w:t>
            </w:r>
            <w:r>
              <w:rPr>
                <w:rStyle w:val="IndexLink"/>
                <w:rtl w:val="true"/>
              </w:rPr>
              <w:t xml:space="preserve">مسألة </w:t>
            </w:r>
            <w:r>
              <w:rPr>
                <w:rStyle w:val="IndexLink"/>
              </w:rPr>
              <w:t>103</w:t>
            </w:r>
            <w:r>
              <w:rPr>
                <w:rStyle w:val="IndexLink"/>
                <w:rtl w:val="true"/>
              </w:rPr>
              <w:t xml:space="preserve">): </w:t>
            </w:r>
            <w:r>
              <w:rPr>
                <w:rStyle w:val="IndexLink"/>
                <w:rtl w:val="true"/>
              </w:rPr>
              <w:t>إذا تیقّن وجود ما شکّ فی مانعیّته عن الغسل أو المسح یجب تحصیل الیقین بزواله،</w:t>
            </w:r>
            <w:r>
              <w:rPr>
                <w:rStyle w:val="IndexLink"/>
                <w:rtl w:val="true"/>
              </w:rPr>
              <w:tab/>
            </w:r>
            <w:r>
              <w:rPr>
                <w:rStyle w:val="IndexLink"/>
              </w:rPr>
              <w:t>86</w:t>
            </w:r>
          </w:hyperlink>
        </w:p>
        <w:p>
          <w:pPr>
            <w:pStyle w:val="Contents6"/>
            <w:tabs>
              <w:tab w:val="clear" w:pos="7609"/>
              <w:tab w:val="right" w:pos="9026" w:leader="dot"/>
            </w:tabs>
            <w:rPr/>
          </w:pPr>
          <w:hyperlink w:anchor="__RefHeading___Toc4208564_581953129">
            <w:r>
              <w:rPr>
                <w:webHidden/>
                <w:rStyle w:val="IndexLink"/>
                <w:rtl w:val="true"/>
              </w:rPr>
              <w:t>(</w:t>
            </w:r>
            <w:r>
              <w:rPr>
                <w:rStyle w:val="IndexLink"/>
                <w:rtl w:val="true"/>
              </w:rPr>
              <w:t xml:space="preserve">مسألة </w:t>
            </w:r>
            <w:r>
              <w:rPr>
                <w:rStyle w:val="IndexLink"/>
              </w:rPr>
              <w:t>104</w:t>
            </w:r>
            <w:r>
              <w:rPr>
                <w:rStyle w:val="IndexLink"/>
                <w:rtl w:val="true"/>
              </w:rPr>
              <w:t xml:space="preserve">): </w:t>
            </w:r>
            <w:r>
              <w:rPr>
                <w:rStyle w:val="IndexLink"/>
                <w:rtl w:val="true"/>
              </w:rPr>
              <w:t>الثقبة فی الأنف موضع الحلقة أو الخزامة لا یجب غسل باطنها،</w:t>
            </w:r>
            <w:r>
              <w:rPr>
                <w:rStyle w:val="IndexLink"/>
                <w:rtl w:val="true"/>
              </w:rPr>
              <w:tab/>
            </w:r>
            <w:r>
              <w:rPr>
                <w:rStyle w:val="IndexLink"/>
              </w:rPr>
              <w:t>86</w:t>
            </w:r>
          </w:hyperlink>
        </w:p>
        <w:p>
          <w:pPr>
            <w:pStyle w:val="Contents5"/>
            <w:tabs>
              <w:tab w:val="clear" w:pos="7892"/>
              <w:tab w:val="right" w:pos="9026" w:leader="dot"/>
            </w:tabs>
            <w:rPr/>
          </w:pPr>
          <w:hyperlink w:anchor="__RefHeading___Toc4208566_581953129">
            <w:r>
              <w:rPr>
                <w:webHidden/>
                <w:rStyle w:val="IndexLink"/>
                <w:rtl w:val="true"/>
              </w:rPr>
              <w:t>الأمر الثانی</w:t>
            </w:r>
            <w:r>
              <w:rPr>
                <w:rStyle w:val="IndexLink"/>
                <w:rtl w:val="true"/>
              </w:rPr>
              <w:t xml:space="preserve">: </w:t>
            </w:r>
            <w:r>
              <w:rPr>
                <w:rStyle w:val="IndexLink"/>
                <w:rtl w:val="true"/>
              </w:rPr>
              <w:t>یجب غسل الیدین من المرفقین إلی أطراف الأصابع،</w:t>
            </w:r>
            <w:r>
              <w:rPr>
                <w:rStyle w:val="IndexLink"/>
                <w:rtl w:val="true"/>
              </w:rPr>
              <w:tab/>
            </w:r>
            <w:r>
              <w:rPr>
                <w:rStyle w:val="IndexLink"/>
              </w:rPr>
              <w:t>86</w:t>
            </w:r>
          </w:hyperlink>
        </w:p>
        <w:p>
          <w:pPr>
            <w:pStyle w:val="Contents6"/>
            <w:tabs>
              <w:tab w:val="clear" w:pos="7609"/>
              <w:tab w:val="right" w:pos="9026" w:leader="dot"/>
            </w:tabs>
            <w:rPr/>
          </w:pPr>
          <w:hyperlink w:anchor="__RefHeading___Toc4208568_581953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4208570_581953129">
            <w:r>
              <w:rPr>
                <w:webHidden/>
                <w:rStyle w:val="IndexLink"/>
                <w:rtl w:val="true"/>
              </w:rPr>
              <w:t>(</w:t>
            </w:r>
            <w:r>
              <w:rPr>
                <w:rStyle w:val="IndexLink"/>
                <w:rtl w:val="true"/>
              </w:rPr>
              <w:t xml:space="preserve">مسألة </w:t>
            </w:r>
            <w:r>
              <w:rPr>
                <w:rStyle w:val="IndexLink"/>
              </w:rPr>
              <w:t>105</w:t>
            </w:r>
            <w:r>
              <w:rPr>
                <w:rStyle w:val="IndexLink"/>
                <w:rtl w:val="true"/>
              </w:rPr>
              <w:t xml:space="preserve">): </w:t>
            </w:r>
            <w:r>
              <w:rPr>
                <w:rStyle w:val="IndexLink"/>
                <w:rtl w:val="true"/>
              </w:rPr>
              <w:t>المرفق مجمع عظم الذراع و العضد،</w:t>
            </w:r>
            <w:r>
              <w:rPr>
                <w:rStyle w:val="IndexLink"/>
                <w:rtl w:val="true"/>
              </w:rPr>
              <w:tab/>
            </w:r>
            <w:r>
              <w:rPr>
                <w:rStyle w:val="IndexLink"/>
              </w:rPr>
              <w:t>86</w:t>
            </w:r>
          </w:hyperlink>
        </w:p>
        <w:p>
          <w:pPr>
            <w:pStyle w:val="Contents6"/>
            <w:tabs>
              <w:tab w:val="clear" w:pos="7609"/>
              <w:tab w:val="right" w:pos="9026" w:leader="dot"/>
            </w:tabs>
            <w:rPr/>
          </w:pPr>
          <w:hyperlink w:anchor="__RefHeading___Toc4208572_581953129">
            <w:r>
              <w:rPr>
                <w:webHidden/>
                <w:rStyle w:val="IndexLink"/>
                <w:rtl w:val="true"/>
              </w:rPr>
              <w:t>(</w:t>
            </w:r>
            <w:r>
              <w:rPr>
                <w:rStyle w:val="IndexLink"/>
                <w:rtl w:val="true"/>
              </w:rPr>
              <w:t xml:space="preserve">مسألة </w:t>
            </w:r>
            <w:r>
              <w:rPr>
                <w:rStyle w:val="IndexLink"/>
              </w:rPr>
              <w:t>106</w:t>
            </w:r>
            <w:r>
              <w:rPr>
                <w:rStyle w:val="IndexLink"/>
                <w:rtl w:val="true"/>
              </w:rPr>
              <w:t xml:space="preserve">): </w:t>
            </w:r>
            <w:r>
              <w:rPr>
                <w:rStyle w:val="IndexLink"/>
                <w:rtl w:val="true"/>
              </w:rPr>
              <w:t>یجب غسل الشعر</w:t>
            </w:r>
            <w:r>
              <w:rPr>
                <w:rStyle w:val="IndexLink"/>
                <w:rtl w:val="true"/>
              </w:rPr>
              <w:tab/>
            </w:r>
            <w:r>
              <w:rPr>
                <w:rStyle w:val="IndexLink"/>
              </w:rPr>
              <w:t>87</w:t>
            </w:r>
          </w:hyperlink>
        </w:p>
        <w:p>
          <w:pPr>
            <w:pStyle w:val="Contents6"/>
            <w:tabs>
              <w:tab w:val="clear" w:pos="7609"/>
              <w:tab w:val="right" w:pos="9026" w:leader="dot"/>
            </w:tabs>
            <w:rPr/>
          </w:pPr>
          <w:hyperlink w:anchor="__RefHeading___Toc4208574_581953129">
            <w:r>
              <w:rPr>
                <w:webHidden/>
                <w:rStyle w:val="IndexLink"/>
                <w:rtl w:val="true"/>
              </w:rPr>
              <w:t>(</w:t>
            </w:r>
            <w:r>
              <w:rPr>
                <w:rStyle w:val="IndexLink"/>
                <w:rtl w:val="true"/>
              </w:rPr>
              <w:t xml:space="preserve">مسألة </w:t>
            </w:r>
            <w:r>
              <w:rPr>
                <w:rStyle w:val="IndexLink"/>
              </w:rPr>
              <w:t>107</w:t>
            </w:r>
            <w:r>
              <w:rPr>
                <w:rStyle w:val="IndexLink"/>
                <w:rtl w:val="true"/>
              </w:rPr>
              <w:t xml:space="preserve">): </w:t>
            </w:r>
            <w:r>
              <w:rPr>
                <w:rStyle w:val="IndexLink"/>
                <w:rtl w:val="true"/>
              </w:rPr>
              <w:t>الوسخ الذی یکون علی أعضاء الوضوء إذا کان معدوداً جزءاً من البشرة لا تجب إزالته،</w:t>
            </w:r>
            <w:r>
              <w:rPr>
                <w:rStyle w:val="IndexLink"/>
                <w:rtl w:val="true"/>
              </w:rPr>
              <w:tab/>
            </w:r>
            <w:r>
              <w:rPr>
                <w:rStyle w:val="IndexLink"/>
              </w:rPr>
              <w:t>87</w:t>
            </w:r>
          </w:hyperlink>
        </w:p>
        <w:p>
          <w:pPr>
            <w:pStyle w:val="Contents6"/>
            <w:tabs>
              <w:tab w:val="clear" w:pos="7609"/>
              <w:tab w:val="right" w:pos="9026" w:leader="dot"/>
            </w:tabs>
            <w:rPr/>
          </w:pPr>
          <w:hyperlink w:anchor="__RefHeading___Toc4208576_581953129">
            <w:r>
              <w:rPr>
                <w:webHidden/>
                <w:rStyle w:val="IndexLink"/>
                <w:rtl w:val="true"/>
              </w:rPr>
              <w:t>(</w:t>
            </w:r>
            <w:r>
              <w:rPr>
                <w:rStyle w:val="IndexLink"/>
                <w:rtl w:val="true"/>
              </w:rPr>
              <w:t xml:space="preserve">مسألة </w:t>
            </w:r>
            <w:r>
              <w:rPr>
                <w:rStyle w:val="IndexLink"/>
              </w:rPr>
              <w:t>108</w:t>
            </w:r>
            <w:r>
              <w:rPr>
                <w:rStyle w:val="IndexLink"/>
                <w:rtl w:val="true"/>
              </w:rPr>
              <w:t xml:space="preserve">): </w:t>
            </w:r>
            <w:r>
              <w:rPr>
                <w:rStyle w:val="IndexLink"/>
                <w:rtl w:val="true"/>
              </w:rPr>
              <w:t>ما هو المتعارف بین العوام من غسل الیدین إلی الزندین،</w:t>
            </w:r>
            <w:r>
              <w:rPr>
                <w:rStyle w:val="IndexLink"/>
                <w:rtl w:val="true"/>
              </w:rPr>
              <w:tab/>
            </w:r>
            <w:r>
              <w:rPr>
                <w:rStyle w:val="IndexLink"/>
              </w:rPr>
              <w:t>87</w:t>
            </w:r>
          </w:hyperlink>
        </w:p>
        <w:p>
          <w:pPr>
            <w:pStyle w:val="Contents6"/>
            <w:tabs>
              <w:tab w:val="clear" w:pos="7609"/>
              <w:tab w:val="right" w:pos="9026" w:leader="dot"/>
            </w:tabs>
            <w:rPr/>
          </w:pPr>
          <w:hyperlink w:anchor="__RefHeading___Toc4208578_581953129">
            <w:r>
              <w:rPr>
                <w:webHidden/>
                <w:rStyle w:val="IndexLink"/>
                <w:rtl w:val="true"/>
              </w:rPr>
              <w:t>(</w:t>
            </w:r>
            <w:r>
              <w:rPr>
                <w:rStyle w:val="IndexLink"/>
                <w:rtl w:val="true"/>
              </w:rPr>
              <w:t xml:space="preserve">مسألة </w:t>
            </w:r>
            <w:r>
              <w:rPr>
                <w:rStyle w:val="IndexLink"/>
              </w:rPr>
              <w:t>109</w:t>
            </w:r>
            <w:r>
              <w:rPr>
                <w:rStyle w:val="IndexLink"/>
                <w:rtl w:val="true"/>
              </w:rPr>
              <w:t xml:space="preserve">): </w:t>
            </w:r>
            <w:r>
              <w:rPr>
                <w:rStyle w:val="IndexLink"/>
                <w:rtl w:val="true"/>
              </w:rPr>
              <w:t>یجوز الوضوء برمس العضو فی الماء من أعلی الوجه</w:t>
            </w:r>
            <w:r>
              <w:rPr>
                <w:rStyle w:val="IndexLink"/>
                <w:rtl w:val="true"/>
              </w:rPr>
              <w:tab/>
            </w:r>
            <w:r>
              <w:rPr>
                <w:rStyle w:val="IndexLink"/>
              </w:rPr>
              <w:t>87</w:t>
            </w:r>
          </w:hyperlink>
        </w:p>
        <w:p>
          <w:pPr>
            <w:pStyle w:val="Contents6"/>
            <w:tabs>
              <w:tab w:val="clear" w:pos="7609"/>
              <w:tab w:val="right" w:pos="9026" w:leader="dot"/>
            </w:tabs>
            <w:rPr/>
          </w:pPr>
          <w:hyperlink w:anchor="__RefHeading___Toc4208580_581953129">
            <w:r>
              <w:rPr>
                <w:webHidden/>
                <w:rStyle w:val="IndexLink"/>
                <w:rtl w:val="true"/>
              </w:rPr>
              <w:t>(</w:t>
            </w:r>
            <w:r>
              <w:rPr>
                <w:rStyle w:val="IndexLink"/>
                <w:rtl w:val="true"/>
              </w:rPr>
              <w:t xml:space="preserve">مسألة </w:t>
            </w:r>
            <w:r>
              <w:rPr>
                <w:rStyle w:val="IndexLink"/>
              </w:rPr>
              <w:t>110</w:t>
            </w:r>
            <w:r>
              <w:rPr>
                <w:rStyle w:val="IndexLink"/>
                <w:rtl w:val="true"/>
              </w:rPr>
              <w:t xml:space="preserve">): </w:t>
            </w:r>
            <w:r>
              <w:rPr>
                <w:rStyle w:val="IndexLink"/>
                <w:rtl w:val="true"/>
              </w:rPr>
              <w:t>الوسخ تحت الأظفار إذا لم یکن زائداً علی المتعارف لا تجب إزالته،</w:t>
            </w:r>
            <w:r>
              <w:rPr>
                <w:rStyle w:val="IndexLink"/>
                <w:rtl w:val="true"/>
              </w:rPr>
              <w:tab/>
            </w:r>
            <w:r>
              <w:rPr>
                <w:rStyle w:val="IndexLink"/>
              </w:rPr>
              <w:t>87</w:t>
            </w:r>
          </w:hyperlink>
        </w:p>
        <w:p>
          <w:pPr>
            <w:pStyle w:val="Contents6"/>
            <w:tabs>
              <w:tab w:val="clear" w:pos="7609"/>
              <w:tab w:val="right" w:pos="9026" w:leader="dot"/>
            </w:tabs>
            <w:rPr/>
          </w:pPr>
          <w:hyperlink w:anchor="__RefHeading___Toc4208582_581953129">
            <w:r>
              <w:rPr>
                <w:webHidden/>
                <w:rStyle w:val="IndexLink"/>
                <w:rtl w:val="true"/>
              </w:rPr>
              <w:t>(</w:t>
            </w:r>
            <w:r>
              <w:rPr>
                <w:rStyle w:val="IndexLink"/>
                <w:rtl w:val="true"/>
              </w:rPr>
              <w:t xml:space="preserve">مسألة </w:t>
            </w:r>
            <w:r>
              <w:rPr>
                <w:rStyle w:val="IndexLink"/>
              </w:rPr>
              <w:t>111</w:t>
            </w:r>
            <w:r>
              <w:rPr>
                <w:rStyle w:val="IndexLink"/>
                <w:rtl w:val="true"/>
              </w:rPr>
              <w:t xml:space="preserve">): </w:t>
            </w:r>
            <w:r>
              <w:rPr>
                <w:rStyle w:val="IndexLink"/>
                <w:rtl w:val="true"/>
              </w:rPr>
              <w:t>إذا انقطع لحم من الیدین غسل ما ظهر بعد القطع،</w:t>
            </w:r>
            <w:r>
              <w:rPr>
                <w:rStyle w:val="IndexLink"/>
                <w:rtl w:val="true"/>
              </w:rPr>
              <w:tab/>
            </w:r>
            <w:r>
              <w:rPr>
                <w:rStyle w:val="IndexLink"/>
              </w:rPr>
              <w:t>87</w:t>
            </w:r>
          </w:hyperlink>
        </w:p>
        <w:p>
          <w:pPr>
            <w:pStyle w:val="Contents6"/>
            <w:tabs>
              <w:tab w:val="clear" w:pos="7609"/>
              <w:tab w:val="right" w:pos="9026" w:leader="dot"/>
            </w:tabs>
            <w:rPr/>
          </w:pPr>
          <w:hyperlink w:anchor="__RefHeading___Toc4208584_581953129">
            <w:r>
              <w:rPr>
                <w:webHidden/>
                <w:rStyle w:val="IndexLink"/>
                <w:rtl w:val="true"/>
              </w:rPr>
              <w:t>(</w:t>
            </w:r>
            <w:r>
              <w:rPr>
                <w:rStyle w:val="IndexLink"/>
                <w:rtl w:val="true"/>
              </w:rPr>
              <w:t xml:space="preserve">مسألة </w:t>
            </w:r>
            <w:r>
              <w:rPr>
                <w:rStyle w:val="IndexLink"/>
              </w:rPr>
              <w:t>112</w:t>
            </w:r>
            <w:r>
              <w:rPr>
                <w:rStyle w:val="IndexLink"/>
                <w:rtl w:val="true"/>
              </w:rPr>
              <w:t xml:space="preserve">): </w:t>
            </w:r>
            <w:r>
              <w:rPr>
                <w:rStyle w:val="IndexLink"/>
                <w:rtl w:val="true"/>
              </w:rPr>
              <w:t xml:space="preserve">الشقوق التی تحدث علی ظهر الکفّ </w:t>
            </w:r>
            <w:r>
              <w:rPr>
                <w:rStyle w:val="IndexLink"/>
                <w:rtl w:val="true"/>
              </w:rPr>
              <w:t xml:space="preserve">- </w:t>
            </w:r>
            <w:r>
              <w:rPr>
                <w:rStyle w:val="IndexLink"/>
                <w:rtl w:val="true"/>
              </w:rPr>
              <w:t xml:space="preserve">من جهة البرد </w:t>
            </w:r>
            <w:r>
              <w:rPr>
                <w:rStyle w:val="IndexLink"/>
                <w:rtl w:val="true"/>
              </w:rPr>
              <w:t>-</w:t>
              <w:tab/>
            </w:r>
            <w:r>
              <w:rPr>
                <w:rStyle w:val="IndexLink"/>
              </w:rPr>
              <w:t>87</w:t>
            </w:r>
          </w:hyperlink>
        </w:p>
        <w:p>
          <w:pPr>
            <w:pStyle w:val="Contents6"/>
            <w:tabs>
              <w:tab w:val="clear" w:pos="7609"/>
              <w:tab w:val="right" w:pos="9026" w:leader="dot"/>
            </w:tabs>
            <w:rPr/>
          </w:pPr>
          <w:hyperlink w:anchor="__RefHeading___Toc4208586_581953129">
            <w:r>
              <w:rPr>
                <w:webHidden/>
                <w:rStyle w:val="IndexLink"/>
                <w:rtl w:val="true"/>
              </w:rPr>
              <w:t>(</w:t>
            </w:r>
            <w:r>
              <w:rPr>
                <w:rStyle w:val="IndexLink"/>
                <w:rtl w:val="true"/>
              </w:rPr>
              <w:t xml:space="preserve">مسألة </w:t>
            </w:r>
            <w:r>
              <w:rPr>
                <w:rStyle w:val="IndexLink"/>
              </w:rPr>
              <w:t>113</w:t>
            </w:r>
            <w:r>
              <w:rPr>
                <w:rStyle w:val="IndexLink"/>
                <w:rtl w:val="true"/>
              </w:rPr>
              <w:t xml:space="preserve">): </w:t>
            </w:r>
            <w:r>
              <w:rPr>
                <w:rStyle w:val="IndexLink"/>
                <w:rtl w:val="true"/>
              </w:rPr>
              <w:t>ما ینجمد علی الجرح عند البرء و یصیر کالجلد لا یجب رفعه</w:t>
            </w:r>
            <w:r>
              <w:rPr>
                <w:rStyle w:val="IndexLink"/>
                <w:rtl w:val="true"/>
              </w:rPr>
              <w:tab/>
            </w:r>
            <w:r>
              <w:rPr>
                <w:rStyle w:val="IndexLink"/>
              </w:rPr>
              <w:t>88</w:t>
            </w:r>
          </w:hyperlink>
        </w:p>
        <w:p>
          <w:pPr>
            <w:pStyle w:val="Contents6"/>
            <w:tabs>
              <w:tab w:val="clear" w:pos="7609"/>
              <w:tab w:val="right" w:pos="9026" w:leader="dot"/>
            </w:tabs>
            <w:rPr/>
          </w:pPr>
          <w:hyperlink w:anchor="__RefHeading___Toc4208588_581953129">
            <w:r>
              <w:rPr>
                <w:webHidden/>
                <w:rStyle w:val="IndexLink"/>
                <w:rtl w:val="true"/>
              </w:rPr>
              <w:t>(</w:t>
            </w:r>
            <w:r>
              <w:rPr>
                <w:rStyle w:val="IndexLink"/>
                <w:rtl w:val="true"/>
              </w:rPr>
              <w:t xml:space="preserve">مسألة </w:t>
            </w:r>
            <w:r>
              <w:rPr>
                <w:rStyle w:val="IndexLink"/>
              </w:rPr>
              <w:t>114</w:t>
            </w:r>
            <w:r>
              <w:rPr>
                <w:rStyle w:val="IndexLink"/>
                <w:rtl w:val="true"/>
              </w:rPr>
              <w:t xml:space="preserve">): </w:t>
            </w:r>
            <w:r>
              <w:rPr>
                <w:rStyle w:val="IndexLink"/>
                <w:rtl w:val="true"/>
              </w:rPr>
              <w:t>یجوز الوضوء بماء المطر</w:t>
            </w:r>
            <w:r>
              <w:rPr>
                <w:rStyle w:val="IndexLink"/>
                <w:rtl w:val="true"/>
              </w:rPr>
              <w:tab/>
            </w:r>
            <w:r>
              <w:rPr>
                <w:rStyle w:val="IndexLink"/>
              </w:rPr>
              <w:t>88</w:t>
            </w:r>
          </w:hyperlink>
        </w:p>
        <w:p>
          <w:pPr>
            <w:pStyle w:val="Contents6"/>
            <w:tabs>
              <w:tab w:val="clear" w:pos="7609"/>
              <w:tab w:val="right" w:pos="9026" w:leader="dot"/>
            </w:tabs>
            <w:rPr/>
          </w:pPr>
          <w:hyperlink w:anchor="__RefHeading___Toc4208590_581953129">
            <w:r>
              <w:rPr>
                <w:webHidden/>
                <w:rStyle w:val="IndexLink"/>
                <w:rtl w:val="true"/>
              </w:rPr>
              <w:t>(</w:t>
            </w:r>
            <w:r>
              <w:rPr>
                <w:rStyle w:val="IndexLink"/>
                <w:rtl w:val="true"/>
              </w:rPr>
              <w:t xml:space="preserve">مسألة </w:t>
            </w:r>
            <w:r>
              <w:rPr>
                <w:rStyle w:val="IndexLink"/>
              </w:rPr>
              <w:t>115</w:t>
            </w:r>
            <w:r>
              <w:rPr>
                <w:rStyle w:val="IndexLink"/>
                <w:rtl w:val="true"/>
              </w:rPr>
              <w:t xml:space="preserve">): </w:t>
            </w:r>
            <w:r>
              <w:rPr>
                <w:rStyle w:val="IndexLink"/>
                <w:rtl w:val="true"/>
              </w:rPr>
              <w:t>إذا شکّ فی شیء أنّه من الظاهر حتّی یجب غسله، أو من الباطن فلا یجب،</w:t>
            </w:r>
            <w:r>
              <w:rPr>
                <w:rStyle w:val="IndexLink"/>
                <w:rtl w:val="true"/>
              </w:rPr>
              <w:tab/>
            </w:r>
            <w:r>
              <w:rPr>
                <w:rStyle w:val="IndexLink"/>
              </w:rPr>
              <w:t>88</w:t>
            </w:r>
          </w:hyperlink>
        </w:p>
        <w:p>
          <w:pPr>
            <w:pStyle w:val="Contents5"/>
            <w:tabs>
              <w:tab w:val="clear" w:pos="7892"/>
              <w:tab w:val="right" w:pos="9026" w:leader="dot"/>
            </w:tabs>
            <w:rPr/>
          </w:pPr>
          <w:hyperlink w:anchor="__RefHeading___Toc4208592_581953129">
            <w:r>
              <w:rPr>
                <w:webHidden/>
                <w:rStyle w:val="IndexLink"/>
                <w:rtl w:val="true"/>
              </w:rPr>
              <w:t>الأمر الثالث</w:t>
            </w:r>
            <w:r>
              <w:rPr>
                <w:rStyle w:val="IndexLink"/>
                <w:rtl w:val="true"/>
              </w:rPr>
              <w:t xml:space="preserve">: </w:t>
            </w:r>
            <w:r>
              <w:rPr>
                <w:rStyle w:val="IndexLink"/>
                <w:rtl w:val="true"/>
              </w:rPr>
              <w:t>یجب مسح مقدّم الرأس</w:t>
            </w:r>
            <w:r>
              <w:rPr>
                <w:rStyle w:val="IndexLink"/>
                <w:rtl w:val="true"/>
              </w:rPr>
              <w:tab/>
            </w:r>
            <w:r>
              <w:rPr>
                <w:rStyle w:val="IndexLink"/>
              </w:rPr>
              <w:t>88</w:t>
            </w:r>
          </w:hyperlink>
        </w:p>
        <w:p>
          <w:pPr>
            <w:pStyle w:val="Contents6"/>
            <w:tabs>
              <w:tab w:val="clear" w:pos="7609"/>
              <w:tab w:val="right" w:pos="9026" w:leader="dot"/>
            </w:tabs>
            <w:rPr/>
          </w:pPr>
          <w:hyperlink w:anchor="__RefHeading___Toc4208594_581953129">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208596_581953129">
            <w:r>
              <w:rPr>
                <w:webHidden/>
                <w:rStyle w:val="IndexLink"/>
                <w:rtl w:val="true"/>
              </w:rPr>
              <w:t>(</w:t>
            </w:r>
            <w:r>
              <w:rPr>
                <w:rStyle w:val="IndexLink"/>
                <w:rtl w:val="true"/>
              </w:rPr>
              <w:t xml:space="preserve">مسألة </w:t>
            </w:r>
            <w:r>
              <w:rPr>
                <w:rStyle w:val="IndexLink"/>
              </w:rPr>
              <w:t>116</w:t>
            </w:r>
            <w:r>
              <w:rPr>
                <w:rStyle w:val="IndexLink"/>
                <w:rtl w:val="true"/>
              </w:rPr>
              <w:t xml:space="preserve">): </w:t>
            </w:r>
            <w:r>
              <w:rPr>
                <w:rStyle w:val="IndexLink"/>
                <w:rtl w:val="true"/>
              </w:rPr>
              <w:t>یکفی المسح علی الشعر المختصّ بالمقدّم</w:t>
            </w:r>
            <w:r>
              <w:rPr>
                <w:rStyle w:val="IndexLink"/>
                <w:rtl w:val="true"/>
              </w:rPr>
              <w:tab/>
            </w:r>
            <w:r>
              <w:rPr>
                <w:rStyle w:val="IndexLink"/>
              </w:rPr>
              <w:t>88</w:t>
            </w:r>
          </w:hyperlink>
        </w:p>
        <w:p>
          <w:pPr>
            <w:pStyle w:val="Contents6"/>
            <w:tabs>
              <w:tab w:val="clear" w:pos="7609"/>
              <w:tab w:val="right" w:pos="9026" w:leader="dot"/>
            </w:tabs>
            <w:rPr/>
          </w:pPr>
          <w:hyperlink w:anchor="__RefHeading___Toc4208598_581953129">
            <w:r>
              <w:rPr>
                <w:webHidden/>
                <w:rStyle w:val="IndexLink"/>
                <w:rtl w:val="true"/>
              </w:rPr>
              <w:t>(</w:t>
            </w:r>
            <w:r>
              <w:rPr>
                <w:rStyle w:val="IndexLink"/>
                <w:rtl w:val="true"/>
              </w:rPr>
              <w:t xml:space="preserve">مسألة </w:t>
            </w:r>
            <w:r>
              <w:rPr>
                <w:rStyle w:val="IndexLink"/>
              </w:rPr>
              <w:t>117</w:t>
            </w:r>
            <w:r>
              <w:rPr>
                <w:rStyle w:val="IndexLink"/>
                <w:rtl w:val="true"/>
              </w:rPr>
              <w:t xml:space="preserve">): </w:t>
            </w:r>
            <w:r>
              <w:rPr>
                <w:rStyle w:val="IndexLink"/>
                <w:rtl w:val="true"/>
              </w:rPr>
              <w:t>إذا کانت الرطوبة علی الماسح کثیرة</w:t>
            </w:r>
            <w:r>
              <w:rPr>
                <w:rStyle w:val="IndexLink"/>
                <w:rtl w:val="true"/>
              </w:rPr>
              <w:tab/>
            </w:r>
            <w:r>
              <w:rPr>
                <w:rStyle w:val="IndexLink"/>
              </w:rPr>
              <w:t>88</w:t>
            </w:r>
          </w:hyperlink>
        </w:p>
        <w:p>
          <w:pPr>
            <w:pStyle w:val="Contents6"/>
            <w:tabs>
              <w:tab w:val="clear" w:pos="7609"/>
              <w:tab w:val="right" w:pos="9026" w:leader="dot"/>
            </w:tabs>
            <w:rPr/>
          </w:pPr>
          <w:hyperlink w:anchor="__RefHeading___Toc4208600_581953129">
            <w:r>
              <w:rPr>
                <w:webHidden/>
                <w:rStyle w:val="IndexLink"/>
                <w:rtl w:val="true"/>
              </w:rPr>
              <w:t>(</w:t>
            </w:r>
            <w:r>
              <w:rPr>
                <w:rStyle w:val="IndexLink"/>
                <w:rtl w:val="true"/>
              </w:rPr>
              <w:t xml:space="preserve">مسألة </w:t>
            </w:r>
            <w:r>
              <w:rPr>
                <w:rStyle w:val="IndexLink"/>
              </w:rPr>
              <w:t>118</w:t>
            </w:r>
            <w:r>
              <w:rPr>
                <w:rStyle w:val="IndexLink"/>
                <w:rtl w:val="true"/>
              </w:rPr>
              <w:t xml:space="preserve">): </w:t>
            </w:r>
            <w:r>
              <w:rPr>
                <w:rStyle w:val="IndexLink"/>
                <w:rtl w:val="true"/>
              </w:rPr>
              <w:t>یجب تجفیف ما علی الممسوح من رطوبة خارجة</w:t>
            </w:r>
            <w:r>
              <w:rPr>
                <w:rStyle w:val="IndexLink"/>
                <w:rtl w:val="true"/>
              </w:rPr>
              <w:tab/>
            </w:r>
            <w:r>
              <w:rPr>
                <w:rStyle w:val="IndexLink"/>
              </w:rPr>
              <w:t>89</w:t>
            </w:r>
          </w:hyperlink>
        </w:p>
        <w:p>
          <w:pPr>
            <w:pStyle w:val="Contents6"/>
            <w:tabs>
              <w:tab w:val="clear" w:pos="7609"/>
              <w:tab w:val="right" w:pos="9026" w:leader="dot"/>
            </w:tabs>
            <w:rPr/>
          </w:pPr>
          <w:hyperlink w:anchor="__RefHeading___Toc4208602_581953129">
            <w:r>
              <w:rPr>
                <w:webHidden/>
                <w:rStyle w:val="IndexLink"/>
                <w:rtl w:val="true"/>
              </w:rPr>
              <w:t>(</w:t>
            </w:r>
            <w:r>
              <w:rPr>
                <w:rStyle w:val="IndexLink"/>
                <w:rtl w:val="true"/>
              </w:rPr>
              <w:t xml:space="preserve">مسألة </w:t>
            </w:r>
            <w:r>
              <w:rPr>
                <w:rStyle w:val="IndexLink"/>
              </w:rPr>
              <w:t>119</w:t>
            </w:r>
            <w:r>
              <w:rPr>
                <w:rStyle w:val="IndexLink"/>
                <w:rtl w:val="true"/>
              </w:rPr>
              <w:t xml:space="preserve">): </w:t>
            </w:r>
            <w:r>
              <w:rPr>
                <w:rStyle w:val="IndexLink"/>
                <w:rtl w:val="true"/>
              </w:rPr>
              <w:t>إذا لم یمکن حفظ الرطوبة فی الماسح لحرّ و غیره</w:t>
            </w:r>
            <w:r>
              <w:rPr>
                <w:rStyle w:val="IndexLink"/>
                <w:rtl w:val="true"/>
              </w:rPr>
              <w:tab/>
            </w:r>
            <w:r>
              <w:rPr>
                <w:rStyle w:val="IndexLink"/>
              </w:rPr>
              <w:t>89</w:t>
            </w:r>
          </w:hyperlink>
        </w:p>
        <w:p>
          <w:pPr>
            <w:pStyle w:val="Contents6"/>
            <w:tabs>
              <w:tab w:val="clear" w:pos="7609"/>
              <w:tab w:val="right" w:pos="9026" w:leader="dot"/>
            </w:tabs>
            <w:rPr/>
          </w:pPr>
          <w:hyperlink w:anchor="__RefHeading___Toc4208604_581953129">
            <w:r>
              <w:rPr>
                <w:webHidden/>
                <w:rStyle w:val="IndexLink"/>
                <w:rtl w:val="true"/>
              </w:rPr>
              <w:t>(</w:t>
            </w:r>
            <w:r>
              <w:rPr>
                <w:rStyle w:val="IndexLink"/>
                <w:rtl w:val="true"/>
              </w:rPr>
              <w:t xml:space="preserve">مسألة </w:t>
            </w:r>
            <w:r>
              <w:rPr>
                <w:rStyle w:val="IndexLink"/>
              </w:rPr>
              <w:t>120</w:t>
            </w:r>
            <w:r>
              <w:rPr>
                <w:rStyle w:val="IndexLink"/>
                <w:rtl w:val="true"/>
              </w:rPr>
              <w:t xml:space="preserve">): </w:t>
            </w:r>
            <w:r>
              <w:rPr>
                <w:rStyle w:val="IndexLink"/>
                <w:rtl w:val="true"/>
              </w:rPr>
              <w:t>یجوز المسح علی الحائل</w:t>
            </w:r>
            <w:r>
              <w:rPr>
                <w:rStyle w:val="IndexLink"/>
                <w:rtl w:val="true"/>
              </w:rPr>
              <w:tab/>
            </w:r>
            <w:r>
              <w:rPr>
                <w:rStyle w:val="IndexLink"/>
              </w:rPr>
              <w:t>89</w:t>
            </w:r>
          </w:hyperlink>
        </w:p>
        <w:p>
          <w:pPr>
            <w:pStyle w:val="Contents5"/>
            <w:tabs>
              <w:tab w:val="clear" w:pos="7892"/>
              <w:tab w:val="right" w:pos="9026" w:leader="dot"/>
            </w:tabs>
            <w:rPr/>
          </w:pPr>
          <w:hyperlink w:anchor="__RefHeading___Toc4208606_581953129">
            <w:r>
              <w:rPr>
                <w:webHidden/>
                <w:rStyle w:val="IndexLink"/>
                <w:rtl w:val="true"/>
              </w:rPr>
              <w:t>الأمر الرابع</w:t>
            </w:r>
            <w:r>
              <w:rPr>
                <w:rStyle w:val="IndexLink"/>
                <w:rtl w:val="true"/>
              </w:rPr>
              <w:t xml:space="preserve">: </w:t>
            </w:r>
            <w:r>
              <w:rPr>
                <w:rStyle w:val="IndexLink"/>
                <w:rtl w:val="true"/>
              </w:rPr>
              <w:t>یجب مسح القدمین من أطراف الأصابع إلی الکعبین،</w:t>
            </w:r>
            <w:r>
              <w:rPr>
                <w:rStyle w:val="IndexLink"/>
                <w:rtl w:val="true"/>
              </w:rPr>
              <w:tab/>
            </w:r>
            <w:r>
              <w:rPr>
                <w:rStyle w:val="IndexLink"/>
              </w:rPr>
              <w:t>89</w:t>
            </w:r>
          </w:hyperlink>
        </w:p>
        <w:p>
          <w:pPr>
            <w:pStyle w:val="Contents6"/>
            <w:tabs>
              <w:tab w:val="clear" w:pos="7609"/>
              <w:tab w:val="right" w:pos="9026" w:leader="dot"/>
            </w:tabs>
            <w:rPr/>
          </w:pPr>
          <w:hyperlink w:anchor="__RefHeading___Toc4208608_581953129">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4208610_581953129">
            <w:r>
              <w:rPr>
                <w:webHidden/>
                <w:rStyle w:val="IndexLink"/>
                <w:rtl w:val="true"/>
              </w:rPr>
              <w:t>(</w:t>
            </w:r>
            <w:r>
              <w:rPr>
                <w:rStyle w:val="IndexLink"/>
                <w:rtl w:val="true"/>
              </w:rPr>
              <w:t xml:space="preserve">مسألة </w:t>
            </w:r>
            <w:r>
              <w:rPr>
                <w:rStyle w:val="IndexLink"/>
              </w:rPr>
              <w:t>121</w:t>
            </w:r>
            <w:r>
              <w:rPr>
                <w:rStyle w:val="IndexLink"/>
                <w:rtl w:val="true"/>
              </w:rPr>
              <w:t xml:space="preserve">): </w:t>
            </w:r>
            <w:r>
              <w:rPr>
                <w:rStyle w:val="IndexLink"/>
                <w:rtl w:val="true"/>
              </w:rPr>
              <w:t>لو دار الأمر بین المسح علی الخفّ و الغسل للرجلین للتقیّة</w:t>
            </w:r>
            <w:r>
              <w:rPr>
                <w:rStyle w:val="IndexLink"/>
                <w:rtl w:val="true"/>
              </w:rPr>
              <w:tab/>
            </w:r>
            <w:r>
              <w:rPr>
                <w:rStyle w:val="IndexLink"/>
              </w:rPr>
              <w:t>89</w:t>
            </w:r>
          </w:hyperlink>
        </w:p>
        <w:p>
          <w:pPr>
            <w:pStyle w:val="Contents6"/>
            <w:tabs>
              <w:tab w:val="clear" w:pos="7609"/>
              <w:tab w:val="right" w:pos="9026" w:leader="dot"/>
            </w:tabs>
            <w:rPr/>
          </w:pPr>
          <w:hyperlink w:anchor="__RefHeading___Toc4208612_581953129">
            <w:r>
              <w:rPr>
                <w:webHidden/>
                <w:rStyle w:val="IndexLink"/>
                <w:rtl w:val="true"/>
              </w:rPr>
              <w:t>(</w:t>
            </w:r>
            <w:r>
              <w:rPr>
                <w:rStyle w:val="IndexLink"/>
                <w:rtl w:val="true"/>
              </w:rPr>
              <w:t xml:space="preserve">مسألة </w:t>
            </w:r>
            <w:r>
              <w:rPr>
                <w:rStyle w:val="IndexLink"/>
              </w:rPr>
              <w:t>122</w:t>
            </w:r>
            <w:r>
              <w:rPr>
                <w:rStyle w:val="IndexLink"/>
                <w:rtl w:val="true"/>
              </w:rPr>
              <w:t xml:space="preserve">): </w:t>
            </w:r>
            <w:r>
              <w:rPr>
                <w:rStyle w:val="IndexLink"/>
                <w:rtl w:val="true"/>
              </w:rPr>
              <w:t>لو أمکنه فی مکان التقیّة ترک التقیّة و إراءتهم عدم المخالفة، کإراءتهم المسح علی الخفّ مثلاً،</w:t>
            </w:r>
            <w:r>
              <w:rPr>
                <w:rStyle w:val="IndexLink"/>
                <w:rtl w:val="true"/>
              </w:rPr>
              <w:tab/>
            </w:r>
            <w:r>
              <w:rPr>
                <w:rStyle w:val="IndexLink"/>
              </w:rPr>
              <w:t>89</w:t>
            </w:r>
          </w:hyperlink>
        </w:p>
        <w:p>
          <w:pPr>
            <w:pStyle w:val="Contents6"/>
            <w:tabs>
              <w:tab w:val="clear" w:pos="7609"/>
              <w:tab w:val="right" w:pos="9026" w:leader="dot"/>
            </w:tabs>
            <w:rPr/>
          </w:pPr>
          <w:hyperlink w:anchor="__RefHeading___Toc4208614_581953129">
            <w:r>
              <w:rPr>
                <w:webHidden/>
                <w:rStyle w:val="IndexLink"/>
                <w:rtl w:val="true"/>
              </w:rPr>
              <w:t>(</w:t>
            </w:r>
            <w:r>
              <w:rPr>
                <w:rStyle w:val="IndexLink"/>
                <w:rtl w:val="true"/>
              </w:rPr>
              <w:t xml:space="preserve">مسألة </w:t>
            </w:r>
            <w:r>
              <w:rPr>
                <w:rStyle w:val="IndexLink"/>
              </w:rPr>
              <w:t>123</w:t>
            </w:r>
            <w:r>
              <w:rPr>
                <w:rStyle w:val="IndexLink"/>
                <w:rtl w:val="true"/>
              </w:rPr>
              <w:t xml:space="preserve">): </w:t>
            </w:r>
            <w:r>
              <w:rPr>
                <w:rStyle w:val="IndexLink"/>
                <w:rtl w:val="true"/>
              </w:rPr>
              <w:t>إذا زال السبب المسوّغ للمسح علی الحائل من تقیّة أو ضرورة</w:t>
            </w:r>
            <w:r>
              <w:rPr>
                <w:rStyle w:val="IndexLink"/>
                <w:rtl w:val="true"/>
              </w:rPr>
              <w:tab/>
            </w:r>
            <w:r>
              <w:rPr>
                <w:rStyle w:val="IndexLink"/>
              </w:rPr>
              <w:t>90</w:t>
            </w:r>
          </w:hyperlink>
        </w:p>
        <w:p>
          <w:pPr>
            <w:pStyle w:val="Contents6"/>
            <w:tabs>
              <w:tab w:val="clear" w:pos="7609"/>
              <w:tab w:val="right" w:pos="9026" w:leader="dot"/>
            </w:tabs>
            <w:rPr/>
          </w:pPr>
          <w:hyperlink w:anchor="__RefHeading___Toc4208616_581953129">
            <w:r>
              <w:rPr>
                <w:webHidden/>
                <w:rStyle w:val="IndexLink"/>
                <w:rtl w:val="true"/>
              </w:rPr>
              <w:t>(</w:t>
            </w:r>
            <w:r>
              <w:rPr>
                <w:rStyle w:val="IndexLink"/>
                <w:rtl w:val="true"/>
              </w:rPr>
              <w:t xml:space="preserve">مسألة </w:t>
            </w:r>
            <w:r>
              <w:rPr>
                <w:rStyle w:val="IndexLink"/>
              </w:rPr>
              <w:t>124</w:t>
            </w:r>
            <w:r>
              <w:rPr>
                <w:rStyle w:val="IndexLink"/>
                <w:rtl w:val="true"/>
              </w:rPr>
              <w:t xml:space="preserve">): </w:t>
            </w:r>
            <w:r>
              <w:rPr>
                <w:rStyle w:val="IndexLink"/>
                <w:rtl w:val="true"/>
              </w:rPr>
              <w:t>لو ترک التقیّة فی مقام وجوبها و مسح علی البشرة</w:t>
            </w:r>
            <w:r>
              <w:rPr>
                <w:rStyle w:val="IndexLink"/>
                <w:rtl w:val="true"/>
              </w:rPr>
              <w:tab/>
            </w:r>
            <w:r>
              <w:rPr>
                <w:rStyle w:val="IndexLink"/>
              </w:rPr>
              <w:t>90</w:t>
            </w:r>
          </w:hyperlink>
        </w:p>
        <w:p>
          <w:pPr>
            <w:pStyle w:val="Contents6"/>
            <w:tabs>
              <w:tab w:val="clear" w:pos="7609"/>
              <w:tab w:val="right" w:pos="9026" w:leader="dot"/>
            </w:tabs>
            <w:rPr/>
          </w:pPr>
          <w:hyperlink w:anchor="__RefHeading___Toc4208618_581953129">
            <w:r>
              <w:rPr>
                <w:webHidden/>
                <w:rStyle w:val="IndexLink"/>
                <w:rtl w:val="true"/>
              </w:rPr>
              <w:t>(</w:t>
            </w:r>
            <w:r>
              <w:rPr>
                <w:rStyle w:val="IndexLink"/>
                <w:rtl w:val="true"/>
              </w:rPr>
              <w:t xml:space="preserve">مسألة </w:t>
            </w:r>
            <w:r>
              <w:rPr>
                <w:rStyle w:val="IndexLink"/>
              </w:rPr>
              <w:t>125</w:t>
            </w:r>
            <w:r>
              <w:rPr>
                <w:rStyle w:val="IndexLink"/>
                <w:rtl w:val="true"/>
              </w:rPr>
              <w:t xml:space="preserve">): </w:t>
            </w:r>
            <w:r>
              <w:rPr>
                <w:rStyle w:val="IndexLink"/>
                <w:rtl w:val="true"/>
              </w:rPr>
              <w:t>یجب فی مسح الرجلین علی الأحوط أن یضع یده علی الأصابع و یمسح إلی الکعبین بالتدریج،</w:t>
            </w:r>
            <w:r>
              <w:rPr>
                <w:rStyle w:val="IndexLink"/>
                <w:rtl w:val="true"/>
              </w:rPr>
              <w:tab/>
            </w:r>
            <w:r>
              <w:rPr>
                <w:rStyle w:val="IndexLink"/>
              </w:rPr>
              <w:t>90</w:t>
            </w:r>
          </w:hyperlink>
        </w:p>
        <w:p>
          <w:pPr>
            <w:pStyle w:val="Contents4"/>
            <w:tabs>
              <w:tab w:val="clear" w:pos="8176"/>
              <w:tab w:val="right" w:pos="9026" w:leader="dot"/>
            </w:tabs>
            <w:rPr/>
          </w:pPr>
          <w:hyperlink w:anchor="__RefHeading___Toc4208620_581953129">
            <w:r>
              <w:rPr>
                <w:webHidden/>
                <w:rStyle w:val="IndexLink"/>
                <w:rtl w:val="true"/>
              </w:rPr>
              <w:t>الفصل الثانی</w:t>
            </w:r>
            <w:r>
              <w:rPr>
                <w:rStyle w:val="IndexLink"/>
                <w:rtl w:val="true"/>
              </w:rPr>
              <w:t xml:space="preserve">: </w:t>
            </w:r>
            <w:r>
              <w:rPr>
                <w:rStyle w:val="IndexLink"/>
                <w:rtl w:val="true"/>
              </w:rPr>
              <w:t>وضوء الجبیرة</w:t>
            </w:r>
            <w:r>
              <w:rPr>
                <w:rStyle w:val="IndexLink"/>
                <w:rtl w:val="true"/>
              </w:rPr>
              <w:tab/>
            </w:r>
            <w:r>
              <w:rPr>
                <w:rStyle w:val="IndexLink"/>
              </w:rPr>
              <w:t>90</w:t>
            </w:r>
          </w:hyperlink>
        </w:p>
        <w:p>
          <w:pPr>
            <w:pStyle w:val="Contents5"/>
            <w:tabs>
              <w:tab w:val="clear" w:pos="7892"/>
              <w:tab w:val="right" w:pos="9026" w:leader="dot"/>
            </w:tabs>
            <w:rPr/>
          </w:pPr>
          <w:hyperlink w:anchor="__RefHeading___Toc4208622_581953129">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208624_581953129">
            <w:r>
              <w:rPr>
                <w:webHidden/>
                <w:rStyle w:val="IndexLink"/>
                <w:rtl w:val="true"/>
              </w:rPr>
              <w:t>(</w:t>
            </w:r>
            <w:r>
              <w:rPr>
                <w:rStyle w:val="IndexLink"/>
                <w:rtl w:val="true"/>
              </w:rPr>
              <w:t xml:space="preserve">مسألة </w:t>
            </w:r>
            <w:r>
              <w:rPr>
                <w:rStyle w:val="IndexLink"/>
              </w:rPr>
              <w:t>126</w:t>
            </w:r>
            <w:r>
              <w:rPr>
                <w:rStyle w:val="IndexLink"/>
                <w:rtl w:val="true"/>
              </w:rPr>
              <w:t xml:space="preserve">): </w:t>
            </w:r>
            <w:r>
              <w:rPr>
                <w:rStyle w:val="IndexLink"/>
                <w:rtl w:val="true"/>
              </w:rPr>
              <w:t>الجروح و القروح المعصّبة حکمها حکم الجبیرة المتقدّم،</w:t>
            </w:r>
            <w:r>
              <w:rPr>
                <w:rStyle w:val="IndexLink"/>
                <w:rtl w:val="true"/>
              </w:rPr>
              <w:tab/>
            </w:r>
            <w:r>
              <w:rPr>
                <w:rStyle w:val="IndexLink"/>
              </w:rPr>
              <w:t>90</w:t>
            </w:r>
          </w:hyperlink>
        </w:p>
        <w:p>
          <w:pPr>
            <w:pStyle w:val="Contents5"/>
            <w:tabs>
              <w:tab w:val="clear" w:pos="7892"/>
              <w:tab w:val="right" w:pos="9026" w:leader="dot"/>
            </w:tabs>
            <w:rPr/>
          </w:pPr>
          <w:hyperlink w:anchor="__RefHeading___Toc4208626_581953129">
            <w:r>
              <w:rPr>
                <w:webHidden/>
                <w:rStyle w:val="IndexLink"/>
                <w:rtl w:val="true"/>
              </w:rPr>
              <w:t>(</w:t>
            </w:r>
            <w:r>
              <w:rPr>
                <w:rStyle w:val="IndexLink"/>
                <w:rtl w:val="true"/>
              </w:rPr>
              <w:t xml:space="preserve">مسألة </w:t>
            </w:r>
            <w:r>
              <w:rPr>
                <w:rStyle w:val="IndexLink"/>
              </w:rPr>
              <w:t>127</w:t>
            </w:r>
            <w:r>
              <w:rPr>
                <w:rStyle w:val="IndexLink"/>
                <w:rtl w:val="true"/>
              </w:rPr>
              <w:t xml:space="preserve">): </w:t>
            </w:r>
            <w:r>
              <w:rPr>
                <w:rStyle w:val="IndexLink"/>
                <w:rtl w:val="true"/>
              </w:rPr>
              <w:t>إذا کان شیء لاصقاً ببعض مواضع الوضوء مع عدم جرح أو نحوه</w:t>
            </w:r>
            <w:r>
              <w:rPr>
                <w:rStyle w:val="IndexLink"/>
                <w:rtl w:val="true"/>
              </w:rPr>
              <w:tab/>
            </w:r>
            <w:r>
              <w:rPr>
                <w:rStyle w:val="IndexLink"/>
              </w:rPr>
              <w:t>90</w:t>
            </w:r>
          </w:hyperlink>
        </w:p>
        <w:p>
          <w:pPr>
            <w:pStyle w:val="Contents5"/>
            <w:tabs>
              <w:tab w:val="clear" w:pos="7892"/>
              <w:tab w:val="right" w:pos="9026" w:leader="dot"/>
            </w:tabs>
            <w:rPr/>
          </w:pPr>
          <w:hyperlink w:anchor="__RefHeading___Toc4208628_581953129">
            <w:r>
              <w:rPr>
                <w:webHidden/>
                <w:rStyle w:val="IndexLink"/>
                <w:rtl w:val="true"/>
              </w:rPr>
              <w:t>(</w:t>
            </w:r>
            <w:r>
              <w:rPr>
                <w:rStyle w:val="IndexLink"/>
                <w:rtl w:val="true"/>
              </w:rPr>
              <w:t xml:space="preserve">مسألة </w:t>
            </w:r>
            <w:r>
              <w:rPr>
                <w:rStyle w:val="IndexLink"/>
              </w:rPr>
              <w:t>128</w:t>
            </w:r>
            <w:r>
              <w:rPr>
                <w:rStyle w:val="IndexLink"/>
                <w:rtl w:val="true"/>
              </w:rPr>
              <w:t xml:space="preserve">): </w:t>
            </w:r>
            <w:r>
              <w:rPr>
                <w:rStyle w:val="IndexLink"/>
                <w:rtl w:val="true"/>
              </w:rPr>
              <w:t>إذا لم یکن جرح و لا قرح و لا کسر، بل کان یضرّه استعمال الماء لمرض آخر</w:t>
            </w:r>
            <w:r>
              <w:rPr>
                <w:rStyle w:val="IndexLink"/>
                <w:rtl w:val="true"/>
              </w:rPr>
              <w:tab/>
            </w:r>
            <w:r>
              <w:rPr>
                <w:rStyle w:val="IndexLink"/>
              </w:rPr>
              <w:t>91</w:t>
            </w:r>
          </w:hyperlink>
        </w:p>
        <w:p>
          <w:pPr>
            <w:pStyle w:val="Contents5"/>
            <w:tabs>
              <w:tab w:val="clear" w:pos="7892"/>
              <w:tab w:val="right" w:pos="9026" w:leader="dot"/>
            </w:tabs>
            <w:rPr/>
          </w:pPr>
          <w:hyperlink w:anchor="__RefHeading___Toc4208630_581953129">
            <w:r>
              <w:rPr>
                <w:webHidden/>
                <w:rStyle w:val="IndexLink"/>
                <w:rtl w:val="true"/>
              </w:rPr>
              <w:t>(</w:t>
            </w:r>
            <w:r>
              <w:rPr>
                <w:rStyle w:val="IndexLink"/>
                <w:rtl w:val="true"/>
              </w:rPr>
              <w:t xml:space="preserve">مسألة </w:t>
            </w:r>
            <w:r>
              <w:rPr>
                <w:rStyle w:val="IndexLink"/>
              </w:rPr>
              <w:t>129</w:t>
            </w:r>
            <w:r>
              <w:rPr>
                <w:rStyle w:val="IndexLink"/>
                <w:rtl w:val="true"/>
              </w:rPr>
              <w:t xml:space="preserve">): </w:t>
            </w:r>
            <w:r>
              <w:rPr>
                <w:rStyle w:val="IndexLink"/>
                <w:rtl w:val="true"/>
              </w:rPr>
              <w:t>یجری حکم الجبیرة فی الأغسال،</w:t>
            </w:r>
            <w:r>
              <w:rPr>
                <w:rStyle w:val="IndexLink"/>
                <w:rtl w:val="true"/>
              </w:rPr>
              <w:tab/>
            </w:r>
            <w:r>
              <w:rPr>
                <w:rStyle w:val="IndexLink"/>
              </w:rPr>
              <w:t>91</w:t>
            </w:r>
          </w:hyperlink>
        </w:p>
        <w:p>
          <w:pPr>
            <w:pStyle w:val="Contents5"/>
            <w:tabs>
              <w:tab w:val="clear" w:pos="7892"/>
              <w:tab w:val="right" w:pos="9026" w:leader="dot"/>
            </w:tabs>
            <w:rPr/>
          </w:pPr>
          <w:hyperlink w:anchor="__RefHeading___Toc4208632_581953129">
            <w:r>
              <w:rPr>
                <w:webHidden/>
                <w:rStyle w:val="IndexLink"/>
                <w:rtl w:val="true"/>
              </w:rPr>
              <w:t>(</w:t>
            </w:r>
            <w:r>
              <w:rPr>
                <w:rStyle w:val="IndexLink"/>
                <w:rtl w:val="true"/>
              </w:rPr>
              <w:t xml:space="preserve">مسألة </w:t>
            </w:r>
            <w:r>
              <w:rPr>
                <w:rStyle w:val="IndexLink"/>
              </w:rPr>
              <w:t>130</w:t>
            </w:r>
            <w:r>
              <w:rPr>
                <w:rStyle w:val="IndexLink"/>
                <w:rtl w:val="true"/>
              </w:rPr>
              <w:t xml:space="preserve">): </w:t>
            </w:r>
            <w:r>
              <w:rPr>
                <w:rStyle w:val="IndexLink"/>
                <w:rtl w:val="true"/>
              </w:rPr>
              <w:t>لو کانت الجبیرة علی العضو الماسح</w:t>
            </w:r>
            <w:r>
              <w:rPr>
                <w:rStyle w:val="IndexLink"/>
                <w:rtl w:val="true"/>
              </w:rPr>
              <w:tab/>
            </w:r>
            <w:r>
              <w:rPr>
                <w:rStyle w:val="IndexLink"/>
              </w:rPr>
              <w:t>91</w:t>
            </w:r>
          </w:hyperlink>
        </w:p>
        <w:p>
          <w:pPr>
            <w:pStyle w:val="Contents5"/>
            <w:tabs>
              <w:tab w:val="clear" w:pos="7892"/>
              <w:tab w:val="right" w:pos="9026" w:leader="dot"/>
            </w:tabs>
            <w:rPr/>
          </w:pPr>
          <w:hyperlink w:anchor="__RefHeading___Toc4208634_581953129">
            <w:r>
              <w:rPr>
                <w:webHidden/>
                <w:rStyle w:val="IndexLink"/>
                <w:rtl w:val="true"/>
              </w:rPr>
              <w:t>(</w:t>
            </w:r>
            <w:r>
              <w:rPr>
                <w:rStyle w:val="IndexLink"/>
                <w:rtl w:val="true"/>
              </w:rPr>
              <w:t xml:space="preserve">مسألة </w:t>
            </w:r>
            <w:r>
              <w:rPr>
                <w:rStyle w:val="IndexLink"/>
              </w:rPr>
              <w:t>131</w:t>
            </w:r>
            <w:r>
              <w:rPr>
                <w:rStyle w:val="IndexLink"/>
                <w:rtl w:val="true"/>
              </w:rPr>
              <w:t xml:space="preserve">): </w:t>
            </w:r>
            <w:r>
              <w:rPr>
                <w:rStyle w:val="IndexLink"/>
                <w:rtl w:val="true"/>
              </w:rPr>
              <w:t>الأرمد إن کان یضرّه استعمال الماء تیمّم،</w:t>
            </w:r>
            <w:r>
              <w:rPr>
                <w:rStyle w:val="IndexLink"/>
                <w:rtl w:val="true"/>
              </w:rPr>
              <w:tab/>
            </w:r>
            <w:r>
              <w:rPr>
                <w:rStyle w:val="IndexLink"/>
              </w:rPr>
              <w:t>91</w:t>
            </w:r>
          </w:hyperlink>
        </w:p>
        <w:p>
          <w:pPr>
            <w:pStyle w:val="Contents5"/>
            <w:tabs>
              <w:tab w:val="clear" w:pos="7892"/>
              <w:tab w:val="right" w:pos="9026" w:leader="dot"/>
            </w:tabs>
            <w:rPr/>
          </w:pPr>
          <w:hyperlink w:anchor="__RefHeading___Toc4208636_581953129">
            <w:r>
              <w:rPr>
                <w:webHidden/>
                <w:rStyle w:val="IndexLink"/>
                <w:rtl w:val="true"/>
              </w:rPr>
              <w:t>(</w:t>
            </w:r>
            <w:r>
              <w:rPr>
                <w:rStyle w:val="IndexLink"/>
                <w:rtl w:val="true"/>
              </w:rPr>
              <w:t xml:space="preserve">مسألة </w:t>
            </w:r>
            <w:r>
              <w:rPr>
                <w:rStyle w:val="IndexLink"/>
              </w:rPr>
              <w:t>132</w:t>
            </w:r>
            <w:r>
              <w:rPr>
                <w:rStyle w:val="IndexLink"/>
                <w:rtl w:val="true"/>
              </w:rPr>
              <w:t xml:space="preserve">): </w:t>
            </w:r>
            <w:r>
              <w:rPr>
                <w:rStyle w:val="IndexLink"/>
                <w:rtl w:val="true"/>
              </w:rPr>
              <w:t>إذا ارتفع عذر صاحب الجبیرة لا تجب إعادة الصلاة و إن کان فی الوقت،</w:t>
            </w:r>
            <w:r>
              <w:rPr>
                <w:rStyle w:val="IndexLink"/>
                <w:rtl w:val="true"/>
              </w:rPr>
              <w:tab/>
            </w:r>
            <w:r>
              <w:rPr>
                <w:rStyle w:val="IndexLink"/>
              </w:rPr>
              <w:t>91</w:t>
            </w:r>
          </w:hyperlink>
        </w:p>
        <w:p>
          <w:pPr>
            <w:pStyle w:val="Contents5"/>
            <w:tabs>
              <w:tab w:val="clear" w:pos="7892"/>
              <w:tab w:val="right" w:pos="9026" w:leader="dot"/>
            </w:tabs>
            <w:rPr/>
          </w:pPr>
          <w:hyperlink w:anchor="__RefHeading___Toc4208638_581953129">
            <w:r>
              <w:rPr>
                <w:webHidden/>
                <w:rStyle w:val="IndexLink"/>
                <w:rtl w:val="true"/>
              </w:rPr>
              <w:t>(</w:t>
            </w:r>
            <w:r>
              <w:rPr>
                <w:rStyle w:val="IndexLink"/>
                <w:rtl w:val="true"/>
              </w:rPr>
              <w:t xml:space="preserve">مسألة </w:t>
            </w:r>
            <w:r>
              <w:rPr>
                <w:rStyle w:val="IndexLink"/>
              </w:rPr>
              <w:t>133</w:t>
            </w:r>
            <w:r>
              <w:rPr>
                <w:rStyle w:val="IndexLink"/>
                <w:rtl w:val="true"/>
              </w:rPr>
              <w:t xml:space="preserve">): </w:t>
            </w:r>
            <w:r>
              <w:rPr>
                <w:rStyle w:val="IndexLink"/>
                <w:rtl w:val="true"/>
              </w:rPr>
              <w:t>إذا کان فی عضو واحد جبائر متعدّدة</w:t>
            </w:r>
            <w:r>
              <w:rPr>
                <w:rStyle w:val="IndexLink"/>
                <w:rtl w:val="true"/>
              </w:rPr>
              <w:tab/>
            </w:r>
            <w:r>
              <w:rPr>
                <w:rStyle w:val="IndexLink"/>
              </w:rPr>
              <w:t>91</w:t>
            </w:r>
          </w:hyperlink>
        </w:p>
        <w:p>
          <w:pPr>
            <w:pStyle w:val="Contents5"/>
            <w:tabs>
              <w:tab w:val="clear" w:pos="7892"/>
              <w:tab w:val="right" w:pos="9026" w:leader="dot"/>
            </w:tabs>
            <w:rPr/>
          </w:pPr>
          <w:hyperlink w:anchor="__RefHeading___Toc4208640_581953129">
            <w:r>
              <w:rPr>
                <w:webHidden/>
                <w:rStyle w:val="IndexLink"/>
                <w:rtl w:val="true"/>
              </w:rPr>
              <w:t>(</w:t>
            </w:r>
            <w:r>
              <w:rPr>
                <w:rStyle w:val="IndexLink"/>
                <w:rtl w:val="true"/>
              </w:rPr>
              <w:t xml:space="preserve">مسألة </w:t>
            </w:r>
            <w:r>
              <w:rPr>
                <w:rStyle w:val="IndexLink"/>
              </w:rPr>
              <w:t>134</w:t>
            </w:r>
            <w:r>
              <w:rPr>
                <w:rStyle w:val="IndexLink"/>
                <w:rtl w:val="true"/>
              </w:rPr>
              <w:t xml:space="preserve">): </w:t>
            </w:r>
            <w:r>
              <w:rPr>
                <w:rStyle w:val="IndexLink"/>
                <w:rtl w:val="true"/>
              </w:rPr>
              <w:t>إذا کان بعض الأطراف الصحیح تحت الجبیرة،</w:t>
            </w:r>
            <w:r>
              <w:rPr>
                <w:rStyle w:val="IndexLink"/>
                <w:rtl w:val="true"/>
              </w:rPr>
              <w:tab/>
            </w:r>
            <w:r>
              <w:rPr>
                <w:rStyle w:val="IndexLink"/>
              </w:rPr>
              <w:t>91</w:t>
            </w:r>
          </w:hyperlink>
        </w:p>
        <w:p>
          <w:pPr>
            <w:pStyle w:val="Contents5"/>
            <w:tabs>
              <w:tab w:val="clear" w:pos="7892"/>
              <w:tab w:val="right" w:pos="9026" w:leader="dot"/>
            </w:tabs>
            <w:rPr/>
          </w:pPr>
          <w:hyperlink w:anchor="__RefHeading___Toc4208642_581953129">
            <w:r>
              <w:rPr>
                <w:webHidden/>
                <w:rStyle w:val="IndexLink"/>
                <w:rtl w:val="true"/>
              </w:rPr>
              <w:t>(</w:t>
            </w:r>
            <w:r>
              <w:rPr>
                <w:rStyle w:val="IndexLink"/>
                <w:rtl w:val="true"/>
              </w:rPr>
              <w:t xml:space="preserve">مسألة </w:t>
            </w:r>
            <w:r>
              <w:rPr>
                <w:rStyle w:val="IndexLink"/>
              </w:rPr>
              <w:t>135</w:t>
            </w:r>
            <w:r>
              <w:rPr>
                <w:rStyle w:val="IndexLink"/>
                <w:rtl w:val="true"/>
              </w:rPr>
              <w:t xml:space="preserve">): </w:t>
            </w:r>
            <w:r>
              <w:rPr>
                <w:rStyle w:val="IndexLink"/>
                <w:rtl w:val="true"/>
              </w:rPr>
              <w:t>فی الجرح المکشوف إذا أراد وضع طاهر علیه و مسحه</w:t>
            </w:r>
            <w:r>
              <w:rPr>
                <w:rStyle w:val="IndexLink"/>
                <w:rtl w:val="true"/>
              </w:rPr>
              <w:tab/>
            </w:r>
            <w:r>
              <w:rPr>
                <w:rStyle w:val="IndexLink"/>
              </w:rPr>
              <w:t>91</w:t>
            </w:r>
          </w:hyperlink>
        </w:p>
        <w:p>
          <w:pPr>
            <w:pStyle w:val="Contents5"/>
            <w:tabs>
              <w:tab w:val="clear" w:pos="7892"/>
              <w:tab w:val="right" w:pos="9026" w:leader="dot"/>
            </w:tabs>
            <w:rPr/>
          </w:pPr>
          <w:hyperlink w:anchor="__RefHeading___Toc4208644_581953129">
            <w:r>
              <w:rPr>
                <w:webHidden/>
                <w:rStyle w:val="IndexLink"/>
                <w:rtl w:val="true"/>
              </w:rPr>
              <w:t>(</w:t>
            </w:r>
            <w:r>
              <w:rPr>
                <w:rStyle w:val="IndexLink"/>
                <w:rtl w:val="true"/>
              </w:rPr>
              <w:t xml:space="preserve">مسألة </w:t>
            </w:r>
            <w:r>
              <w:rPr>
                <w:rStyle w:val="IndexLink"/>
              </w:rPr>
              <w:t>136</w:t>
            </w:r>
            <w:r>
              <w:rPr>
                <w:rStyle w:val="IndexLink"/>
                <w:rtl w:val="true"/>
              </w:rPr>
              <w:t xml:space="preserve">): </w:t>
            </w:r>
            <w:r>
              <w:rPr>
                <w:rStyle w:val="IndexLink"/>
                <w:rtl w:val="true"/>
              </w:rPr>
              <w:t>إذا أضرّ الماء بأطراف الجرح بالمقدار المتعارف</w:t>
            </w:r>
            <w:r>
              <w:rPr>
                <w:rStyle w:val="IndexLink"/>
                <w:rtl w:val="true"/>
              </w:rPr>
              <w:tab/>
            </w:r>
            <w:r>
              <w:rPr>
                <w:rStyle w:val="IndexLink"/>
              </w:rPr>
              <w:t>91</w:t>
            </w:r>
          </w:hyperlink>
        </w:p>
        <w:p>
          <w:pPr>
            <w:pStyle w:val="Contents5"/>
            <w:tabs>
              <w:tab w:val="clear" w:pos="7892"/>
              <w:tab w:val="right" w:pos="9026" w:leader="dot"/>
            </w:tabs>
            <w:rPr/>
          </w:pPr>
          <w:hyperlink w:anchor="__RefHeading___Toc4208646_581953129">
            <w:r>
              <w:rPr>
                <w:webHidden/>
                <w:rStyle w:val="IndexLink"/>
                <w:rtl w:val="true"/>
              </w:rPr>
              <w:t>(</w:t>
            </w:r>
            <w:r>
              <w:rPr>
                <w:rStyle w:val="IndexLink"/>
                <w:rtl w:val="true"/>
              </w:rPr>
              <w:t xml:space="preserve">مسألة </w:t>
            </w:r>
            <w:r>
              <w:rPr>
                <w:rStyle w:val="IndexLink"/>
              </w:rPr>
              <w:t>137</w:t>
            </w:r>
            <w:r>
              <w:rPr>
                <w:rStyle w:val="IndexLink"/>
                <w:rtl w:val="true"/>
              </w:rPr>
              <w:t xml:space="preserve">): </w:t>
            </w:r>
            <w:r>
              <w:rPr>
                <w:rStyle w:val="IndexLink"/>
                <w:rtl w:val="true"/>
              </w:rPr>
              <w:t>إذا کان الجرح أو نحوه فی مکان آخر غیر مواضع الوضوء،</w:t>
            </w:r>
            <w:r>
              <w:rPr>
                <w:rStyle w:val="IndexLink"/>
                <w:rtl w:val="true"/>
              </w:rPr>
              <w:tab/>
            </w:r>
            <w:r>
              <w:rPr>
                <w:rStyle w:val="IndexLink"/>
              </w:rPr>
              <w:t>92</w:t>
            </w:r>
          </w:hyperlink>
        </w:p>
        <w:p>
          <w:pPr>
            <w:pStyle w:val="Contents5"/>
            <w:tabs>
              <w:tab w:val="clear" w:pos="7892"/>
              <w:tab w:val="right" w:pos="9026" w:leader="dot"/>
            </w:tabs>
            <w:rPr/>
          </w:pPr>
          <w:hyperlink w:anchor="__RefHeading___Toc4208648_581953129">
            <w:r>
              <w:rPr>
                <w:webHidden/>
                <w:rStyle w:val="IndexLink"/>
                <w:rtl w:val="true"/>
              </w:rPr>
              <w:t>(</w:t>
            </w:r>
            <w:r>
              <w:rPr>
                <w:rStyle w:val="IndexLink"/>
                <w:rtl w:val="true"/>
              </w:rPr>
              <w:t xml:space="preserve">مسألة </w:t>
            </w:r>
            <w:r>
              <w:rPr>
                <w:rStyle w:val="IndexLink"/>
              </w:rPr>
              <w:t>138</w:t>
            </w:r>
            <w:r>
              <w:rPr>
                <w:rStyle w:val="IndexLink"/>
                <w:rtl w:val="true"/>
              </w:rPr>
              <w:t xml:space="preserve">): </w:t>
            </w:r>
            <w:r>
              <w:rPr>
                <w:rStyle w:val="IndexLink"/>
                <w:rtl w:val="true"/>
              </w:rPr>
              <w:t>لا فرق فی حکم الجبیرة بین أن یکون الجرح أو نحوه</w:t>
            </w:r>
            <w:r>
              <w:rPr>
                <w:rStyle w:val="IndexLink"/>
                <w:rtl w:val="true"/>
              </w:rPr>
              <w:tab/>
            </w:r>
            <w:r>
              <w:rPr>
                <w:rStyle w:val="IndexLink"/>
              </w:rPr>
              <w:t>92</w:t>
            </w:r>
          </w:hyperlink>
        </w:p>
        <w:p>
          <w:pPr>
            <w:pStyle w:val="Contents5"/>
            <w:tabs>
              <w:tab w:val="clear" w:pos="7892"/>
              <w:tab w:val="right" w:pos="9026" w:leader="dot"/>
            </w:tabs>
            <w:rPr/>
          </w:pPr>
          <w:hyperlink w:anchor="__RefHeading___Toc4208650_581953129">
            <w:r>
              <w:rPr>
                <w:webHidden/>
                <w:rStyle w:val="IndexLink"/>
                <w:rtl w:val="true"/>
              </w:rPr>
              <w:t>(</w:t>
            </w:r>
            <w:r>
              <w:rPr>
                <w:rStyle w:val="IndexLink"/>
                <w:rtl w:val="true"/>
              </w:rPr>
              <w:t xml:space="preserve">مسألة </w:t>
            </w:r>
            <w:r>
              <w:rPr>
                <w:rStyle w:val="IndexLink"/>
              </w:rPr>
              <w:t>139</w:t>
            </w:r>
            <w:r>
              <w:rPr>
                <w:rStyle w:val="IndexLink"/>
                <w:rtl w:val="true"/>
              </w:rPr>
              <w:t xml:space="preserve">): </w:t>
            </w:r>
            <w:r>
              <w:rPr>
                <w:rStyle w:val="IndexLink"/>
                <w:rtl w:val="true"/>
              </w:rPr>
              <w:t>إذا کان ظاهر الجبیرة طاهراً،</w:t>
            </w:r>
            <w:r>
              <w:rPr>
                <w:rStyle w:val="IndexLink"/>
                <w:rtl w:val="true"/>
              </w:rPr>
              <w:tab/>
            </w:r>
            <w:r>
              <w:rPr>
                <w:rStyle w:val="IndexLink"/>
              </w:rPr>
              <w:t>92</w:t>
            </w:r>
          </w:hyperlink>
        </w:p>
        <w:p>
          <w:pPr>
            <w:pStyle w:val="Contents5"/>
            <w:tabs>
              <w:tab w:val="clear" w:pos="7892"/>
              <w:tab w:val="right" w:pos="9026" w:leader="dot"/>
            </w:tabs>
            <w:rPr/>
          </w:pPr>
          <w:hyperlink w:anchor="__RefHeading___Toc4208652_581953129">
            <w:r>
              <w:rPr>
                <w:webHidden/>
                <w:rStyle w:val="IndexLink"/>
                <w:rtl w:val="true"/>
              </w:rPr>
              <w:t>(</w:t>
            </w:r>
            <w:r>
              <w:rPr>
                <w:rStyle w:val="IndexLink"/>
                <w:rtl w:val="true"/>
              </w:rPr>
              <w:t xml:space="preserve">مسألة </w:t>
            </w:r>
            <w:r>
              <w:rPr>
                <w:rStyle w:val="IndexLink"/>
              </w:rPr>
              <w:t>140</w:t>
            </w:r>
            <w:r>
              <w:rPr>
                <w:rStyle w:val="IndexLink"/>
                <w:rtl w:val="true"/>
              </w:rPr>
              <w:t xml:space="preserve">): </w:t>
            </w:r>
            <w:r>
              <w:rPr>
                <w:rStyle w:val="IndexLink"/>
                <w:rtl w:val="true"/>
              </w:rPr>
              <w:t>محلّ الفصد داخل فی الجروح،</w:t>
            </w:r>
            <w:r>
              <w:rPr>
                <w:rStyle w:val="IndexLink"/>
                <w:rtl w:val="true"/>
              </w:rPr>
              <w:tab/>
            </w:r>
            <w:r>
              <w:rPr>
                <w:rStyle w:val="IndexLink"/>
              </w:rPr>
              <w:t>92</w:t>
            </w:r>
          </w:hyperlink>
        </w:p>
        <w:p>
          <w:pPr>
            <w:pStyle w:val="Contents5"/>
            <w:tabs>
              <w:tab w:val="clear" w:pos="7892"/>
              <w:tab w:val="right" w:pos="9026" w:leader="dot"/>
            </w:tabs>
            <w:rPr/>
          </w:pPr>
          <w:hyperlink w:anchor="__RefHeading___Toc4208654_581953129">
            <w:r>
              <w:rPr>
                <w:webHidden/>
                <w:rStyle w:val="IndexLink"/>
                <w:rtl w:val="true"/>
              </w:rPr>
              <w:t>(</w:t>
            </w:r>
            <w:r>
              <w:rPr>
                <w:rStyle w:val="IndexLink"/>
                <w:rtl w:val="true"/>
              </w:rPr>
              <w:t xml:space="preserve">مسألة </w:t>
            </w:r>
            <w:r>
              <w:rPr>
                <w:rStyle w:val="IndexLink"/>
              </w:rPr>
              <w:t>141</w:t>
            </w:r>
            <w:r>
              <w:rPr>
                <w:rStyle w:val="IndexLink"/>
                <w:rtl w:val="true"/>
              </w:rPr>
              <w:t xml:space="preserve">): </w:t>
            </w:r>
            <w:r>
              <w:rPr>
                <w:rStyle w:val="IndexLink"/>
                <w:rtl w:val="true"/>
              </w:rPr>
              <w:t>إذا کان ما علی الجرح من الجبیرة مغصوباً لا یجوز المسح علیه،</w:t>
            </w:r>
            <w:r>
              <w:rPr>
                <w:rStyle w:val="IndexLink"/>
                <w:rtl w:val="true"/>
              </w:rPr>
              <w:tab/>
            </w:r>
            <w:r>
              <w:rPr>
                <w:rStyle w:val="IndexLink"/>
              </w:rPr>
              <w:t>92</w:t>
            </w:r>
          </w:hyperlink>
        </w:p>
        <w:p>
          <w:pPr>
            <w:pStyle w:val="Contents5"/>
            <w:tabs>
              <w:tab w:val="clear" w:pos="7892"/>
              <w:tab w:val="right" w:pos="9026" w:leader="dot"/>
            </w:tabs>
            <w:rPr/>
          </w:pPr>
          <w:hyperlink w:anchor="__RefHeading___Toc4208656_581953129">
            <w:r>
              <w:rPr>
                <w:webHidden/>
                <w:rStyle w:val="IndexLink"/>
                <w:rtl w:val="true"/>
              </w:rPr>
              <w:t>(</w:t>
            </w:r>
            <w:r>
              <w:rPr>
                <w:rStyle w:val="IndexLink"/>
                <w:rtl w:val="true"/>
              </w:rPr>
              <w:t xml:space="preserve">مسألة </w:t>
            </w:r>
            <w:r>
              <w:rPr>
                <w:rStyle w:val="IndexLink"/>
              </w:rPr>
              <w:t>142</w:t>
            </w:r>
            <w:r>
              <w:rPr>
                <w:rStyle w:val="IndexLink"/>
                <w:rtl w:val="true"/>
              </w:rPr>
              <w:t xml:space="preserve">): </w:t>
            </w:r>
            <w:r>
              <w:rPr>
                <w:rStyle w:val="IndexLink"/>
                <w:rtl w:val="true"/>
              </w:rPr>
              <w:t>لا یشترط فی الجبیرة أن تکون ممّا تصحّ الصلاة فیه،</w:t>
            </w:r>
            <w:r>
              <w:rPr>
                <w:rStyle w:val="IndexLink"/>
                <w:rtl w:val="true"/>
              </w:rPr>
              <w:tab/>
            </w:r>
            <w:r>
              <w:rPr>
                <w:rStyle w:val="IndexLink"/>
              </w:rPr>
              <w:t>92</w:t>
            </w:r>
          </w:hyperlink>
        </w:p>
        <w:p>
          <w:pPr>
            <w:pStyle w:val="Contents5"/>
            <w:tabs>
              <w:tab w:val="clear" w:pos="7892"/>
              <w:tab w:val="right" w:pos="9026" w:leader="dot"/>
            </w:tabs>
            <w:rPr/>
          </w:pPr>
          <w:hyperlink w:anchor="__RefHeading___Toc4208658_581953129">
            <w:r>
              <w:rPr>
                <w:webHidden/>
                <w:rStyle w:val="IndexLink"/>
                <w:rtl w:val="true"/>
              </w:rPr>
              <w:t>(</w:t>
            </w:r>
            <w:r>
              <w:rPr>
                <w:rStyle w:val="IndexLink"/>
                <w:rtl w:val="true"/>
              </w:rPr>
              <w:t xml:space="preserve">مسألة </w:t>
            </w:r>
            <w:r>
              <w:rPr>
                <w:rStyle w:val="IndexLink"/>
              </w:rPr>
              <w:t>143</w:t>
            </w:r>
            <w:r>
              <w:rPr>
                <w:rStyle w:val="IndexLink"/>
                <w:rtl w:val="true"/>
              </w:rPr>
              <w:t xml:space="preserve">): </w:t>
            </w:r>
            <w:r>
              <w:rPr>
                <w:rStyle w:val="IndexLink"/>
                <w:rtl w:val="true"/>
              </w:rPr>
              <w:t>ما دام خوف الضرر باقیاً یجری حکم الجبیرة و إن احتمل البرء،</w:t>
            </w:r>
            <w:r>
              <w:rPr>
                <w:rStyle w:val="IndexLink"/>
                <w:rtl w:val="true"/>
              </w:rPr>
              <w:tab/>
            </w:r>
            <w:r>
              <w:rPr>
                <w:rStyle w:val="IndexLink"/>
              </w:rPr>
              <w:t>92</w:t>
            </w:r>
          </w:hyperlink>
        </w:p>
        <w:p>
          <w:pPr>
            <w:pStyle w:val="Contents5"/>
            <w:tabs>
              <w:tab w:val="clear" w:pos="7892"/>
              <w:tab w:val="right" w:pos="9026" w:leader="dot"/>
            </w:tabs>
            <w:rPr/>
          </w:pPr>
          <w:hyperlink w:anchor="__RefHeading___Toc4208660_581953129">
            <w:r>
              <w:rPr>
                <w:webHidden/>
                <w:rStyle w:val="IndexLink"/>
                <w:rtl w:val="true"/>
              </w:rPr>
              <w:t>(</w:t>
            </w:r>
            <w:r>
              <w:rPr>
                <w:rStyle w:val="IndexLink"/>
                <w:rtl w:val="true"/>
              </w:rPr>
              <w:t xml:space="preserve">مسألة </w:t>
            </w:r>
            <w:r>
              <w:rPr>
                <w:rStyle w:val="IndexLink"/>
              </w:rPr>
              <w:t>144</w:t>
            </w:r>
            <w:r>
              <w:rPr>
                <w:rStyle w:val="IndexLink"/>
                <w:rtl w:val="true"/>
              </w:rPr>
              <w:t xml:space="preserve">): </w:t>
            </w:r>
            <w:r>
              <w:rPr>
                <w:rStyle w:val="IndexLink"/>
                <w:rtl w:val="true"/>
              </w:rPr>
              <w:t>إذا أمکن رفع الجبیرة و غسل المحلّ، لکن کان موجباً لفوات الوقت،</w:t>
            </w:r>
            <w:r>
              <w:rPr>
                <w:rStyle w:val="IndexLink"/>
                <w:rtl w:val="true"/>
              </w:rPr>
              <w:tab/>
            </w:r>
            <w:r>
              <w:rPr>
                <w:rStyle w:val="IndexLink"/>
              </w:rPr>
              <w:t>92</w:t>
            </w:r>
          </w:hyperlink>
        </w:p>
        <w:p>
          <w:pPr>
            <w:pStyle w:val="Contents5"/>
            <w:tabs>
              <w:tab w:val="clear" w:pos="7892"/>
              <w:tab w:val="right" w:pos="9026" w:leader="dot"/>
            </w:tabs>
            <w:rPr/>
          </w:pPr>
          <w:hyperlink w:anchor="__RefHeading___Toc4208662_581953129">
            <w:r>
              <w:rPr>
                <w:webHidden/>
                <w:rStyle w:val="IndexLink"/>
                <w:rtl w:val="true"/>
              </w:rPr>
              <w:t>(</w:t>
            </w:r>
            <w:r>
              <w:rPr>
                <w:rStyle w:val="IndexLink"/>
                <w:rtl w:val="true"/>
              </w:rPr>
              <w:t xml:space="preserve">مسألة </w:t>
            </w:r>
            <w:r>
              <w:rPr>
                <w:rStyle w:val="IndexLink"/>
              </w:rPr>
              <w:t>145</w:t>
            </w:r>
            <w:r>
              <w:rPr>
                <w:rStyle w:val="IndexLink"/>
                <w:rtl w:val="true"/>
              </w:rPr>
              <w:t xml:space="preserve">): </w:t>
            </w:r>
            <w:r>
              <w:rPr>
                <w:rStyle w:val="IndexLink"/>
                <w:rtl w:val="true"/>
              </w:rPr>
              <w:t>الدواء الموضوع علی الجرح و نحوه إذا اختلط مع الدم و صارا کالشیء الواحد و لم یمکن رفعه بعد البرء،</w:t>
            </w:r>
            <w:r>
              <w:rPr>
                <w:rStyle w:val="IndexLink"/>
                <w:rtl w:val="true"/>
              </w:rPr>
              <w:tab/>
            </w:r>
            <w:r>
              <w:rPr>
                <w:rStyle w:val="IndexLink"/>
              </w:rPr>
              <w:t>92</w:t>
            </w:r>
          </w:hyperlink>
        </w:p>
        <w:p>
          <w:pPr>
            <w:pStyle w:val="Contents5"/>
            <w:tabs>
              <w:tab w:val="clear" w:pos="7892"/>
              <w:tab w:val="right" w:pos="9026" w:leader="dot"/>
            </w:tabs>
            <w:rPr/>
          </w:pPr>
          <w:hyperlink w:anchor="__RefHeading___Toc4208664_581953129">
            <w:r>
              <w:rPr>
                <w:webHidden/>
                <w:rStyle w:val="IndexLink"/>
                <w:rtl w:val="true"/>
              </w:rPr>
              <w:t>(</w:t>
            </w:r>
            <w:r>
              <w:rPr>
                <w:rStyle w:val="IndexLink"/>
                <w:rtl w:val="true"/>
              </w:rPr>
              <w:t xml:space="preserve">مسألة </w:t>
            </w:r>
            <w:r>
              <w:rPr>
                <w:rStyle w:val="IndexLink"/>
              </w:rPr>
              <w:t>146</w:t>
            </w:r>
            <w:r>
              <w:rPr>
                <w:rStyle w:val="IndexLink"/>
                <w:rtl w:val="true"/>
              </w:rPr>
              <w:t xml:space="preserve">): </w:t>
            </w:r>
            <w:r>
              <w:rPr>
                <w:rStyle w:val="IndexLink"/>
                <w:rtl w:val="true"/>
              </w:rPr>
              <w:t>إذا کان العضو صحیحاً لکن کان نجساً و لم یمکن تطهیره،</w:t>
            </w:r>
            <w:r>
              <w:rPr>
                <w:rStyle w:val="IndexLink"/>
                <w:rtl w:val="true"/>
              </w:rPr>
              <w:tab/>
            </w:r>
            <w:r>
              <w:rPr>
                <w:rStyle w:val="IndexLink"/>
              </w:rPr>
              <w:t>93</w:t>
            </w:r>
          </w:hyperlink>
        </w:p>
        <w:p>
          <w:pPr>
            <w:pStyle w:val="Contents5"/>
            <w:tabs>
              <w:tab w:val="clear" w:pos="7892"/>
              <w:tab w:val="right" w:pos="9026" w:leader="dot"/>
            </w:tabs>
            <w:rPr/>
          </w:pPr>
          <w:hyperlink w:anchor="__RefHeading___Toc4208666_581953129">
            <w:r>
              <w:rPr>
                <w:webHidden/>
                <w:rStyle w:val="IndexLink"/>
                <w:rtl w:val="true"/>
              </w:rPr>
              <w:t>(</w:t>
            </w:r>
            <w:r>
              <w:rPr>
                <w:rStyle w:val="IndexLink"/>
                <w:rtl w:val="true"/>
              </w:rPr>
              <w:t xml:space="preserve">مسألة </w:t>
            </w:r>
            <w:r>
              <w:rPr>
                <w:rStyle w:val="IndexLink"/>
              </w:rPr>
              <w:t>147</w:t>
            </w:r>
            <w:r>
              <w:rPr>
                <w:rStyle w:val="IndexLink"/>
                <w:rtl w:val="true"/>
              </w:rPr>
              <w:t xml:space="preserve">): </w:t>
            </w:r>
            <w:r>
              <w:rPr>
                <w:rStyle w:val="IndexLink"/>
                <w:rtl w:val="true"/>
              </w:rPr>
              <w:t>لا یلزم تجفیف ما علی الجرح من الجبیرة إن کانت علی المتعارف،</w:t>
            </w:r>
            <w:r>
              <w:rPr>
                <w:rStyle w:val="IndexLink"/>
                <w:rtl w:val="true"/>
              </w:rPr>
              <w:tab/>
            </w:r>
            <w:r>
              <w:rPr>
                <w:rStyle w:val="IndexLink"/>
              </w:rPr>
              <w:t>93</w:t>
            </w:r>
          </w:hyperlink>
        </w:p>
        <w:p>
          <w:pPr>
            <w:pStyle w:val="Contents5"/>
            <w:tabs>
              <w:tab w:val="clear" w:pos="7892"/>
              <w:tab w:val="right" w:pos="9026" w:leader="dot"/>
            </w:tabs>
            <w:rPr/>
          </w:pPr>
          <w:hyperlink w:anchor="__RefHeading___Toc4208668_581953129">
            <w:r>
              <w:rPr>
                <w:webHidden/>
                <w:rStyle w:val="IndexLink"/>
                <w:rtl w:val="true"/>
              </w:rPr>
              <w:t>(</w:t>
            </w:r>
            <w:r>
              <w:rPr>
                <w:rStyle w:val="IndexLink"/>
                <w:rtl w:val="true"/>
              </w:rPr>
              <w:t xml:space="preserve">مسألة </w:t>
            </w:r>
            <w:r>
              <w:rPr>
                <w:rStyle w:val="IndexLink"/>
              </w:rPr>
              <w:t>148</w:t>
            </w:r>
            <w:r>
              <w:rPr>
                <w:rStyle w:val="IndexLink"/>
                <w:rtl w:val="true"/>
              </w:rPr>
              <w:t xml:space="preserve">): </w:t>
            </w:r>
            <w:r>
              <w:rPr>
                <w:rStyle w:val="IndexLink"/>
                <w:rtl w:val="true"/>
              </w:rPr>
              <w:t>الوضوء مع الجبیرة رافع للحدث،</w:t>
            </w:r>
            <w:r>
              <w:rPr>
                <w:rStyle w:val="IndexLink"/>
                <w:rtl w:val="true"/>
              </w:rPr>
              <w:tab/>
            </w:r>
            <w:r>
              <w:rPr>
                <w:rStyle w:val="IndexLink"/>
              </w:rPr>
              <w:t>93</w:t>
            </w:r>
          </w:hyperlink>
        </w:p>
        <w:p>
          <w:pPr>
            <w:pStyle w:val="Contents5"/>
            <w:tabs>
              <w:tab w:val="clear" w:pos="7892"/>
              <w:tab w:val="right" w:pos="9026" w:leader="dot"/>
            </w:tabs>
            <w:rPr/>
          </w:pPr>
          <w:hyperlink w:anchor="__RefHeading___Toc4208670_581953129">
            <w:r>
              <w:rPr>
                <w:webHidden/>
                <w:rStyle w:val="IndexLink"/>
                <w:rtl w:val="true"/>
              </w:rPr>
              <w:t>(</w:t>
            </w:r>
            <w:r>
              <w:rPr>
                <w:rStyle w:val="IndexLink"/>
                <w:rtl w:val="true"/>
              </w:rPr>
              <w:t xml:space="preserve">مسألة </w:t>
            </w:r>
            <w:r>
              <w:rPr>
                <w:rStyle w:val="IndexLink"/>
              </w:rPr>
              <w:t>149</w:t>
            </w:r>
            <w:r>
              <w:rPr>
                <w:rStyle w:val="IndexLink"/>
                <w:rtl w:val="true"/>
              </w:rPr>
              <w:t xml:space="preserve">): </w:t>
            </w:r>
            <w:r>
              <w:rPr>
                <w:rStyle w:val="IndexLink"/>
                <w:rtl w:val="true"/>
              </w:rPr>
              <w:t>یجوز لصاحب الجبیرة الصلاة أوّل الوقت مع الیأس عن زوال العذر،</w:t>
            </w:r>
            <w:r>
              <w:rPr>
                <w:rStyle w:val="IndexLink"/>
                <w:rtl w:val="true"/>
              </w:rPr>
              <w:tab/>
            </w:r>
            <w:r>
              <w:rPr>
                <w:rStyle w:val="IndexLink"/>
              </w:rPr>
              <w:t>93</w:t>
            </w:r>
          </w:hyperlink>
        </w:p>
        <w:p>
          <w:pPr>
            <w:pStyle w:val="Contents5"/>
            <w:tabs>
              <w:tab w:val="clear" w:pos="7892"/>
              <w:tab w:val="right" w:pos="9026" w:leader="dot"/>
            </w:tabs>
            <w:rPr/>
          </w:pPr>
          <w:hyperlink w:anchor="__RefHeading___Toc4208672_581953129">
            <w:r>
              <w:rPr>
                <w:webHidden/>
                <w:rStyle w:val="IndexLink"/>
                <w:rtl w:val="true"/>
              </w:rPr>
              <w:t>(</w:t>
            </w:r>
            <w:r>
              <w:rPr>
                <w:rStyle w:val="IndexLink"/>
                <w:rtl w:val="true"/>
              </w:rPr>
              <w:t xml:space="preserve">مسألة </w:t>
            </w:r>
            <w:r>
              <w:rPr>
                <w:rStyle w:val="IndexLink"/>
              </w:rPr>
              <w:t>150</w:t>
            </w:r>
            <w:r>
              <w:rPr>
                <w:rStyle w:val="IndexLink"/>
                <w:rtl w:val="true"/>
              </w:rPr>
              <w:t xml:space="preserve">): </w:t>
            </w:r>
            <w:r>
              <w:rPr>
                <w:rStyle w:val="IndexLink"/>
                <w:rtl w:val="true"/>
              </w:rPr>
              <w:t>إذا اعتقد الضرر فی غسل البشرة فعمل بالجبیرة ثمّ تبیّن عدم الضرر فی الواقع،</w:t>
            </w:r>
            <w:r>
              <w:rPr>
                <w:rStyle w:val="IndexLink"/>
                <w:rtl w:val="true"/>
              </w:rPr>
              <w:tab/>
            </w:r>
            <w:r>
              <w:rPr>
                <w:rStyle w:val="IndexLink"/>
              </w:rPr>
              <w:t>93</w:t>
            </w:r>
          </w:hyperlink>
        </w:p>
        <w:p>
          <w:pPr>
            <w:pStyle w:val="Contents5"/>
            <w:tabs>
              <w:tab w:val="clear" w:pos="7892"/>
              <w:tab w:val="right" w:pos="9026" w:leader="dot"/>
            </w:tabs>
            <w:rPr/>
          </w:pPr>
          <w:hyperlink w:anchor="__RefHeading___Toc4208674_581953129">
            <w:r>
              <w:rPr>
                <w:webHidden/>
                <w:rStyle w:val="IndexLink"/>
                <w:rtl w:val="true"/>
              </w:rPr>
              <w:t>(</w:t>
            </w:r>
            <w:r>
              <w:rPr>
                <w:rStyle w:val="IndexLink"/>
                <w:rtl w:val="true"/>
              </w:rPr>
              <w:t xml:space="preserve">مسألة </w:t>
            </w:r>
            <w:r>
              <w:rPr>
                <w:rStyle w:val="IndexLink"/>
              </w:rPr>
              <w:t>151</w:t>
            </w:r>
            <w:r>
              <w:rPr>
                <w:rStyle w:val="IndexLink"/>
                <w:rtl w:val="true"/>
              </w:rPr>
              <w:t xml:space="preserve">): </w:t>
            </w:r>
            <w:r>
              <w:rPr>
                <w:rStyle w:val="IndexLink"/>
                <w:rtl w:val="true"/>
              </w:rPr>
              <w:t>فی کلّ مورد یشک فی أنّ وظیفته وضوء الجبیرة أو التیمّم،</w:t>
            </w:r>
            <w:r>
              <w:rPr>
                <w:rStyle w:val="IndexLink"/>
                <w:rtl w:val="true"/>
              </w:rPr>
              <w:tab/>
            </w:r>
            <w:r>
              <w:rPr>
                <w:rStyle w:val="IndexLink"/>
              </w:rPr>
              <w:t>93</w:t>
            </w:r>
          </w:hyperlink>
        </w:p>
        <w:p>
          <w:pPr>
            <w:pStyle w:val="Contents4"/>
            <w:tabs>
              <w:tab w:val="clear" w:pos="8176"/>
              <w:tab w:val="right" w:pos="9026" w:leader="dot"/>
            </w:tabs>
            <w:rPr/>
          </w:pPr>
          <w:hyperlink w:anchor="__RefHeading___Toc4208676_581953129">
            <w:r>
              <w:rPr>
                <w:webHidden/>
                <w:rStyle w:val="IndexLink"/>
                <w:rtl w:val="true"/>
              </w:rPr>
              <w:t>الفصل الثالث</w:t>
            </w:r>
            <w:r>
              <w:rPr>
                <w:rStyle w:val="IndexLink"/>
                <w:rtl w:val="true"/>
              </w:rPr>
              <w:t xml:space="preserve">: </w:t>
            </w:r>
            <w:r>
              <w:rPr>
                <w:rStyle w:val="IndexLink"/>
                <w:rtl w:val="true"/>
              </w:rPr>
              <w:t>شرائط الوضوء</w:t>
            </w:r>
            <w:r>
              <w:rPr>
                <w:rStyle w:val="IndexLink"/>
                <w:rtl w:val="true"/>
              </w:rPr>
              <w:tab/>
            </w:r>
            <w:r>
              <w:rPr>
                <w:rStyle w:val="IndexLink"/>
              </w:rPr>
              <w:t>93</w:t>
            </w:r>
          </w:hyperlink>
        </w:p>
        <w:p>
          <w:pPr>
            <w:pStyle w:val="Contents5"/>
            <w:tabs>
              <w:tab w:val="clear" w:pos="7892"/>
              <w:tab w:val="right" w:pos="9026" w:leader="dot"/>
            </w:tabs>
            <w:rPr/>
          </w:pPr>
          <w:hyperlink w:anchor="__RefHeading___Toc4208678_581953129">
            <w:r>
              <w:rPr>
                <w:webHidden/>
                <w:rStyle w:val="IndexLink"/>
                <w:rtl w:val="true"/>
              </w:rPr>
              <w:t>منها</w:t>
            </w:r>
            <w:r>
              <w:rPr>
                <w:rStyle w:val="IndexLink"/>
                <w:rtl w:val="true"/>
              </w:rPr>
              <w:t xml:space="preserve">: </w:t>
            </w:r>
            <w:r>
              <w:rPr>
                <w:rStyle w:val="IndexLink"/>
                <w:rtl w:val="true"/>
              </w:rPr>
              <w:t>طهارة الماء، و إطلاقه، و إباحته،</w:t>
            </w:r>
            <w:r>
              <w:rPr>
                <w:rStyle w:val="IndexLink"/>
                <w:rtl w:val="true"/>
              </w:rPr>
              <w:tab/>
            </w:r>
            <w:r>
              <w:rPr>
                <w:rStyle w:val="IndexLink"/>
              </w:rPr>
              <w:t>93</w:t>
            </w:r>
          </w:hyperlink>
        </w:p>
        <w:p>
          <w:pPr>
            <w:pStyle w:val="Contents6"/>
            <w:tabs>
              <w:tab w:val="clear" w:pos="7609"/>
              <w:tab w:val="right" w:pos="9026" w:leader="dot"/>
            </w:tabs>
            <w:rPr/>
          </w:pPr>
          <w:hyperlink w:anchor="__RefHeading___Toc4208680_58195312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4208682_581953129">
            <w:r>
              <w:rPr>
                <w:webHidden/>
                <w:rStyle w:val="IndexLink"/>
                <w:rtl w:val="true"/>
              </w:rPr>
              <w:t>(</w:t>
            </w:r>
            <w:r>
              <w:rPr>
                <w:rStyle w:val="IndexLink"/>
                <w:rtl w:val="true"/>
              </w:rPr>
              <w:t xml:space="preserve">مسألة </w:t>
            </w:r>
            <w:r>
              <w:rPr>
                <w:rStyle w:val="IndexLink"/>
              </w:rPr>
              <w:t>152</w:t>
            </w:r>
            <w:r>
              <w:rPr>
                <w:rStyle w:val="IndexLink"/>
                <w:rtl w:val="true"/>
              </w:rPr>
              <w:t xml:space="preserve">): </w:t>
            </w:r>
            <w:r>
              <w:rPr>
                <w:rStyle w:val="IndexLink"/>
                <w:rtl w:val="true"/>
              </w:rPr>
              <w:t>الظاهر أنّه لا یبطل الوضوء مع کون المکان مغصوباً،</w:t>
            </w:r>
            <w:r>
              <w:rPr>
                <w:rStyle w:val="IndexLink"/>
                <w:rtl w:val="true"/>
              </w:rPr>
              <w:tab/>
            </w:r>
            <w:r>
              <w:rPr>
                <w:rStyle w:val="IndexLink"/>
              </w:rPr>
              <w:t>93</w:t>
            </w:r>
          </w:hyperlink>
        </w:p>
        <w:p>
          <w:pPr>
            <w:pStyle w:val="Contents6"/>
            <w:tabs>
              <w:tab w:val="clear" w:pos="7609"/>
              <w:tab w:val="right" w:pos="9026" w:leader="dot"/>
            </w:tabs>
            <w:rPr/>
          </w:pPr>
          <w:hyperlink w:anchor="__RefHeading___Toc4208684_581953129">
            <w:r>
              <w:rPr>
                <w:webHidden/>
                <w:rStyle w:val="IndexLink"/>
                <w:rtl w:val="true"/>
              </w:rPr>
              <w:t>(</w:t>
            </w:r>
            <w:r>
              <w:rPr>
                <w:rStyle w:val="IndexLink"/>
                <w:rtl w:val="true"/>
              </w:rPr>
              <w:t xml:space="preserve">مسألة </w:t>
            </w:r>
            <w:r>
              <w:rPr>
                <w:rStyle w:val="IndexLink"/>
              </w:rPr>
              <w:t>153</w:t>
            </w:r>
            <w:r>
              <w:rPr>
                <w:rStyle w:val="IndexLink"/>
                <w:rtl w:val="true"/>
              </w:rPr>
              <w:t xml:space="preserve">): </w:t>
            </w:r>
            <w:r>
              <w:rPr>
                <w:rStyle w:val="IndexLink"/>
                <w:rtl w:val="true"/>
              </w:rPr>
              <w:t>لا فرق فی عدم صحّة الوضوء بالماء المضاف أو النجس أو مع الحائل بین صورة العلم و العمد و الجهل أو النسیان</w:t>
            </w:r>
            <w:r>
              <w:rPr>
                <w:rStyle w:val="IndexLink"/>
                <w:rtl w:val="true"/>
              </w:rPr>
              <w:tab/>
            </w:r>
            <w:r>
              <w:rPr>
                <w:rStyle w:val="IndexLink"/>
              </w:rPr>
              <w:t>94</w:t>
            </w:r>
          </w:hyperlink>
        </w:p>
        <w:p>
          <w:pPr>
            <w:pStyle w:val="Contents6"/>
            <w:tabs>
              <w:tab w:val="clear" w:pos="7609"/>
              <w:tab w:val="right" w:pos="9026" w:leader="dot"/>
            </w:tabs>
            <w:rPr/>
          </w:pPr>
          <w:hyperlink w:anchor="__RefHeading___Toc4208686_581953129">
            <w:r>
              <w:rPr>
                <w:webHidden/>
                <w:rStyle w:val="IndexLink"/>
                <w:rtl w:val="true"/>
              </w:rPr>
              <w:t>(</w:t>
            </w:r>
            <w:r>
              <w:rPr>
                <w:rStyle w:val="IndexLink"/>
                <w:rtl w:val="true"/>
              </w:rPr>
              <w:t xml:space="preserve">مسألة </w:t>
            </w:r>
            <w:r>
              <w:rPr>
                <w:rStyle w:val="IndexLink"/>
              </w:rPr>
              <w:t>154</w:t>
            </w:r>
            <w:r>
              <w:rPr>
                <w:rStyle w:val="IndexLink"/>
                <w:rtl w:val="true"/>
              </w:rPr>
              <w:t xml:space="preserve">): </w:t>
            </w:r>
            <w:r>
              <w:rPr>
                <w:rStyle w:val="IndexLink"/>
                <w:rtl w:val="true"/>
              </w:rPr>
              <w:t>إذا نسی غیر الغاصب و توضّأ بالماء المغصوب و التفت فی أثناء الوضوء صحّ ما مضی من أجزائه،</w:t>
            </w:r>
            <w:r>
              <w:rPr>
                <w:rStyle w:val="IndexLink"/>
                <w:rtl w:val="true"/>
              </w:rPr>
              <w:tab/>
            </w:r>
            <w:r>
              <w:rPr>
                <w:rStyle w:val="IndexLink"/>
              </w:rPr>
              <w:t>94</w:t>
            </w:r>
          </w:hyperlink>
        </w:p>
        <w:p>
          <w:pPr>
            <w:pStyle w:val="Contents6"/>
            <w:tabs>
              <w:tab w:val="clear" w:pos="7609"/>
              <w:tab w:val="right" w:pos="9026" w:leader="dot"/>
            </w:tabs>
            <w:rPr/>
          </w:pPr>
          <w:hyperlink w:anchor="__RefHeading___Toc4208688_581953129">
            <w:r>
              <w:rPr>
                <w:webHidden/>
                <w:rStyle w:val="IndexLink"/>
                <w:rtl w:val="true"/>
              </w:rPr>
              <w:t>(</w:t>
            </w:r>
            <w:r>
              <w:rPr>
                <w:rStyle w:val="IndexLink"/>
                <w:rtl w:val="true"/>
              </w:rPr>
              <w:t xml:space="preserve">مسألة </w:t>
            </w:r>
            <w:r>
              <w:rPr>
                <w:rStyle w:val="IndexLink"/>
              </w:rPr>
              <w:t>155</w:t>
            </w:r>
            <w:r>
              <w:rPr>
                <w:rStyle w:val="IndexLink"/>
                <w:rtl w:val="true"/>
              </w:rPr>
              <w:t xml:space="preserve">): </w:t>
            </w:r>
            <w:r>
              <w:rPr>
                <w:rStyle w:val="IndexLink"/>
                <w:rtl w:val="true"/>
              </w:rPr>
              <w:t>مع الشکّ فی رضی المالک، و عدم سبق الرضی لا یجوز التصرّف و یجری علیه حکم الغصب،</w:t>
            </w:r>
            <w:r>
              <w:rPr>
                <w:rStyle w:val="IndexLink"/>
                <w:rtl w:val="true"/>
              </w:rPr>
              <w:tab/>
            </w:r>
            <w:r>
              <w:rPr>
                <w:rStyle w:val="IndexLink"/>
              </w:rPr>
              <w:t>94</w:t>
            </w:r>
          </w:hyperlink>
        </w:p>
        <w:p>
          <w:pPr>
            <w:pStyle w:val="Contents6"/>
            <w:tabs>
              <w:tab w:val="clear" w:pos="7609"/>
              <w:tab w:val="right" w:pos="9026" w:leader="dot"/>
            </w:tabs>
            <w:rPr/>
          </w:pPr>
          <w:hyperlink w:anchor="__RefHeading___Toc4208690_581953129">
            <w:r>
              <w:rPr>
                <w:webHidden/>
                <w:rStyle w:val="IndexLink"/>
                <w:rtl w:val="true"/>
              </w:rPr>
              <w:t>(</w:t>
            </w:r>
            <w:r>
              <w:rPr>
                <w:rStyle w:val="IndexLink"/>
                <w:rtl w:val="true"/>
              </w:rPr>
              <w:t xml:space="preserve">مسألة </w:t>
            </w:r>
            <w:r>
              <w:rPr>
                <w:rStyle w:val="IndexLink"/>
              </w:rPr>
              <w:t>156</w:t>
            </w:r>
            <w:r>
              <w:rPr>
                <w:rStyle w:val="IndexLink"/>
                <w:rtl w:val="true"/>
              </w:rPr>
              <w:t xml:space="preserve">): </w:t>
            </w:r>
            <w:r>
              <w:rPr>
                <w:rStyle w:val="IndexLink"/>
                <w:rtl w:val="true"/>
              </w:rPr>
              <w:t>یجوز الوضوء و الشرب من الأنهار الکبار المملوکة لأشخاص خاصة،</w:t>
            </w:r>
            <w:r>
              <w:rPr>
                <w:rStyle w:val="IndexLink"/>
                <w:rtl w:val="true"/>
              </w:rPr>
              <w:tab/>
            </w:r>
            <w:r>
              <w:rPr>
                <w:rStyle w:val="IndexLink"/>
              </w:rPr>
              <w:t>94</w:t>
            </w:r>
          </w:hyperlink>
        </w:p>
        <w:p>
          <w:pPr>
            <w:pStyle w:val="Contents6"/>
            <w:tabs>
              <w:tab w:val="clear" w:pos="7609"/>
              <w:tab w:val="right" w:pos="9026" w:leader="dot"/>
            </w:tabs>
            <w:rPr/>
          </w:pPr>
          <w:hyperlink w:anchor="__RefHeading___Toc4208692_581953129">
            <w:r>
              <w:rPr>
                <w:webHidden/>
                <w:rStyle w:val="IndexLink"/>
                <w:rtl w:val="true"/>
              </w:rPr>
              <w:t>(</w:t>
            </w:r>
            <w:r>
              <w:rPr>
                <w:rStyle w:val="IndexLink"/>
                <w:rtl w:val="true"/>
              </w:rPr>
              <w:t xml:space="preserve">مسألة </w:t>
            </w:r>
            <w:r>
              <w:rPr>
                <w:rStyle w:val="IndexLink"/>
              </w:rPr>
              <w:t>157</w:t>
            </w:r>
            <w:r>
              <w:rPr>
                <w:rStyle w:val="IndexLink"/>
                <w:rtl w:val="true"/>
              </w:rPr>
              <w:t xml:space="preserve">): </w:t>
            </w:r>
            <w:r>
              <w:rPr>
                <w:rStyle w:val="IndexLink"/>
                <w:rtl w:val="true"/>
              </w:rPr>
              <w:t>الحیاض الواقعة فی المساجد و المدارس إذا لم یعلم کیفیّة وقفها</w:t>
            </w:r>
            <w:r>
              <w:rPr>
                <w:rStyle w:val="IndexLink"/>
                <w:rtl w:val="true"/>
              </w:rPr>
              <w:tab/>
            </w:r>
            <w:r>
              <w:rPr>
                <w:rStyle w:val="IndexLink"/>
              </w:rPr>
              <w:t>95</w:t>
            </w:r>
          </w:hyperlink>
        </w:p>
        <w:p>
          <w:pPr>
            <w:pStyle w:val="Contents6"/>
            <w:tabs>
              <w:tab w:val="clear" w:pos="7609"/>
              <w:tab w:val="right" w:pos="9026" w:leader="dot"/>
            </w:tabs>
            <w:rPr/>
          </w:pPr>
          <w:hyperlink w:anchor="__RefHeading___Toc4208694_581953129">
            <w:r>
              <w:rPr>
                <w:webHidden/>
                <w:rStyle w:val="IndexLink"/>
                <w:rtl w:val="true"/>
              </w:rPr>
              <w:t>(</w:t>
            </w:r>
            <w:r>
              <w:rPr>
                <w:rStyle w:val="IndexLink"/>
                <w:rtl w:val="true"/>
              </w:rPr>
              <w:t xml:space="preserve">مسألة </w:t>
            </w:r>
            <w:r>
              <w:rPr>
                <w:rStyle w:val="IndexLink"/>
              </w:rPr>
              <w:t>158</w:t>
            </w:r>
            <w:r>
              <w:rPr>
                <w:rStyle w:val="IndexLink"/>
                <w:rtl w:val="true"/>
              </w:rPr>
              <w:t xml:space="preserve">): </w:t>
            </w:r>
            <w:r>
              <w:rPr>
                <w:rStyle w:val="IndexLink"/>
                <w:rtl w:val="true"/>
              </w:rPr>
              <w:t>إذا علم أنّ حوض المسجد وقف علی المصلّین فیه</w:t>
            </w:r>
            <w:r>
              <w:rPr>
                <w:rStyle w:val="IndexLink"/>
                <w:rtl w:val="true"/>
              </w:rPr>
              <w:tab/>
            </w:r>
            <w:r>
              <w:rPr>
                <w:rStyle w:val="IndexLink"/>
              </w:rPr>
              <w:t>95</w:t>
            </w:r>
          </w:hyperlink>
        </w:p>
        <w:p>
          <w:pPr>
            <w:pStyle w:val="Contents6"/>
            <w:tabs>
              <w:tab w:val="clear" w:pos="7609"/>
              <w:tab w:val="right" w:pos="9026" w:leader="dot"/>
            </w:tabs>
            <w:rPr/>
          </w:pPr>
          <w:hyperlink w:anchor="__RefHeading___Toc4208696_581953129">
            <w:r>
              <w:rPr>
                <w:webHidden/>
                <w:rStyle w:val="IndexLink"/>
                <w:rtl w:val="true"/>
              </w:rPr>
              <w:t>(</w:t>
            </w:r>
            <w:r>
              <w:rPr>
                <w:rStyle w:val="IndexLink"/>
                <w:rtl w:val="true"/>
              </w:rPr>
              <w:t xml:space="preserve">مسألة </w:t>
            </w:r>
            <w:r>
              <w:rPr>
                <w:rStyle w:val="IndexLink"/>
              </w:rPr>
              <w:t>159</w:t>
            </w:r>
            <w:r>
              <w:rPr>
                <w:rStyle w:val="IndexLink"/>
                <w:rtl w:val="true"/>
              </w:rPr>
              <w:t xml:space="preserve">): </w:t>
            </w:r>
            <w:r>
              <w:rPr>
                <w:rStyle w:val="IndexLink"/>
                <w:rtl w:val="true"/>
              </w:rPr>
              <w:t>إذا دخل المکان الغصبی غفلة أو عصیاناً و فی حال الخروج توضّأ</w:t>
            </w:r>
            <w:r>
              <w:rPr>
                <w:rStyle w:val="IndexLink"/>
                <w:rtl w:val="true"/>
              </w:rPr>
              <w:tab/>
            </w:r>
            <w:r>
              <w:rPr>
                <w:rStyle w:val="IndexLink"/>
              </w:rPr>
              <w:t>95</w:t>
            </w:r>
          </w:hyperlink>
        </w:p>
        <w:p>
          <w:pPr>
            <w:pStyle w:val="Contents5"/>
            <w:tabs>
              <w:tab w:val="clear" w:pos="7892"/>
              <w:tab w:val="right" w:pos="9026" w:leader="dot"/>
            </w:tabs>
            <w:rPr/>
          </w:pPr>
          <w:hyperlink w:anchor="__RefHeading___Toc4208698_581953129">
            <w:r>
              <w:rPr>
                <w:webHidden/>
                <w:rStyle w:val="IndexLink"/>
                <w:rtl w:val="true"/>
              </w:rPr>
              <w:t>و منها</w:t>
            </w:r>
            <w:r>
              <w:rPr>
                <w:rStyle w:val="IndexLink"/>
                <w:rtl w:val="true"/>
              </w:rPr>
              <w:t xml:space="preserve">: </w:t>
            </w:r>
            <w:r>
              <w:rPr>
                <w:rStyle w:val="IndexLink"/>
                <w:rtl w:val="true"/>
              </w:rPr>
              <w:t>طهارة أعضاء الوضوء</w:t>
            </w:r>
            <w:r>
              <w:rPr>
                <w:rStyle w:val="IndexLink"/>
                <w:rtl w:val="true"/>
              </w:rPr>
              <w:tab/>
            </w:r>
            <w:r>
              <w:rPr>
                <w:rStyle w:val="IndexLink"/>
              </w:rPr>
              <w:t>95</w:t>
            </w:r>
          </w:hyperlink>
        </w:p>
        <w:p>
          <w:pPr>
            <w:pStyle w:val="Contents6"/>
            <w:tabs>
              <w:tab w:val="clear" w:pos="7609"/>
              <w:tab w:val="right" w:pos="9026" w:leader="dot"/>
            </w:tabs>
            <w:rPr/>
          </w:pPr>
          <w:hyperlink w:anchor="__RefHeading___Toc4208700_581953129">
            <w:r>
              <w:rPr>
                <w:webHidden/>
                <w:rStyle w:val="IndexLink"/>
                <w:rtl w:val="true"/>
              </w:rPr>
              <w:t>(</w:t>
            </w:r>
            <w:r>
              <w:rPr>
                <w:rStyle w:val="IndexLink"/>
                <w:rtl w:val="true"/>
              </w:rPr>
              <w:t xml:space="preserve">مسألة </w:t>
            </w:r>
            <w:r>
              <w:rPr>
                <w:rStyle w:val="IndexLink"/>
              </w:rPr>
              <w:t>160</w:t>
            </w:r>
            <w:r>
              <w:rPr>
                <w:rStyle w:val="IndexLink"/>
                <w:rtl w:val="true"/>
              </w:rPr>
              <w:t xml:space="preserve">): </w:t>
            </w:r>
            <w:r>
              <w:rPr>
                <w:rStyle w:val="IndexLink"/>
                <w:rtl w:val="true"/>
              </w:rPr>
              <w:t>یکفی طهارة کلّ عضو قبل غسله،</w:t>
            </w:r>
            <w:r>
              <w:rPr>
                <w:rStyle w:val="IndexLink"/>
                <w:rtl w:val="true"/>
              </w:rPr>
              <w:tab/>
            </w:r>
            <w:r>
              <w:rPr>
                <w:rStyle w:val="IndexLink"/>
              </w:rPr>
              <w:t>95</w:t>
            </w:r>
          </w:hyperlink>
        </w:p>
        <w:p>
          <w:pPr>
            <w:pStyle w:val="Contents5"/>
            <w:tabs>
              <w:tab w:val="clear" w:pos="7892"/>
              <w:tab w:val="right" w:pos="9026" w:leader="dot"/>
            </w:tabs>
            <w:rPr/>
          </w:pPr>
          <w:hyperlink w:anchor="__RefHeading___Toc4208702_581953129">
            <w:r>
              <w:rPr>
                <w:webHidden/>
                <w:rStyle w:val="IndexLink"/>
                <w:rtl w:val="true"/>
              </w:rPr>
              <w:t>و منها</w:t>
            </w:r>
            <w:r>
              <w:rPr>
                <w:rStyle w:val="IndexLink"/>
                <w:rtl w:val="true"/>
              </w:rPr>
              <w:t xml:space="preserve">: </w:t>
            </w:r>
            <w:r>
              <w:rPr>
                <w:rStyle w:val="IndexLink"/>
                <w:rtl w:val="true"/>
              </w:rPr>
              <w:t>أن لا یکون ظرف ماء الوضوء من أوانی الذهب أو الفضّة،</w:t>
            </w:r>
            <w:r>
              <w:rPr>
                <w:rStyle w:val="IndexLink"/>
                <w:rtl w:val="true"/>
              </w:rPr>
              <w:tab/>
            </w:r>
            <w:r>
              <w:rPr>
                <w:rStyle w:val="IndexLink"/>
              </w:rPr>
              <w:t>95</w:t>
            </w:r>
          </w:hyperlink>
        </w:p>
        <w:p>
          <w:pPr>
            <w:pStyle w:val="Contents5"/>
            <w:tabs>
              <w:tab w:val="clear" w:pos="7892"/>
              <w:tab w:val="right" w:pos="9026" w:leader="dot"/>
            </w:tabs>
            <w:rPr/>
          </w:pPr>
          <w:hyperlink w:anchor="__RefHeading___Toc4208704_581953129">
            <w:r>
              <w:rPr>
                <w:webHidden/>
                <w:rStyle w:val="IndexLink"/>
                <w:rtl w:val="true"/>
              </w:rPr>
              <w:t>و منها</w:t>
            </w:r>
            <w:r>
              <w:rPr>
                <w:rStyle w:val="IndexLink"/>
                <w:rtl w:val="true"/>
              </w:rPr>
              <w:t xml:space="preserve">: </w:t>
            </w:r>
            <w:r>
              <w:rPr>
                <w:rStyle w:val="IndexLink"/>
                <w:rtl w:val="true"/>
              </w:rPr>
              <w:t>أن لا یکون مانع من استعمال الماء</w:t>
            </w:r>
            <w:r>
              <w:rPr>
                <w:rStyle w:val="IndexLink"/>
                <w:rtl w:val="true"/>
              </w:rPr>
              <w:tab/>
            </w:r>
            <w:r>
              <w:rPr>
                <w:rStyle w:val="IndexLink"/>
              </w:rPr>
              <w:t>95</w:t>
            </w:r>
          </w:hyperlink>
        </w:p>
        <w:p>
          <w:pPr>
            <w:pStyle w:val="Contents5"/>
            <w:tabs>
              <w:tab w:val="clear" w:pos="7892"/>
              <w:tab w:val="right" w:pos="9026" w:leader="dot"/>
            </w:tabs>
            <w:rPr/>
          </w:pPr>
          <w:hyperlink w:anchor="__RefHeading___Toc4208706_581953129">
            <w:r>
              <w:rPr>
                <w:webHidden/>
                <w:rStyle w:val="IndexLink"/>
                <w:rtl w:val="true"/>
              </w:rPr>
              <w:t>و منها</w:t>
            </w:r>
            <w:r>
              <w:rPr>
                <w:rStyle w:val="IndexLink"/>
                <w:rtl w:val="true"/>
              </w:rPr>
              <w:t xml:space="preserve">: </w:t>
            </w:r>
            <w:r>
              <w:rPr>
                <w:rStyle w:val="IndexLink"/>
                <w:rtl w:val="true"/>
              </w:rPr>
              <w:t>النیّة،</w:t>
            </w:r>
            <w:r>
              <w:rPr>
                <w:rStyle w:val="IndexLink"/>
                <w:rtl w:val="true"/>
              </w:rPr>
              <w:tab/>
            </w:r>
            <w:r>
              <w:rPr>
                <w:rStyle w:val="IndexLink"/>
              </w:rPr>
              <w:t>96</w:t>
            </w:r>
          </w:hyperlink>
        </w:p>
        <w:p>
          <w:pPr>
            <w:pStyle w:val="Contents6"/>
            <w:tabs>
              <w:tab w:val="clear" w:pos="7609"/>
              <w:tab w:val="right" w:pos="9026" w:leader="dot"/>
            </w:tabs>
            <w:rPr/>
          </w:pPr>
          <w:hyperlink w:anchor="__RefHeading___Toc4208708_581953129">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4208710_581953129">
            <w:r>
              <w:rPr>
                <w:webHidden/>
                <w:rStyle w:val="IndexLink"/>
                <w:rtl w:val="true"/>
              </w:rPr>
              <w:t>(</w:t>
            </w:r>
            <w:r>
              <w:rPr>
                <w:rStyle w:val="IndexLink"/>
                <w:rtl w:val="true"/>
              </w:rPr>
              <w:t xml:space="preserve">مسألة </w:t>
            </w:r>
            <w:r>
              <w:rPr>
                <w:rStyle w:val="IndexLink"/>
              </w:rPr>
              <w:t>161</w:t>
            </w:r>
            <w:r>
              <w:rPr>
                <w:rStyle w:val="IndexLink"/>
                <w:rtl w:val="true"/>
              </w:rPr>
              <w:t xml:space="preserve">): </w:t>
            </w:r>
            <w:r>
              <w:rPr>
                <w:rStyle w:val="IndexLink"/>
                <w:rtl w:val="true"/>
              </w:rPr>
              <w:t>لا تعتبر نیّة الوجوب،</w:t>
            </w:r>
            <w:r>
              <w:rPr>
                <w:rStyle w:val="IndexLink"/>
                <w:rtl w:val="true"/>
              </w:rPr>
              <w:tab/>
            </w:r>
            <w:r>
              <w:rPr>
                <w:rStyle w:val="IndexLink"/>
              </w:rPr>
              <w:t>96</w:t>
            </w:r>
          </w:hyperlink>
        </w:p>
        <w:p>
          <w:pPr>
            <w:pStyle w:val="Contents6"/>
            <w:tabs>
              <w:tab w:val="clear" w:pos="7609"/>
              <w:tab w:val="right" w:pos="9026" w:leader="dot"/>
            </w:tabs>
            <w:rPr/>
          </w:pPr>
          <w:hyperlink w:anchor="__RefHeading___Toc4208712_581953129">
            <w:r>
              <w:rPr>
                <w:webHidden/>
                <w:rStyle w:val="IndexLink"/>
                <w:rtl w:val="true"/>
              </w:rPr>
              <w:t>(</w:t>
            </w:r>
            <w:r>
              <w:rPr>
                <w:rStyle w:val="IndexLink"/>
                <w:rtl w:val="true"/>
              </w:rPr>
              <w:t xml:space="preserve">مسألة </w:t>
            </w:r>
            <w:r>
              <w:rPr>
                <w:rStyle w:val="IndexLink"/>
              </w:rPr>
              <w:t>162</w:t>
            </w:r>
            <w:r>
              <w:rPr>
                <w:rStyle w:val="IndexLink"/>
                <w:rtl w:val="true"/>
              </w:rPr>
              <w:t xml:space="preserve">): </w:t>
            </w:r>
            <w:r>
              <w:rPr>
                <w:rStyle w:val="IndexLink"/>
                <w:rtl w:val="true"/>
              </w:rPr>
              <w:t>لا بدّ من استمرار النیّة</w:t>
            </w:r>
            <w:r>
              <w:rPr>
                <w:rStyle w:val="IndexLink"/>
                <w:rtl w:val="true"/>
              </w:rPr>
              <w:tab/>
            </w:r>
            <w:r>
              <w:rPr>
                <w:rStyle w:val="IndexLink"/>
              </w:rPr>
              <w:t>96</w:t>
            </w:r>
          </w:hyperlink>
        </w:p>
        <w:p>
          <w:pPr>
            <w:pStyle w:val="Contents6"/>
            <w:tabs>
              <w:tab w:val="clear" w:pos="7609"/>
              <w:tab w:val="right" w:pos="9026" w:leader="dot"/>
            </w:tabs>
            <w:rPr/>
          </w:pPr>
          <w:hyperlink w:anchor="__RefHeading___Toc4208714_581953129">
            <w:r>
              <w:rPr>
                <w:webHidden/>
                <w:rStyle w:val="IndexLink"/>
                <w:rtl w:val="true"/>
              </w:rPr>
              <w:t>(</w:t>
            </w:r>
            <w:r>
              <w:rPr>
                <w:rStyle w:val="IndexLink"/>
                <w:rtl w:val="true"/>
              </w:rPr>
              <w:t xml:space="preserve">مسألة </w:t>
            </w:r>
            <w:r>
              <w:rPr>
                <w:rStyle w:val="IndexLink"/>
              </w:rPr>
              <w:t>163</w:t>
            </w:r>
            <w:r>
              <w:rPr>
                <w:rStyle w:val="IndexLink"/>
                <w:rtl w:val="true"/>
              </w:rPr>
              <w:t xml:space="preserve">): </w:t>
            </w:r>
            <w:r>
              <w:rPr>
                <w:rStyle w:val="IndexLink"/>
                <w:rtl w:val="true"/>
              </w:rPr>
              <w:t>لو اجتمعت أسباب متعدّدة للوضوء</w:t>
            </w:r>
            <w:r>
              <w:rPr>
                <w:rStyle w:val="IndexLink"/>
                <w:rtl w:val="true"/>
              </w:rPr>
              <w:tab/>
            </w:r>
            <w:r>
              <w:rPr>
                <w:rStyle w:val="IndexLink"/>
              </w:rPr>
              <w:t>96</w:t>
            </w:r>
          </w:hyperlink>
        </w:p>
        <w:p>
          <w:pPr>
            <w:pStyle w:val="Contents5"/>
            <w:tabs>
              <w:tab w:val="clear" w:pos="7892"/>
              <w:tab w:val="right" w:pos="9026" w:leader="dot"/>
            </w:tabs>
            <w:rPr/>
          </w:pPr>
          <w:hyperlink w:anchor="__RefHeading___Toc4208716_581953129">
            <w:r>
              <w:rPr>
                <w:webHidden/>
                <w:rStyle w:val="IndexLink"/>
                <w:rtl w:val="true"/>
              </w:rPr>
              <w:t>و منها</w:t>
            </w:r>
            <w:r>
              <w:rPr>
                <w:rStyle w:val="IndexLink"/>
                <w:rtl w:val="true"/>
              </w:rPr>
              <w:t xml:space="preserve">: </w:t>
            </w:r>
            <w:r>
              <w:rPr>
                <w:rStyle w:val="IndexLink"/>
                <w:rtl w:val="true"/>
              </w:rPr>
              <w:t>مباشرة المتوضّئ للغسل و المسح،</w:t>
            </w:r>
            <w:r>
              <w:rPr>
                <w:rStyle w:val="IndexLink"/>
                <w:rtl w:val="true"/>
              </w:rPr>
              <w:tab/>
            </w:r>
            <w:r>
              <w:rPr>
                <w:rStyle w:val="IndexLink"/>
              </w:rPr>
              <w:t>96</w:t>
            </w:r>
          </w:hyperlink>
        </w:p>
        <w:p>
          <w:pPr>
            <w:pStyle w:val="Contents5"/>
            <w:tabs>
              <w:tab w:val="clear" w:pos="7892"/>
              <w:tab w:val="right" w:pos="9026" w:leader="dot"/>
            </w:tabs>
            <w:rPr/>
          </w:pPr>
          <w:hyperlink w:anchor="__RefHeading___Toc4208718_581953129">
            <w:r>
              <w:rPr>
                <w:webHidden/>
                <w:rStyle w:val="IndexLink"/>
                <w:rtl w:val="true"/>
              </w:rPr>
              <w:t>و منها</w:t>
            </w:r>
            <w:r>
              <w:rPr>
                <w:rStyle w:val="IndexLink"/>
                <w:rtl w:val="true"/>
              </w:rPr>
              <w:t xml:space="preserve">: </w:t>
            </w:r>
            <w:r>
              <w:rPr>
                <w:rStyle w:val="IndexLink"/>
                <w:rtl w:val="true"/>
              </w:rPr>
              <w:t>الموالاة،</w:t>
            </w:r>
            <w:r>
              <w:rPr>
                <w:rStyle w:val="IndexLink"/>
                <w:rtl w:val="true"/>
              </w:rPr>
              <w:tab/>
            </w:r>
            <w:r>
              <w:rPr>
                <w:rStyle w:val="IndexLink"/>
              </w:rPr>
              <w:t>96</w:t>
            </w:r>
          </w:hyperlink>
        </w:p>
        <w:p>
          <w:pPr>
            <w:pStyle w:val="Contents6"/>
            <w:tabs>
              <w:tab w:val="clear" w:pos="7609"/>
              <w:tab w:val="right" w:pos="9026" w:leader="dot"/>
            </w:tabs>
            <w:rPr/>
          </w:pPr>
          <w:hyperlink w:anchor="__RefHeading___Toc4208720_581953129">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4208722_581953129">
            <w:r>
              <w:rPr>
                <w:webHidden/>
                <w:rStyle w:val="IndexLink"/>
                <w:rtl w:val="true"/>
              </w:rPr>
              <w:t>(</w:t>
            </w:r>
            <w:r>
              <w:rPr>
                <w:rStyle w:val="IndexLink"/>
                <w:rtl w:val="true"/>
              </w:rPr>
              <w:t xml:space="preserve">مسألة </w:t>
            </w:r>
            <w:r>
              <w:rPr>
                <w:rStyle w:val="IndexLink"/>
              </w:rPr>
              <w:t>164</w:t>
            </w:r>
            <w:r>
              <w:rPr>
                <w:rStyle w:val="IndexLink"/>
                <w:rtl w:val="true"/>
              </w:rPr>
              <w:t xml:space="preserve">): </w:t>
            </w:r>
            <w:r>
              <w:rPr>
                <w:rStyle w:val="IndexLink"/>
                <w:rtl w:val="true"/>
              </w:rPr>
              <w:t>الأحوط وجوباً عدم الکفایة ببقاء الرطوبة</w:t>
            </w:r>
            <w:r>
              <w:rPr>
                <w:rStyle w:val="IndexLink"/>
                <w:rtl w:val="true"/>
              </w:rPr>
              <w:tab/>
            </w:r>
            <w:r>
              <w:rPr>
                <w:rStyle w:val="IndexLink"/>
              </w:rPr>
              <w:t>96</w:t>
            </w:r>
          </w:hyperlink>
        </w:p>
        <w:p>
          <w:pPr>
            <w:pStyle w:val="Contents5"/>
            <w:tabs>
              <w:tab w:val="clear" w:pos="7892"/>
              <w:tab w:val="right" w:pos="9026" w:leader="dot"/>
            </w:tabs>
            <w:rPr/>
          </w:pPr>
          <w:hyperlink w:anchor="__RefHeading___Toc4208724_581953129">
            <w:r>
              <w:rPr>
                <w:webHidden/>
                <w:rStyle w:val="IndexLink"/>
                <w:rtl w:val="true"/>
              </w:rPr>
              <w:t>و منها</w:t>
            </w:r>
            <w:r>
              <w:rPr>
                <w:rStyle w:val="IndexLink"/>
                <w:rtl w:val="true"/>
              </w:rPr>
              <w:t xml:space="preserve">: </w:t>
            </w:r>
            <w:r>
              <w:rPr>
                <w:rStyle w:val="IndexLink"/>
                <w:rtl w:val="true"/>
              </w:rPr>
              <w:t>الترتیب بین الأعضاء</w:t>
            </w:r>
            <w:r>
              <w:rPr>
                <w:rStyle w:val="IndexLink"/>
                <w:rtl w:val="true"/>
              </w:rPr>
              <w:tab/>
            </w:r>
            <w:r>
              <w:rPr>
                <w:rStyle w:val="IndexLink"/>
              </w:rPr>
              <w:t>97</w:t>
            </w:r>
          </w:hyperlink>
        </w:p>
        <w:p>
          <w:pPr>
            <w:pStyle w:val="Contents4"/>
            <w:tabs>
              <w:tab w:val="clear" w:pos="8176"/>
              <w:tab w:val="right" w:pos="9026" w:leader="dot"/>
            </w:tabs>
            <w:rPr/>
          </w:pPr>
          <w:hyperlink w:anchor="__RefHeading___Toc4208726_581953129">
            <w:r>
              <w:rPr>
                <w:webHidden/>
                <w:rStyle w:val="IndexLink"/>
                <w:rtl w:val="true"/>
              </w:rPr>
              <w:t>الفصل الرابع</w:t>
            </w:r>
            <w:r>
              <w:rPr>
                <w:rStyle w:val="IndexLink"/>
                <w:rtl w:val="true"/>
              </w:rPr>
              <w:t xml:space="preserve">: </w:t>
            </w:r>
            <w:r>
              <w:rPr>
                <w:rStyle w:val="IndexLink"/>
                <w:rtl w:val="true"/>
              </w:rPr>
              <w:t>أحکام الخلل</w:t>
            </w:r>
            <w:r>
              <w:rPr>
                <w:rStyle w:val="IndexLink"/>
                <w:rtl w:val="true"/>
              </w:rPr>
              <w:tab/>
            </w:r>
            <w:r>
              <w:rPr>
                <w:rStyle w:val="IndexLink"/>
              </w:rPr>
              <w:t>97</w:t>
            </w:r>
          </w:hyperlink>
        </w:p>
        <w:p>
          <w:pPr>
            <w:pStyle w:val="Contents5"/>
            <w:tabs>
              <w:tab w:val="clear" w:pos="7892"/>
              <w:tab w:val="right" w:pos="9026" w:leader="dot"/>
            </w:tabs>
            <w:rPr/>
          </w:pPr>
          <w:hyperlink w:anchor="__RefHeading___Toc4208728_581953129">
            <w:r>
              <w:rPr>
                <w:webHidden/>
                <w:rStyle w:val="IndexLink"/>
                <w:rtl w:val="true"/>
              </w:rPr>
              <w:t>(</w:t>
            </w:r>
            <w:r>
              <w:rPr>
                <w:rStyle w:val="IndexLink"/>
                <w:rtl w:val="true"/>
              </w:rPr>
              <w:t xml:space="preserve">مسألة </w:t>
            </w:r>
            <w:r>
              <w:rPr>
                <w:rStyle w:val="IndexLink"/>
              </w:rPr>
              <w:t>165</w:t>
            </w:r>
            <w:r>
              <w:rPr>
                <w:rStyle w:val="IndexLink"/>
                <w:rtl w:val="true"/>
              </w:rPr>
              <w:t xml:space="preserve">): </w:t>
            </w:r>
            <w:r>
              <w:rPr>
                <w:rStyle w:val="IndexLink"/>
                <w:rtl w:val="true"/>
              </w:rPr>
              <w:t>من تیقّن الحدث و شکّ فی الطهارة تطهّر،</w:t>
            </w:r>
            <w:r>
              <w:rPr>
                <w:rStyle w:val="IndexLink"/>
                <w:rtl w:val="true"/>
              </w:rPr>
              <w:tab/>
            </w:r>
            <w:r>
              <w:rPr>
                <w:rStyle w:val="IndexLink"/>
              </w:rPr>
              <w:t>97</w:t>
            </w:r>
          </w:hyperlink>
        </w:p>
        <w:p>
          <w:pPr>
            <w:pStyle w:val="Contents5"/>
            <w:tabs>
              <w:tab w:val="clear" w:pos="7892"/>
              <w:tab w:val="right" w:pos="9026" w:leader="dot"/>
            </w:tabs>
            <w:rPr/>
          </w:pPr>
          <w:hyperlink w:anchor="__RefHeading___Toc4208730_581953129">
            <w:r>
              <w:rPr>
                <w:webHidden/>
                <w:rStyle w:val="IndexLink"/>
                <w:rtl w:val="true"/>
              </w:rPr>
              <w:t>(</w:t>
            </w:r>
            <w:r>
              <w:rPr>
                <w:rStyle w:val="IndexLink"/>
                <w:rtl w:val="true"/>
              </w:rPr>
              <w:t xml:space="preserve">مسألة </w:t>
            </w:r>
            <w:r>
              <w:rPr>
                <w:rStyle w:val="IndexLink"/>
              </w:rPr>
              <w:t>166</w:t>
            </w:r>
            <w:r>
              <w:rPr>
                <w:rStyle w:val="IndexLink"/>
                <w:rtl w:val="true"/>
              </w:rPr>
              <w:t xml:space="preserve">): </w:t>
            </w:r>
            <w:r>
              <w:rPr>
                <w:rStyle w:val="IndexLink"/>
                <w:rtl w:val="true"/>
              </w:rPr>
              <w:t>إذا تیقّن الحدث و الطهارة و شکّ فی المتقدّم و المتأخّر و لم یعلم الحالة السابقة علیهما تطهّر،</w:t>
            </w:r>
            <w:r>
              <w:rPr>
                <w:rStyle w:val="IndexLink"/>
                <w:rtl w:val="true"/>
              </w:rPr>
              <w:tab/>
            </w:r>
            <w:r>
              <w:rPr>
                <w:rStyle w:val="IndexLink"/>
              </w:rPr>
              <w:t>97</w:t>
            </w:r>
          </w:hyperlink>
        </w:p>
        <w:p>
          <w:pPr>
            <w:pStyle w:val="Contents5"/>
            <w:tabs>
              <w:tab w:val="clear" w:pos="7892"/>
              <w:tab w:val="right" w:pos="9026" w:leader="dot"/>
            </w:tabs>
            <w:rPr/>
          </w:pPr>
          <w:hyperlink w:anchor="__RefHeading___Toc4208732_581953129">
            <w:r>
              <w:rPr>
                <w:webHidden/>
                <w:rStyle w:val="IndexLink"/>
                <w:rtl w:val="true"/>
              </w:rPr>
              <w:t>(</w:t>
            </w:r>
            <w:r>
              <w:rPr>
                <w:rStyle w:val="IndexLink"/>
                <w:rtl w:val="true"/>
              </w:rPr>
              <w:t xml:space="preserve">مسألة </w:t>
            </w:r>
            <w:r>
              <w:rPr>
                <w:rStyle w:val="IndexLink"/>
              </w:rPr>
              <w:t>167</w:t>
            </w:r>
            <w:r>
              <w:rPr>
                <w:rStyle w:val="IndexLink"/>
                <w:rtl w:val="true"/>
              </w:rPr>
              <w:t xml:space="preserve">): </w:t>
            </w:r>
            <w:r>
              <w:rPr>
                <w:rStyle w:val="IndexLink"/>
                <w:rtl w:val="true"/>
              </w:rPr>
              <w:t>إذا شکّ فی الطهارة بعد الصلاة أو غیرها ممّا یعتبر فیه الطهارة</w:t>
            </w:r>
            <w:r>
              <w:rPr>
                <w:rStyle w:val="IndexLink"/>
                <w:rtl w:val="true"/>
              </w:rPr>
              <w:tab/>
            </w:r>
            <w:r>
              <w:rPr>
                <w:rStyle w:val="IndexLink"/>
              </w:rPr>
              <w:t>97</w:t>
            </w:r>
          </w:hyperlink>
        </w:p>
        <w:p>
          <w:pPr>
            <w:pStyle w:val="Contents5"/>
            <w:tabs>
              <w:tab w:val="clear" w:pos="7892"/>
              <w:tab w:val="right" w:pos="9026" w:leader="dot"/>
            </w:tabs>
            <w:rPr/>
          </w:pPr>
          <w:hyperlink w:anchor="__RefHeading___Toc4208734_581953129">
            <w:r>
              <w:rPr>
                <w:webHidden/>
                <w:rStyle w:val="IndexLink"/>
                <w:rtl w:val="true"/>
              </w:rPr>
              <w:t>(</w:t>
            </w:r>
            <w:r>
              <w:rPr>
                <w:rStyle w:val="IndexLink"/>
                <w:rtl w:val="true"/>
              </w:rPr>
              <w:t xml:space="preserve">مسألة </w:t>
            </w:r>
            <w:r>
              <w:rPr>
                <w:rStyle w:val="IndexLink"/>
              </w:rPr>
              <w:t>168</w:t>
            </w:r>
            <w:r>
              <w:rPr>
                <w:rStyle w:val="IndexLink"/>
                <w:rtl w:val="true"/>
              </w:rPr>
              <w:t xml:space="preserve">): </w:t>
            </w:r>
            <w:r>
              <w:rPr>
                <w:rStyle w:val="IndexLink"/>
                <w:rtl w:val="true"/>
              </w:rPr>
              <w:t>إذا شک فی الطهارة فی أثناء الصلاة</w:t>
            </w:r>
            <w:r>
              <w:rPr>
                <w:rStyle w:val="IndexLink"/>
                <w:rtl w:val="true"/>
              </w:rPr>
              <w:tab/>
            </w:r>
            <w:r>
              <w:rPr>
                <w:rStyle w:val="IndexLink"/>
              </w:rPr>
              <w:t>97</w:t>
            </w:r>
          </w:hyperlink>
        </w:p>
        <w:p>
          <w:pPr>
            <w:pStyle w:val="Contents5"/>
            <w:tabs>
              <w:tab w:val="clear" w:pos="7892"/>
              <w:tab w:val="right" w:pos="9026" w:leader="dot"/>
            </w:tabs>
            <w:rPr/>
          </w:pPr>
          <w:hyperlink w:anchor="__RefHeading___Toc4208736_581953129">
            <w:r>
              <w:rPr>
                <w:webHidden/>
                <w:rStyle w:val="IndexLink"/>
                <w:rtl w:val="true"/>
              </w:rPr>
              <w:t>(</w:t>
            </w:r>
            <w:r>
              <w:rPr>
                <w:rStyle w:val="IndexLink"/>
                <w:rtl w:val="true"/>
              </w:rPr>
              <w:t xml:space="preserve">مسألة </w:t>
            </w:r>
            <w:r>
              <w:rPr>
                <w:rStyle w:val="IndexLink"/>
              </w:rPr>
              <w:t>169</w:t>
            </w:r>
            <w:r>
              <w:rPr>
                <w:rStyle w:val="IndexLink"/>
                <w:rtl w:val="true"/>
              </w:rPr>
              <w:t xml:space="preserve">): </w:t>
            </w:r>
            <w:r>
              <w:rPr>
                <w:rStyle w:val="IndexLink"/>
                <w:rtl w:val="true"/>
              </w:rPr>
              <w:t>لو تیقّن الإخلال بغسل عضو أو مسحه أتی به و ما بعده،</w:t>
            </w:r>
            <w:r>
              <w:rPr>
                <w:rStyle w:val="IndexLink"/>
                <w:rtl w:val="true"/>
              </w:rPr>
              <w:tab/>
            </w:r>
            <w:r>
              <w:rPr>
                <w:rStyle w:val="IndexLink"/>
              </w:rPr>
              <w:t>97</w:t>
            </w:r>
          </w:hyperlink>
        </w:p>
        <w:p>
          <w:pPr>
            <w:pStyle w:val="Contents5"/>
            <w:tabs>
              <w:tab w:val="clear" w:pos="7892"/>
              <w:tab w:val="right" w:pos="9026" w:leader="dot"/>
            </w:tabs>
            <w:rPr/>
          </w:pPr>
          <w:hyperlink w:anchor="__RefHeading___Toc4208738_581953129">
            <w:r>
              <w:rPr>
                <w:webHidden/>
                <w:rStyle w:val="IndexLink"/>
                <w:rtl w:val="true"/>
              </w:rPr>
              <w:t>(</w:t>
            </w:r>
            <w:r>
              <w:rPr>
                <w:rStyle w:val="IndexLink"/>
                <w:rtl w:val="true"/>
              </w:rPr>
              <w:t xml:space="preserve">مسألة </w:t>
            </w:r>
            <w:r>
              <w:rPr>
                <w:rStyle w:val="IndexLink"/>
              </w:rPr>
              <w:t>170</w:t>
            </w:r>
            <w:r>
              <w:rPr>
                <w:rStyle w:val="IndexLink"/>
                <w:rtl w:val="true"/>
              </w:rPr>
              <w:t xml:space="preserve">): </w:t>
            </w:r>
            <w:r>
              <w:rPr>
                <w:rStyle w:val="IndexLink"/>
                <w:rtl w:val="true"/>
              </w:rPr>
              <w:t>ما ذکرناه آنفاً من لزوم الاعتناء بالشک، فیما إذا کان الشک أثناء الوضوء،</w:t>
            </w:r>
            <w:r>
              <w:rPr>
                <w:rStyle w:val="IndexLink"/>
                <w:rtl w:val="true"/>
              </w:rPr>
              <w:tab/>
            </w:r>
            <w:r>
              <w:rPr>
                <w:rStyle w:val="IndexLink"/>
              </w:rPr>
              <w:t>98</w:t>
            </w:r>
          </w:hyperlink>
        </w:p>
        <w:p>
          <w:pPr>
            <w:pStyle w:val="Contents5"/>
            <w:tabs>
              <w:tab w:val="clear" w:pos="7892"/>
              <w:tab w:val="right" w:pos="9026" w:leader="dot"/>
            </w:tabs>
            <w:rPr/>
          </w:pPr>
          <w:hyperlink w:anchor="__RefHeading___Toc4208740_581953129">
            <w:r>
              <w:rPr>
                <w:webHidden/>
                <w:rStyle w:val="IndexLink"/>
                <w:rtl w:val="true"/>
              </w:rPr>
              <w:t>(</w:t>
            </w:r>
            <w:r>
              <w:rPr>
                <w:rStyle w:val="IndexLink"/>
                <w:rtl w:val="true"/>
              </w:rPr>
              <w:t xml:space="preserve">مسألة </w:t>
            </w:r>
            <w:r>
              <w:rPr>
                <w:rStyle w:val="IndexLink"/>
              </w:rPr>
              <w:t>171</w:t>
            </w:r>
            <w:r>
              <w:rPr>
                <w:rStyle w:val="IndexLink"/>
                <w:rtl w:val="true"/>
              </w:rPr>
              <w:t xml:space="preserve">): </w:t>
            </w:r>
            <w:r>
              <w:rPr>
                <w:rStyle w:val="IndexLink"/>
                <w:rtl w:val="true"/>
              </w:rPr>
              <w:t>إذا کان مأموراً بالوضوء من جهة الشکّ فیه بعد الحدث إذا نسی شکّه و صلّی،</w:t>
            </w:r>
            <w:r>
              <w:rPr>
                <w:rStyle w:val="IndexLink"/>
                <w:rtl w:val="true"/>
              </w:rPr>
              <w:tab/>
            </w:r>
            <w:r>
              <w:rPr>
                <w:rStyle w:val="IndexLink"/>
              </w:rPr>
              <w:t>98</w:t>
            </w:r>
          </w:hyperlink>
        </w:p>
        <w:p>
          <w:pPr>
            <w:pStyle w:val="Contents5"/>
            <w:tabs>
              <w:tab w:val="clear" w:pos="7892"/>
              <w:tab w:val="right" w:pos="9026" w:leader="dot"/>
            </w:tabs>
            <w:rPr/>
          </w:pPr>
          <w:hyperlink w:anchor="__RefHeading___Toc4208742_581953129">
            <w:r>
              <w:rPr>
                <w:webHidden/>
                <w:rStyle w:val="IndexLink"/>
                <w:rtl w:val="true"/>
              </w:rPr>
              <w:t>(</w:t>
            </w:r>
            <w:r>
              <w:rPr>
                <w:rStyle w:val="IndexLink"/>
                <w:rtl w:val="true"/>
              </w:rPr>
              <w:t xml:space="preserve">مسألة </w:t>
            </w:r>
            <w:r>
              <w:rPr>
                <w:rStyle w:val="IndexLink"/>
              </w:rPr>
              <w:t>172</w:t>
            </w:r>
            <w:r>
              <w:rPr>
                <w:rStyle w:val="IndexLink"/>
                <w:rtl w:val="true"/>
              </w:rPr>
              <w:t xml:space="preserve">): </w:t>
            </w:r>
            <w:r>
              <w:rPr>
                <w:rStyle w:val="IndexLink"/>
                <w:rtl w:val="true"/>
              </w:rPr>
              <w:t>إذا کان متوضّئاً، و توضأ للتجدید و صلّی، ثمّ تیقّن بطلان أحد الوضوءین و لم یعلم أیّهما،</w:t>
            </w:r>
            <w:r>
              <w:rPr>
                <w:rStyle w:val="IndexLink"/>
                <w:rtl w:val="true"/>
              </w:rPr>
              <w:tab/>
            </w:r>
            <w:r>
              <w:rPr>
                <w:rStyle w:val="IndexLink"/>
              </w:rPr>
              <w:t>98</w:t>
            </w:r>
          </w:hyperlink>
        </w:p>
        <w:p>
          <w:pPr>
            <w:pStyle w:val="Contents5"/>
            <w:tabs>
              <w:tab w:val="clear" w:pos="7892"/>
              <w:tab w:val="right" w:pos="9026" w:leader="dot"/>
            </w:tabs>
            <w:rPr/>
          </w:pPr>
          <w:hyperlink w:anchor="__RefHeading___Toc4208744_581953129">
            <w:r>
              <w:rPr>
                <w:webHidden/>
                <w:rStyle w:val="IndexLink"/>
                <w:rtl w:val="true"/>
              </w:rPr>
              <w:t>(</w:t>
            </w:r>
            <w:r>
              <w:rPr>
                <w:rStyle w:val="IndexLink"/>
                <w:rtl w:val="true"/>
              </w:rPr>
              <w:t xml:space="preserve">مسألة </w:t>
            </w:r>
            <w:r>
              <w:rPr>
                <w:rStyle w:val="IndexLink"/>
              </w:rPr>
              <w:t>173</w:t>
            </w:r>
            <w:r>
              <w:rPr>
                <w:rStyle w:val="IndexLink"/>
                <w:rtl w:val="true"/>
              </w:rPr>
              <w:t xml:space="preserve">): </w:t>
            </w:r>
            <w:r>
              <w:rPr>
                <w:rStyle w:val="IndexLink"/>
                <w:rtl w:val="true"/>
              </w:rPr>
              <w:t>إذا توضّأ وضوءین و صلّی بعدهما، ثمّ علم بحدوث حدث بعد أحدهما،</w:t>
            </w:r>
            <w:r>
              <w:rPr>
                <w:rStyle w:val="IndexLink"/>
                <w:rtl w:val="true"/>
              </w:rPr>
              <w:tab/>
            </w:r>
            <w:r>
              <w:rPr>
                <w:rStyle w:val="IndexLink"/>
              </w:rPr>
              <w:t>98</w:t>
            </w:r>
          </w:hyperlink>
        </w:p>
        <w:p>
          <w:pPr>
            <w:pStyle w:val="Contents5"/>
            <w:tabs>
              <w:tab w:val="clear" w:pos="7892"/>
              <w:tab w:val="right" w:pos="9026" w:leader="dot"/>
            </w:tabs>
            <w:rPr/>
          </w:pPr>
          <w:hyperlink w:anchor="__RefHeading___Toc4208746_581953129">
            <w:r>
              <w:rPr>
                <w:webHidden/>
                <w:rStyle w:val="IndexLink"/>
                <w:rtl w:val="true"/>
              </w:rPr>
              <w:t>(</w:t>
            </w:r>
            <w:r>
              <w:rPr>
                <w:rStyle w:val="IndexLink"/>
                <w:rtl w:val="true"/>
              </w:rPr>
              <w:t xml:space="preserve">مسألة </w:t>
            </w:r>
            <w:r>
              <w:rPr>
                <w:rStyle w:val="IndexLink"/>
              </w:rPr>
              <w:t>174</w:t>
            </w:r>
            <w:r>
              <w:rPr>
                <w:rStyle w:val="IndexLink"/>
                <w:rtl w:val="true"/>
              </w:rPr>
              <w:t xml:space="preserve">): </w:t>
            </w:r>
            <w:r>
              <w:rPr>
                <w:rStyle w:val="IndexLink"/>
                <w:rtl w:val="true"/>
              </w:rPr>
              <w:t>إذا تیقّن بعد الفراغ من الوضوء أنّه ترک جزءاً منه و لا یدری أنّه الجزء الواجب، أو المستحبّ،</w:t>
            </w:r>
            <w:r>
              <w:rPr>
                <w:rStyle w:val="IndexLink"/>
                <w:rtl w:val="true"/>
              </w:rPr>
              <w:tab/>
            </w:r>
            <w:r>
              <w:rPr>
                <w:rStyle w:val="IndexLink"/>
              </w:rPr>
              <w:t>98</w:t>
            </w:r>
          </w:hyperlink>
        </w:p>
        <w:p>
          <w:pPr>
            <w:pStyle w:val="Contents5"/>
            <w:tabs>
              <w:tab w:val="clear" w:pos="7892"/>
              <w:tab w:val="right" w:pos="9026" w:leader="dot"/>
            </w:tabs>
            <w:rPr/>
          </w:pPr>
          <w:hyperlink w:anchor="__RefHeading___Toc4208748_581953129">
            <w:r>
              <w:rPr>
                <w:webHidden/>
                <w:rStyle w:val="IndexLink"/>
                <w:rtl w:val="true"/>
              </w:rPr>
              <w:t>(</w:t>
            </w:r>
            <w:r>
              <w:rPr>
                <w:rStyle w:val="IndexLink"/>
                <w:rtl w:val="true"/>
              </w:rPr>
              <w:t xml:space="preserve">مسألة </w:t>
            </w:r>
            <w:r>
              <w:rPr>
                <w:rStyle w:val="IndexLink"/>
              </w:rPr>
              <w:t>175</w:t>
            </w:r>
            <w:r>
              <w:rPr>
                <w:rStyle w:val="IndexLink"/>
                <w:rtl w:val="true"/>
              </w:rPr>
              <w:t xml:space="preserve">): </w:t>
            </w:r>
            <w:r>
              <w:rPr>
                <w:rStyle w:val="IndexLink"/>
                <w:rtl w:val="true"/>
              </w:rPr>
              <w:t>إذا علم بعد الفراغ من الوضوء أنّه مسح علی الحائل،</w:t>
            </w:r>
            <w:r>
              <w:rPr>
                <w:rStyle w:val="IndexLink"/>
                <w:rtl w:val="true"/>
              </w:rPr>
              <w:tab/>
            </w:r>
            <w:r>
              <w:rPr>
                <w:rStyle w:val="IndexLink"/>
              </w:rPr>
              <w:t>98</w:t>
            </w:r>
          </w:hyperlink>
        </w:p>
        <w:p>
          <w:pPr>
            <w:pStyle w:val="Contents5"/>
            <w:tabs>
              <w:tab w:val="clear" w:pos="7892"/>
              <w:tab w:val="right" w:pos="9026" w:leader="dot"/>
            </w:tabs>
            <w:rPr/>
          </w:pPr>
          <w:hyperlink w:anchor="__RefHeading___Toc4208750_581953129">
            <w:r>
              <w:rPr>
                <w:webHidden/>
                <w:rStyle w:val="IndexLink"/>
                <w:rtl w:val="true"/>
              </w:rPr>
              <w:t>(</w:t>
            </w:r>
            <w:r>
              <w:rPr>
                <w:rStyle w:val="IndexLink"/>
                <w:rtl w:val="true"/>
              </w:rPr>
              <w:t xml:space="preserve">مسألة </w:t>
            </w:r>
            <w:r>
              <w:rPr>
                <w:rStyle w:val="IndexLink"/>
              </w:rPr>
              <w:t>176</w:t>
            </w:r>
            <w:r>
              <w:rPr>
                <w:rStyle w:val="IndexLink"/>
                <w:rtl w:val="true"/>
              </w:rPr>
              <w:t xml:space="preserve">): </w:t>
            </w:r>
            <w:r>
              <w:rPr>
                <w:rStyle w:val="IndexLink"/>
                <w:rtl w:val="true"/>
              </w:rPr>
              <w:t>إذا تیقّن أنّه دخل فی الوضوء و أتی ببعض أفعاله،</w:t>
            </w:r>
            <w:r>
              <w:rPr>
                <w:rStyle w:val="IndexLink"/>
                <w:rtl w:val="true"/>
              </w:rPr>
              <w:tab/>
            </w:r>
            <w:r>
              <w:rPr>
                <w:rStyle w:val="IndexLink"/>
              </w:rPr>
              <w:t>99</w:t>
            </w:r>
          </w:hyperlink>
        </w:p>
        <w:p>
          <w:pPr>
            <w:pStyle w:val="Contents5"/>
            <w:tabs>
              <w:tab w:val="clear" w:pos="7892"/>
              <w:tab w:val="right" w:pos="9026" w:leader="dot"/>
            </w:tabs>
            <w:rPr/>
          </w:pPr>
          <w:hyperlink w:anchor="__RefHeading___Toc4208752_581953129">
            <w:r>
              <w:rPr>
                <w:webHidden/>
                <w:rStyle w:val="IndexLink"/>
                <w:rtl w:val="true"/>
              </w:rPr>
              <w:t>(</w:t>
            </w:r>
            <w:r>
              <w:rPr>
                <w:rStyle w:val="IndexLink"/>
                <w:rtl w:val="true"/>
              </w:rPr>
              <w:t xml:space="preserve">مسألة </w:t>
            </w:r>
            <w:r>
              <w:rPr>
                <w:rStyle w:val="IndexLink"/>
              </w:rPr>
              <w:t>177</w:t>
            </w:r>
            <w:r>
              <w:rPr>
                <w:rStyle w:val="IndexLink"/>
                <w:rtl w:val="true"/>
              </w:rPr>
              <w:t xml:space="preserve">): </w:t>
            </w:r>
            <w:r>
              <w:rPr>
                <w:rStyle w:val="IndexLink"/>
                <w:rtl w:val="true"/>
              </w:rPr>
              <w:t>إذا شکّ بعد الوضوء فی وجود الحاجب، أو شکّ فی حاجبیّته</w:t>
            </w:r>
            <w:r>
              <w:rPr>
                <w:rStyle w:val="IndexLink"/>
                <w:rtl w:val="true"/>
              </w:rPr>
              <w:tab/>
            </w:r>
            <w:r>
              <w:rPr>
                <w:rStyle w:val="IndexLink"/>
              </w:rPr>
              <w:t>99</w:t>
            </w:r>
          </w:hyperlink>
        </w:p>
        <w:p>
          <w:pPr>
            <w:pStyle w:val="Contents5"/>
            <w:tabs>
              <w:tab w:val="clear" w:pos="7892"/>
              <w:tab w:val="right" w:pos="9026" w:leader="dot"/>
            </w:tabs>
            <w:rPr/>
          </w:pPr>
          <w:hyperlink w:anchor="__RefHeading___Toc4208754_581953129">
            <w:r>
              <w:rPr>
                <w:webHidden/>
                <w:rStyle w:val="IndexLink"/>
                <w:rtl w:val="true"/>
              </w:rPr>
              <w:t>(</w:t>
            </w:r>
            <w:r>
              <w:rPr>
                <w:rStyle w:val="IndexLink"/>
                <w:rtl w:val="true"/>
              </w:rPr>
              <w:t xml:space="preserve">مسألة </w:t>
            </w:r>
            <w:r>
              <w:rPr>
                <w:rStyle w:val="IndexLink"/>
              </w:rPr>
              <w:t>178</w:t>
            </w:r>
            <w:r>
              <w:rPr>
                <w:rStyle w:val="IndexLink"/>
                <w:rtl w:val="true"/>
              </w:rPr>
              <w:t xml:space="preserve">): </w:t>
            </w:r>
            <w:r>
              <w:rPr>
                <w:rStyle w:val="IndexLink"/>
                <w:rtl w:val="true"/>
              </w:rPr>
              <w:t>إذا کانت أعضاء وضوئه أو بعضها نجساً فتوضّأ و شکّ فی أنّه طهّره أم لا،</w:t>
            </w:r>
            <w:r>
              <w:rPr>
                <w:rStyle w:val="IndexLink"/>
                <w:rtl w:val="true"/>
              </w:rPr>
              <w:tab/>
            </w:r>
            <w:r>
              <w:rPr>
                <w:rStyle w:val="IndexLink"/>
              </w:rPr>
              <w:t>99</w:t>
            </w:r>
          </w:hyperlink>
        </w:p>
        <w:p>
          <w:pPr>
            <w:pStyle w:val="Contents4"/>
            <w:tabs>
              <w:tab w:val="clear" w:pos="8176"/>
              <w:tab w:val="right" w:pos="9026" w:leader="dot"/>
            </w:tabs>
            <w:rPr/>
          </w:pPr>
          <w:hyperlink w:anchor="__RefHeading___Toc4208756_581953129">
            <w:r>
              <w:rPr>
                <w:webHidden/>
                <w:rStyle w:val="IndexLink"/>
                <w:rtl w:val="true"/>
              </w:rPr>
              <w:t>الفصل الخامس</w:t>
            </w:r>
            <w:r>
              <w:rPr>
                <w:rStyle w:val="IndexLink"/>
                <w:rtl w:val="true"/>
              </w:rPr>
              <w:t xml:space="preserve">: </w:t>
            </w:r>
            <w:r>
              <w:rPr>
                <w:rStyle w:val="IndexLink"/>
                <w:rtl w:val="true"/>
              </w:rPr>
              <w:t>نواقض الوضوء</w:t>
            </w:r>
            <w:r>
              <w:rPr>
                <w:rStyle w:val="IndexLink"/>
                <w:rtl w:val="true"/>
              </w:rPr>
              <w:tab/>
            </w:r>
            <w:r>
              <w:rPr>
                <w:rStyle w:val="IndexLink"/>
              </w:rPr>
              <w:t>99</w:t>
            </w:r>
          </w:hyperlink>
        </w:p>
        <w:p>
          <w:pPr>
            <w:pStyle w:val="Contents5"/>
            <w:tabs>
              <w:tab w:val="clear" w:pos="7892"/>
              <w:tab w:val="right" w:pos="9026" w:leader="dot"/>
            </w:tabs>
            <w:rPr/>
          </w:pPr>
          <w:hyperlink w:anchor="__RefHeading___Toc4208758_581953129">
            <w:r>
              <w:rPr>
                <w:webHidden/>
                <w:rStyle w:val="IndexLink"/>
                <w:rtl w:val="true"/>
              </w:rPr>
              <w:t>یحصل الحدث بأُمور</w:t>
            </w:r>
            <w:r>
              <w:rPr>
                <w:rStyle w:val="IndexLink"/>
                <w:rtl w:val="true"/>
              </w:rPr>
              <w:t>:</w:t>
              <w:tab/>
            </w:r>
            <w:r>
              <w:rPr>
                <w:rStyle w:val="IndexLink"/>
              </w:rPr>
              <w:t>99</w:t>
            </w:r>
          </w:hyperlink>
        </w:p>
        <w:p>
          <w:pPr>
            <w:pStyle w:val="Contents6"/>
            <w:tabs>
              <w:tab w:val="clear" w:pos="7609"/>
              <w:tab w:val="right" w:pos="9026" w:leader="dot"/>
            </w:tabs>
            <w:rPr/>
          </w:pPr>
          <w:hyperlink w:anchor="__RefHeading___Toc4208760_581953129">
            <w:r>
              <w:rPr>
                <w:webHidden/>
                <w:rStyle w:val="IndexLink"/>
                <w:rtl w:val="true"/>
              </w:rPr>
              <w:t>الأوّل و الثانی</w:t>
            </w:r>
            <w:r>
              <w:rPr>
                <w:rStyle w:val="IndexLink"/>
                <w:rtl w:val="true"/>
              </w:rPr>
              <w:t xml:space="preserve">: </w:t>
            </w:r>
            <w:r>
              <w:rPr>
                <w:rStyle w:val="IndexLink"/>
                <w:rtl w:val="true"/>
              </w:rPr>
              <w:t>خروج البول و الغائط،</w:t>
            </w:r>
            <w:r>
              <w:rPr>
                <w:rStyle w:val="IndexLink"/>
                <w:rtl w:val="true"/>
              </w:rPr>
              <w:tab/>
            </w:r>
            <w:r>
              <w:rPr>
                <w:rStyle w:val="IndexLink"/>
              </w:rPr>
              <w:t>99</w:t>
            </w:r>
          </w:hyperlink>
        </w:p>
        <w:p>
          <w:pPr>
            <w:pStyle w:val="Contents6"/>
            <w:tabs>
              <w:tab w:val="clear" w:pos="7609"/>
              <w:tab w:val="right" w:pos="9026" w:leader="dot"/>
            </w:tabs>
            <w:rPr/>
          </w:pPr>
          <w:hyperlink w:anchor="__RefHeading___Toc4208762_581953129">
            <w:r>
              <w:rPr>
                <w:webHidden/>
                <w:rStyle w:val="IndexLink"/>
                <w:rtl w:val="true"/>
              </w:rPr>
              <w:t>الثالث</w:t>
            </w:r>
            <w:r>
              <w:rPr>
                <w:rStyle w:val="IndexLink"/>
                <w:rtl w:val="true"/>
              </w:rPr>
              <w:t xml:space="preserve">: </w:t>
            </w:r>
            <w:r>
              <w:rPr>
                <w:rStyle w:val="IndexLink"/>
                <w:rtl w:val="true"/>
              </w:rPr>
              <w:t>خروج الریح من الدبر،</w:t>
            </w:r>
            <w:r>
              <w:rPr>
                <w:rStyle w:val="IndexLink"/>
                <w:rtl w:val="true"/>
              </w:rPr>
              <w:tab/>
            </w:r>
            <w:r>
              <w:rPr>
                <w:rStyle w:val="IndexLink"/>
              </w:rPr>
              <w:t>99</w:t>
            </w:r>
          </w:hyperlink>
        </w:p>
        <w:p>
          <w:pPr>
            <w:pStyle w:val="Contents6"/>
            <w:tabs>
              <w:tab w:val="clear" w:pos="7609"/>
              <w:tab w:val="right" w:pos="9026" w:leader="dot"/>
            </w:tabs>
            <w:rPr/>
          </w:pPr>
          <w:hyperlink w:anchor="__RefHeading___Toc4208764_581953129">
            <w:r>
              <w:rPr>
                <w:webHidden/>
                <w:rStyle w:val="IndexLink"/>
                <w:rtl w:val="true"/>
              </w:rPr>
              <w:t>الرابع</w:t>
            </w:r>
            <w:r>
              <w:rPr>
                <w:rStyle w:val="IndexLink"/>
                <w:rtl w:val="true"/>
              </w:rPr>
              <w:t xml:space="preserve">: </w:t>
            </w:r>
            <w:r>
              <w:rPr>
                <w:rStyle w:val="IndexLink"/>
                <w:rtl w:val="true"/>
              </w:rPr>
              <w:t>النوم الغالب علی العقل،</w:t>
            </w:r>
            <w:r>
              <w:rPr>
                <w:rStyle w:val="IndexLink"/>
                <w:rtl w:val="true"/>
              </w:rPr>
              <w:tab/>
            </w:r>
            <w:r>
              <w:rPr>
                <w:rStyle w:val="IndexLink"/>
              </w:rPr>
              <w:t>99</w:t>
            </w:r>
          </w:hyperlink>
        </w:p>
        <w:p>
          <w:pPr>
            <w:pStyle w:val="Contents6"/>
            <w:tabs>
              <w:tab w:val="clear" w:pos="7609"/>
              <w:tab w:val="right" w:pos="9026" w:leader="dot"/>
            </w:tabs>
            <w:rPr/>
          </w:pPr>
          <w:hyperlink w:anchor="__RefHeading___Toc4208766_581953129">
            <w:r>
              <w:rPr>
                <w:webHidden/>
                <w:rStyle w:val="IndexLink"/>
                <w:rtl w:val="true"/>
              </w:rPr>
              <w:t>الخامس</w:t>
            </w:r>
            <w:r>
              <w:rPr>
                <w:rStyle w:val="IndexLink"/>
                <w:rtl w:val="true"/>
              </w:rPr>
              <w:t xml:space="preserve">: </w:t>
            </w:r>
            <w:r>
              <w:rPr>
                <w:rStyle w:val="IndexLink"/>
                <w:rtl w:val="true"/>
              </w:rPr>
              <w:t>الاستحاضة</w:t>
            </w:r>
            <w:r>
              <w:rPr>
                <w:rStyle w:val="IndexLink"/>
                <w:rtl w:val="true"/>
              </w:rPr>
              <w:tab/>
            </w:r>
            <w:r>
              <w:rPr>
                <w:rStyle w:val="IndexLink"/>
              </w:rPr>
              <w:t>100</w:t>
            </w:r>
          </w:hyperlink>
        </w:p>
        <w:p>
          <w:pPr>
            <w:pStyle w:val="Contents6"/>
            <w:tabs>
              <w:tab w:val="clear" w:pos="7609"/>
              <w:tab w:val="right" w:pos="9026" w:leader="dot"/>
            </w:tabs>
            <w:rPr/>
          </w:pPr>
          <w:hyperlink w:anchor="__RefHeading___Toc4208768_581953129">
            <w:r>
              <w:rPr>
                <w:webHidden/>
                <w:rStyle w:val="IndexLink"/>
                <w:rtl w:val="true"/>
              </w:rPr>
              <w:t>السادس</w:t>
            </w:r>
            <w:r>
              <w:rPr>
                <w:rStyle w:val="IndexLink"/>
                <w:rtl w:val="true"/>
              </w:rPr>
              <w:t xml:space="preserve">: </w:t>
            </w:r>
            <w:r>
              <w:rPr>
                <w:rStyle w:val="IndexLink"/>
                <w:rtl w:val="true"/>
              </w:rPr>
              <w:t>کلّ ما یوجب الغسل کالجنابة،</w:t>
            </w:r>
            <w:r>
              <w:rPr>
                <w:rStyle w:val="IndexLink"/>
                <w:rtl w:val="true"/>
              </w:rPr>
              <w:tab/>
            </w:r>
            <w:r>
              <w:rPr>
                <w:rStyle w:val="IndexLink"/>
              </w:rPr>
              <w:t>100</w:t>
            </w:r>
          </w:hyperlink>
        </w:p>
        <w:p>
          <w:pPr>
            <w:pStyle w:val="Contents5"/>
            <w:tabs>
              <w:tab w:val="clear" w:pos="7892"/>
              <w:tab w:val="right" w:pos="9026" w:leader="dot"/>
            </w:tabs>
            <w:rPr/>
          </w:pPr>
          <w:hyperlink w:anchor="__RefHeading___Toc4208770_581953129">
            <w:r>
              <w:rPr>
                <w:webHidden/>
                <w:rStyle w:val="IndexLink"/>
                <w:rtl w:val="true"/>
              </w:rPr>
              <w:t>(</w:t>
            </w:r>
            <w:r>
              <w:rPr>
                <w:rStyle w:val="IndexLink"/>
                <w:rtl w:val="true"/>
              </w:rPr>
              <w:t xml:space="preserve">مسألة </w:t>
            </w:r>
            <w:r>
              <w:rPr>
                <w:rStyle w:val="IndexLink"/>
              </w:rPr>
              <w:t>179</w:t>
            </w:r>
            <w:r>
              <w:rPr>
                <w:rStyle w:val="IndexLink"/>
                <w:rtl w:val="true"/>
              </w:rPr>
              <w:t xml:space="preserve">): </w:t>
            </w:r>
            <w:r>
              <w:rPr>
                <w:rStyle w:val="IndexLink"/>
                <w:rtl w:val="true"/>
              </w:rPr>
              <w:t>إذا شک فی طروّ أحد النواقض</w:t>
            </w:r>
            <w:r>
              <w:rPr>
                <w:rStyle w:val="IndexLink"/>
                <w:rtl w:val="true"/>
              </w:rPr>
              <w:tab/>
            </w:r>
            <w:r>
              <w:rPr>
                <w:rStyle w:val="IndexLink"/>
              </w:rPr>
              <w:t>100</w:t>
            </w:r>
          </w:hyperlink>
        </w:p>
        <w:p>
          <w:pPr>
            <w:pStyle w:val="Contents5"/>
            <w:tabs>
              <w:tab w:val="clear" w:pos="7892"/>
              <w:tab w:val="right" w:pos="9026" w:leader="dot"/>
            </w:tabs>
            <w:rPr/>
          </w:pPr>
          <w:hyperlink w:anchor="__RefHeading___Toc4208772_581953129">
            <w:r>
              <w:rPr>
                <w:webHidden/>
                <w:rStyle w:val="IndexLink"/>
                <w:rtl w:val="true"/>
              </w:rPr>
              <w:t>(</w:t>
            </w:r>
            <w:r>
              <w:rPr>
                <w:rStyle w:val="IndexLink"/>
                <w:rtl w:val="true"/>
              </w:rPr>
              <w:t xml:space="preserve">مسألة </w:t>
            </w:r>
            <w:r>
              <w:rPr>
                <w:rStyle w:val="IndexLink"/>
              </w:rPr>
              <w:t>180</w:t>
            </w:r>
            <w:r>
              <w:rPr>
                <w:rStyle w:val="IndexLink"/>
                <w:rtl w:val="true"/>
              </w:rPr>
              <w:t xml:space="preserve">): </w:t>
            </w:r>
            <w:r>
              <w:rPr>
                <w:rStyle w:val="IndexLink"/>
                <w:rtl w:val="true"/>
              </w:rPr>
              <w:t>إذا خرج ماء الاحتقان</w:t>
            </w:r>
            <w:r>
              <w:rPr>
                <w:rStyle w:val="IndexLink"/>
                <w:rtl w:val="true"/>
              </w:rPr>
              <w:tab/>
            </w:r>
            <w:r>
              <w:rPr>
                <w:rStyle w:val="IndexLink"/>
              </w:rPr>
              <w:t>100</w:t>
            </w:r>
          </w:hyperlink>
        </w:p>
        <w:p>
          <w:pPr>
            <w:pStyle w:val="Contents5"/>
            <w:tabs>
              <w:tab w:val="clear" w:pos="7892"/>
              <w:tab w:val="right" w:pos="9026" w:leader="dot"/>
            </w:tabs>
            <w:rPr/>
          </w:pPr>
          <w:hyperlink w:anchor="__RefHeading___Toc4208774_581953129">
            <w:r>
              <w:rPr>
                <w:webHidden/>
                <w:rStyle w:val="IndexLink"/>
                <w:rtl w:val="true"/>
              </w:rPr>
              <w:t>(</w:t>
            </w:r>
            <w:r>
              <w:rPr>
                <w:rStyle w:val="IndexLink"/>
                <w:rtl w:val="true"/>
              </w:rPr>
              <w:t xml:space="preserve">مسألة </w:t>
            </w:r>
            <w:r>
              <w:rPr>
                <w:rStyle w:val="IndexLink"/>
              </w:rPr>
              <w:t>181</w:t>
            </w:r>
            <w:r>
              <w:rPr>
                <w:rStyle w:val="IndexLink"/>
                <w:rtl w:val="true"/>
              </w:rPr>
              <w:t xml:space="preserve">): </w:t>
            </w:r>
            <w:r>
              <w:rPr>
                <w:rStyle w:val="IndexLink"/>
                <w:rtl w:val="true"/>
              </w:rPr>
              <w:t>لا ینتقض الوضوء بخروج المذی، أو الودی، أو الوذی،</w:t>
            </w:r>
            <w:r>
              <w:rPr>
                <w:rStyle w:val="IndexLink"/>
                <w:rtl w:val="true"/>
              </w:rPr>
              <w:tab/>
            </w:r>
            <w:r>
              <w:rPr>
                <w:rStyle w:val="IndexLink"/>
              </w:rPr>
              <w:t>100</w:t>
            </w:r>
          </w:hyperlink>
        </w:p>
        <w:p>
          <w:pPr>
            <w:pStyle w:val="Contents4"/>
            <w:tabs>
              <w:tab w:val="clear" w:pos="8176"/>
              <w:tab w:val="right" w:pos="9026" w:leader="dot"/>
            </w:tabs>
            <w:rPr/>
          </w:pPr>
          <w:hyperlink w:anchor="__RefHeading___Toc4208776_581953129">
            <w:r>
              <w:rPr>
                <w:webHidden/>
                <w:rStyle w:val="IndexLink"/>
                <w:rtl w:val="true"/>
              </w:rPr>
              <w:t>الفصل السادس</w:t>
            </w:r>
            <w:r>
              <w:rPr>
                <w:rStyle w:val="IndexLink"/>
                <w:rtl w:val="true"/>
              </w:rPr>
              <w:t xml:space="preserve">: </w:t>
            </w:r>
            <w:r>
              <w:rPr>
                <w:rStyle w:val="IndexLink"/>
                <w:rtl w:val="true"/>
              </w:rPr>
              <w:t>أحکام المسلوس و المبطون</w:t>
            </w:r>
            <w:r>
              <w:rPr>
                <w:rStyle w:val="IndexLink"/>
                <w:rtl w:val="true"/>
              </w:rPr>
              <w:tab/>
            </w:r>
            <w:r>
              <w:rPr>
                <w:rStyle w:val="IndexLink"/>
              </w:rPr>
              <w:t>100</w:t>
            </w:r>
          </w:hyperlink>
        </w:p>
        <w:p>
          <w:pPr>
            <w:pStyle w:val="Contents5"/>
            <w:tabs>
              <w:tab w:val="clear" w:pos="7892"/>
              <w:tab w:val="right" w:pos="9026" w:leader="dot"/>
            </w:tabs>
            <w:rPr/>
          </w:pPr>
          <w:hyperlink w:anchor="__RefHeading___Toc4208778_58195312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208780_581953129">
            <w:r>
              <w:rPr>
                <w:webHidden/>
                <w:rStyle w:val="IndexLink"/>
                <w:rtl w:val="true"/>
              </w:rPr>
              <w:t>له أحوال أربع</w:t>
            </w:r>
            <w:r>
              <w:rPr>
                <w:rStyle w:val="IndexLink"/>
                <w:rtl w:val="true"/>
              </w:rPr>
              <w:t>:</w:t>
              <w:tab/>
            </w:r>
            <w:r>
              <w:rPr>
                <w:rStyle w:val="IndexLink"/>
              </w:rPr>
              <w:t>100</w:t>
            </w:r>
          </w:hyperlink>
        </w:p>
        <w:p>
          <w:pPr>
            <w:pStyle w:val="Contents6"/>
            <w:tabs>
              <w:tab w:val="clear" w:pos="7609"/>
              <w:tab w:val="right" w:pos="9026" w:leader="dot"/>
            </w:tabs>
            <w:rPr/>
          </w:pPr>
          <w:hyperlink w:anchor="__RefHeading___Toc4208782_581953129">
            <w:r>
              <w:rPr>
                <w:webHidden/>
                <w:rStyle w:val="IndexLink"/>
                <w:rtl w:val="true"/>
              </w:rPr>
              <w:t>الاُولی</w:t>
            </w:r>
            <w:r>
              <w:rPr>
                <w:rStyle w:val="IndexLink"/>
                <w:rtl w:val="true"/>
              </w:rPr>
              <w:t xml:space="preserve">: </w:t>
            </w:r>
            <w:r>
              <w:rPr>
                <w:rStyle w:val="IndexLink"/>
                <w:rtl w:val="true"/>
              </w:rPr>
              <w:t>أن تکون له فترة تسع الصلاة و الطهارة</w:t>
            </w:r>
            <w:r>
              <w:rPr>
                <w:rStyle w:val="IndexLink"/>
                <w:rtl w:val="true"/>
              </w:rPr>
              <w:tab/>
            </w:r>
            <w:r>
              <w:rPr>
                <w:rStyle w:val="IndexLink"/>
              </w:rPr>
              <w:t>100</w:t>
            </w:r>
          </w:hyperlink>
        </w:p>
        <w:p>
          <w:pPr>
            <w:pStyle w:val="Contents6"/>
            <w:tabs>
              <w:tab w:val="clear" w:pos="7609"/>
              <w:tab w:val="right" w:pos="9026" w:leader="dot"/>
            </w:tabs>
            <w:rPr/>
          </w:pPr>
          <w:hyperlink w:anchor="__RefHeading___Toc4208784_581953129">
            <w:r>
              <w:rPr>
                <w:webHidden/>
                <w:rStyle w:val="IndexLink"/>
                <w:rtl w:val="true"/>
              </w:rPr>
              <w:t>الثانیة</w:t>
            </w:r>
            <w:r>
              <w:rPr>
                <w:rStyle w:val="IndexLink"/>
                <w:rtl w:val="true"/>
              </w:rPr>
              <w:t xml:space="preserve">: </w:t>
            </w:r>
            <w:r>
              <w:rPr>
                <w:rStyle w:val="IndexLink"/>
                <w:rtl w:val="true"/>
              </w:rPr>
              <w:t>أن لا تکون له فترة کذلک،</w:t>
            </w:r>
            <w:r>
              <w:rPr>
                <w:rStyle w:val="IndexLink"/>
                <w:rtl w:val="true"/>
              </w:rPr>
              <w:tab/>
            </w:r>
            <w:r>
              <w:rPr>
                <w:rStyle w:val="IndexLink"/>
              </w:rPr>
              <w:t>100</w:t>
            </w:r>
          </w:hyperlink>
        </w:p>
        <w:p>
          <w:pPr>
            <w:pStyle w:val="Contents6"/>
            <w:tabs>
              <w:tab w:val="clear" w:pos="7609"/>
              <w:tab w:val="right" w:pos="9026" w:leader="dot"/>
            </w:tabs>
            <w:rPr/>
          </w:pPr>
          <w:hyperlink w:anchor="__RefHeading___Toc4208786_581953129">
            <w:r>
              <w:rPr>
                <w:webHidden/>
                <w:rStyle w:val="IndexLink"/>
                <w:rtl w:val="true"/>
              </w:rPr>
              <w:t>الثالثة</w:t>
            </w:r>
            <w:r>
              <w:rPr>
                <w:rStyle w:val="IndexLink"/>
                <w:rtl w:val="true"/>
              </w:rPr>
              <w:t xml:space="preserve">: </w:t>
            </w:r>
            <w:r>
              <w:rPr>
                <w:rStyle w:val="IndexLink"/>
                <w:rtl w:val="true"/>
              </w:rPr>
              <w:t>أن لا تکون له فترة تسع الصلاة و الطهارة،</w:t>
            </w:r>
            <w:r>
              <w:rPr>
                <w:rStyle w:val="IndexLink"/>
                <w:rtl w:val="true"/>
              </w:rPr>
              <w:tab/>
            </w:r>
            <w:r>
              <w:rPr>
                <w:rStyle w:val="IndexLink"/>
              </w:rPr>
              <w:t>101</w:t>
            </w:r>
          </w:hyperlink>
        </w:p>
        <w:p>
          <w:pPr>
            <w:pStyle w:val="Contents6"/>
            <w:tabs>
              <w:tab w:val="clear" w:pos="7609"/>
              <w:tab w:val="right" w:pos="9026" w:leader="dot"/>
            </w:tabs>
            <w:rPr/>
          </w:pPr>
          <w:hyperlink w:anchor="__RefHeading___Toc4208788_581953129">
            <w:r>
              <w:rPr>
                <w:webHidden/>
                <w:rStyle w:val="IndexLink"/>
                <w:rtl w:val="true"/>
              </w:rPr>
              <w:t>الرابعة</w:t>
            </w:r>
            <w:r>
              <w:rPr>
                <w:rStyle w:val="IndexLink"/>
                <w:rtl w:val="true"/>
              </w:rPr>
              <w:t xml:space="preserve">: </w:t>
            </w:r>
            <w:r>
              <w:rPr>
                <w:rStyle w:val="IndexLink"/>
                <w:rtl w:val="true"/>
              </w:rPr>
              <w:t>أن یکون خروج الحدث متّصلاً</w:t>
            </w:r>
            <w:r>
              <w:rPr>
                <w:rStyle w:val="IndexLink"/>
                <w:rtl w:val="true"/>
              </w:rPr>
              <w:tab/>
            </w:r>
            <w:r>
              <w:rPr>
                <w:rStyle w:val="IndexLink"/>
              </w:rPr>
              <w:t>101</w:t>
            </w:r>
          </w:hyperlink>
        </w:p>
        <w:p>
          <w:pPr>
            <w:pStyle w:val="Contents5"/>
            <w:tabs>
              <w:tab w:val="clear" w:pos="7892"/>
              <w:tab w:val="right" w:pos="9026" w:leader="dot"/>
            </w:tabs>
            <w:rPr/>
          </w:pPr>
          <w:hyperlink w:anchor="__RefHeading___Toc4208790_581953129">
            <w:r>
              <w:rPr>
                <w:webHidden/>
                <w:rStyle w:val="IndexLink"/>
                <w:rtl w:val="true"/>
              </w:rPr>
              <w:t>(</w:t>
            </w:r>
            <w:r>
              <w:rPr>
                <w:rStyle w:val="IndexLink"/>
                <w:rtl w:val="true"/>
              </w:rPr>
              <w:t xml:space="preserve">مسألة </w:t>
            </w:r>
            <w:r>
              <w:rPr>
                <w:rStyle w:val="IndexLink"/>
              </w:rPr>
              <w:t>182</w:t>
            </w:r>
            <w:r>
              <w:rPr>
                <w:rStyle w:val="IndexLink"/>
                <w:rtl w:val="true"/>
              </w:rPr>
              <w:t xml:space="preserve">): </w:t>
            </w:r>
            <w:r>
              <w:rPr>
                <w:rStyle w:val="IndexLink"/>
                <w:rtl w:val="true"/>
              </w:rPr>
              <w:t>فی جواز مسّ کتابة القرآن للمسلوس و المبطون بعد الوضوء للصلاة مع فرض دوام الحدث و خروجه بعده إشکال،</w:t>
            </w:r>
            <w:r>
              <w:rPr>
                <w:rStyle w:val="IndexLink"/>
                <w:rtl w:val="true"/>
              </w:rPr>
              <w:tab/>
            </w:r>
            <w:r>
              <w:rPr>
                <w:rStyle w:val="IndexLink"/>
              </w:rPr>
              <w:t>101</w:t>
            </w:r>
          </w:hyperlink>
        </w:p>
        <w:p>
          <w:pPr>
            <w:pStyle w:val="Contents5"/>
            <w:tabs>
              <w:tab w:val="clear" w:pos="7892"/>
              <w:tab w:val="right" w:pos="9026" w:leader="dot"/>
            </w:tabs>
            <w:rPr/>
          </w:pPr>
          <w:hyperlink w:anchor="__RefHeading___Toc4208792_581953129">
            <w:r>
              <w:rPr>
                <w:webHidden/>
                <w:rStyle w:val="IndexLink"/>
                <w:rtl w:val="true"/>
              </w:rPr>
              <w:t>(</w:t>
            </w:r>
            <w:r>
              <w:rPr>
                <w:rStyle w:val="IndexLink"/>
                <w:rtl w:val="true"/>
              </w:rPr>
              <w:t xml:space="preserve">مسألة </w:t>
            </w:r>
            <w:r>
              <w:rPr>
                <w:rStyle w:val="IndexLink"/>
              </w:rPr>
              <w:t>183</w:t>
            </w:r>
            <w:r>
              <w:rPr>
                <w:rStyle w:val="IndexLink"/>
                <w:rtl w:val="true"/>
              </w:rPr>
              <w:t xml:space="preserve">): </w:t>
            </w:r>
            <w:r>
              <w:rPr>
                <w:rStyle w:val="IndexLink"/>
                <w:rtl w:val="true"/>
              </w:rPr>
              <w:t>یجب علی المسلوس و المبطون التحفّظ من تعدّی النجاسة إلی بدنه و ثوبه مهما أمکن</w:t>
            </w:r>
            <w:r>
              <w:rPr>
                <w:rStyle w:val="IndexLink"/>
                <w:rtl w:val="true"/>
              </w:rPr>
              <w:tab/>
            </w:r>
            <w:r>
              <w:rPr>
                <w:rStyle w:val="IndexLink"/>
              </w:rPr>
              <w:t>101</w:t>
            </w:r>
          </w:hyperlink>
        </w:p>
        <w:p>
          <w:pPr>
            <w:pStyle w:val="Contents4"/>
            <w:tabs>
              <w:tab w:val="clear" w:pos="8176"/>
              <w:tab w:val="right" w:pos="9026" w:leader="dot"/>
            </w:tabs>
            <w:rPr/>
          </w:pPr>
          <w:hyperlink w:anchor="__RefHeading___Toc4208794_581953129">
            <w:r>
              <w:rPr>
                <w:webHidden/>
                <w:rStyle w:val="IndexLink"/>
                <w:rtl w:val="true"/>
              </w:rPr>
              <w:t>الفصل السابع</w:t>
            </w:r>
            <w:r>
              <w:rPr>
                <w:rStyle w:val="IndexLink"/>
                <w:rtl w:val="true"/>
              </w:rPr>
              <w:t xml:space="preserve">: </w:t>
            </w:r>
            <w:r>
              <w:rPr>
                <w:rStyle w:val="IndexLink"/>
                <w:rtl w:val="true"/>
              </w:rPr>
              <w:t>غایات الوضوء</w:t>
            </w:r>
            <w:r>
              <w:rPr>
                <w:rStyle w:val="IndexLink"/>
                <w:rtl w:val="true"/>
              </w:rPr>
              <w:tab/>
            </w:r>
            <w:r>
              <w:rPr>
                <w:rStyle w:val="IndexLink"/>
              </w:rPr>
              <w:t>101</w:t>
            </w:r>
          </w:hyperlink>
        </w:p>
        <w:p>
          <w:pPr>
            <w:pStyle w:val="Contents5"/>
            <w:tabs>
              <w:tab w:val="clear" w:pos="7892"/>
              <w:tab w:val="right" w:pos="9026" w:leader="dot"/>
            </w:tabs>
            <w:rPr/>
          </w:pPr>
          <w:hyperlink w:anchor="__RefHeading___Toc4208796_58195312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208798_581953129">
            <w:r>
              <w:rPr>
                <w:webHidden/>
                <w:rStyle w:val="IndexLink"/>
                <w:rtl w:val="true"/>
              </w:rPr>
              <w:t>(</w:t>
            </w:r>
            <w:r>
              <w:rPr>
                <w:rStyle w:val="IndexLink"/>
                <w:rtl w:val="true"/>
              </w:rPr>
              <w:t xml:space="preserve">مسألة </w:t>
            </w:r>
            <w:r>
              <w:rPr>
                <w:rStyle w:val="IndexLink"/>
              </w:rPr>
              <w:t>184</w:t>
            </w:r>
            <w:r>
              <w:rPr>
                <w:rStyle w:val="IndexLink"/>
                <w:rtl w:val="true"/>
              </w:rPr>
              <w:t xml:space="preserve">): </w:t>
            </w:r>
            <w:r>
              <w:rPr>
                <w:rStyle w:val="IndexLink"/>
                <w:rtl w:val="true"/>
              </w:rPr>
              <w:t>لا یجوز للمحدث مسّ کتابة القرآن، حتی المدّ و التشدید و نحوهما،</w:t>
            </w:r>
            <w:r>
              <w:rPr>
                <w:rStyle w:val="IndexLink"/>
                <w:rtl w:val="true"/>
              </w:rPr>
              <w:tab/>
            </w:r>
            <w:r>
              <w:rPr>
                <w:rStyle w:val="IndexLink"/>
              </w:rPr>
              <w:t>102</w:t>
            </w:r>
          </w:hyperlink>
        </w:p>
        <w:p>
          <w:pPr>
            <w:pStyle w:val="Contents5"/>
            <w:tabs>
              <w:tab w:val="clear" w:pos="7892"/>
              <w:tab w:val="right" w:pos="9026" w:leader="dot"/>
            </w:tabs>
            <w:rPr/>
          </w:pPr>
          <w:hyperlink w:anchor="__RefHeading___Toc4208800_581953129">
            <w:r>
              <w:rPr>
                <w:webHidden/>
                <w:rStyle w:val="IndexLink"/>
                <w:rtl w:val="true"/>
              </w:rPr>
              <w:t>(</w:t>
            </w:r>
            <w:r>
              <w:rPr>
                <w:rStyle w:val="IndexLink"/>
                <w:rtl w:val="true"/>
              </w:rPr>
              <w:t xml:space="preserve">مسألة </w:t>
            </w:r>
            <w:r>
              <w:rPr>
                <w:rStyle w:val="IndexLink"/>
              </w:rPr>
              <w:t>185</w:t>
            </w:r>
            <w:r>
              <w:rPr>
                <w:rStyle w:val="IndexLink"/>
                <w:rtl w:val="true"/>
              </w:rPr>
              <w:t xml:space="preserve">): </w:t>
            </w:r>
            <w:r>
              <w:rPr>
                <w:rStyle w:val="IndexLink"/>
                <w:rtl w:val="true"/>
              </w:rPr>
              <w:t>لا فرق فی جریان الحکم المذکور بین الکتابة بالعربیّة و الفارسیّة و غیرهما،</w:t>
            </w:r>
            <w:r>
              <w:rPr>
                <w:rStyle w:val="IndexLink"/>
                <w:rtl w:val="true"/>
              </w:rPr>
              <w:tab/>
            </w:r>
            <w:r>
              <w:rPr>
                <w:rStyle w:val="IndexLink"/>
              </w:rPr>
              <w:t>102</w:t>
            </w:r>
          </w:hyperlink>
        </w:p>
        <w:p>
          <w:pPr>
            <w:pStyle w:val="Contents5"/>
            <w:tabs>
              <w:tab w:val="clear" w:pos="7892"/>
              <w:tab w:val="right" w:pos="9026" w:leader="dot"/>
            </w:tabs>
            <w:rPr/>
          </w:pPr>
          <w:hyperlink w:anchor="__RefHeading___Toc4208802_581953129">
            <w:r>
              <w:rPr>
                <w:webHidden/>
                <w:rStyle w:val="IndexLink"/>
                <w:rtl w:val="true"/>
              </w:rPr>
              <w:t>(</w:t>
            </w:r>
            <w:r>
              <w:rPr>
                <w:rStyle w:val="IndexLink"/>
                <w:rtl w:val="true"/>
              </w:rPr>
              <w:t xml:space="preserve">مسألة </w:t>
            </w:r>
            <w:r>
              <w:rPr>
                <w:rStyle w:val="IndexLink"/>
              </w:rPr>
              <w:t>186</w:t>
            </w:r>
            <w:r>
              <w:rPr>
                <w:rStyle w:val="IndexLink"/>
                <w:rtl w:val="true"/>
              </w:rPr>
              <w:t xml:space="preserve">): </w:t>
            </w:r>
            <w:r>
              <w:rPr>
                <w:rStyle w:val="IndexLink"/>
                <w:rtl w:val="true"/>
              </w:rPr>
              <w:t>الألفاظ المشترکة بین القرآن و غیره یعتبر فیها قصد الکاتب،</w:t>
            </w:r>
            <w:r>
              <w:rPr>
                <w:rStyle w:val="IndexLink"/>
                <w:rtl w:val="true"/>
              </w:rPr>
              <w:tab/>
            </w:r>
            <w:r>
              <w:rPr>
                <w:rStyle w:val="IndexLink"/>
              </w:rPr>
              <w:t>102</w:t>
            </w:r>
          </w:hyperlink>
        </w:p>
        <w:p>
          <w:pPr>
            <w:pStyle w:val="Contents5"/>
            <w:tabs>
              <w:tab w:val="clear" w:pos="7892"/>
              <w:tab w:val="right" w:pos="9026" w:leader="dot"/>
            </w:tabs>
            <w:rPr/>
          </w:pPr>
          <w:hyperlink w:anchor="__RefHeading___Toc4208804_581953129">
            <w:r>
              <w:rPr>
                <w:webHidden/>
                <w:rStyle w:val="IndexLink"/>
                <w:rtl w:val="true"/>
              </w:rPr>
              <w:t>(</w:t>
            </w:r>
            <w:r>
              <w:rPr>
                <w:rStyle w:val="IndexLink"/>
                <w:rtl w:val="true"/>
              </w:rPr>
              <w:t xml:space="preserve">مسألة </w:t>
            </w:r>
            <w:r>
              <w:rPr>
                <w:rStyle w:val="IndexLink"/>
              </w:rPr>
              <w:t>187</w:t>
            </w:r>
            <w:r>
              <w:rPr>
                <w:rStyle w:val="IndexLink"/>
                <w:rtl w:val="true"/>
              </w:rPr>
              <w:t xml:space="preserve">): </w:t>
            </w:r>
            <w:r>
              <w:rPr>
                <w:rStyle w:val="IndexLink"/>
                <w:rtl w:val="true"/>
              </w:rPr>
              <w:t>یجوز الإتیان بالوضوء بقصد القربة</w:t>
            </w:r>
            <w:r>
              <w:rPr>
                <w:rStyle w:val="IndexLink"/>
                <w:rtl w:val="true"/>
              </w:rPr>
              <w:tab/>
            </w:r>
            <w:r>
              <w:rPr>
                <w:rStyle w:val="IndexLink"/>
              </w:rPr>
              <w:t>102</w:t>
            </w:r>
          </w:hyperlink>
        </w:p>
        <w:p>
          <w:pPr>
            <w:pStyle w:val="Contents5"/>
            <w:tabs>
              <w:tab w:val="clear" w:pos="7892"/>
              <w:tab w:val="right" w:pos="9026" w:leader="dot"/>
            </w:tabs>
            <w:rPr/>
          </w:pPr>
          <w:hyperlink w:anchor="__RefHeading___Toc4208806_581953129">
            <w:r>
              <w:rPr>
                <w:webHidden/>
                <w:rStyle w:val="IndexLink"/>
                <w:rtl w:val="true"/>
              </w:rPr>
              <w:t>(</w:t>
            </w:r>
            <w:r>
              <w:rPr>
                <w:rStyle w:val="IndexLink"/>
                <w:rtl w:val="true"/>
              </w:rPr>
              <w:t xml:space="preserve">مسألة </w:t>
            </w:r>
            <w:r>
              <w:rPr>
                <w:rStyle w:val="IndexLink"/>
              </w:rPr>
              <w:t>188</w:t>
            </w:r>
            <w:r>
              <w:rPr>
                <w:rStyle w:val="IndexLink"/>
                <w:rtl w:val="true"/>
              </w:rPr>
              <w:t xml:space="preserve">): </w:t>
            </w:r>
            <w:r>
              <w:rPr>
                <w:rStyle w:val="IndexLink"/>
                <w:rtl w:val="true"/>
              </w:rPr>
              <w:t xml:space="preserve">سنن الوضوء علی ما ذکره العلماء </w:t>
            </w:r>
            <w:r>
              <w:rPr>
                <w:rStyle w:val="IndexLink"/>
                <w:rtl w:val="true"/>
              </w:rPr>
              <w:t>(</w:t>
            </w:r>
            <w:r>
              <w:rPr>
                <w:rStyle w:val="IndexLink"/>
                <w:rtl w:val="true"/>
              </w:rPr>
              <w:t>قدّس سرّهم</w:t>
            </w:r>
            <w:r>
              <w:rPr>
                <w:rStyle w:val="IndexLink"/>
                <w:rtl w:val="true"/>
              </w:rPr>
              <w:t>):</w:t>
              <w:tab/>
            </w:r>
            <w:r>
              <w:rPr>
                <w:rStyle w:val="IndexLink"/>
              </w:rPr>
              <w:t>102</w:t>
            </w:r>
          </w:hyperlink>
        </w:p>
        <w:p>
          <w:pPr>
            <w:pStyle w:val="Contents3"/>
            <w:tabs>
              <w:tab w:val="clear" w:pos="8459"/>
              <w:tab w:val="right" w:pos="9026" w:leader="dot"/>
            </w:tabs>
            <w:rPr/>
          </w:pPr>
          <w:hyperlink w:anchor="__RefHeading___Toc4208808_581953129">
            <w:r>
              <w:rPr>
                <w:webHidden/>
                <w:rStyle w:val="IndexLink"/>
                <w:rtl w:val="true"/>
              </w:rPr>
              <w:t>المبحث الرابع</w:t>
            </w:r>
            <w:r>
              <w:rPr>
                <w:rStyle w:val="IndexLink"/>
                <w:rtl w:val="true"/>
              </w:rPr>
              <w:t xml:space="preserve">: </w:t>
            </w:r>
            <w:r>
              <w:rPr>
                <w:rStyle w:val="IndexLink"/>
                <w:rtl w:val="true"/>
              </w:rPr>
              <w:t>الأغسال</w:t>
            </w:r>
            <w:r>
              <w:rPr>
                <w:rStyle w:val="IndexLink"/>
                <w:rtl w:val="true"/>
              </w:rPr>
              <w:tab/>
            </w:r>
            <w:r>
              <w:rPr>
                <w:rStyle w:val="IndexLink"/>
              </w:rPr>
              <w:t>103</w:t>
            </w:r>
          </w:hyperlink>
        </w:p>
        <w:p>
          <w:pPr>
            <w:pStyle w:val="Contents4"/>
            <w:tabs>
              <w:tab w:val="clear" w:pos="8176"/>
              <w:tab w:val="right" w:pos="9026" w:leader="dot"/>
            </w:tabs>
            <w:rPr/>
          </w:pPr>
          <w:hyperlink w:anchor="__RefHeading___Toc4208810_58195312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208812_581953129">
            <w:r>
              <w:rPr>
                <w:webHidden/>
                <w:rStyle w:val="IndexLink"/>
                <w:rtl w:val="true"/>
              </w:rPr>
              <w:t>المقصد الأول</w:t>
            </w:r>
            <w:r>
              <w:rPr>
                <w:rStyle w:val="IndexLink"/>
                <w:rtl w:val="true"/>
              </w:rPr>
              <w:t xml:space="preserve">: </w:t>
            </w:r>
            <w:r>
              <w:rPr>
                <w:rStyle w:val="IndexLink"/>
                <w:rtl w:val="true"/>
              </w:rPr>
              <w:t>غسل الجنابة</w:t>
            </w:r>
            <w:r>
              <w:rPr>
                <w:rStyle w:val="IndexLink"/>
                <w:rtl w:val="true"/>
              </w:rPr>
              <w:tab/>
            </w:r>
            <w:r>
              <w:rPr>
                <w:rStyle w:val="IndexLink"/>
              </w:rPr>
              <w:t>103</w:t>
            </w:r>
          </w:hyperlink>
        </w:p>
        <w:p>
          <w:pPr>
            <w:pStyle w:val="Contents5"/>
            <w:tabs>
              <w:tab w:val="clear" w:pos="7892"/>
              <w:tab w:val="right" w:pos="9026" w:leader="dot"/>
            </w:tabs>
            <w:rPr/>
          </w:pPr>
          <w:hyperlink w:anchor="__RefHeading___Toc4208814_581953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208816_581953129">
            <w:r>
              <w:rPr>
                <w:webHidden/>
                <w:rStyle w:val="IndexLink"/>
                <w:rtl w:val="true"/>
              </w:rPr>
              <w:t>الفصل الأوّل</w:t>
            </w:r>
            <w:r>
              <w:rPr>
                <w:rStyle w:val="IndexLink"/>
                <w:rtl w:val="true"/>
              </w:rPr>
              <w:t xml:space="preserve">: </w:t>
            </w:r>
            <w:r>
              <w:rPr>
                <w:rStyle w:val="IndexLink"/>
                <w:rtl w:val="true"/>
              </w:rPr>
              <w:t>ما تتحقّق به الجنابة</w:t>
            </w:r>
            <w:r>
              <w:rPr>
                <w:rStyle w:val="IndexLink"/>
                <w:rtl w:val="true"/>
              </w:rPr>
              <w:tab/>
            </w:r>
            <w:r>
              <w:rPr>
                <w:rStyle w:val="IndexLink"/>
              </w:rPr>
              <w:t>103</w:t>
            </w:r>
          </w:hyperlink>
        </w:p>
        <w:p>
          <w:pPr>
            <w:pStyle w:val="Contents6"/>
            <w:tabs>
              <w:tab w:val="clear" w:pos="7609"/>
              <w:tab w:val="right" w:pos="9026" w:leader="dot"/>
            </w:tabs>
            <w:rPr/>
          </w:pPr>
          <w:hyperlink w:anchor="__RefHeading___Toc4208818_581953129">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4208820_581953129">
            <w:r>
              <w:rPr>
                <w:webHidden/>
                <w:rStyle w:val="IndexLink"/>
                <w:rtl w:val="true"/>
              </w:rPr>
              <w:t>الأمر الأوّل</w:t>
            </w:r>
            <w:r>
              <w:rPr>
                <w:rStyle w:val="IndexLink"/>
                <w:rtl w:val="true"/>
              </w:rPr>
              <w:t xml:space="preserve">: </w:t>
            </w:r>
            <w:r>
              <w:rPr>
                <w:rStyle w:val="IndexLink"/>
                <w:rtl w:val="true"/>
              </w:rPr>
              <w:t>خروج المنی من الموضع المعتاد</w:t>
            </w:r>
            <w:r>
              <w:rPr>
                <w:rStyle w:val="IndexLink"/>
                <w:rtl w:val="true"/>
              </w:rPr>
              <w:tab/>
            </w:r>
            <w:r>
              <w:rPr>
                <w:rStyle w:val="IndexLink"/>
              </w:rPr>
              <w:t>103</w:t>
            </w:r>
          </w:hyperlink>
        </w:p>
        <w:p>
          <w:pPr>
            <w:pStyle w:val="Contents6"/>
            <w:tabs>
              <w:tab w:val="clear" w:pos="7609"/>
              <w:tab w:val="right" w:pos="9026" w:leader="dot"/>
            </w:tabs>
            <w:rPr/>
          </w:pPr>
          <w:hyperlink w:anchor="__RefHeading___Toc4208822_581953129">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4208824_581953129">
            <w:r>
              <w:rPr>
                <w:webHidden/>
                <w:rStyle w:val="IndexLink"/>
                <w:rtl w:val="true"/>
              </w:rPr>
              <w:t>(</w:t>
            </w:r>
            <w:r>
              <w:rPr>
                <w:rStyle w:val="IndexLink"/>
                <w:rtl w:val="true"/>
              </w:rPr>
              <w:t xml:space="preserve">مسألة </w:t>
            </w:r>
            <w:r>
              <w:rPr>
                <w:rStyle w:val="IndexLink"/>
              </w:rPr>
              <w:t>189</w:t>
            </w:r>
            <w:r>
              <w:rPr>
                <w:rStyle w:val="IndexLink"/>
                <w:rtl w:val="true"/>
              </w:rPr>
              <w:t xml:space="preserve">): </w:t>
            </w:r>
            <w:r>
              <w:rPr>
                <w:rStyle w:val="IndexLink"/>
                <w:rtl w:val="true"/>
              </w:rPr>
              <w:t>إن عرف المنی فلا إشکال، و إن لم یعرف فالشهوة و الدفق و فتور الجسد أمارة علیه،</w:t>
            </w:r>
            <w:r>
              <w:rPr>
                <w:rStyle w:val="IndexLink"/>
                <w:rtl w:val="true"/>
              </w:rPr>
              <w:tab/>
            </w:r>
            <w:r>
              <w:rPr>
                <w:rStyle w:val="IndexLink"/>
              </w:rPr>
              <w:t>103</w:t>
            </w:r>
          </w:hyperlink>
        </w:p>
        <w:p>
          <w:pPr>
            <w:pStyle w:val="Contents6"/>
            <w:tabs>
              <w:tab w:val="clear" w:pos="7609"/>
              <w:tab w:val="right" w:pos="9026" w:leader="dot"/>
            </w:tabs>
            <w:rPr/>
          </w:pPr>
          <w:hyperlink w:anchor="__RefHeading___Toc4208826_581953129">
            <w:r>
              <w:rPr>
                <w:webHidden/>
                <w:rStyle w:val="IndexLink"/>
                <w:rtl w:val="true"/>
              </w:rPr>
              <w:t>(</w:t>
            </w:r>
            <w:r>
              <w:rPr>
                <w:rStyle w:val="IndexLink"/>
                <w:rtl w:val="true"/>
              </w:rPr>
              <w:t xml:space="preserve">مسألة </w:t>
            </w:r>
            <w:r>
              <w:rPr>
                <w:rStyle w:val="IndexLink"/>
              </w:rPr>
              <w:t>190</w:t>
            </w:r>
            <w:r>
              <w:rPr>
                <w:rStyle w:val="IndexLink"/>
                <w:rtl w:val="true"/>
              </w:rPr>
              <w:t xml:space="preserve">): </w:t>
            </w:r>
            <w:r>
              <w:rPr>
                <w:rStyle w:val="IndexLink"/>
                <w:rtl w:val="true"/>
              </w:rPr>
              <w:t>من وجد علی بدنه أو ثوبه منیّاً و علم أنّه منه بجنابة لم یغتسل وجب علیه الغسل،</w:t>
            </w:r>
            <w:r>
              <w:rPr>
                <w:rStyle w:val="IndexLink"/>
                <w:rtl w:val="true"/>
              </w:rPr>
              <w:tab/>
            </w:r>
            <w:r>
              <w:rPr>
                <w:rStyle w:val="IndexLink"/>
              </w:rPr>
              <w:t>103</w:t>
            </w:r>
          </w:hyperlink>
        </w:p>
        <w:p>
          <w:pPr>
            <w:pStyle w:val="Contents6"/>
            <w:tabs>
              <w:tab w:val="clear" w:pos="7609"/>
              <w:tab w:val="right" w:pos="9026" w:leader="dot"/>
            </w:tabs>
            <w:rPr/>
          </w:pPr>
          <w:hyperlink w:anchor="__RefHeading___Toc4208828_581953129">
            <w:r>
              <w:rPr>
                <w:webHidden/>
                <w:rStyle w:val="IndexLink"/>
                <w:rtl w:val="true"/>
              </w:rPr>
              <w:t>(</w:t>
            </w:r>
            <w:r>
              <w:rPr>
                <w:rStyle w:val="IndexLink"/>
                <w:rtl w:val="true"/>
              </w:rPr>
              <w:t xml:space="preserve">مسألة </w:t>
            </w:r>
            <w:r>
              <w:rPr>
                <w:rStyle w:val="IndexLink"/>
              </w:rPr>
              <w:t>191</w:t>
            </w:r>
            <w:r>
              <w:rPr>
                <w:rStyle w:val="IndexLink"/>
                <w:rtl w:val="true"/>
              </w:rPr>
              <w:t xml:space="preserve">): </w:t>
            </w:r>
            <w:r>
              <w:rPr>
                <w:rStyle w:val="IndexLink"/>
                <w:rtl w:val="true"/>
              </w:rPr>
              <w:t>إذا دار أمر الجنابة بین شخصین یعلم کلّ منهما أنّها من أحدهما</w:t>
            </w:r>
            <w:r>
              <w:rPr>
                <w:rStyle w:val="IndexLink"/>
                <w:rtl w:val="true"/>
              </w:rPr>
              <w:tab/>
            </w:r>
            <w:r>
              <w:rPr>
                <w:rStyle w:val="IndexLink"/>
              </w:rPr>
              <w:t>103</w:t>
            </w:r>
          </w:hyperlink>
        </w:p>
        <w:p>
          <w:pPr>
            <w:pStyle w:val="Contents6"/>
            <w:tabs>
              <w:tab w:val="clear" w:pos="7609"/>
              <w:tab w:val="right" w:pos="9026" w:leader="dot"/>
            </w:tabs>
            <w:rPr/>
          </w:pPr>
          <w:hyperlink w:anchor="__RefHeading___Toc4208830_581953129">
            <w:r>
              <w:rPr>
                <w:webHidden/>
                <w:rStyle w:val="IndexLink"/>
                <w:rtl w:val="true"/>
              </w:rPr>
              <w:t>(</w:t>
            </w:r>
            <w:r>
              <w:rPr>
                <w:rStyle w:val="IndexLink"/>
                <w:rtl w:val="true"/>
              </w:rPr>
              <w:t xml:space="preserve">مسألة </w:t>
            </w:r>
            <w:r>
              <w:rPr>
                <w:rStyle w:val="IndexLink"/>
              </w:rPr>
              <w:t>192</w:t>
            </w:r>
            <w:r>
              <w:rPr>
                <w:rStyle w:val="IndexLink"/>
                <w:rtl w:val="true"/>
              </w:rPr>
              <w:t xml:space="preserve">): </w:t>
            </w:r>
            <w:r>
              <w:rPr>
                <w:rStyle w:val="IndexLink"/>
                <w:rtl w:val="true"/>
              </w:rPr>
              <w:t>البلل المشکوک</w:t>
            </w:r>
            <w:r>
              <w:rPr>
                <w:rStyle w:val="IndexLink"/>
                <w:rtl w:val="true"/>
              </w:rPr>
              <w:tab/>
            </w:r>
            <w:r>
              <w:rPr>
                <w:rStyle w:val="IndexLink"/>
              </w:rPr>
              <w:t>104</w:t>
            </w:r>
          </w:hyperlink>
        </w:p>
        <w:p>
          <w:pPr>
            <w:pStyle w:val="Contents6"/>
            <w:tabs>
              <w:tab w:val="clear" w:pos="7609"/>
              <w:tab w:val="right" w:pos="9026" w:leader="dot"/>
            </w:tabs>
            <w:rPr/>
          </w:pPr>
          <w:hyperlink w:anchor="__RefHeading___Toc4208832_581953129">
            <w:r>
              <w:rPr>
                <w:webHidden/>
                <w:rStyle w:val="IndexLink"/>
                <w:rtl w:val="true"/>
              </w:rPr>
              <w:t>الأمر الثانی</w:t>
            </w:r>
            <w:r>
              <w:rPr>
                <w:rStyle w:val="IndexLink"/>
                <w:rtl w:val="true"/>
              </w:rPr>
              <w:t xml:space="preserve">: </w:t>
            </w:r>
            <w:r>
              <w:rPr>
                <w:rStyle w:val="IndexLink"/>
                <w:rtl w:val="true"/>
              </w:rPr>
              <w:t>الجماع</w:t>
            </w:r>
            <w:r>
              <w:rPr>
                <w:rStyle w:val="IndexLink"/>
                <w:rtl w:val="true"/>
              </w:rPr>
              <w:tab/>
            </w:r>
            <w:r>
              <w:rPr>
                <w:rStyle w:val="IndexLink"/>
              </w:rPr>
              <w:t>104</w:t>
            </w:r>
          </w:hyperlink>
        </w:p>
        <w:p>
          <w:pPr>
            <w:pStyle w:val="Contents6"/>
            <w:tabs>
              <w:tab w:val="clear" w:pos="7609"/>
              <w:tab w:val="right" w:pos="9026" w:leader="dot"/>
            </w:tabs>
            <w:rPr/>
          </w:pPr>
          <w:hyperlink w:anchor="__RefHeading___Toc4208834_581953129">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4208836_581953129">
            <w:r>
              <w:rPr>
                <w:webHidden/>
                <w:rStyle w:val="IndexLink"/>
                <w:rtl w:val="true"/>
              </w:rPr>
              <w:t>(</w:t>
            </w:r>
            <w:r>
              <w:rPr>
                <w:rStyle w:val="IndexLink"/>
                <w:rtl w:val="true"/>
              </w:rPr>
              <w:t xml:space="preserve">مسألة </w:t>
            </w:r>
            <w:r>
              <w:rPr>
                <w:rStyle w:val="IndexLink"/>
              </w:rPr>
              <w:t>193</w:t>
            </w:r>
            <w:r>
              <w:rPr>
                <w:rStyle w:val="IndexLink"/>
                <w:rtl w:val="true"/>
              </w:rPr>
              <w:t xml:space="preserve">): </w:t>
            </w:r>
            <w:r>
              <w:rPr>
                <w:rStyle w:val="IndexLink"/>
                <w:rtl w:val="true"/>
              </w:rPr>
              <w:t>إذا تحقّق الجماع تحقّقت الجنابة للفاعل و المفعول به،</w:t>
            </w:r>
            <w:r>
              <w:rPr>
                <w:rStyle w:val="IndexLink"/>
                <w:rtl w:val="true"/>
              </w:rPr>
              <w:tab/>
            </w:r>
            <w:r>
              <w:rPr>
                <w:rStyle w:val="IndexLink"/>
              </w:rPr>
              <w:t>104</w:t>
            </w:r>
          </w:hyperlink>
        </w:p>
        <w:p>
          <w:pPr>
            <w:pStyle w:val="Contents6"/>
            <w:tabs>
              <w:tab w:val="clear" w:pos="7609"/>
              <w:tab w:val="right" w:pos="9026" w:leader="dot"/>
            </w:tabs>
            <w:rPr/>
          </w:pPr>
          <w:hyperlink w:anchor="__RefHeading___Toc4208838_581953129">
            <w:r>
              <w:rPr>
                <w:webHidden/>
                <w:rStyle w:val="IndexLink"/>
                <w:rtl w:val="true"/>
              </w:rPr>
              <w:t>(</w:t>
            </w:r>
            <w:r>
              <w:rPr>
                <w:rStyle w:val="IndexLink"/>
                <w:rtl w:val="true"/>
              </w:rPr>
              <w:t xml:space="preserve">مسألة </w:t>
            </w:r>
            <w:r>
              <w:rPr>
                <w:rStyle w:val="IndexLink"/>
              </w:rPr>
              <w:t>194</w:t>
            </w:r>
            <w:r>
              <w:rPr>
                <w:rStyle w:val="IndexLink"/>
                <w:rtl w:val="true"/>
              </w:rPr>
              <w:t xml:space="preserve">): </w:t>
            </w:r>
            <w:r>
              <w:rPr>
                <w:rStyle w:val="IndexLink"/>
                <w:rtl w:val="true"/>
              </w:rPr>
              <w:t xml:space="preserve">إذا خرج المنی بصورة الدم </w:t>
            </w:r>
            <w:r>
              <w:rPr>
                <w:rStyle w:val="IndexLink"/>
                <w:rtl w:val="true"/>
              </w:rPr>
              <w:t>-</w:t>
              <w:tab/>
            </w:r>
            <w:r>
              <w:rPr>
                <w:rStyle w:val="IndexLink"/>
              </w:rPr>
              <w:t>104</w:t>
            </w:r>
          </w:hyperlink>
        </w:p>
        <w:p>
          <w:pPr>
            <w:pStyle w:val="Contents6"/>
            <w:tabs>
              <w:tab w:val="clear" w:pos="7609"/>
              <w:tab w:val="right" w:pos="9026" w:leader="dot"/>
            </w:tabs>
            <w:rPr/>
          </w:pPr>
          <w:hyperlink w:anchor="__RefHeading___Toc4208840_581953129">
            <w:r>
              <w:rPr>
                <w:webHidden/>
                <w:rStyle w:val="IndexLink"/>
                <w:rtl w:val="true"/>
              </w:rPr>
              <w:t>(</w:t>
            </w:r>
            <w:r>
              <w:rPr>
                <w:rStyle w:val="IndexLink"/>
                <w:rtl w:val="true"/>
              </w:rPr>
              <w:t xml:space="preserve">مسألة </w:t>
            </w:r>
            <w:r>
              <w:rPr>
                <w:rStyle w:val="IndexLink"/>
              </w:rPr>
              <w:t>195</w:t>
            </w:r>
            <w:r>
              <w:rPr>
                <w:rStyle w:val="IndexLink"/>
                <w:rtl w:val="true"/>
              </w:rPr>
              <w:t xml:space="preserve">): </w:t>
            </w:r>
            <w:r>
              <w:rPr>
                <w:rStyle w:val="IndexLink"/>
                <w:rtl w:val="true"/>
              </w:rPr>
              <w:t>إذا تحرّک المنیّ عن محلّه بالاحتلام</w:t>
            </w:r>
            <w:r>
              <w:rPr>
                <w:rStyle w:val="IndexLink"/>
                <w:rtl w:val="true"/>
              </w:rPr>
              <w:tab/>
            </w:r>
            <w:r>
              <w:rPr>
                <w:rStyle w:val="IndexLink"/>
              </w:rPr>
              <w:t>105</w:t>
            </w:r>
          </w:hyperlink>
        </w:p>
        <w:p>
          <w:pPr>
            <w:pStyle w:val="Contents6"/>
            <w:tabs>
              <w:tab w:val="clear" w:pos="7609"/>
              <w:tab w:val="right" w:pos="9026" w:leader="dot"/>
            </w:tabs>
            <w:rPr/>
          </w:pPr>
          <w:hyperlink w:anchor="__RefHeading___Toc4208842_581953129">
            <w:r>
              <w:rPr>
                <w:webHidden/>
                <w:rStyle w:val="IndexLink"/>
                <w:rtl w:val="true"/>
              </w:rPr>
              <w:t>(</w:t>
            </w:r>
            <w:r>
              <w:rPr>
                <w:rStyle w:val="IndexLink"/>
                <w:rtl w:val="true"/>
              </w:rPr>
              <w:t xml:space="preserve">مسألة </w:t>
            </w:r>
            <w:r>
              <w:rPr>
                <w:rStyle w:val="IndexLink"/>
              </w:rPr>
              <w:t>196</w:t>
            </w:r>
            <w:r>
              <w:rPr>
                <w:rStyle w:val="IndexLink"/>
                <w:rtl w:val="true"/>
              </w:rPr>
              <w:t xml:space="preserve">): </w:t>
            </w:r>
            <w:r>
              <w:rPr>
                <w:rStyle w:val="IndexLink"/>
                <w:rtl w:val="true"/>
              </w:rPr>
              <w:t>یجوز للشخص إجناب نفسه بإتیان أهله بالجماع</w:t>
            </w:r>
            <w:r>
              <w:rPr>
                <w:rStyle w:val="IndexLink"/>
                <w:rtl w:val="true"/>
              </w:rPr>
              <w:tab/>
            </w:r>
            <w:r>
              <w:rPr>
                <w:rStyle w:val="IndexLink"/>
              </w:rPr>
              <w:t>105</w:t>
            </w:r>
          </w:hyperlink>
        </w:p>
        <w:p>
          <w:pPr>
            <w:pStyle w:val="Contents6"/>
            <w:tabs>
              <w:tab w:val="clear" w:pos="7609"/>
              <w:tab w:val="right" w:pos="9026" w:leader="dot"/>
            </w:tabs>
            <w:rPr/>
          </w:pPr>
          <w:hyperlink w:anchor="__RefHeading___Toc4208844_581953129">
            <w:r>
              <w:rPr>
                <w:webHidden/>
                <w:rStyle w:val="IndexLink"/>
                <w:rtl w:val="true"/>
              </w:rPr>
              <w:t>(</w:t>
            </w:r>
            <w:r>
              <w:rPr>
                <w:rStyle w:val="IndexLink"/>
                <w:rtl w:val="true"/>
              </w:rPr>
              <w:t xml:space="preserve">مسألة </w:t>
            </w:r>
            <w:r>
              <w:rPr>
                <w:rStyle w:val="IndexLink"/>
              </w:rPr>
              <w:t>197</w:t>
            </w:r>
            <w:r>
              <w:rPr>
                <w:rStyle w:val="IndexLink"/>
                <w:rtl w:val="true"/>
              </w:rPr>
              <w:t xml:space="preserve">): </w:t>
            </w:r>
            <w:r>
              <w:rPr>
                <w:rStyle w:val="IndexLink"/>
                <w:rtl w:val="true"/>
              </w:rPr>
              <w:t>إذا شکّ فی أنّه هل حصل الدخول أم لا،</w:t>
            </w:r>
            <w:r>
              <w:rPr>
                <w:rStyle w:val="IndexLink"/>
                <w:rtl w:val="true"/>
              </w:rPr>
              <w:tab/>
            </w:r>
            <w:r>
              <w:rPr>
                <w:rStyle w:val="IndexLink"/>
              </w:rPr>
              <w:t>105</w:t>
            </w:r>
          </w:hyperlink>
        </w:p>
        <w:p>
          <w:pPr>
            <w:pStyle w:val="Contents6"/>
            <w:tabs>
              <w:tab w:val="clear" w:pos="7609"/>
              <w:tab w:val="right" w:pos="9026" w:leader="dot"/>
            </w:tabs>
            <w:rPr/>
          </w:pPr>
          <w:hyperlink w:anchor="__RefHeading___Toc4208846_581953129">
            <w:r>
              <w:rPr>
                <w:webHidden/>
                <w:rStyle w:val="IndexLink"/>
                <w:rtl w:val="true"/>
              </w:rPr>
              <w:t>(</w:t>
            </w:r>
            <w:r>
              <w:rPr>
                <w:rStyle w:val="IndexLink"/>
                <w:rtl w:val="true"/>
              </w:rPr>
              <w:t xml:space="preserve">مسألة </w:t>
            </w:r>
            <w:r>
              <w:rPr>
                <w:rStyle w:val="IndexLink"/>
              </w:rPr>
              <w:t>198</w:t>
            </w:r>
            <w:r>
              <w:rPr>
                <w:rStyle w:val="IndexLink"/>
                <w:rtl w:val="true"/>
              </w:rPr>
              <w:t xml:space="preserve">): </w:t>
            </w:r>
            <w:r>
              <w:rPr>
                <w:rStyle w:val="IndexLink"/>
                <w:rtl w:val="true"/>
              </w:rPr>
              <w:t>الوطء فی دبر الخنثی موجب للجنابة دون قبلها</w:t>
            </w:r>
            <w:r>
              <w:rPr>
                <w:rStyle w:val="IndexLink"/>
                <w:rtl w:val="true"/>
              </w:rPr>
              <w:tab/>
            </w:r>
            <w:r>
              <w:rPr>
                <w:rStyle w:val="IndexLink"/>
              </w:rPr>
              <w:t>105</w:t>
            </w:r>
          </w:hyperlink>
        </w:p>
        <w:p>
          <w:pPr>
            <w:pStyle w:val="Contents5"/>
            <w:tabs>
              <w:tab w:val="clear" w:pos="7892"/>
              <w:tab w:val="right" w:pos="9026" w:leader="dot"/>
            </w:tabs>
            <w:rPr/>
          </w:pPr>
          <w:hyperlink w:anchor="__RefHeading___Toc4208848_581953129">
            <w:r>
              <w:rPr>
                <w:webHidden/>
                <w:rStyle w:val="IndexLink"/>
                <w:rtl w:val="true"/>
              </w:rPr>
              <w:t>الفصل الثانی</w:t>
            </w:r>
            <w:r>
              <w:rPr>
                <w:rStyle w:val="IndexLink"/>
                <w:rtl w:val="true"/>
              </w:rPr>
              <w:t xml:space="preserve">: </w:t>
            </w:r>
            <w:r>
              <w:rPr>
                <w:rStyle w:val="IndexLink"/>
                <w:rtl w:val="true"/>
              </w:rPr>
              <w:t>ما یتوقّف علی الغسل من الجنابة</w:t>
            </w:r>
            <w:r>
              <w:rPr>
                <w:rStyle w:val="IndexLink"/>
                <w:rtl w:val="true"/>
              </w:rPr>
              <w:tab/>
            </w:r>
            <w:r>
              <w:rPr>
                <w:rStyle w:val="IndexLink"/>
              </w:rPr>
              <w:t>105</w:t>
            </w:r>
          </w:hyperlink>
        </w:p>
        <w:p>
          <w:pPr>
            <w:pStyle w:val="Contents6"/>
            <w:tabs>
              <w:tab w:val="clear" w:pos="7609"/>
              <w:tab w:val="right" w:pos="9026" w:leader="dot"/>
            </w:tabs>
            <w:rPr/>
          </w:pPr>
          <w:hyperlink w:anchor="__RefHeading___Toc4208850_581953129">
            <w:r>
              <w:rPr>
                <w:webHidden/>
                <w:rStyle w:val="IndexLink"/>
                <w:rtl w:val="true"/>
              </w:rPr>
              <w:t>و هی أُمور</w:t>
            </w:r>
            <w:r>
              <w:rPr>
                <w:rStyle w:val="IndexLink"/>
                <w:rtl w:val="true"/>
              </w:rPr>
              <w:t>:</w:t>
              <w:tab/>
            </w:r>
            <w:r>
              <w:rPr>
                <w:rStyle w:val="IndexLink"/>
              </w:rPr>
              <w:t>105</w:t>
            </w:r>
          </w:hyperlink>
        </w:p>
        <w:p>
          <w:pPr>
            <w:pStyle w:val="Contents6"/>
            <w:tabs>
              <w:tab w:val="clear" w:pos="7609"/>
              <w:tab w:val="right" w:pos="9026" w:leader="dot"/>
            </w:tabs>
            <w:rPr/>
          </w:pPr>
          <w:hyperlink w:anchor="__RefHeading___Toc4208852_581953129">
            <w:r>
              <w:rPr>
                <w:webHidden/>
                <w:rStyle w:val="IndexLink"/>
                <w:rtl w:val="true"/>
              </w:rPr>
              <w:t>الأوّل</w:t>
            </w:r>
            <w:r>
              <w:rPr>
                <w:rStyle w:val="IndexLink"/>
                <w:rtl w:val="true"/>
              </w:rPr>
              <w:t xml:space="preserve">: </w:t>
            </w:r>
            <w:r>
              <w:rPr>
                <w:rStyle w:val="IndexLink"/>
                <w:rtl w:val="true"/>
              </w:rPr>
              <w:t>الصلاة مطلقاً،</w:t>
            </w:r>
            <w:r>
              <w:rPr>
                <w:rStyle w:val="IndexLink"/>
                <w:rtl w:val="true"/>
              </w:rPr>
              <w:tab/>
            </w:r>
            <w:r>
              <w:rPr>
                <w:rStyle w:val="IndexLink"/>
              </w:rPr>
              <w:t>105</w:t>
            </w:r>
          </w:hyperlink>
        </w:p>
        <w:p>
          <w:pPr>
            <w:pStyle w:val="Contents6"/>
            <w:tabs>
              <w:tab w:val="clear" w:pos="7609"/>
              <w:tab w:val="right" w:pos="9026" w:leader="dot"/>
            </w:tabs>
            <w:rPr/>
          </w:pPr>
          <w:hyperlink w:anchor="__RefHeading___Toc4208854_581953129">
            <w:r>
              <w:rPr>
                <w:webHidden/>
                <w:rStyle w:val="IndexLink"/>
                <w:rtl w:val="true"/>
              </w:rPr>
              <w:t>الثانی</w:t>
            </w:r>
            <w:r>
              <w:rPr>
                <w:rStyle w:val="IndexLink"/>
                <w:rtl w:val="true"/>
              </w:rPr>
              <w:t xml:space="preserve">: </w:t>
            </w:r>
            <w:r>
              <w:rPr>
                <w:rStyle w:val="IndexLink"/>
                <w:rtl w:val="true"/>
              </w:rPr>
              <w:t>الطواف</w:t>
            </w:r>
            <w:r>
              <w:rPr>
                <w:rStyle w:val="IndexLink"/>
                <w:rtl w:val="true"/>
              </w:rPr>
              <w:tab/>
            </w:r>
            <w:r>
              <w:rPr>
                <w:rStyle w:val="IndexLink"/>
              </w:rPr>
              <w:t>105</w:t>
            </w:r>
          </w:hyperlink>
        </w:p>
        <w:p>
          <w:pPr>
            <w:pStyle w:val="Contents6"/>
            <w:tabs>
              <w:tab w:val="clear" w:pos="7609"/>
              <w:tab w:val="right" w:pos="9026" w:leader="dot"/>
            </w:tabs>
            <w:rPr/>
          </w:pPr>
          <w:hyperlink w:anchor="__RefHeading___Toc4208856_581953129">
            <w:r>
              <w:rPr>
                <w:webHidden/>
                <w:rStyle w:val="IndexLink"/>
                <w:rtl w:val="true"/>
              </w:rPr>
              <w:t>الثالث</w:t>
            </w:r>
            <w:r>
              <w:rPr>
                <w:rStyle w:val="IndexLink"/>
                <w:rtl w:val="true"/>
              </w:rPr>
              <w:t xml:space="preserve">: </w:t>
            </w:r>
            <w:r>
              <w:rPr>
                <w:rStyle w:val="IndexLink"/>
                <w:rtl w:val="true"/>
              </w:rPr>
              <w:t>صوم شهر رمضان و قضائه،</w:t>
            </w:r>
            <w:r>
              <w:rPr>
                <w:rStyle w:val="IndexLink"/>
                <w:rtl w:val="true"/>
              </w:rPr>
              <w:tab/>
            </w:r>
            <w:r>
              <w:rPr>
                <w:rStyle w:val="IndexLink"/>
              </w:rPr>
              <w:t>105</w:t>
            </w:r>
          </w:hyperlink>
        </w:p>
        <w:p>
          <w:pPr>
            <w:pStyle w:val="Contents6"/>
            <w:tabs>
              <w:tab w:val="clear" w:pos="7609"/>
              <w:tab w:val="right" w:pos="9026" w:leader="dot"/>
            </w:tabs>
            <w:rPr/>
          </w:pPr>
          <w:hyperlink w:anchor="__RefHeading___Toc4208858_581953129">
            <w:r>
              <w:rPr>
                <w:webHidden/>
                <w:rStyle w:val="IndexLink"/>
                <w:rtl w:val="true"/>
              </w:rPr>
              <w:t>الرابع</w:t>
            </w:r>
            <w:r>
              <w:rPr>
                <w:rStyle w:val="IndexLink"/>
                <w:rtl w:val="true"/>
              </w:rPr>
              <w:t xml:space="preserve">: </w:t>
            </w:r>
            <w:r>
              <w:rPr>
                <w:rStyle w:val="IndexLink"/>
                <w:rtl w:val="true"/>
              </w:rPr>
              <w:t>مسّ خطّ القرآن الشریف، و مسّ اسم اللّه تعالی،</w:t>
            </w:r>
            <w:r>
              <w:rPr>
                <w:rStyle w:val="IndexLink"/>
                <w:rtl w:val="true"/>
              </w:rPr>
              <w:tab/>
            </w:r>
            <w:r>
              <w:rPr>
                <w:rStyle w:val="IndexLink"/>
              </w:rPr>
              <w:t>106</w:t>
            </w:r>
          </w:hyperlink>
        </w:p>
        <w:p>
          <w:pPr>
            <w:pStyle w:val="Contents6"/>
            <w:tabs>
              <w:tab w:val="clear" w:pos="7609"/>
              <w:tab w:val="right" w:pos="9026" w:leader="dot"/>
            </w:tabs>
            <w:rPr/>
          </w:pPr>
          <w:hyperlink w:anchor="__RefHeading___Toc4208860_581953129">
            <w:r>
              <w:rPr>
                <w:webHidden/>
                <w:rStyle w:val="IndexLink"/>
                <w:rtl w:val="true"/>
              </w:rPr>
              <w:t>الخامس</w:t>
            </w:r>
            <w:r>
              <w:rPr>
                <w:rStyle w:val="IndexLink"/>
                <w:rtl w:val="true"/>
              </w:rPr>
              <w:t xml:space="preserve">: </w:t>
            </w:r>
            <w:r>
              <w:rPr>
                <w:rStyle w:val="IndexLink"/>
                <w:rtl w:val="true"/>
              </w:rPr>
              <w:t>اللبث فی المساجد،</w:t>
            </w:r>
            <w:r>
              <w:rPr>
                <w:rStyle w:val="IndexLink"/>
                <w:rtl w:val="true"/>
              </w:rPr>
              <w:tab/>
            </w:r>
            <w:r>
              <w:rPr>
                <w:rStyle w:val="IndexLink"/>
              </w:rPr>
              <w:t>106</w:t>
            </w:r>
          </w:hyperlink>
        </w:p>
        <w:p>
          <w:pPr>
            <w:pStyle w:val="Contents6"/>
            <w:tabs>
              <w:tab w:val="clear" w:pos="7609"/>
              <w:tab w:val="right" w:pos="9026" w:leader="dot"/>
            </w:tabs>
            <w:rPr/>
          </w:pPr>
          <w:hyperlink w:anchor="__RefHeading___Toc4208862_581953129">
            <w:r>
              <w:rPr>
                <w:webHidden/>
                <w:rStyle w:val="IndexLink"/>
                <w:rtl w:val="true"/>
              </w:rPr>
              <w:t>السادس</w:t>
            </w:r>
            <w:r>
              <w:rPr>
                <w:rStyle w:val="IndexLink"/>
                <w:rtl w:val="true"/>
              </w:rPr>
              <w:t xml:space="preserve">: </w:t>
            </w:r>
            <w:r>
              <w:rPr>
                <w:rStyle w:val="IndexLink"/>
                <w:rtl w:val="true"/>
              </w:rPr>
              <w:t>قراءة آیة السجدة من سور العزائم،</w:t>
            </w:r>
            <w:r>
              <w:rPr>
                <w:rStyle w:val="IndexLink"/>
                <w:rtl w:val="true"/>
              </w:rPr>
              <w:tab/>
            </w:r>
            <w:r>
              <w:rPr>
                <w:rStyle w:val="IndexLink"/>
              </w:rPr>
              <w:t>106</w:t>
            </w:r>
          </w:hyperlink>
        </w:p>
        <w:p>
          <w:pPr>
            <w:pStyle w:val="Contents6"/>
            <w:tabs>
              <w:tab w:val="clear" w:pos="7609"/>
              <w:tab w:val="right" w:pos="9026" w:leader="dot"/>
            </w:tabs>
            <w:rPr/>
          </w:pPr>
          <w:hyperlink w:anchor="__RefHeading___Toc4208864_581953129">
            <w:r>
              <w:rPr>
                <w:webHidden/>
                <w:rStyle w:val="IndexLink"/>
                <w:rtl w:val="true"/>
              </w:rPr>
              <w:t>(</w:t>
            </w:r>
            <w:r>
              <w:rPr>
                <w:rStyle w:val="IndexLink"/>
                <w:rtl w:val="true"/>
              </w:rPr>
              <w:t xml:space="preserve">مسألة </w:t>
            </w:r>
            <w:r>
              <w:rPr>
                <w:rStyle w:val="IndexLink"/>
              </w:rPr>
              <w:t>199</w:t>
            </w:r>
            <w:r>
              <w:rPr>
                <w:rStyle w:val="IndexLink"/>
                <w:rtl w:val="true"/>
              </w:rPr>
              <w:t xml:space="preserve">): </w:t>
            </w:r>
            <w:r>
              <w:rPr>
                <w:rStyle w:val="IndexLink"/>
                <w:rtl w:val="true"/>
              </w:rPr>
              <w:t>لا فرق فی حرمة دخول الجنب فی المساجد بین المعمور منها و الخراب،</w:t>
            </w:r>
            <w:r>
              <w:rPr>
                <w:rStyle w:val="IndexLink"/>
                <w:rtl w:val="true"/>
              </w:rPr>
              <w:tab/>
            </w:r>
            <w:r>
              <w:rPr>
                <w:rStyle w:val="IndexLink"/>
              </w:rPr>
              <w:t>106</w:t>
            </w:r>
          </w:hyperlink>
        </w:p>
        <w:p>
          <w:pPr>
            <w:pStyle w:val="Contents6"/>
            <w:tabs>
              <w:tab w:val="clear" w:pos="7609"/>
              <w:tab w:val="right" w:pos="9026" w:leader="dot"/>
            </w:tabs>
            <w:rPr/>
          </w:pPr>
          <w:hyperlink w:anchor="__RefHeading___Toc4208866_581953129">
            <w:r>
              <w:rPr>
                <w:webHidden/>
                <w:rStyle w:val="IndexLink"/>
                <w:rtl w:val="true"/>
              </w:rPr>
              <w:t>(</w:t>
            </w:r>
            <w:r>
              <w:rPr>
                <w:rStyle w:val="IndexLink"/>
                <w:rtl w:val="true"/>
              </w:rPr>
              <w:t xml:space="preserve">مسألة </w:t>
            </w:r>
            <w:r>
              <w:rPr>
                <w:rStyle w:val="IndexLink"/>
              </w:rPr>
              <w:t>200</w:t>
            </w:r>
            <w:r>
              <w:rPr>
                <w:rStyle w:val="IndexLink"/>
                <w:rtl w:val="true"/>
              </w:rPr>
              <w:t xml:space="preserve">): </w:t>
            </w:r>
            <w:r>
              <w:rPr>
                <w:rStyle w:val="IndexLink"/>
                <w:rtl w:val="true"/>
              </w:rPr>
              <w:t>ما یشکّ فی کونه جزءاً من المسجد من صحنه و حجراته و منارته و حیطانه و نحو ذلک</w:t>
            </w:r>
            <w:r>
              <w:rPr>
                <w:rStyle w:val="IndexLink"/>
                <w:rtl w:val="true"/>
              </w:rPr>
              <w:tab/>
            </w:r>
            <w:r>
              <w:rPr>
                <w:rStyle w:val="IndexLink"/>
              </w:rPr>
              <w:t>106</w:t>
            </w:r>
          </w:hyperlink>
        </w:p>
        <w:p>
          <w:pPr>
            <w:pStyle w:val="Contents6"/>
            <w:tabs>
              <w:tab w:val="clear" w:pos="7609"/>
              <w:tab w:val="right" w:pos="9026" w:leader="dot"/>
            </w:tabs>
            <w:rPr/>
          </w:pPr>
          <w:hyperlink w:anchor="__RefHeading___Toc4208868_581953129">
            <w:r>
              <w:rPr>
                <w:webHidden/>
                <w:rStyle w:val="IndexLink"/>
                <w:rtl w:val="true"/>
              </w:rPr>
              <w:t>(</w:t>
            </w:r>
            <w:r>
              <w:rPr>
                <w:rStyle w:val="IndexLink"/>
                <w:rtl w:val="true"/>
              </w:rPr>
              <w:t xml:space="preserve">مسألة </w:t>
            </w:r>
            <w:r>
              <w:rPr>
                <w:rStyle w:val="IndexLink"/>
              </w:rPr>
              <w:t>201</w:t>
            </w:r>
            <w:r>
              <w:rPr>
                <w:rStyle w:val="IndexLink"/>
                <w:rtl w:val="true"/>
              </w:rPr>
              <w:t xml:space="preserve">): </w:t>
            </w:r>
            <w:r>
              <w:rPr>
                <w:rStyle w:val="IndexLink"/>
                <w:rtl w:val="true"/>
              </w:rPr>
              <w:t>لا یجوز أن یستأجر الجنب لکنس المسجد فی حال الجنابة،</w:t>
            </w:r>
            <w:r>
              <w:rPr>
                <w:rStyle w:val="IndexLink"/>
                <w:rtl w:val="true"/>
              </w:rPr>
              <w:tab/>
            </w:r>
            <w:r>
              <w:rPr>
                <w:rStyle w:val="IndexLink"/>
              </w:rPr>
              <w:t>106</w:t>
            </w:r>
          </w:hyperlink>
        </w:p>
        <w:p>
          <w:pPr>
            <w:pStyle w:val="Contents6"/>
            <w:tabs>
              <w:tab w:val="clear" w:pos="7609"/>
              <w:tab w:val="right" w:pos="9026" w:leader="dot"/>
            </w:tabs>
            <w:rPr/>
          </w:pPr>
          <w:hyperlink w:anchor="__RefHeading___Toc4208870_581953129">
            <w:r>
              <w:rPr>
                <w:webHidden/>
                <w:rStyle w:val="IndexLink"/>
                <w:rtl w:val="true"/>
              </w:rPr>
              <w:t>(</w:t>
            </w:r>
            <w:r>
              <w:rPr>
                <w:rStyle w:val="IndexLink"/>
                <w:rtl w:val="true"/>
              </w:rPr>
              <w:t xml:space="preserve">مسألة </w:t>
            </w:r>
            <w:r>
              <w:rPr>
                <w:rStyle w:val="IndexLink"/>
              </w:rPr>
              <w:t>202</w:t>
            </w:r>
            <w:r>
              <w:rPr>
                <w:rStyle w:val="IndexLink"/>
                <w:rtl w:val="true"/>
              </w:rPr>
              <w:t xml:space="preserve">): </w:t>
            </w:r>
            <w:r>
              <w:rPr>
                <w:rStyle w:val="IndexLink"/>
                <w:rtl w:val="true"/>
              </w:rPr>
              <w:t>مع الشک فی الجنابة لا یحرم شیء من المحرّمات المذکورة</w:t>
            </w:r>
            <w:r>
              <w:rPr>
                <w:rStyle w:val="IndexLink"/>
                <w:rtl w:val="true"/>
              </w:rPr>
              <w:tab/>
            </w:r>
            <w:r>
              <w:rPr>
                <w:rStyle w:val="IndexLink"/>
              </w:rPr>
              <w:t>106</w:t>
            </w:r>
          </w:hyperlink>
        </w:p>
        <w:p>
          <w:pPr>
            <w:pStyle w:val="Contents5"/>
            <w:tabs>
              <w:tab w:val="clear" w:pos="7892"/>
              <w:tab w:val="right" w:pos="9026" w:leader="dot"/>
            </w:tabs>
            <w:rPr/>
          </w:pPr>
          <w:hyperlink w:anchor="__RefHeading___Toc4208872_581953129">
            <w:r>
              <w:rPr>
                <w:webHidden/>
                <w:rStyle w:val="IndexLink"/>
                <w:rtl w:val="true"/>
              </w:rPr>
              <w:t>الفصل الثالث</w:t>
            </w:r>
            <w:r>
              <w:rPr>
                <w:rStyle w:val="IndexLink"/>
                <w:rtl w:val="true"/>
              </w:rPr>
              <w:t xml:space="preserve">: </w:t>
            </w:r>
            <w:r>
              <w:rPr>
                <w:rStyle w:val="IndexLink"/>
                <w:rtl w:val="true"/>
              </w:rPr>
              <w:t>ما یکره علی الجنب</w:t>
            </w:r>
            <w:r>
              <w:rPr>
                <w:rStyle w:val="IndexLink"/>
                <w:rtl w:val="true"/>
              </w:rPr>
              <w:tab/>
            </w:r>
            <w:r>
              <w:rPr>
                <w:rStyle w:val="IndexLink"/>
              </w:rPr>
              <w:t>107</w:t>
            </w:r>
          </w:hyperlink>
        </w:p>
        <w:p>
          <w:pPr>
            <w:pStyle w:val="Contents5"/>
            <w:tabs>
              <w:tab w:val="clear" w:pos="7892"/>
              <w:tab w:val="right" w:pos="9026" w:leader="dot"/>
            </w:tabs>
            <w:rPr/>
          </w:pPr>
          <w:hyperlink w:anchor="__RefHeading___Toc4208874_581953129">
            <w:r>
              <w:rPr>
                <w:webHidden/>
                <w:rStyle w:val="IndexLink"/>
                <w:rtl w:val="true"/>
              </w:rPr>
              <w:t>الفصل الرابع</w:t>
            </w:r>
            <w:r>
              <w:rPr>
                <w:rStyle w:val="IndexLink"/>
                <w:rtl w:val="true"/>
              </w:rPr>
              <w:t xml:space="preserve">: </w:t>
            </w:r>
            <w:r>
              <w:rPr>
                <w:rStyle w:val="IndexLink"/>
                <w:rtl w:val="true"/>
              </w:rPr>
              <w:t>واجبات غسل الجنابة</w:t>
            </w:r>
            <w:r>
              <w:rPr>
                <w:rStyle w:val="IndexLink"/>
                <w:rtl w:val="true"/>
              </w:rPr>
              <w:tab/>
            </w:r>
            <w:r>
              <w:rPr>
                <w:rStyle w:val="IndexLink"/>
              </w:rPr>
              <w:t>107</w:t>
            </w:r>
          </w:hyperlink>
        </w:p>
        <w:p>
          <w:pPr>
            <w:pStyle w:val="Contents6"/>
            <w:tabs>
              <w:tab w:val="clear" w:pos="7609"/>
              <w:tab w:val="right" w:pos="9026" w:leader="dot"/>
            </w:tabs>
            <w:rPr/>
          </w:pPr>
          <w:hyperlink w:anchor="__RefHeading___Toc4208876_581953129">
            <w:r>
              <w:rPr>
                <w:webHidden/>
                <w:rStyle w:val="IndexLink"/>
                <w:rtl w:val="true"/>
              </w:rPr>
              <w:t>منها</w:t>
            </w:r>
            <w:r>
              <w:rPr>
                <w:rStyle w:val="IndexLink"/>
                <w:rtl w:val="true"/>
              </w:rPr>
              <w:t xml:space="preserve">: </w:t>
            </w:r>
            <w:r>
              <w:rPr>
                <w:rStyle w:val="IndexLink"/>
                <w:rtl w:val="true"/>
              </w:rPr>
              <w:t>النیّة،</w:t>
            </w:r>
            <w:r>
              <w:rPr>
                <w:rStyle w:val="IndexLink"/>
                <w:rtl w:val="true"/>
              </w:rPr>
              <w:tab/>
            </w:r>
            <w:r>
              <w:rPr>
                <w:rStyle w:val="IndexLink"/>
              </w:rPr>
              <w:t>107</w:t>
            </w:r>
          </w:hyperlink>
        </w:p>
        <w:p>
          <w:pPr>
            <w:pStyle w:val="Contents6"/>
            <w:tabs>
              <w:tab w:val="clear" w:pos="7609"/>
              <w:tab w:val="right" w:pos="9026" w:leader="dot"/>
            </w:tabs>
            <w:rPr/>
          </w:pPr>
          <w:hyperlink w:anchor="__RefHeading___Toc4208878_581953129">
            <w:r>
              <w:rPr>
                <w:webHidden/>
                <w:rStyle w:val="IndexLink"/>
                <w:rtl w:val="true"/>
              </w:rPr>
              <w:t>و منها</w:t>
            </w:r>
            <w:r>
              <w:rPr>
                <w:rStyle w:val="IndexLink"/>
                <w:rtl w:val="true"/>
              </w:rPr>
              <w:t xml:space="preserve">: </w:t>
            </w:r>
            <w:r>
              <w:rPr>
                <w:rStyle w:val="IndexLink"/>
                <w:rtl w:val="true"/>
              </w:rPr>
              <w:t>غسل ظاهر البشرة علی وجه یتحقّق به مسمّاه،</w:t>
            </w:r>
            <w:r>
              <w:rPr>
                <w:rStyle w:val="IndexLink"/>
                <w:rtl w:val="true"/>
              </w:rPr>
              <w:tab/>
            </w:r>
            <w:r>
              <w:rPr>
                <w:rStyle w:val="IndexLink"/>
              </w:rPr>
              <w:t>107</w:t>
            </w:r>
          </w:hyperlink>
        </w:p>
        <w:p>
          <w:pPr>
            <w:pStyle w:val="Contents6"/>
            <w:tabs>
              <w:tab w:val="clear" w:pos="7609"/>
              <w:tab w:val="right" w:pos="9026" w:leader="dot"/>
            </w:tabs>
            <w:rPr/>
          </w:pPr>
          <w:hyperlink w:anchor="__RefHeading___Toc4208880_581953129">
            <w:r>
              <w:rPr>
                <w:webHidden/>
                <w:rStyle w:val="IndexLink"/>
                <w:rtl w:val="true"/>
              </w:rPr>
              <w:t>و منها</w:t>
            </w:r>
            <w:r>
              <w:rPr>
                <w:rStyle w:val="IndexLink"/>
                <w:rtl w:val="true"/>
              </w:rPr>
              <w:t xml:space="preserve">: </w:t>
            </w:r>
            <w:r>
              <w:rPr>
                <w:rStyle w:val="IndexLink"/>
                <w:rtl w:val="true"/>
              </w:rPr>
              <w:t>الإتیان بالغسل علی إحدی کیفیّتین</w:t>
            </w:r>
            <w:r>
              <w:rPr>
                <w:rStyle w:val="IndexLink"/>
                <w:rtl w:val="true"/>
              </w:rPr>
              <w:t>:</w:t>
              <w:tab/>
            </w:r>
            <w:r>
              <w:rPr>
                <w:rStyle w:val="IndexLink"/>
              </w:rPr>
              <w:t>107</w:t>
            </w:r>
          </w:hyperlink>
        </w:p>
        <w:p>
          <w:pPr>
            <w:pStyle w:val="Contents6"/>
            <w:tabs>
              <w:tab w:val="clear" w:pos="7609"/>
              <w:tab w:val="right" w:pos="9026" w:leader="dot"/>
            </w:tabs>
            <w:rPr/>
          </w:pPr>
          <w:hyperlink w:anchor="__RefHeading___Toc4208882_581953129">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4208884_581953129">
            <w:r>
              <w:rPr>
                <w:webHidden/>
                <w:rStyle w:val="IndexLink"/>
                <w:rtl w:val="true"/>
              </w:rPr>
              <w:t>(</w:t>
            </w:r>
            <w:r>
              <w:rPr>
                <w:rStyle w:val="IndexLink"/>
                <w:rtl w:val="true"/>
              </w:rPr>
              <w:t xml:space="preserve">مسألة </w:t>
            </w:r>
            <w:r>
              <w:rPr>
                <w:rStyle w:val="IndexLink"/>
              </w:rPr>
              <w:t>203</w:t>
            </w:r>
            <w:r>
              <w:rPr>
                <w:rStyle w:val="IndexLink"/>
                <w:rtl w:val="true"/>
              </w:rPr>
              <w:t xml:space="preserve">): </w:t>
            </w:r>
            <w:r>
              <w:rPr>
                <w:rStyle w:val="IndexLink"/>
                <w:rtl w:val="true"/>
              </w:rPr>
              <w:t>النیّة فی هذه الکیفیّة</w:t>
            </w:r>
            <w:r>
              <w:rPr>
                <w:rStyle w:val="IndexLink"/>
                <w:rtl w:val="true"/>
              </w:rPr>
              <w:tab/>
            </w:r>
            <w:r>
              <w:rPr>
                <w:rStyle w:val="IndexLink"/>
              </w:rPr>
              <w:t>108</w:t>
            </w:r>
          </w:hyperlink>
        </w:p>
        <w:p>
          <w:pPr>
            <w:pStyle w:val="Contents6"/>
            <w:tabs>
              <w:tab w:val="clear" w:pos="7609"/>
              <w:tab w:val="right" w:pos="9026" w:leader="dot"/>
            </w:tabs>
            <w:rPr/>
          </w:pPr>
          <w:hyperlink w:anchor="__RefHeading___Toc4208886_581953129">
            <w:r>
              <w:rPr>
                <w:webHidden/>
                <w:rStyle w:val="IndexLink"/>
                <w:rtl w:val="true"/>
              </w:rPr>
              <w:t>(</w:t>
            </w:r>
            <w:r>
              <w:rPr>
                <w:rStyle w:val="IndexLink"/>
                <w:rtl w:val="true"/>
              </w:rPr>
              <w:t xml:space="preserve">مسألة </w:t>
            </w:r>
            <w:r>
              <w:rPr>
                <w:rStyle w:val="IndexLink"/>
              </w:rPr>
              <w:t>204</w:t>
            </w:r>
            <w:r>
              <w:rPr>
                <w:rStyle w:val="IndexLink"/>
                <w:rtl w:val="true"/>
              </w:rPr>
              <w:t xml:space="preserve">): </w:t>
            </w:r>
            <w:r>
              <w:rPr>
                <w:rStyle w:val="IndexLink"/>
                <w:rtl w:val="true"/>
              </w:rPr>
              <w:t>لا یعتبر خروج البدن کلّاً أو بعضاً من الماء ثمّ رمسه بقصد الغسل،</w:t>
            </w:r>
            <w:r>
              <w:rPr>
                <w:rStyle w:val="IndexLink"/>
                <w:rtl w:val="true"/>
              </w:rPr>
              <w:tab/>
            </w:r>
            <w:r>
              <w:rPr>
                <w:rStyle w:val="IndexLink"/>
              </w:rPr>
              <w:t>108</w:t>
            </w:r>
          </w:hyperlink>
        </w:p>
        <w:p>
          <w:pPr>
            <w:pStyle w:val="Contents6"/>
            <w:tabs>
              <w:tab w:val="clear" w:pos="7609"/>
              <w:tab w:val="right" w:pos="9026" w:leader="dot"/>
            </w:tabs>
            <w:rPr/>
          </w:pPr>
          <w:hyperlink w:anchor="__RefHeading___Toc4208888_581953129">
            <w:r>
              <w:rPr>
                <w:webHidden/>
                <w:rStyle w:val="IndexLink"/>
                <w:rtl w:val="true"/>
              </w:rPr>
              <w:t>و منها</w:t>
            </w:r>
            <w:r>
              <w:rPr>
                <w:rStyle w:val="IndexLink"/>
                <w:rtl w:val="true"/>
              </w:rPr>
              <w:t xml:space="preserve">: </w:t>
            </w:r>
            <w:r>
              <w:rPr>
                <w:rStyle w:val="IndexLink"/>
                <w:rtl w:val="true"/>
              </w:rPr>
              <w:t>إطلاق الماء، و إباحته، و طهارته،</w:t>
            </w:r>
            <w:r>
              <w:rPr>
                <w:rStyle w:val="IndexLink"/>
                <w:rtl w:val="true"/>
              </w:rPr>
              <w:tab/>
            </w:r>
            <w:r>
              <w:rPr>
                <w:rStyle w:val="IndexLink"/>
              </w:rPr>
              <w:t>108</w:t>
            </w:r>
          </w:hyperlink>
        </w:p>
        <w:p>
          <w:pPr>
            <w:pStyle w:val="Contents6"/>
            <w:tabs>
              <w:tab w:val="clear" w:pos="7609"/>
              <w:tab w:val="right" w:pos="9026" w:leader="dot"/>
            </w:tabs>
            <w:rPr/>
          </w:pPr>
          <w:hyperlink w:anchor="__RefHeading___Toc4208890_58195312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4208892_581953129">
            <w:r>
              <w:rPr>
                <w:webHidden/>
                <w:rStyle w:val="IndexLink"/>
                <w:rtl w:val="true"/>
              </w:rPr>
              <w:t>(</w:t>
            </w:r>
            <w:r>
              <w:rPr>
                <w:rStyle w:val="IndexLink"/>
                <w:rtl w:val="true"/>
              </w:rPr>
              <w:t xml:space="preserve">مسألة </w:t>
            </w:r>
            <w:r>
              <w:rPr>
                <w:rStyle w:val="IndexLink"/>
              </w:rPr>
              <w:t>205</w:t>
            </w:r>
            <w:r>
              <w:rPr>
                <w:rStyle w:val="IndexLink"/>
                <w:rtl w:val="true"/>
              </w:rPr>
              <w:t xml:space="preserve">): </w:t>
            </w:r>
            <w:r>
              <w:rPr>
                <w:rStyle w:val="IndexLink"/>
                <w:rtl w:val="true"/>
              </w:rPr>
              <w:t>الغسل الترتیبی أفضل</w:t>
            </w:r>
            <w:r>
              <w:rPr>
                <w:rStyle w:val="IndexLink"/>
                <w:rtl w:val="true"/>
              </w:rPr>
              <w:tab/>
            </w:r>
            <w:r>
              <w:rPr>
                <w:rStyle w:val="IndexLink"/>
              </w:rPr>
              <w:t>108</w:t>
            </w:r>
          </w:hyperlink>
        </w:p>
        <w:p>
          <w:pPr>
            <w:pStyle w:val="Contents6"/>
            <w:tabs>
              <w:tab w:val="clear" w:pos="7609"/>
              <w:tab w:val="right" w:pos="9026" w:leader="dot"/>
            </w:tabs>
            <w:rPr/>
          </w:pPr>
          <w:hyperlink w:anchor="__RefHeading___Toc4208894_581953129">
            <w:r>
              <w:rPr>
                <w:webHidden/>
                <w:rStyle w:val="IndexLink"/>
                <w:rtl w:val="true"/>
              </w:rPr>
              <w:t>(</w:t>
            </w:r>
            <w:r>
              <w:rPr>
                <w:rStyle w:val="IndexLink"/>
                <w:rtl w:val="true"/>
              </w:rPr>
              <w:t xml:space="preserve">مسألة </w:t>
            </w:r>
            <w:r>
              <w:rPr>
                <w:rStyle w:val="IndexLink"/>
              </w:rPr>
              <w:t>206</w:t>
            </w:r>
            <w:r>
              <w:rPr>
                <w:rStyle w:val="IndexLink"/>
                <w:rtl w:val="true"/>
              </w:rPr>
              <w:t xml:space="preserve">): </w:t>
            </w:r>
            <w:r>
              <w:rPr>
                <w:rStyle w:val="IndexLink"/>
                <w:rtl w:val="true"/>
              </w:rPr>
              <w:t>العدول من الغسل الترتیبی إلی الارتماسی محلّ إشکال</w:t>
            </w:r>
            <w:r>
              <w:rPr>
                <w:rStyle w:val="IndexLink"/>
                <w:rtl w:val="true"/>
              </w:rPr>
              <w:tab/>
            </w:r>
            <w:r>
              <w:rPr>
                <w:rStyle w:val="IndexLink"/>
              </w:rPr>
              <w:t>108</w:t>
            </w:r>
          </w:hyperlink>
        </w:p>
        <w:p>
          <w:pPr>
            <w:pStyle w:val="Contents6"/>
            <w:tabs>
              <w:tab w:val="clear" w:pos="7609"/>
              <w:tab w:val="right" w:pos="9026" w:leader="dot"/>
            </w:tabs>
            <w:rPr/>
          </w:pPr>
          <w:hyperlink w:anchor="__RefHeading___Toc4208896_581953129">
            <w:r>
              <w:rPr>
                <w:webHidden/>
                <w:rStyle w:val="IndexLink"/>
                <w:rtl w:val="true"/>
              </w:rPr>
              <w:t>(</w:t>
            </w:r>
            <w:r>
              <w:rPr>
                <w:rStyle w:val="IndexLink"/>
                <w:rtl w:val="true"/>
              </w:rPr>
              <w:t xml:space="preserve">مسألة </w:t>
            </w:r>
            <w:r>
              <w:rPr>
                <w:rStyle w:val="IndexLink"/>
              </w:rPr>
              <w:t>207</w:t>
            </w:r>
            <w:r>
              <w:rPr>
                <w:rStyle w:val="IndexLink"/>
                <w:rtl w:val="true"/>
              </w:rPr>
              <w:t xml:space="preserve">): </w:t>
            </w:r>
            <w:r>
              <w:rPr>
                <w:rStyle w:val="IndexLink"/>
                <w:rtl w:val="true"/>
              </w:rPr>
              <w:t>یجوز الارتماس فیما دون الکرّ مع طهارة البدن،</w:t>
            </w:r>
            <w:r>
              <w:rPr>
                <w:rStyle w:val="IndexLink"/>
                <w:rtl w:val="true"/>
              </w:rPr>
              <w:tab/>
            </w:r>
            <w:r>
              <w:rPr>
                <w:rStyle w:val="IndexLink"/>
              </w:rPr>
              <w:t>108</w:t>
            </w:r>
          </w:hyperlink>
        </w:p>
        <w:p>
          <w:pPr>
            <w:pStyle w:val="Contents6"/>
            <w:tabs>
              <w:tab w:val="clear" w:pos="7609"/>
              <w:tab w:val="right" w:pos="9026" w:leader="dot"/>
            </w:tabs>
            <w:rPr/>
          </w:pPr>
          <w:hyperlink w:anchor="__RefHeading___Toc4208898_581953129">
            <w:r>
              <w:rPr>
                <w:webHidden/>
                <w:rStyle w:val="IndexLink"/>
                <w:rtl w:val="true"/>
              </w:rPr>
              <w:t>(</w:t>
            </w:r>
            <w:r>
              <w:rPr>
                <w:rStyle w:val="IndexLink"/>
                <w:rtl w:val="true"/>
              </w:rPr>
              <w:t xml:space="preserve">مسألة </w:t>
            </w:r>
            <w:r>
              <w:rPr>
                <w:rStyle w:val="IndexLink"/>
              </w:rPr>
              <w:t>208</w:t>
            </w:r>
            <w:r>
              <w:rPr>
                <w:rStyle w:val="IndexLink"/>
                <w:rtl w:val="true"/>
              </w:rPr>
              <w:t xml:space="preserve">): </w:t>
            </w:r>
            <w:r>
              <w:rPr>
                <w:rStyle w:val="IndexLink"/>
                <w:rtl w:val="true"/>
              </w:rPr>
              <w:t>إذا اغتسل باعتقاد سعة الوقت، فتبیّن ضیقه،</w:t>
            </w:r>
            <w:r>
              <w:rPr>
                <w:rStyle w:val="IndexLink"/>
                <w:rtl w:val="true"/>
              </w:rPr>
              <w:tab/>
            </w:r>
            <w:r>
              <w:rPr>
                <w:rStyle w:val="IndexLink"/>
              </w:rPr>
              <w:t>108</w:t>
            </w:r>
          </w:hyperlink>
        </w:p>
        <w:p>
          <w:pPr>
            <w:pStyle w:val="Contents6"/>
            <w:tabs>
              <w:tab w:val="clear" w:pos="7609"/>
              <w:tab w:val="right" w:pos="9026" w:leader="dot"/>
            </w:tabs>
            <w:rPr/>
          </w:pPr>
          <w:hyperlink w:anchor="__RefHeading___Toc4208900_581953129">
            <w:r>
              <w:rPr>
                <w:webHidden/>
                <w:rStyle w:val="IndexLink"/>
                <w:rtl w:val="true"/>
              </w:rPr>
              <w:t>(</w:t>
            </w:r>
            <w:r>
              <w:rPr>
                <w:rStyle w:val="IndexLink"/>
                <w:rtl w:val="true"/>
              </w:rPr>
              <w:t xml:space="preserve">مسألة </w:t>
            </w:r>
            <w:r>
              <w:rPr>
                <w:rStyle w:val="IndexLink"/>
              </w:rPr>
              <w:t>209</w:t>
            </w:r>
            <w:r>
              <w:rPr>
                <w:rStyle w:val="IndexLink"/>
                <w:rtl w:val="true"/>
              </w:rPr>
              <w:t xml:space="preserve">): </w:t>
            </w:r>
            <w:r>
              <w:rPr>
                <w:rStyle w:val="IndexLink"/>
                <w:rtl w:val="true"/>
              </w:rPr>
              <w:t>ماء غسل المرأة من الجنابة، أو الحیض، أو نحوهما، علی زوجها</w:t>
            </w:r>
            <w:r>
              <w:rPr>
                <w:rStyle w:val="IndexLink"/>
                <w:rtl w:val="true"/>
              </w:rPr>
              <w:tab/>
            </w:r>
            <w:r>
              <w:rPr>
                <w:rStyle w:val="IndexLink"/>
              </w:rPr>
              <w:t>109</w:t>
            </w:r>
          </w:hyperlink>
        </w:p>
        <w:p>
          <w:pPr>
            <w:pStyle w:val="Contents6"/>
            <w:tabs>
              <w:tab w:val="clear" w:pos="7609"/>
              <w:tab w:val="right" w:pos="9026" w:leader="dot"/>
            </w:tabs>
            <w:rPr/>
          </w:pPr>
          <w:hyperlink w:anchor="__RefHeading___Toc4208902_581953129">
            <w:r>
              <w:rPr>
                <w:webHidden/>
                <w:rStyle w:val="IndexLink"/>
                <w:rtl w:val="true"/>
              </w:rPr>
              <w:t>(</w:t>
            </w:r>
            <w:r>
              <w:rPr>
                <w:rStyle w:val="IndexLink"/>
                <w:rtl w:val="true"/>
              </w:rPr>
              <w:t xml:space="preserve">مسألة </w:t>
            </w:r>
            <w:r>
              <w:rPr>
                <w:rStyle w:val="IndexLink"/>
              </w:rPr>
              <w:t>210</w:t>
            </w:r>
            <w:r>
              <w:rPr>
                <w:rStyle w:val="IndexLink"/>
                <w:rtl w:val="true"/>
              </w:rPr>
              <w:t xml:space="preserve">): </w:t>
            </w:r>
            <w:r>
              <w:rPr>
                <w:rStyle w:val="IndexLink"/>
                <w:rtl w:val="true"/>
              </w:rPr>
              <w:t>إذا خرج من بیته بقصد الغسل فی الحمام فدخله و اغتسل و لم یستحضر النیّة تفصیلاً،</w:t>
            </w:r>
            <w:r>
              <w:rPr>
                <w:rStyle w:val="IndexLink"/>
                <w:rtl w:val="true"/>
              </w:rPr>
              <w:tab/>
            </w:r>
            <w:r>
              <w:rPr>
                <w:rStyle w:val="IndexLink"/>
              </w:rPr>
              <w:t>109</w:t>
            </w:r>
          </w:hyperlink>
        </w:p>
        <w:p>
          <w:pPr>
            <w:pStyle w:val="Contents6"/>
            <w:tabs>
              <w:tab w:val="clear" w:pos="7609"/>
              <w:tab w:val="right" w:pos="9026" w:leader="dot"/>
            </w:tabs>
            <w:rPr/>
          </w:pPr>
          <w:hyperlink w:anchor="__RefHeading___Toc4208904_581953129">
            <w:r>
              <w:rPr>
                <w:webHidden/>
                <w:rStyle w:val="IndexLink"/>
                <w:rtl w:val="true"/>
              </w:rPr>
              <w:t>(</w:t>
            </w:r>
            <w:r>
              <w:rPr>
                <w:rStyle w:val="IndexLink"/>
                <w:rtl w:val="true"/>
              </w:rPr>
              <w:t xml:space="preserve">مسألة </w:t>
            </w:r>
            <w:r>
              <w:rPr>
                <w:rStyle w:val="IndexLink"/>
              </w:rPr>
              <w:t>211</w:t>
            </w:r>
            <w:r>
              <w:rPr>
                <w:rStyle w:val="IndexLink"/>
                <w:rtl w:val="true"/>
              </w:rPr>
              <w:t xml:space="preserve">): </w:t>
            </w:r>
            <w:r>
              <w:rPr>
                <w:rStyle w:val="IndexLink"/>
                <w:rtl w:val="true"/>
              </w:rPr>
              <w:t>إذا کان قاصداً عدم إعطاء العوض للحمّامی،</w:t>
            </w:r>
            <w:r>
              <w:rPr>
                <w:rStyle w:val="IndexLink"/>
                <w:rtl w:val="true"/>
              </w:rPr>
              <w:tab/>
            </w:r>
            <w:r>
              <w:rPr>
                <w:rStyle w:val="IndexLink"/>
              </w:rPr>
              <w:t>109</w:t>
            </w:r>
          </w:hyperlink>
        </w:p>
        <w:p>
          <w:pPr>
            <w:pStyle w:val="Contents6"/>
            <w:tabs>
              <w:tab w:val="clear" w:pos="7609"/>
              <w:tab w:val="right" w:pos="9026" w:leader="dot"/>
            </w:tabs>
            <w:rPr/>
          </w:pPr>
          <w:hyperlink w:anchor="__RefHeading___Toc4208906_581953129">
            <w:r>
              <w:rPr>
                <w:webHidden/>
                <w:rStyle w:val="IndexLink"/>
                <w:rtl w:val="true"/>
              </w:rPr>
              <w:t>(</w:t>
            </w:r>
            <w:r>
              <w:rPr>
                <w:rStyle w:val="IndexLink"/>
                <w:rtl w:val="true"/>
              </w:rPr>
              <w:t xml:space="preserve">مسألة </w:t>
            </w:r>
            <w:r>
              <w:rPr>
                <w:rStyle w:val="IndexLink"/>
              </w:rPr>
              <w:t>212</w:t>
            </w:r>
            <w:r>
              <w:rPr>
                <w:rStyle w:val="IndexLink"/>
                <w:rtl w:val="true"/>
              </w:rPr>
              <w:t xml:space="preserve">): </w:t>
            </w:r>
            <w:r>
              <w:rPr>
                <w:rStyle w:val="IndexLink"/>
                <w:rtl w:val="true"/>
              </w:rPr>
              <w:t>إذا ذهب إلی الحمّام لیغتسل، و بعد الخروج شکّ فی أنّه اغتسل أم لا،</w:t>
            </w:r>
            <w:r>
              <w:rPr>
                <w:rStyle w:val="IndexLink"/>
                <w:rtl w:val="true"/>
              </w:rPr>
              <w:tab/>
            </w:r>
            <w:r>
              <w:rPr>
                <w:rStyle w:val="IndexLink"/>
              </w:rPr>
              <w:t>109</w:t>
            </w:r>
          </w:hyperlink>
        </w:p>
        <w:p>
          <w:pPr>
            <w:pStyle w:val="Contents6"/>
            <w:tabs>
              <w:tab w:val="clear" w:pos="7609"/>
              <w:tab w:val="right" w:pos="9026" w:leader="dot"/>
            </w:tabs>
            <w:rPr/>
          </w:pPr>
          <w:hyperlink w:anchor="__RefHeading___Toc4208908_581953129">
            <w:r>
              <w:rPr>
                <w:webHidden/>
                <w:rStyle w:val="IndexLink"/>
                <w:rtl w:val="true"/>
              </w:rPr>
              <w:t>(</w:t>
            </w:r>
            <w:r>
              <w:rPr>
                <w:rStyle w:val="IndexLink"/>
                <w:rtl w:val="true"/>
              </w:rPr>
              <w:t xml:space="preserve">مسألة </w:t>
            </w:r>
            <w:r>
              <w:rPr>
                <w:rStyle w:val="IndexLink"/>
              </w:rPr>
              <w:t>213</w:t>
            </w:r>
            <w:r>
              <w:rPr>
                <w:rStyle w:val="IndexLink"/>
                <w:rtl w:val="true"/>
              </w:rPr>
              <w:t xml:space="preserve">): </w:t>
            </w:r>
            <w:r>
              <w:rPr>
                <w:rStyle w:val="IndexLink"/>
                <w:rtl w:val="true"/>
              </w:rPr>
              <w:t>إذا کان ماء الحمّام مباحاً،</w:t>
            </w:r>
            <w:r>
              <w:rPr>
                <w:rStyle w:val="IndexLink"/>
                <w:rtl w:val="true"/>
              </w:rPr>
              <w:tab/>
            </w:r>
            <w:r>
              <w:rPr>
                <w:rStyle w:val="IndexLink"/>
              </w:rPr>
              <w:t>109</w:t>
            </w:r>
          </w:hyperlink>
        </w:p>
        <w:p>
          <w:pPr>
            <w:pStyle w:val="Contents6"/>
            <w:tabs>
              <w:tab w:val="clear" w:pos="7609"/>
              <w:tab w:val="right" w:pos="9026" w:leader="dot"/>
            </w:tabs>
            <w:rPr/>
          </w:pPr>
          <w:hyperlink w:anchor="__RefHeading___Toc4208910_581953129">
            <w:r>
              <w:rPr>
                <w:webHidden/>
                <w:rStyle w:val="IndexLink"/>
                <w:rtl w:val="true"/>
              </w:rPr>
              <w:t>(</w:t>
            </w:r>
            <w:r>
              <w:rPr>
                <w:rStyle w:val="IndexLink"/>
                <w:rtl w:val="true"/>
              </w:rPr>
              <w:t xml:space="preserve">مسألة </w:t>
            </w:r>
            <w:r>
              <w:rPr>
                <w:rStyle w:val="IndexLink"/>
              </w:rPr>
              <w:t>214</w:t>
            </w:r>
            <w:r>
              <w:rPr>
                <w:rStyle w:val="IndexLink"/>
                <w:rtl w:val="true"/>
              </w:rPr>
              <w:t xml:space="preserve">): </w:t>
            </w:r>
            <w:r>
              <w:rPr>
                <w:rStyle w:val="IndexLink"/>
                <w:rtl w:val="true"/>
              </w:rPr>
              <w:t>لا یجوز الغسل فی حوض المدرسة،</w:t>
            </w:r>
            <w:r>
              <w:rPr>
                <w:rStyle w:val="IndexLink"/>
                <w:rtl w:val="true"/>
              </w:rPr>
              <w:tab/>
            </w:r>
            <w:r>
              <w:rPr>
                <w:rStyle w:val="IndexLink"/>
              </w:rPr>
              <w:t>109</w:t>
            </w:r>
          </w:hyperlink>
        </w:p>
        <w:p>
          <w:pPr>
            <w:pStyle w:val="Contents6"/>
            <w:tabs>
              <w:tab w:val="clear" w:pos="7609"/>
              <w:tab w:val="right" w:pos="9026" w:leader="dot"/>
            </w:tabs>
            <w:rPr/>
          </w:pPr>
          <w:hyperlink w:anchor="__RefHeading___Toc4208912_581953129">
            <w:r>
              <w:rPr>
                <w:webHidden/>
                <w:rStyle w:val="IndexLink"/>
                <w:rtl w:val="true"/>
              </w:rPr>
              <w:t>(</w:t>
            </w:r>
            <w:r>
              <w:rPr>
                <w:rStyle w:val="IndexLink"/>
                <w:rtl w:val="true"/>
              </w:rPr>
              <w:t xml:space="preserve">مسألة </w:t>
            </w:r>
            <w:r>
              <w:rPr>
                <w:rStyle w:val="IndexLink"/>
              </w:rPr>
              <w:t>215</w:t>
            </w:r>
            <w:r>
              <w:rPr>
                <w:rStyle w:val="IndexLink"/>
                <w:rtl w:val="true"/>
              </w:rPr>
              <w:t xml:space="preserve">): </w:t>
            </w:r>
            <w:r>
              <w:rPr>
                <w:rStyle w:val="IndexLink"/>
                <w:rtl w:val="true"/>
              </w:rPr>
              <w:t>الماء الذی یسبلونه لا یجوز الوضوء و لا الغسل منه</w:t>
            </w:r>
            <w:r>
              <w:rPr>
                <w:rStyle w:val="IndexLink"/>
                <w:rtl w:val="true"/>
              </w:rPr>
              <w:tab/>
            </w:r>
            <w:r>
              <w:rPr>
                <w:rStyle w:val="IndexLink"/>
              </w:rPr>
              <w:t>109</w:t>
            </w:r>
          </w:hyperlink>
        </w:p>
        <w:p>
          <w:pPr>
            <w:pStyle w:val="Contents6"/>
            <w:tabs>
              <w:tab w:val="clear" w:pos="7609"/>
              <w:tab w:val="right" w:pos="9026" w:leader="dot"/>
            </w:tabs>
            <w:rPr/>
          </w:pPr>
          <w:hyperlink w:anchor="__RefHeading___Toc4208914_581953129">
            <w:r>
              <w:rPr>
                <w:webHidden/>
                <w:rStyle w:val="IndexLink"/>
                <w:rtl w:val="true"/>
              </w:rPr>
              <w:t>(</w:t>
            </w:r>
            <w:r>
              <w:rPr>
                <w:rStyle w:val="IndexLink"/>
                <w:rtl w:val="true"/>
              </w:rPr>
              <w:t xml:space="preserve">مسألة </w:t>
            </w:r>
            <w:r>
              <w:rPr>
                <w:rStyle w:val="IndexLink"/>
              </w:rPr>
              <w:t>216</w:t>
            </w:r>
            <w:r>
              <w:rPr>
                <w:rStyle w:val="IndexLink"/>
                <w:rtl w:val="true"/>
              </w:rPr>
              <w:t xml:space="preserve">): </w:t>
            </w:r>
            <w:r>
              <w:rPr>
                <w:rStyle w:val="IndexLink"/>
                <w:rtl w:val="true"/>
              </w:rPr>
              <w:t>لبس المئزر الغصبی حال الغسل</w:t>
            </w:r>
            <w:r>
              <w:rPr>
                <w:rStyle w:val="IndexLink"/>
                <w:rtl w:val="true"/>
              </w:rPr>
              <w:tab/>
            </w:r>
            <w:r>
              <w:rPr>
                <w:rStyle w:val="IndexLink"/>
              </w:rPr>
              <w:t>109</w:t>
            </w:r>
          </w:hyperlink>
        </w:p>
        <w:p>
          <w:pPr>
            <w:pStyle w:val="Contents5"/>
            <w:tabs>
              <w:tab w:val="clear" w:pos="7892"/>
              <w:tab w:val="right" w:pos="9026" w:leader="dot"/>
            </w:tabs>
            <w:rPr/>
          </w:pPr>
          <w:hyperlink w:anchor="__RefHeading___Toc4208916_581953129">
            <w:r>
              <w:rPr>
                <w:webHidden/>
                <w:rStyle w:val="IndexLink"/>
                <w:rtl w:val="true"/>
              </w:rPr>
              <w:t>الفصل الخامس</w:t>
            </w:r>
            <w:r>
              <w:rPr>
                <w:rStyle w:val="IndexLink"/>
                <w:rtl w:val="true"/>
              </w:rPr>
              <w:t xml:space="preserve">: </w:t>
            </w:r>
            <w:r>
              <w:rPr>
                <w:rStyle w:val="IndexLink"/>
                <w:rtl w:val="true"/>
              </w:rPr>
              <w:t>مستحبات غسل الجنابة و أحکامه</w:t>
            </w:r>
            <w:r>
              <w:rPr>
                <w:rStyle w:val="IndexLink"/>
                <w:rtl w:val="true"/>
              </w:rPr>
              <w:tab/>
            </w:r>
            <w:r>
              <w:rPr>
                <w:rStyle w:val="IndexLink"/>
              </w:rPr>
              <w:t>110</w:t>
            </w:r>
          </w:hyperlink>
        </w:p>
        <w:p>
          <w:pPr>
            <w:pStyle w:val="Contents6"/>
            <w:tabs>
              <w:tab w:val="clear" w:pos="7609"/>
              <w:tab w:val="right" w:pos="9026" w:leader="dot"/>
            </w:tabs>
            <w:rPr/>
          </w:pPr>
          <w:hyperlink w:anchor="__RefHeading___Toc4208918_58195312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4208920_581953129">
            <w:r>
              <w:rPr>
                <w:webHidden/>
                <w:rStyle w:val="IndexLink"/>
                <w:rtl w:val="true"/>
              </w:rPr>
              <w:t>(</w:t>
            </w:r>
            <w:r>
              <w:rPr>
                <w:rStyle w:val="IndexLink"/>
                <w:rtl w:val="true"/>
              </w:rPr>
              <w:t xml:space="preserve">مسألة </w:t>
            </w:r>
            <w:r>
              <w:rPr>
                <w:rStyle w:val="IndexLink"/>
              </w:rPr>
              <w:t>217</w:t>
            </w:r>
            <w:r>
              <w:rPr>
                <w:rStyle w:val="IndexLink"/>
                <w:rtl w:val="true"/>
              </w:rPr>
              <w:t xml:space="preserve">): </w:t>
            </w:r>
            <w:r>
              <w:rPr>
                <w:rStyle w:val="IndexLink"/>
                <w:rtl w:val="true"/>
              </w:rPr>
              <w:t>الاستبراء بالبول لیس شرطاً فی صحّة الغسل،</w:t>
            </w:r>
            <w:r>
              <w:rPr>
                <w:rStyle w:val="IndexLink"/>
                <w:rtl w:val="true"/>
              </w:rPr>
              <w:tab/>
            </w:r>
            <w:r>
              <w:rPr>
                <w:rStyle w:val="IndexLink"/>
              </w:rPr>
              <w:t>110</w:t>
            </w:r>
          </w:hyperlink>
        </w:p>
        <w:p>
          <w:pPr>
            <w:pStyle w:val="Contents6"/>
            <w:tabs>
              <w:tab w:val="clear" w:pos="7609"/>
              <w:tab w:val="right" w:pos="9026" w:leader="dot"/>
            </w:tabs>
            <w:rPr/>
          </w:pPr>
          <w:hyperlink w:anchor="__RefHeading___Toc4208922_581953129">
            <w:r>
              <w:rPr>
                <w:webHidden/>
                <w:rStyle w:val="IndexLink"/>
                <w:rtl w:val="true"/>
              </w:rPr>
              <w:t>(</w:t>
            </w:r>
            <w:r>
              <w:rPr>
                <w:rStyle w:val="IndexLink"/>
                <w:rtl w:val="true"/>
              </w:rPr>
              <w:t xml:space="preserve">مسألة </w:t>
            </w:r>
            <w:r>
              <w:rPr>
                <w:rStyle w:val="IndexLink"/>
              </w:rPr>
              <w:t>218</w:t>
            </w:r>
            <w:r>
              <w:rPr>
                <w:rStyle w:val="IndexLink"/>
                <w:rtl w:val="true"/>
              </w:rPr>
              <w:t xml:space="preserve">): </w:t>
            </w:r>
            <w:r>
              <w:rPr>
                <w:rStyle w:val="IndexLink"/>
                <w:rtl w:val="true"/>
              </w:rPr>
              <w:t>إذا بال بعد الغسل و لم یکن قد بال قبله لم تجب علیه إعادة الغسل</w:t>
            </w:r>
            <w:r>
              <w:rPr>
                <w:rStyle w:val="IndexLink"/>
                <w:rtl w:val="true"/>
              </w:rPr>
              <w:tab/>
            </w:r>
            <w:r>
              <w:rPr>
                <w:rStyle w:val="IndexLink"/>
              </w:rPr>
              <w:t>110</w:t>
            </w:r>
          </w:hyperlink>
        </w:p>
        <w:p>
          <w:pPr>
            <w:pStyle w:val="Contents6"/>
            <w:tabs>
              <w:tab w:val="clear" w:pos="7609"/>
              <w:tab w:val="right" w:pos="9026" w:leader="dot"/>
            </w:tabs>
            <w:rPr/>
          </w:pPr>
          <w:hyperlink w:anchor="__RefHeading___Toc4208924_581953129">
            <w:r>
              <w:rPr>
                <w:webHidden/>
                <w:rStyle w:val="IndexLink"/>
                <w:rtl w:val="true"/>
              </w:rPr>
              <w:t>(</w:t>
            </w:r>
            <w:r>
              <w:rPr>
                <w:rStyle w:val="IndexLink"/>
                <w:rtl w:val="true"/>
              </w:rPr>
              <w:t xml:space="preserve">مسألة </w:t>
            </w:r>
            <w:r>
              <w:rPr>
                <w:rStyle w:val="IndexLink"/>
              </w:rPr>
              <w:t>219</w:t>
            </w:r>
            <w:r>
              <w:rPr>
                <w:rStyle w:val="IndexLink"/>
                <w:rtl w:val="true"/>
              </w:rPr>
              <w:t xml:space="preserve">): </w:t>
            </w:r>
            <w:r>
              <w:rPr>
                <w:rStyle w:val="IndexLink"/>
                <w:rtl w:val="true"/>
              </w:rPr>
              <w:t>إذا دار أمر بلل مشتبه بین البول و المنی بعد الاستبراء بالبول و الخرطات،</w:t>
            </w:r>
            <w:r>
              <w:rPr>
                <w:rStyle w:val="IndexLink"/>
                <w:rtl w:val="true"/>
              </w:rPr>
              <w:tab/>
            </w:r>
            <w:r>
              <w:rPr>
                <w:rStyle w:val="IndexLink"/>
              </w:rPr>
              <w:t>110</w:t>
            </w:r>
          </w:hyperlink>
        </w:p>
        <w:p>
          <w:pPr>
            <w:pStyle w:val="Contents6"/>
            <w:tabs>
              <w:tab w:val="clear" w:pos="7609"/>
              <w:tab w:val="right" w:pos="9026" w:leader="dot"/>
            </w:tabs>
            <w:rPr/>
          </w:pPr>
          <w:hyperlink w:anchor="__RefHeading___Toc4208926_581953129">
            <w:r>
              <w:rPr>
                <w:webHidden/>
                <w:rStyle w:val="IndexLink"/>
                <w:rtl w:val="true"/>
              </w:rPr>
              <w:t>(</w:t>
            </w:r>
            <w:r>
              <w:rPr>
                <w:rStyle w:val="IndexLink"/>
                <w:rtl w:val="true"/>
              </w:rPr>
              <w:t xml:space="preserve">مسألة </w:t>
            </w:r>
            <w:r>
              <w:rPr>
                <w:rStyle w:val="IndexLink"/>
              </w:rPr>
              <w:t>220</w:t>
            </w:r>
            <w:r>
              <w:rPr>
                <w:rStyle w:val="IndexLink"/>
                <w:rtl w:val="true"/>
              </w:rPr>
              <w:t xml:space="preserve">): </w:t>
            </w:r>
            <w:r>
              <w:rPr>
                <w:rStyle w:val="IndexLink"/>
                <w:rtl w:val="true"/>
              </w:rPr>
              <w:t>یجزئ غسل الجنابة عن الوضوء لکلّ ما اشترط به،</w:t>
            </w:r>
            <w:r>
              <w:rPr>
                <w:rStyle w:val="IndexLink"/>
                <w:rtl w:val="true"/>
              </w:rPr>
              <w:tab/>
            </w:r>
            <w:r>
              <w:rPr>
                <w:rStyle w:val="IndexLink"/>
              </w:rPr>
              <w:t>110</w:t>
            </w:r>
          </w:hyperlink>
        </w:p>
        <w:p>
          <w:pPr>
            <w:pStyle w:val="Contents6"/>
            <w:tabs>
              <w:tab w:val="clear" w:pos="7609"/>
              <w:tab w:val="right" w:pos="9026" w:leader="dot"/>
            </w:tabs>
            <w:rPr/>
          </w:pPr>
          <w:hyperlink w:anchor="__RefHeading___Toc4208928_581953129">
            <w:r>
              <w:rPr>
                <w:webHidden/>
                <w:rStyle w:val="IndexLink"/>
                <w:rtl w:val="true"/>
              </w:rPr>
              <w:t>(</w:t>
            </w:r>
            <w:r>
              <w:rPr>
                <w:rStyle w:val="IndexLink"/>
                <w:rtl w:val="true"/>
              </w:rPr>
              <w:t xml:space="preserve">مسألة </w:t>
            </w:r>
            <w:r>
              <w:rPr>
                <w:rStyle w:val="IndexLink"/>
              </w:rPr>
              <w:t>221</w:t>
            </w:r>
            <w:r>
              <w:rPr>
                <w:rStyle w:val="IndexLink"/>
                <w:rtl w:val="true"/>
              </w:rPr>
              <w:t xml:space="preserve">): </w:t>
            </w:r>
            <w:r>
              <w:rPr>
                <w:rStyle w:val="IndexLink"/>
                <w:rtl w:val="true"/>
              </w:rPr>
              <w:t>إذا خرجت رطوبة مشتبهة بعد الغسل، و شکّ فی أنّه استبرأ بالبول، أم لا،</w:t>
            </w:r>
            <w:r>
              <w:rPr>
                <w:rStyle w:val="IndexLink"/>
                <w:rtl w:val="true"/>
              </w:rPr>
              <w:tab/>
            </w:r>
            <w:r>
              <w:rPr>
                <w:rStyle w:val="IndexLink"/>
              </w:rPr>
              <w:t>110</w:t>
            </w:r>
          </w:hyperlink>
        </w:p>
        <w:p>
          <w:pPr>
            <w:pStyle w:val="Contents6"/>
            <w:tabs>
              <w:tab w:val="clear" w:pos="7609"/>
              <w:tab w:val="right" w:pos="9026" w:leader="dot"/>
            </w:tabs>
            <w:rPr/>
          </w:pPr>
          <w:hyperlink w:anchor="__RefHeading___Toc4208930_581953129">
            <w:r>
              <w:rPr>
                <w:webHidden/>
                <w:rStyle w:val="IndexLink"/>
                <w:rtl w:val="true"/>
              </w:rPr>
              <w:t>(</w:t>
            </w:r>
            <w:r>
              <w:rPr>
                <w:rStyle w:val="IndexLink"/>
                <w:rtl w:val="true"/>
              </w:rPr>
              <w:t xml:space="preserve">مسألة </w:t>
            </w:r>
            <w:r>
              <w:rPr>
                <w:rStyle w:val="IndexLink"/>
              </w:rPr>
              <w:t>222</w:t>
            </w:r>
            <w:r>
              <w:rPr>
                <w:rStyle w:val="IndexLink"/>
                <w:rtl w:val="true"/>
              </w:rPr>
              <w:t xml:space="preserve">): </w:t>
            </w:r>
            <w:r>
              <w:rPr>
                <w:rStyle w:val="IndexLink"/>
                <w:rtl w:val="true"/>
              </w:rPr>
              <w:t>لا فرق فی جریان حکم الرطوبة المشتبهة</w:t>
            </w:r>
            <w:r>
              <w:rPr>
                <w:rStyle w:val="IndexLink"/>
                <w:rtl w:val="true"/>
              </w:rPr>
              <w:tab/>
            </w:r>
            <w:r>
              <w:rPr>
                <w:rStyle w:val="IndexLink"/>
              </w:rPr>
              <w:t>110</w:t>
            </w:r>
          </w:hyperlink>
        </w:p>
        <w:p>
          <w:pPr>
            <w:pStyle w:val="Contents6"/>
            <w:tabs>
              <w:tab w:val="clear" w:pos="7609"/>
              <w:tab w:val="right" w:pos="9026" w:leader="dot"/>
            </w:tabs>
            <w:rPr/>
          </w:pPr>
          <w:hyperlink w:anchor="__RefHeading___Toc4208932_581953129">
            <w:r>
              <w:rPr>
                <w:webHidden/>
                <w:rStyle w:val="IndexLink"/>
                <w:rtl w:val="true"/>
              </w:rPr>
              <w:t>(</w:t>
            </w:r>
            <w:r>
              <w:rPr>
                <w:rStyle w:val="IndexLink"/>
                <w:rtl w:val="true"/>
              </w:rPr>
              <w:t xml:space="preserve">مسألة </w:t>
            </w:r>
            <w:r>
              <w:rPr>
                <w:rStyle w:val="IndexLink"/>
              </w:rPr>
              <w:t>223</w:t>
            </w:r>
            <w:r>
              <w:rPr>
                <w:rStyle w:val="IndexLink"/>
                <w:rtl w:val="true"/>
              </w:rPr>
              <w:t xml:space="preserve">): </w:t>
            </w:r>
            <w:r>
              <w:rPr>
                <w:rStyle w:val="IndexLink"/>
                <w:rtl w:val="true"/>
              </w:rPr>
              <w:t>لو أحدث بالأصغر فی أثناء الغسل من الجنابة،</w:t>
            </w:r>
            <w:r>
              <w:rPr>
                <w:rStyle w:val="IndexLink"/>
                <w:rtl w:val="true"/>
              </w:rPr>
              <w:tab/>
            </w:r>
            <w:r>
              <w:rPr>
                <w:rStyle w:val="IndexLink"/>
              </w:rPr>
              <w:t>111</w:t>
            </w:r>
          </w:hyperlink>
        </w:p>
        <w:p>
          <w:pPr>
            <w:pStyle w:val="Contents6"/>
            <w:tabs>
              <w:tab w:val="clear" w:pos="7609"/>
              <w:tab w:val="right" w:pos="9026" w:leader="dot"/>
            </w:tabs>
            <w:rPr/>
          </w:pPr>
          <w:hyperlink w:anchor="__RefHeading___Toc4208934_581953129">
            <w:r>
              <w:rPr>
                <w:webHidden/>
                <w:rStyle w:val="IndexLink"/>
                <w:rtl w:val="true"/>
              </w:rPr>
              <w:t>(</w:t>
            </w:r>
            <w:r>
              <w:rPr>
                <w:rStyle w:val="IndexLink"/>
                <w:rtl w:val="true"/>
              </w:rPr>
              <w:t xml:space="preserve">مسألة </w:t>
            </w:r>
            <w:r>
              <w:rPr>
                <w:rStyle w:val="IndexLink"/>
              </w:rPr>
              <w:t>224</w:t>
            </w:r>
            <w:r>
              <w:rPr>
                <w:rStyle w:val="IndexLink"/>
                <w:rtl w:val="true"/>
              </w:rPr>
              <w:t xml:space="preserve">): </w:t>
            </w:r>
            <w:r>
              <w:rPr>
                <w:rStyle w:val="IndexLink"/>
                <w:rtl w:val="true"/>
              </w:rPr>
              <w:t>إذا أحدث بالأکبر فی أثناء الغسل،</w:t>
            </w:r>
            <w:r>
              <w:rPr>
                <w:rStyle w:val="IndexLink"/>
                <w:rtl w:val="true"/>
              </w:rPr>
              <w:tab/>
            </w:r>
            <w:r>
              <w:rPr>
                <w:rStyle w:val="IndexLink"/>
              </w:rPr>
              <w:t>111</w:t>
            </w:r>
          </w:hyperlink>
        </w:p>
        <w:p>
          <w:pPr>
            <w:pStyle w:val="Contents6"/>
            <w:tabs>
              <w:tab w:val="clear" w:pos="7609"/>
              <w:tab w:val="right" w:pos="9026" w:leader="dot"/>
            </w:tabs>
            <w:rPr/>
          </w:pPr>
          <w:hyperlink w:anchor="__RefHeading___Toc4208936_581953129">
            <w:r>
              <w:rPr>
                <w:webHidden/>
                <w:rStyle w:val="IndexLink"/>
                <w:rtl w:val="true"/>
              </w:rPr>
              <w:t>(</w:t>
            </w:r>
            <w:r>
              <w:rPr>
                <w:rStyle w:val="IndexLink"/>
                <w:rtl w:val="true"/>
              </w:rPr>
              <w:t xml:space="preserve">مسألة </w:t>
            </w:r>
            <w:r>
              <w:rPr>
                <w:rStyle w:val="IndexLink"/>
              </w:rPr>
              <w:t>225</w:t>
            </w:r>
            <w:r>
              <w:rPr>
                <w:rStyle w:val="IndexLink"/>
                <w:rtl w:val="true"/>
              </w:rPr>
              <w:t xml:space="preserve">): </w:t>
            </w:r>
            <w:r>
              <w:rPr>
                <w:rStyle w:val="IndexLink"/>
                <w:rtl w:val="true"/>
              </w:rPr>
              <w:t>إذا شکّ فی غسل الرأس و الرقبة قبل الدخول فی غسل البدن رجع و أتی به،</w:t>
            </w:r>
            <w:r>
              <w:rPr>
                <w:rStyle w:val="IndexLink"/>
                <w:rtl w:val="true"/>
              </w:rPr>
              <w:tab/>
            </w:r>
            <w:r>
              <w:rPr>
                <w:rStyle w:val="IndexLink"/>
              </w:rPr>
              <w:t>111</w:t>
            </w:r>
          </w:hyperlink>
        </w:p>
        <w:p>
          <w:pPr>
            <w:pStyle w:val="Contents6"/>
            <w:tabs>
              <w:tab w:val="clear" w:pos="7609"/>
              <w:tab w:val="right" w:pos="9026" w:leader="dot"/>
            </w:tabs>
            <w:rPr/>
          </w:pPr>
          <w:hyperlink w:anchor="__RefHeading___Toc4208938_581953129">
            <w:r>
              <w:rPr>
                <w:webHidden/>
                <w:rStyle w:val="IndexLink"/>
                <w:rtl w:val="true"/>
              </w:rPr>
              <w:t>(</w:t>
            </w:r>
            <w:r>
              <w:rPr>
                <w:rStyle w:val="IndexLink"/>
                <w:rtl w:val="true"/>
              </w:rPr>
              <w:t xml:space="preserve">مسألة </w:t>
            </w:r>
            <w:r>
              <w:rPr>
                <w:rStyle w:val="IndexLink"/>
              </w:rPr>
              <w:t>226</w:t>
            </w:r>
            <w:r>
              <w:rPr>
                <w:rStyle w:val="IndexLink"/>
                <w:rtl w:val="true"/>
              </w:rPr>
              <w:t xml:space="preserve">): </w:t>
            </w:r>
            <w:r>
              <w:rPr>
                <w:rStyle w:val="IndexLink"/>
                <w:rtl w:val="true"/>
              </w:rPr>
              <w:t>إذا غسل أحد الأعضاء ثمّ شکّ فی صحّته و فساده،</w:t>
            </w:r>
            <w:r>
              <w:rPr>
                <w:rStyle w:val="IndexLink"/>
                <w:rtl w:val="true"/>
              </w:rPr>
              <w:tab/>
            </w:r>
            <w:r>
              <w:rPr>
                <w:rStyle w:val="IndexLink"/>
              </w:rPr>
              <w:t>111</w:t>
            </w:r>
          </w:hyperlink>
        </w:p>
        <w:p>
          <w:pPr>
            <w:pStyle w:val="Contents6"/>
            <w:tabs>
              <w:tab w:val="clear" w:pos="7609"/>
              <w:tab w:val="right" w:pos="9026" w:leader="dot"/>
            </w:tabs>
            <w:rPr/>
          </w:pPr>
          <w:hyperlink w:anchor="__RefHeading___Toc4208940_581953129">
            <w:r>
              <w:rPr>
                <w:webHidden/>
                <w:rStyle w:val="IndexLink"/>
                <w:rtl w:val="true"/>
              </w:rPr>
              <w:t>(</w:t>
            </w:r>
            <w:r>
              <w:rPr>
                <w:rStyle w:val="IndexLink"/>
                <w:rtl w:val="true"/>
              </w:rPr>
              <w:t xml:space="preserve">مسألة </w:t>
            </w:r>
            <w:r>
              <w:rPr>
                <w:rStyle w:val="IndexLink"/>
              </w:rPr>
              <w:t>227</w:t>
            </w:r>
            <w:r>
              <w:rPr>
                <w:rStyle w:val="IndexLink"/>
                <w:rtl w:val="true"/>
              </w:rPr>
              <w:t xml:space="preserve">): </w:t>
            </w:r>
            <w:r>
              <w:rPr>
                <w:rStyle w:val="IndexLink"/>
                <w:rtl w:val="true"/>
              </w:rPr>
              <w:t>إذا شکّ فی غسل الجنابة بنی علی عدمه،</w:t>
            </w:r>
            <w:r>
              <w:rPr>
                <w:rStyle w:val="IndexLink"/>
                <w:rtl w:val="true"/>
              </w:rPr>
              <w:tab/>
            </w:r>
            <w:r>
              <w:rPr>
                <w:rStyle w:val="IndexLink"/>
              </w:rPr>
              <w:t>111</w:t>
            </w:r>
          </w:hyperlink>
        </w:p>
        <w:p>
          <w:pPr>
            <w:pStyle w:val="Contents6"/>
            <w:tabs>
              <w:tab w:val="clear" w:pos="7609"/>
              <w:tab w:val="right" w:pos="9026" w:leader="dot"/>
            </w:tabs>
            <w:rPr/>
          </w:pPr>
          <w:hyperlink w:anchor="__RefHeading___Toc4208942_581953129">
            <w:r>
              <w:rPr>
                <w:webHidden/>
                <w:rStyle w:val="IndexLink"/>
                <w:rtl w:val="true"/>
              </w:rPr>
              <w:t>(</w:t>
            </w:r>
            <w:r>
              <w:rPr>
                <w:rStyle w:val="IndexLink"/>
                <w:rtl w:val="true"/>
              </w:rPr>
              <w:t xml:space="preserve">مسألة </w:t>
            </w:r>
            <w:r>
              <w:rPr>
                <w:rStyle w:val="IndexLink"/>
              </w:rPr>
              <w:t>228</w:t>
            </w:r>
            <w:r>
              <w:rPr>
                <w:rStyle w:val="IndexLink"/>
                <w:rtl w:val="true"/>
              </w:rPr>
              <w:t xml:space="preserve">): </w:t>
            </w:r>
            <w:r>
              <w:rPr>
                <w:rStyle w:val="IndexLink"/>
                <w:rtl w:val="true"/>
              </w:rPr>
              <w:t>إذا کان یعلم إجمالاً أنّ علیه أغسالاً واجبة،</w:t>
            </w:r>
            <w:r>
              <w:rPr>
                <w:rStyle w:val="IndexLink"/>
                <w:rtl w:val="true"/>
              </w:rPr>
              <w:tab/>
            </w:r>
            <w:r>
              <w:rPr>
                <w:rStyle w:val="IndexLink"/>
              </w:rPr>
              <w:t>111</w:t>
            </w:r>
          </w:hyperlink>
        </w:p>
        <w:p>
          <w:pPr>
            <w:pStyle w:val="Contents4"/>
            <w:tabs>
              <w:tab w:val="clear" w:pos="8176"/>
              <w:tab w:val="right" w:pos="9026" w:leader="dot"/>
            </w:tabs>
            <w:rPr/>
          </w:pPr>
          <w:hyperlink w:anchor="__RefHeading___Toc4208944_581953129">
            <w:r>
              <w:rPr>
                <w:webHidden/>
                <w:rStyle w:val="IndexLink"/>
                <w:rtl w:val="true"/>
              </w:rPr>
              <w:t>المقصد الثانی</w:t>
            </w:r>
            <w:r>
              <w:rPr>
                <w:rStyle w:val="IndexLink"/>
                <w:rtl w:val="true"/>
              </w:rPr>
              <w:t xml:space="preserve">: </w:t>
            </w:r>
            <w:r>
              <w:rPr>
                <w:rStyle w:val="IndexLink"/>
                <w:rtl w:val="true"/>
              </w:rPr>
              <w:t>غسل الحیض</w:t>
            </w:r>
            <w:r>
              <w:rPr>
                <w:rStyle w:val="IndexLink"/>
                <w:rtl w:val="true"/>
              </w:rPr>
              <w:tab/>
            </w:r>
            <w:r>
              <w:rPr>
                <w:rStyle w:val="IndexLink"/>
              </w:rPr>
              <w:t>112</w:t>
            </w:r>
          </w:hyperlink>
        </w:p>
        <w:p>
          <w:pPr>
            <w:pStyle w:val="Contents5"/>
            <w:tabs>
              <w:tab w:val="clear" w:pos="7892"/>
              <w:tab w:val="right" w:pos="9026" w:leader="dot"/>
            </w:tabs>
            <w:rPr/>
          </w:pPr>
          <w:hyperlink w:anchor="__RefHeading___Toc4208946_581953129">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208948_581953129">
            <w:r>
              <w:rPr>
                <w:webHidden/>
                <w:rStyle w:val="IndexLink"/>
                <w:rtl w:val="true"/>
              </w:rPr>
              <w:t>الفصل الأوّل</w:t>
            </w:r>
            <w:r>
              <w:rPr>
                <w:rStyle w:val="IndexLink"/>
                <w:rtl w:val="true"/>
              </w:rPr>
              <w:t xml:space="preserve">: </w:t>
            </w:r>
            <w:r>
              <w:rPr>
                <w:rStyle w:val="IndexLink"/>
                <w:rtl w:val="true"/>
              </w:rPr>
              <w:t>تعریف الحیض و أحکامه</w:t>
            </w:r>
            <w:r>
              <w:rPr>
                <w:rStyle w:val="IndexLink"/>
                <w:rtl w:val="true"/>
              </w:rPr>
              <w:tab/>
            </w:r>
            <w:r>
              <w:rPr>
                <w:rStyle w:val="IndexLink"/>
              </w:rPr>
              <w:t>112</w:t>
            </w:r>
          </w:hyperlink>
        </w:p>
        <w:p>
          <w:pPr>
            <w:pStyle w:val="Contents6"/>
            <w:tabs>
              <w:tab w:val="clear" w:pos="7609"/>
              <w:tab w:val="right" w:pos="9026" w:leader="dot"/>
            </w:tabs>
            <w:rPr/>
          </w:pPr>
          <w:hyperlink w:anchor="__RefHeading___Toc4208950_58195312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208952_581953129">
            <w:r>
              <w:rPr>
                <w:webHidden/>
                <w:rStyle w:val="IndexLink"/>
                <w:rtl w:val="true"/>
              </w:rPr>
              <w:t>(</w:t>
            </w:r>
            <w:r>
              <w:rPr>
                <w:rStyle w:val="IndexLink"/>
                <w:rtl w:val="true"/>
              </w:rPr>
              <w:t xml:space="preserve">مسألة </w:t>
            </w:r>
            <w:r>
              <w:rPr>
                <w:rStyle w:val="IndexLink"/>
              </w:rPr>
              <w:t>229</w:t>
            </w:r>
            <w:r>
              <w:rPr>
                <w:rStyle w:val="IndexLink"/>
                <w:rtl w:val="true"/>
              </w:rPr>
              <w:t xml:space="preserve">): </w:t>
            </w:r>
            <w:r>
              <w:rPr>
                <w:rStyle w:val="IndexLink"/>
                <w:rtl w:val="true"/>
              </w:rPr>
              <w:t>إذا افتضّت البکر فسال دم کثیر و شکّ فی أنّه من دم الحیض، أو من العذرة، أو منهما،</w:t>
            </w:r>
            <w:r>
              <w:rPr>
                <w:rStyle w:val="IndexLink"/>
                <w:rtl w:val="true"/>
              </w:rPr>
              <w:tab/>
            </w:r>
            <w:r>
              <w:rPr>
                <w:rStyle w:val="IndexLink"/>
              </w:rPr>
              <w:t>112</w:t>
            </w:r>
          </w:hyperlink>
        </w:p>
        <w:p>
          <w:pPr>
            <w:pStyle w:val="Contents6"/>
            <w:tabs>
              <w:tab w:val="clear" w:pos="7609"/>
              <w:tab w:val="right" w:pos="9026" w:leader="dot"/>
            </w:tabs>
            <w:rPr/>
          </w:pPr>
          <w:hyperlink w:anchor="__RefHeading___Toc4208954_581953129">
            <w:r>
              <w:rPr>
                <w:webHidden/>
                <w:rStyle w:val="IndexLink"/>
                <w:rtl w:val="true"/>
              </w:rPr>
              <w:t>(</w:t>
            </w:r>
            <w:r>
              <w:rPr>
                <w:rStyle w:val="IndexLink"/>
                <w:rtl w:val="true"/>
              </w:rPr>
              <w:t xml:space="preserve">مسألة </w:t>
            </w:r>
            <w:r>
              <w:rPr>
                <w:rStyle w:val="IndexLink"/>
              </w:rPr>
              <w:t>230</w:t>
            </w:r>
            <w:r>
              <w:rPr>
                <w:rStyle w:val="IndexLink"/>
                <w:rtl w:val="true"/>
              </w:rPr>
              <w:t xml:space="preserve">): </w:t>
            </w:r>
            <w:r>
              <w:rPr>
                <w:rStyle w:val="IndexLink"/>
                <w:rtl w:val="true"/>
              </w:rPr>
              <w:t>إذا تعذّر الاختبار المذکور</w:t>
            </w:r>
            <w:r>
              <w:rPr>
                <w:rStyle w:val="IndexLink"/>
                <w:rtl w:val="true"/>
              </w:rPr>
              <w:tab/>
            </w:r>
            <w:r>
              <w:rPr>
                <w:rStyle w:val="IndexLink"/>
              </w:rPr>
              <w:t>112</w:t>
            </w:r>
          </w:hyperlink>
        </w:p>
        <w:p>
          <w:pPr>
            <w:pStyle w:val="Contents5"/>
            <w:tabs>
              <w:tab w:val="clear" w:pos="7892"/>
              <w:tab w:val="right" w:pos="9026" w:leader="dot"/>
            </w:tabs>
            <w:rPr/>
          </w:pPr>
          <w:hyperlink w:anchor="__RefHeading___Toc4208956_581953129">
            <w:r>
              <w:rPr>
                <w:webHidden/>
                <w:rStyle w:val="IndexLink"/>
                <w:rtl w:val="true"/>
              </w:rPr>
              <w:t>الفصل الثانی</w:t>
            </w:r>
            <w:r>
              <w:rPr>
                <w:rStyle w:val="IndexLink"/>
                <w:rtl w:val="true"/>
              </w:rPr>
              <w:t xml:space="preserve">: </w:t>
            </w:r>
            <w:r>
              <w:rPr>
                <w:rStyle w:val="IndexLink"/>
                <w:rtl w:val="true"/>
              </w:rPr>
              <w:t>سنّ من تحیض</w:t>
            </w:r>
            <w:r>
              <w:rPr>
                <w:rStyle w:val="IndexLink"/>
                <w:rtl w:val="true"/>
              </w:rPr>
              <w:tab/>
            </w:r>
            <w:r>
              <w:rPr>
                <w:rStyle w:val="IndexLink"/>
              </w:rPr>
              <w:t>112</w:t>
            </w:r>
          </w:hyperlink>
        </w:p>
        <w:p>
          <w:pPr>
            <w:pStyle w:val="Contents6"/>
            <w:tabs>
              <w:tab w:val="clear" w:pos="7609"/>
              <w:tab w:val="right" w:pos="9026" w:leader="dot"/>
            </w:tabs>
            <w:rPr/>
          </w:pPr>
          <w:hyperlink w:anchor="__RefHeading___Toc4208958_58195312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208960_581953129">
            <w:r>
              <w:rPr>
                <w:webHidden/>
                <w:rStyle w:val="IndexLink"/>
                <w:rtl w:val="true"/>
              </w:rPr>
              <w:t>(</w:t>
            </w:r>
            <w:r>
              <w:rPr>
                <w:rStyle w:val="IndexLink"/>
                <w:rtl w:val="true"/>
              </w:rPr>
              <w:t xml:space="preserve">مسألة </w:t>
            </w:r>
            <w:r>
              <w:rPr>
                <w:rStyle w:val="IndexLink"/>
              </w:rPr>
              <w:t>231</w:t>
            </w:r>
            <w:r>
              <w:rPr>
                <w:rStyle w:val="IndexLink"/>
                <w:rtl w:val="true"/>
              </w:rPr>
              <w:t xml:space="preserve">): </w:t>
            </w:r>
            <w:r>
              <w:rPr>
                <w:rStyle w:val="IndexLink"/>
                <w:rtl w:val="true"/>
              </w:rPr>
              <w:t>الأقوی اجتماع الحیض و الحمل حتّی بعد استبانته،</w:t>
            </w:r>
            <w:r>
              <w:rPr>
                <w:rStyle w:val="IndexLink"/>
                <w:rtl w:val="true"/>
              </w:rPr>
              <w:tab/>
            </w:r>
            <w:r>
              <w:rPr>
                <w:rStyle w:val="IndexLink"/>
              </w:rPr>
              <w:t>113</w:t>
            </w:r>
          </w:hyperlink>
        </w:p>
        <w:p>
          <w:pPr>
            <w:pStyle w:val="Contents5"/>
            <w:tabs>
              <w:tab w:val="clear" w:pos="7892"/>
              <w:tab w:val="right" w:pos="9026" w:leader="dot"/>
            </w:tabs>
            <w:rPr/>
          </w:pPr>
          <w:hyperlink w:anchor="__RefHeading___Toc4208962_581953129">
            <w:r>
              <w:rPr>
                <w:webHidden/>
                <w:rStyle w:val="IndexLink"/>
                <w:rtl w:val="true"/>
              </w:rPr>
              <w:t>الفصل الثالث</w:t>
            </w:r>
            <w:r>
              <w:rPr>
                <w:rStyle w:val="IndexLink"/>
                <w:rtl w:val="true"/>
              </w:rPr>
              <w:t xml:space="preserve">: </w:t>
            </w:r>
            <w:r>
              <w:rPr>
                <w:rStyle w:val="IndexLink"/>
                <w:rtl w:val="true"/>
              </w:rPr>
              <w:t>أقل الحیض و أکثره</w:t>
            </w:r>
            <w:r>
              <w:rPr>
                <w:rStyle w:val="IndexLink"/>
                <w:rtl w:val="true"/>
              </w:rPr>
              <w:tab/>
            </w:r>
            <w:r>
              <w:rPr>
                <w:rStyle w:val="IndexLink"/>
              </w:rPr>
              <w:t>113</w:t>
            </w:r>
          </w:hyperlink>
        </w:p>
        <w:p>
          <w:pPr>
            <w:pStyle w:val="Contents5"/>
            <w:tabs>
              <w:tab w:val="clear" w:pos="7892"/>
              <w:tab w:val="right" w:pos="9026" w:leader="dot"/>
            </w:tabs>
            <w:rPr/>
          </w:pPr>
          <w:hyperlink w:anchor="__RefHeading___Toc4208964_581953129">
            <w:r>
              <w:rPr>
                <w:webHidden/>
                <w:rStyle w:val="IndexLink"/>
                <w:rtl w:val="true"/>
              </w:rPr>
              <w:t>الفصل الرابع</w:t>
            </w:r>
            <w:r>
              <w:rPr>
                <w:rStyle w:val="IndexLink"/>
                <w:rtl w:val="true"/>
              </w:rPr>
              <w:t xml:space="preserve">: </w:t>
            </w:r>
            <w:r>
              <w:rPr>
                <w:rStyle w:val="IndexLink"/>
                <w:rtl w:val="true"/>
              </w:rPr>
              <w:t>أحکام ذات العادة</w:t>
            </w:r>
            <w:r>
              <w:rPr>
                <w:rStyle w:val="IndexLink"/>
                <w:rtl w:val="true"/>
              </w:rPr>
              <w:tab/>
            </w:r>
            <w:r>
              <w:rPr>
                <w:rStyle w:val="IndexLink"/>
              </w:rPr>
              <w:t>113</w:t>
            </w:r>
          </w:hyperlink>
        </w:p>
        <w:p>
          <w:pPr>
            <w:pStyle w:val="Contents6"/>
            <w:tabs>
              <w:tab w:val="clear" w:pos="7609"/>
              <w:tab w:val="right" w:pos="9026" w:leader="dot"/>
            </w:tabs>
            <w:rPr/>
          </w:pPr>
          <w:hyperlink w:anchor="__RefHeading___Toc4208966_58195312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208968_581953129">
            <w:r>
              <w:rPr>
                <w:webHidden/>
                <w:rStyle w:val="IndexLink"/>
                <w:rtl w:val="true"/>
              </w:rPr>
              <w:t>(</w:t>
            </w:r>
            <w:r>
              <w:rPr>
                <w:rStyle w:val="IndexLink"/>
                <w:rtl w:val="true"/>
              </w:rPr>
              <w:t xml:space="preserve">مسألة </w:t>
            </w:r>
            <w:r>
              <w:rPr>
                <w:rStyle w:val="IndexLink"/>
              </w:rPr>
              <w:t>232</w:t>
            </w:r>
            <w:r>
              <w:rPr>
                <w:rStyle w:val="IndexLink"/>
                <w:rtl w:val="true"/>
              </w:rPr>
              <w:t xml:space="preserve">): </w:t>
            </w:r>
            <w:r>
              <w:rPr>
                <w:rStyle w:val="IndexLink"/>
                <w:rtl w:val="true"/>
              </w:rPr>
              <w:t>ذات العادة الوقتیّة سواء أ کانت عددیّة أم لا</w:t>
            </w:r>
            <w:r>
              <w:rPr>
                <w:rStyle w:val="IndexLink"/>
                <w:rtl w:val="true"/>
              </w:rPr>
              <w:tab/>
            </w:r>
            <w:r>
              <w:rPr>
                <w:rStyle w:val="IndexLink"/>
              </w:rPr>
              <w:t>113</w:t>
            </w:r>
          </w:hyperlink>
        </w:p>
        <w:p>
          <w:pPr>
            <w:pStyle w:val="Contents6"/>
            <w:tabs>
              <w:tab w:val="clear" w:pos="7609"/>
              <w:tab w:val="right" w:pos="9026" w:leader="dot"/>
            </w:tabs>
            <w:rPr/>
          </w:pPr>
          <w:hyperlink w:anchor="__RefHeading___Toc4208970_581953129">
            <w:r>
              <w:rPr>
                <w:webHidden/>
                <w:rStyle w:val="IndexLink"/>
                <w:rtl w:val="true"/>
              </w:rPr>
              <w:t>(</w:t>
            </w:r>
            <w:r>
              <w:rPr>
                <w:rStyle w:val="IndexLink"/>
                <w:rtl w:val="true"/>
              </w:rPr>
              <w:t xml:space="preserve">مسألة </w:t>
            </w:r>
            <w:r>
              <w:rPr>
                <w:rStyle w:val="IndexLink"/>
              </w:rPr>
              <w:t>233</w:t>
            </w:r>
            <w:r>
              <w:rPr>
                <w:rStyle w:val="IndexLink"/>
                <w:rtl w:val="true"/>
              </w:rPr>
              <w:t xml:space="preserve">): </w:t>
            </w:r>
            <w:r>
              <w:rPr>
                <w:rStyle w:val="IndexLink"/>
                <w:rtl w:val="true"/>
              </w:rPr>
              <w:t>غیر ذات العادة الوقتیّة،</w:t>
            </w:r>
            <w:r>
              <w:rPr>
                <w:rStyle w:val="IndexLink"/>
                <w:rtl w:val="true"/>
              </w:rPr>
              <w:tab/>
            </w:r>
            <w:r>
              <w:rPr>
                <w:rStyle w:val="IndexLink"/>
              </w:rPr>
              <w:t>114</w:t>
            </w:r>
          </w:hyperlink>
        </w:p>
        <w:p>
          <w:pPr>
            <w:pStyle w:val="Contents6"/>
            <w:tabs>
              <w:tab w:val="clear" w:pos="7609"/>
              <w:tab w:val="right" w:pos="9026" w:leader="dot"/>
            </w:tabs>
            <w:rPr/>
          </w:pPr>
          <w:hyperlink w:anchor="__RefHeading___Toc4208972_581953129">
            <w:r>
              <w:rPr>
                <w:webHidden/>
                <w:rStyle w:val="IndexLink"/>
                <w:rtl w:val="true"/>
              </w:rPr>
              <w:t>(</w:t>
            </w:r>
            <w:r>
              <w:rPr>
                <w:rStyle w:val="IndexLink"/>
                <w:rtl w:val="true"/>
              </w:rPr>
              <w:t xml:space="preserve">مسألة </w:t>
            </w:r>
            <w:r>
              <w:rPr>
                <w:rStyle w:val="IndexLink"/>
              </w:rPr>
              <w:t>234</w:t>
            </w:r>
            <w:r>
              <w:rPr>
                <w:rStyle w:val="IndexLink"/>
                <w:rtl w:val="true"/>
              </w:rPr>
              <w:t xml:space="preserve">): </w:t>
            </w:r>
            <w:r>
              <w:rPr>
                <w:rStyle w:val="IndexLink"/>
                <w:rtl w:val="true"/>
              </w:rPr>
              <w:t>إذا تقدّم الدم علی العادة الوقتیّة بمقدار کثیر،</w:t>
            </w:r>
            <w:r>
              <w:rPr>
                <w:rStyle w:val="IndexLink"/>
                <w:rtl w:val="true"/>
              </w:rPr>
              <w:tab/>
            </w:r>
            <w:r>
              <w:rPr>
                <w:rStyle w:val="IndexLink"/>
              </w:rPr>
              <w:t>114</w:t>
            </w:r>
          </w:hyperlink>
        </w:p>
        <w:p>
          <w:pPr>
            <w:pStyle w:val="Contents6"/>
            <w:tabs>
              <w:tab w:val="clear" w:pos="7609"/>
              <w:tab w:val="right" w:pos="9026" w:leader="dot"/>
            </w:tabs>
            <w:rPr/>
          </w:pPr>
          <w:hyperlink w:anchor="__RefHeading___Toc4208974_581953129">
            <w:r>
              <w:rPr>
                <w:webHidden/>
                <w:rStyle w:val="IndexLink"/>
                <w:rtl w:val="true"/>
              </w:rPr>
              <w:t>(</w:t>
            </w:r>
            <w:r>
              <w:rPr>
                <w:rStyle w:val="IndexLink"/>
                <w:rtl w:val="true"/>
              </w:rPr>
              <w:t xml:space="preserve">مسألة </w:t>
            </w:r>
            <w:r>
              <w:rPr>
                <w:rStyle w:val="IndexLink"/>
              </w:rPr>
              <w:t>235</w:t>
            </w:r>
            <w:r>
              <w:rPr>
                <w:rStyle w:val="IndexLink"/>
                <w:rtl w:val="true"/>
              </w:rPr>
              <w:t xml:space="preserve">): </w:t>
            </w:r>
            <w:r>
              <w:rPr>
                <w:rStyle w:val="IndexLink"/>
                <w:rtl w:val="true"/>
              </w:rPr>
              <w:t>الأقوی ثبوت العادة بالتمییز،</w:t>
            </w:r>
            <w:r>
              <w:rPr>
                <w:rStyle w:val="IndexLink"/>
                <w:rtl w:val="true"/>
              </w:rPr>
              <w:tab/>
            </w:r>
            <w:r>
              <w:rPr>
                <w:rStyle w:val="IndexLink"/>
              </w:rPr>
              <w:t>114</w:t>
            </w:r>
          </w:hyperlink>
        </w:p>
        <w:p>
          <w:pPr>
            <w:pStyle w:val="Contents5"/>
            <w:tabs>
              <w:tab w:val="clear" w:pos="7892"/>
              <w:tab w:val="right" w:pos="9026" w:leader="dot"/>
            </w:tabs>
            <w:rPr/>
          </w:pPr>
          <w:hyperlink w:anchor="__RefHeading___Toc4208976_581953129">
            <w:r>
              <w:rPr>
                <w:webHidden/>
                <w:rStyle w:val="IndexLink"/>
                <w:rtl w:val="true"/>
              </w:rPr>
              <w:t>الفصل الخامس</w:t>
            </w:r>
            <w:r>
              <w:rPr>
                <w:rStyle w:val="IndexLink"/>
                <w:rtl w:val="true"/>
              </w:rPr>
              <w:t xml:space="preserve">: </w:t>
            </w:r>
            <w:r>
              <w:rPr>
                <w:rStyle w:val="IndexLink"/>
                <w:rtl w:val="true"/>
              </w:rPr>
              <w:t>حکم الدم فی أیّام العادة</w:t>
            </w:r>
            <w:r>
              <w:rPr>
                <w:rStyle w:val="IndexLink"/>
                <w:rtl w:val="true"/>
              </w:rPr>
              <w:tab/>
            </w:r>
            <w:r>
              <w:rPr>
                <w:rStyle w:val="IndexLink"/>
              </w:rPr>
              <w:t>114</w:t>
            </w:r>
          </w:hyperlink>
        </w:p>
        <w:p>
          <w:pPr>
            <w:pStyle w:val="Contents6"/>
            <w:tabs>
              <w:tab w:val="clear" w:pos="7609"/>
              <w:tab w:val="right" w:pos="9026" w:leader="dot"/>
            </w:tabs>
            <w:rPr/>
          </w:pPr>
          <w:hyperlink w:anchor="__RefHeading___Toc4208978_581953129">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208980_581953129">
            <w:r>
              <w:rPr>
                <w:webHidden/>
                <w:rStyle w:val="IndexLink"/>
                <w:rtl w:val="true"/>
              </w:rPr>
              <w:t>(</w:t>
            </w:r>
            <w:r>
              <w:rPr>
                <w:rStyle w:val="IndexLink"/>
                <w:rtl w:val="true"/>
              </w:rPr>
              <w:t xml:space="preserve">مسألة </w:t>
            </w:r>
            <w:r>
              <w:rPr>
                <w:rStyle w:val="IndexLink"/>
              </w:rPr>
              <w:t>236</w:t>
            </w:r>
            <w:r>
              <w:rPr>
                <w:rStyle w:val="IndexLink"/>
                <w:rtl w:val="true"/>
              </w:rPr>
              <w:t xml:space="preserve">): </w:t>
            </w:r>
            <w:r>
              <w:rPr>
                <w:rStyle w:val="IndexLink"/>
                <w:rtl w:val="true"/>
              </w:rPr>
              <w:t>إذا تخلّل بین الدمین أقلّ الطهر</w:t>
            </w:r>
            <w:r>
              <w:rPr>
                <w:rStyle w:val="IndexLink"/>
                <w:rtl w:val="true"/>
              </w:rPr>
              <w:tab/>
            </w:r>
            <w:r>
              <w:rPr>
                <w:rStyle w:val="IndexLink"/>
              </w:rPr>
              <w:t>115</w:t>
            </w:r>
          </w:hyperlink>
        </w:p>
        <w:p>
          <w:pPr>
            <w:pStyle w:val="Contents5"/>
            <w:tabs>
              <w:tab w:val="clear" w:pos="7892"/>
              <w:tab w:val="right" w:pos="9026" w:leader="dot"/>
            </w:tabs>
            <w:rPr/>
          </w:pPr>
          <w:hyperlink w:anchor="__RefHeading___Toc4208982_581953129">
            <w:r>
              <w:rPr>
                <w:webHidden/>
                <w:rStyle w:val="IndexLink"/>
                <w:rtl w:val="true"/>
              </w:rPr>
              <w:t>الفصل السادس</w:t>
            </w:r>
            <w:r>
              <w:rPr>
                <w:rStyle w:val="IndexLink"/>
                <w:rtl w:val="true"/>
              </w:rPr>
              <w:t xml:space="preserve">: </w:t>
            </w:r>
            <w:r>
              <w:rPr>
                <w:rStyle w:val="IndexLink"/>
                <w:rtl w:val="true"/>
              </w:rPr>
              <w:t>انقطاع الدم دون العشرة أو تجاوزه عنها</w:t>
            </w:r>
            <w:r>
              <w:rPr>
                <w:rStyle w:val="IndexLink"/>
                <w:rtl w:val="true"/>
              </w:rPr>
              <w:tab/>
            </w:r>
            <w:r>
              <w:rPr>
                <w:rStyle w:val="IndexLink"/>
              </w:rPr>
              <w:t>115</w:t>
            </w:r>
          </w:hyperlink>
        </w:p>
        <w:p>
          <w:pPr>
            <w:pStyle w:val="Contents6"/>
            <w:tabs>
              <w:tab w:val="clear" w:pos="7609"/>
              <w:tab w:val="right" w:pos="9026" w:leader="dot"/>
            </w:tabs>
            <w:rPr/>
          </w:pPr>
          <w:hyperlink w:anchor="__RefHeading___Toc4208984_58195312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4208986_581953129">
            <w:r>
              <w:rPr>
                <w:webHidden/>
                <w:rStyle w:val="IndexLink"/>
                <w:rtl w:val="true"/>
              </w:rPr>
              <w:t>(</w:t>
            </w:r>
            <w:r>
              <w:rPr>
                <w:rStyle w:val="IndexLink"/>
                <w:rtl w:val="true"/>
              </w:rPr>
              <w:t xml:space="preserve">مسألة </w:t>
            </w:r>
            <w:r>
              <w:rPr>
                <w:rStyle w:val="IndexLink"/>
              </w:rPr>
              <w:t>237</w:t>
            </w:r>
            <w:r>
              <w:rPr>
                <w:rStyle w:val="IndexLink"/>
                <w:rtl w:val="true"/>
              </w:rPr>
              <w:t xml:space="preserve">): </w:t>
            </w:r>
            <w:r>
              <w:rPr>
                <w:rStyle w:val="IndexLink"/>
                <w:rtl w:val="true"/>
              </w:rPr>
              <w:t>إذا استبرأت فخرجت القطنة ملوّثة،</w:t>
            </w:r>
            <w:r>
              <w:rPr>
                <w:rStyle w:val="IndexLink"/>
                <w:rtl w:val="true"/>
              </w:rPr>
              <w:tab/>
            </w:r>
            <w:r>
              <w:rPr>
                <w:rStyle w:val="IndexLink"/>
              </w:rPr>
              <w:t>115</w:t>
            </w:r>
          </w:hyperlink>
        </w:p>
        <w:p>
          <w:pPr>
            <w:pStyle w:val="Contents6"/>
            <w:tabs>
              <w:tab w:val="clear" w:pos="7609"/>
              <w:tab w:val="right" w:pos="9026" w:leader="dot"/>
            </w:tabs>
            <w:rPr/>
          </w:pPr>
          <w:hyperlink w:anchor="__RefHeading___Toc4208988_581953129">
            <w:r>
              <w:rPr>
                <w:webHidden/>
                <w:rStyle w:val="IndexLink"/>
                <w:rtl w:val="true"/>
              </w:rPr>
              <w:t>(</w:t>
            </w:r>
            <w:r>
              <w:rPr>
                <w:rStyle w:val="IndexLink"/>
                <w:rtl w:val="true"/>
              </w:rPr>
              <w:t xml:space="preserve">مسألة </w:t>
            </w:r>
            <w:r>
              <w:rPr>
                <w:rStyle w:val="IndexLink"/>
              </w:rPr>
              <w:t>238</w:t>
            </w:r>
            <w:r>
              <w:rPr>
                <w:rStyle w:val="IndexLink"/>
                <w:rtl w:val="true"/>
              </w:rPr>
              <w:t xml:space="preserve">): </w:t>
            </w:r>
            <w:r>
              <w:rPr>
                <w:rStyle w:val="IndexLink"/>
                <w:rtl w:val="true"/>
              </w:rPr>
              <w:t>من تجاوز دمها عن العشرة،</w:t>
            </w:r>
            <w:r>
              <w:rPr>
                <w:rStyle w:val="IndexLink"/>
                <w:rtl w:val="true"/>
              </w:rPr>
              <w:tab/>
            </w:r>
            <w:r>
              <w:rPr>
                <w:rStyle w:val="IndexLink"/>
              </w:rPr>
              <w:t>116</w:t>
            </w:r>
          </w:hyperlink>
        </w:p>
        <w:p>
          <w:pPr>
            <w:pStyle w:val="Contents6"/>
            <w:tabs>
              <w:tab w:val="clear" w:pos="7609"/>
              <w:tab w:val="right" w:pos="9026" w:leader="dot"/>
            </w:tabs>
            <w:rPr/>
          </w:pPr>
          <w:hyperlink w:anchor="__RefHeading___Toc4208990_581953129">
            <w:r>
              <w:rPr>
                <w:webHidden/>
                <w:rStyle w:val="IndexLink"/>
                <w:rtl w:val="true"/>
              </w:rPr>
              <w:t>(</w:t>
            </w:r>
            <w:r>
              <w:rPr>
                <w:rStyle w:val="IndexLink"/>
                <w:rtl w:val="true"/>
              </w:rPr>
              <w:t xml:space="preserve">مسألة </w:t>
            </w:r>
            <w:r>
              <w:rPr>
                <w:rStyle w:val="IndexLink"/>
              </w:rPr>
              <w:t>239</w:t>
            </w:r>
            <w:r>
              <w:rPr>
                <w:rStyle w:val="IndexLink"/>
                <w:rtl w:val="true"/>
              </w:rPr>
              <w:t xml:space="preserve">): </w:t>
            </w:r>
            <w:r>
              <w:rPr>
                <w:rStyle w:val="IndexLink"/>
                <w:rtl w:val="true"/>
              </w:rPr>
              <w:t>حکم المرأة المبتدئة المضطربة</w:t>
            </w:r>
            <w:r>
              <w:rPr>
                <w:rStyle w:val="IndexLink"/>
                <w:rtl w:val="true"/>
              </w:rPr>
              <w:tab/>
            </w:r>
            <w:r>
              <w:rPr>
                <w:rStyle w:val="IndexLink"/>
              </w:rPr>
              <w:t>116</w:t>
            </w:r>
          </w:hyperlink>
        </w:p>
        <w:p>
          <w:pPr>
            <w:pStyle w:val="Contents6"/>
            <w:tabs>
              <w:tab w:val="clear" w:pos="7609"/>
              <w:tab w:val="right" w:pos="9026" w:leader="dot"/>
            </w:tabs>
            <w:rPr/>
          </w:pPr>
          <w:hyperlink w:anchor="__RefHeading___Toc4208992_581953129">
            <w:r>
              <w:rPr>
                <w:webHidden/>
                <w:rStyle w:val="IndexLink"/>
                <w:rtl w:val="true"/>
              </w:rPr>
              <w:t>(</w:t>
            </w:r>
            <w:r>
              <w:rPr>
                <w:rStyle w:val="IndexLink"/>
                <w:rtl w:val="true"/>
              </w:rPr>
              <w:t xml:space="preserve">مسألة </w:t>
            </w:r>
            <w:r>
              <w:rPr>
                <w:rStyle w:val="IndexLink"/>
              </w:rPr>
              <w:t>240</w:t>
            </w:r>
            <w:r>
              <w:rPr>
                <w:rStyle w:val="IndexLink"/>
                <w:rtl w:val="true"/>
              </w:rPr>
              <w:t xml:space="preserve">): </w:t>
            </w:r>
            <w:r>
              <w:rPr>
                <w:rStyle w:val="IndexLink"/>
                <w:rtl w:val="true"/>
              </w:rPr>
              <w:t>إذا کانت ذات عادة و نسیتها،</w:t>
            </w:r>
            <w:r>
              <w:rPr>
                <w:rStyle w:val="IndexLink"/>
                <w:rtl w:val="true"/>
              </w:rPr>
              <w:tab/>
            </w:r>
            <w:r>
              <w:rPr>
                <w:rStyle w:val="IndexLink"/>
              </w:rPr>
              <w:t>117</w:t>
            </w:r>
          </w:hyperlink>
        </w:p>
        <w:p>
          <w:pPr>
            <w:pStyle w:val="Contents5"/>
            <w:tabs>
              <w:tab w:val="clear" w:pos="7892"/>
              <w:tab w:val="right" w:pos="9026" w:leader="dot"/>
            </w:tabs>
            <w:rPr/>
          </w:pPr>
          <w:hyperlink w:anchor="__RefHeading___Toc4208994_581953129">
            <w:r>
              <w:rPr>
                <w:webHidden/>
                <w:rStyle w:val="IndexLink"/>
                <w:rtl w:val="true"/>
              </w:rPr>
              <w:t>الفصل السابع</w:t>
            </w:r>
            <w:r>
              <w:rPr>
                <w:rStyle w:val="IndexLink"/>
                <w:rtl w:val="true"/>
              </w:rPr>
              <w:t xml:space="preserve">: </w:t>
            </w:r>
            <w:r>
              <w:rPr>
                <w:rStyle w:val="IndexLink"/>
                <w:rtl w:val="true"/>
              </w:rPr>
              <w:t>أحکام الحیض</w:t>
            </w:r>
            <w:r>
              <w:rPr>
                <w:rStyle w:val="IndexLink"/>
                <w:rtl w:val="true"/>
              </w:rPr>
              <w:tab/>
            </w:r>
            <w:r>
              <w:rPr>
                <w:rStyle w:val="IndexLink"/>
              </w:rPr>
              <w:t>117</w:t>
            </w:r>
          </w:hyperlink>
        </w:p>
        <w:p>
          <w:pPr>
            <w:pStyle w:val="Contents6"/>
            <w:tabs>
              <w:tab w:val="clear" w:pos="7609"/>
              <w:tab w:val="right" w:pos="9026" w:leader="dot"/>
            </w:tabs>
            <w:rPr/>
          </w:pPr>
          <w:hyperlink w:anchor="__RefHeading___Toc4208996_581953129">
            <w:r>
              <w:rPr>
                <w:webHidden/>
                <w:rStyle w:val="IndexLink"/>
                <w:rtl w:val="true"/>
              </w:rPr>
              <w:t>(</w:t>
            </w:r>
            <w:r>
              <w:rPr>
                <w:rStyle w:val="IndexLink"/>
                <w:rtl w:val="true"/>
              </w:rPr>
              <w:t xml:space="preserve">مسألة </w:t>
            </w:r>
            <w:r>
              <w:rPr>
                <w:rStyle w:val="IndexLink"/>
              </w:rPr>
              <w:t>241</w:t>
            </w:r>
            <w:r>
              <w:rPr>
                <w:rStyle w:val="IndexLink"/>
                <w:rtl w:val="true"/>
              </w:rPr>
              <w:t xml:space="preserve">): </w:t>
            </w:r>
            <w:r>
              <w:rPr>
                <w:rStyle w:val="IndexLink"/>
                <w:rtl w:val="true"/>
              </w:rPr>
              <w:t>یحرم علی الحائض جمیع ما یشترط فیه الطهارة</w:t>
            </w:r>
            <w:r>
              <w:rPr>
                <w:rStyle w:val="IndexLink"/>
                <w:rtl w:val="true"/>
              </w:rPr>
              <w:tab/>
            </w:r>
            <w:r>
              <w:rPr>
                <w:rStyle w:val="IndexLink"/>
              </w:rPr>
              <w:t>117</w:t>
            </w:r>
          </w:hyperlink>
        </w:p>
        <w:p>
          <w:pPr>
            <w:pStyle w:val="Contents6"/>
            <w:tabs>
              <w:tab w:val="clear" w:pos="7609"/>
              <w:tab w:val="right" w:pos="9026" w:leader="dot"/>
            </w:tabs>
            <w:rPr/>
          </w:pPr>
          <w:hyperlink w:anchor="__RefHeading___Toc4208998_581953129">
            <w:r>
              <w:rPr>
                <w:webHidden/>
                <w:rStyle w:val="IndexLink"/>
                <w:rtl w:val="true"/>
              </w:rPr>
              <w:t>(</w:t>
            </w:r>
            <w:r>
              <w:rPr>
                <w:rStyle w:val="IndexLink"/>
                <w:rtl w:val="true"/>
              </w:rPr>
              <w:t xml:space="preserve">مسألة </w:t>
            </w:r>
            <w:r>
              <w:rPr>
                <w:rStyle w:val="IndexLink"/>
              </w:rPr>
              <w:t>242</w:t>
            </w:r>
            <w:r>
              <w:rPr>
                <w:rStyle w:val="IndexLink"/>
                <w:rtl w:val="true"/>
              </w:rPr>
              <w:t xml:space="preserve">): </w:t>
            </w:r>
            <w:r>
              <w:rPr>
                <w:rStyle w:val="IndexLink"/>
                <w:rtl w:val="true"/>
              </w:rPr>
              <w:t>یحرم وطؤها فی القبل علیها و علی الفاعل،</w:t>
            </w:r>
            <w:r>
              <w:rPr>
                <w:rStyle w:val="IndexLink"/>
                <w:rtl w:val="true"/>
              </w:rPr>
              <w:tab/>
            </w:r>
            <w:r>
              <w:rPr>
                <w:rStyle w:val="IndexLink"/>
              </w:rPr>
              <w:t>117</w:t>
            </w:r>
          </w:hyperlink>
        </w:p>
        <w:p>
          <w:pPr>
            <w:pStyle w:val="Contents6"/>
            <w:tabs>
              <w:tab w:val="clear" w:pos="7609"/>
              <w:tab w:val="right" w:pos="9026" w:leader="dot"/>
            </w:tabs>
            <w:rPr/>
          </w:pPr>
          <w:hyperlink w:anchor="__RefHeading___Toc4209000_581953129">
            <w:r>
              <w:rPr>
                <w:webHidden/>
                <w:rStyle w:val="IndexLink"/>
                <w:rtl w:val="true"/>
              </w:rPr>
              <w:t>(</w:t>
            </w:r>
            <w:r>
              <w:rPr>
                <w:rStyle w:val="IndexLink"/>
                <w:rtl w:val="true"/>
              </w:rPr>
              <w:t xml:space="preserve">مسألة </w:t>
            </w:r>
            <w:r>
              <w:rPr>
                <w:rStyle w:val="IndexLink"/>
              </w:rPr>
              <w:t>243</w:t>
            </w:r>
            <w:r>
              <w:rPr>
                <w:rStyle w:val="IndexLink"/>
                <w:rtl w:val="true"/>
              </w:rPr>
              <w:t xml:space="preserve">): </w:t>
            </w:r>
            <w:r>
              <w:rPr>
                <w:rStyle w:val="IndexLink"/>
                <w:rtl w:val="true"/>
              </w:rPr>
              <w:t>الأحوط وجوباً للواطئ الکفّارة عن الوطء فی أوّل الحیض بدینار،</w:t>
            </w:r>
            <w:r>
              <w:rPr>
                <w:rStyle w:val="IndexLink"/>
                <w:rtl w:val="true"/>
              </w:rPr>
              <w:tab/>
            </w:r>
            <w:r>
              <w:rPr>
                <w:rStyle w:val="IndexLink"/>
              </w:rPr>
              <w:t>118</w:t>
            </w:r>
          </w:hyperlink>
        </w:p>
        <w:p>
          <w:pPr>
            <w:pStyle w:val="Contents6"/>
            <w:tabs>
              <w:tab w:val="clear" w:pos="7609"/>
              <w:tab w:val="right" w:pos="9026" w:leader="dot"/>
            </w:tabs>
            <w:rPr/>
          </w:pPr>
          <w:hyperlink w:anchor="__RefHeading___Toc4209002_581953129">
            <w:r>
              <w:rPr>
                <w:webHidden/>
                <w:rStyle w:val="IndexLink"/>
                <w:rtl w:val="true"/>
              </w:rPr>
              <w:t>(</w:t>
            </w:r>
            <w:r>
              <w:rPr>
                <w:rStyle w:val="IndexLink"/>
                <w:rtl w:val="true"/>
              </w:rPr>
              <w:t xml:space="preserve">مسألة </w:t>
            </w:r>
            <w:r>
              <w:rPr>
                <w:rStyle w:val="IndexLink"/>
              </w:rPr>
              <w:t>244</w:t>
            </w:r>
            <w:r>
              <w:rPr>
                <w:rStyle w:val="IndexLink"/>
                <w:rtl w:val="true"/>
              </w:rPr>
              <w:t xml:space="preserve">): </w:t>
            </w:r>
            <w:r>
              <w:rPr>
                <w:rStyle w:val="IndexLink"/>
                <w:rtl w:val="true"/>
              </w:rPr>
              <w:t xml:space="preserve">لا یصحّ طلاق الحائض و ظهارها إذا کانت مدخولاً بها </w:t>
            </w:r>
            <w:r>
              <w:rPr>
                <w:rStyle w:val="IndexLink"/>
                <w:rtl w:val="true"/>
              </w:rPr>
              <w:t>-</w:t>
              <w:tab/>
            </w:r>
            <w:r>
              <w:rPr>
                <w:rStyle w:val="IndexLink"/>
              </w:rPr>
              <w:t>118</w:t>
            </w:r>
          </w:hyperlink>
        </w:p>
        <w:p>
          <w:pPr>
            <w:pStyle w:val="Contents6"/>
            <w:tabs>
              <w:tab w:val="clear" w:pos="7609"/>
              <w:tab w:val="right" w:pos="9026" w:leader="dot"/>
            </w:tabs>
            <w:rPr/>
          </w:pPr>
          <w:hyperlink w:anchor="__RefHeading___Toc4209004_581953129">
            <w:r>
              <w:rPr>
                <w:webHidden/>
                <w:rStyle w:val="IndexLink"/>
                <w:rtl w:val="true"/>
              </w:rPr>
              <w:t>(</w:t>
            </w:r>
            <w:r>
              <w:rPr>
                <w:rStyle w:val="IndexLink"/>
                <w:rtl w:val="true"/>
              </w:rPr>
              <w:t xml:space="preserve">مسألة </w:t>
            </w:r>
            <w:r>
              <w:rPr>
                <w:rStyle w:val="IndexLink"/>
              </w:rPr>
              <w:t>245</w:t>
            </w:r>
            <w:r>
              <w:rPr>
                <w:rStyle w:val="IndexLink"/>
                <w:rtl w:val="true"/>
              </w:rPr>
              <w:t xml:space="preserve">): </w:t>
            </w:r>
            <w:r>
              <w:rPr>
                <w:rStyle w:val="IndexLink"/>
                <w:rtl w:val="true"/>
              </w:rPr>
              <w:t>غسل الحیض کغسل الجنابة فی الکیفیة</w:t>
            </w:r>
            <w:r>
              <w:rPr>
                <w:rStyle w:val="IndexLink"/>
                <w:rtl w:val="true"/>
              </w:rPr>
              <w:tab/>
            </w:r>
            <w:r>
              <w:rPr>
                <w:rStyle w:val="IndexLink"/>
              </w:rPr>
              <w:t>118</w:t>
            </w:r>
          </w:hyperlink>
        </w:p>
        <w:p>
          <w:pPr>
            <w:pStyle w:val="Contents6"/>
            <w:tabs>
              <w:tab w:val="clear" w:pos="7609"/>
              <w:tab w:val="right" w:pos="9026" w:leader="dot"/>
            </w:tabs>
            <w:rPr/>
          </w:pPr>
          <w:hyperlink w:anchor="__RefHeading___Toc4209006_581953129">
            <w:r>
              <w:rPr>
                <w:webHidden/>
                <w:rStyle w:val="IndexLink"/>
                <w:rtl w:val="true"/>
              </w:rPr>
              <w:t>(</w:t>
            </w:r>
            <w:r>
              <w:rPr>
                <w:rStyle w:val="IndexLink"/>
                <w:rtl w:val="true"/>
              </w:rPr>
              <w:t xml:space="preserve">مسألة </w:t>
            </w:r>
            <w:r>
              <w:rPr>
                <w:rStyle w:val="IndexLink"/>
              </w:rPr>
              <w:t>246</w:t>
            </w:r>
            <w:r>
              <w:rPr>
                <w:rStyle w:val="IndexLink"/>
                <w:rtl w:val="true"/>
              </w:rPr>
              <w:t xml:space="preserve">): </w:t>
            </w:r>
            <w:r>
              <w:rPr>
                <w:rStyle w:val="IndexLink"/>
                <w:rtl w:val="true"/>
              </w:rPr>
              <w:t>یجب علیها قضاء ما فاتها من الصوم فی رمضان،</w:t>
            </w:r>
            <w:r>
              <w:rPr>
                <w:rStyle w:val="IndexLink"/>
                <w:rtl w:val="true"/>
              </w:rPr>
              <w:tab/>
            </w:r>
            <w:r>
              <w:rPr>
                <w:rStyle w:val="IndexLink"/>
              </w:rPr>
              <w:t>118</w:t>
            </w:r>
          </w:hyperlink>
        </w:p>
        <w:p>
          <w:pPr>
            <w:pStyle w:val="Contents6"/>
            <w:tabs>
              <w:tab w:val="clear" w:pos="7609"/>
              <w:tab w:val="right" w:pos="9026" w:leader="dot"/>
            </w:tabs>
            <w:rPr/>
          </w:pPr>
          <w:hyperlink w:anchor="__RefHeading___Toc4209008_581953129">
            <w:r>
              <w:rPr>
                <w:webHidden/>
                <w:rStyle w:val="IndexLink"/>
                <w:rtl w:val="true"/>
              </w:rPr>
              <w:t>(</w:t>
            </w:r>
            <w:r>
              <w:rPr>
                <w:rStyle w:val="IndexLink"/>
                <w:rtl w:val="true"/>
              </w:rPr>
              <w:t xml:space="preserve">مسألة </w:t>
            </w:r>
            <w:r>
              <w:rPr>
                <w:rStyle w:val="IndexLink"/>
              </w:rPr>
              <w:t>247</w:t>
            </w:r>
            <w:r>
              <w:rPr>
                <w:rStyle w:val="IndexLink"/>
                <w:rtl w:val="true"/>
              </w:rPr>
              <w:t xml:space="preserve">): </w:t>
            </w:r>
            <w:r>
              <w:rPr>
                <w:rStyle w:val="IndexLink"/>
                <w:rtl w:val="true"/>
              </w:rPr>
              <w:t>الظاهر أنّها تصحّ طهارتها من الحدث الأکبر غیر الحیض،</w:t>
            </w:r>
            <w:r>
              <w:rPr>
                <w:rStyle w:val="IndexLink"/>
                <w:rtl w:val="true"/>
              </w:rPr>
              <w:tab/>
            </w:r>
            <w:r>
              <w:rPr>
                <w:rStyle w:val="IndexLink"/>
              </w:rPr>
              <w:t>118</w:t>
            </w:r>
          </w:hyperlink>
        </w:p>
        <w:p>
          <w:pPr>
            <w:pStyle w:val="Contents6"/>
            <w:tabs>
              <w:tab w:val="clear" w:pos="7609"/>
              <w:tab w:val="right" w:pos="9026" w:leader="dot"/>
            </w:tabs>
            <w:rPr/>
          </w:pPr>
          <w:hyperlink w:anchor="__RefHeading___Toc4209010_581953129">
            <w:r>
              <w:rPr>
                <w:webHidden/>
                <w:rStyle w:val="IndexLink"/>
                <w:rtl w:val="true"/>
              </w:rPr>
              <w:t>(</w:t>
            </w:r>
            <w:r>
              <w:rPr>
                <w:rStyle w:val="IndexLink"/>
                <w:rtl w:val="true"/>
              </w:rPr>
              <w:t xml:space="preserve">مسألة </w:t>
            </w:r>
            <w:r>
              <w:rPr>
                <w:rStyle w:val="IndexLink"/>
              </w:rPr>
              <w:t>248</w:t>
            </w:r>
            <w:r>
              <w:rPr>
                <w:rStyle w:val="IndexLink"/>
                <w:rtl w:val="true"/>
              </w:rPr>
              <w:t xml:space="preserve">): </w:t>
            </w:r>
            <w:r>
              <w:rPr>
                <w:rStyle w:val="IndexLink"/>
                <w:rtl w:val="true"/>
              </w:rPr>
              <w:t>یستحبّ لها التحشّی و الوضوء فی وقت کلّ صلاة واجبة</w:t>
            </w:r>
            <w:r>
              <w:rPr>
                <w:rStyle w:val="IndexLink"/>
                <w:rtl w:val="true"/>
              </w:rPr>
              <w:tab/>
            </w:r>
            <w:r>
              <w:rPr>
                <w:rStyle w:val="IndexLink"/>
              </w:rPr>
              <w:t>118</w:t>
            </w:r>
          </w:hyperlink>
        </w:p>
        <w:p>
          <w:pPr>
            <w:pStyle w:val="Contents6"/>
            <w:tabs>
              <w:tab w:val="clear" w:pos="7609"/>
              <w:tab w:val="right" w:pos="9026" w:leader="dot"/>
            </w:tabs>
            <w:rPr/>
          </w:pPr>
          <w:hyperlink w:anchor="__RefHeading___Toc4209012_581953129">
            <w:r>
              <w:rPr>
                <w:webHidden/>
                <w:rStyle w:val="IndexLink"/>
                <w:rtl w:val="true"/>
              </w:rPr>
              <w:t>(</w:t>
            </w:r>
            <w:r>
              <w:rPr>
                <w:rStyle w:val="IndexLink"/>
                <w:rtl w:val="true"/>
              </w:rPr>
              <w:t xml:space="preserve">مسألة </w:t>
            </w:r>
            <w:r>
              <w:rPr>
                <w:rStyle w:val="IndexLink"/>
              </w:rPr>
              <w:t>249</w:t>
            </w:r>
            <w:r>
              <w:rPr>
                <w:rStyle w:val="IndexLink"/>
                <w:rtl w:val="true"/>
              </w:rPr>
              <w:t xml:space="preserve">): </w:t>
            </w:r>
            <w:r>
              <w:rPr>
                <w:rStyle w:val="IndexLink"/>
                <w:rtl w:val="true"/>
              </w:rPr>
              <w:t>یکره لها الخضاب بالحناء، أو غیرها،</w:t>
            </w:r>
            <w:r>
              <w:rPr>
                <w:rStyle w:val="IndexLink"/>
                <w:rtl w:val="true"/>
              </w:rPr>
              <w:tab/>
            </w:r>
            <w:r>
              <w:rPr>
                <w:rStyle w:val="IndexLink"/>
              </w:rPr>
              <w:t>118</w:t>
            </w:r>
          </w:hyperlink>
        </w:p>
        <w:p>
          <w:pPr>
            <w:pStyle w:val="Contents4"/>
            <w:tabs>
              <w:tab w:val="clear" w:pos="8176"/>
              <w:tab w:val="right" w:pos="9026" w:leader="dot"/>
            </w:tabs>
            <w:rPr/>
          </w:pPr>
          <w:hyperlink w:anchor="__RefHeading___Toc4209014_581953129">
            <w:r>
              <w:rPr>
                <w:webHidden/>
                <w:rStyle w:val="IndexLink"/>
                <w:rtl w:val="true"/>
              </w:rPr>
              <w:t>المقصد الثالث</w:t>
            </w:r>
            <w:r>
              <w:rPr>
                <w:rStyle w:val="IndexLink"/>
                <w:rtl w:val="true"/>
              </w:rPr>
              <w:t xml:space="preserve">: </w:t>
            </w:r>
            <w:r>
              <w:rPr>
                <w:rStyle w:val="IndexLink"/>
                <w:rtl w:val="true"/>
              </w:rPr>
              <w:t>الاستحاضة</w:t>
            </w:r>
            <w:r>
              <w:rPr>
                <w:rStyle w:val="IndexLink"/>
                <w:rtl w:val="true"/>
              </w:rPr>
              <w:tab/>
            </w:r>
            <w:r>
              <w:rPr>
                <w:rStyle w:val="IndexLink"/>
              </w:rPr>
              <w:t>119</w:t>
            </w:r>
          </w:hyperlink>
        </w:p>
        <w:p>
          <w:pPr>
            <w:pStyle w:val="Contents5"/>
            <w:tabs>
              <w:tab w:val="clear" w:pos="7892"/>
              <w:tab w:val="right" w:pos="9026" w:leader="dot"/>
            </w:tabs>
            <w:rPr/>
          </w:pPr>
          <w:hyperlink w:anchor="__RefHeading___Toc4209016_581953129">
            <w:r>
              <w:rPr>
                <w:webHidden/>
                <w:rStyle w:val="IndexLink"/>
                <w:rtl w:val="true"/>
              </w:rPr>
              <w:t>(</w:t>
            </w:r>
            <w:r>
              <w:rPr>
                <w:rStyle w:val="IndexLink"/>
                <w:rtl w:val="true"/>
              </w:rPr>
              <w:t xml:space="preserve">مسألة </w:t>
            </w:r>
            <w:r>
              <w:rPr>
                <w:rStyle w:val="IndexLink"/>
              </w:rPr>
              <w:t>250</w:t>
            </w:r>
            <w:r>
              <w:rPr>
                <w:rStyle w:val="IndexLink"/>
                <w:rtl w:val="true"/>
              </w:rPr>
              <w:t xml:space="preserve">): </w:t>
            </w:r>
            <w:r>
              <w:rPr>
                <w:rStyle w:val="IndexLink"/>
                <w:rtl w:val="true"/>
              </w:rPr>
              <w:t>دم الاستحاضة فی الغالب أصفر بارد رقیق یخرج بلا لذع و حرقة،</w:t>
            </w:r>
            <w:r>
              <w:rPr>
                <w:rStyle w:val="IndexLink"/>
                <w:rtl w:val="true"/>
              </w:rPr>
              <w:tab/>
            </w:r>
            <w:r>
              <w:rPr>
                <w:rStyle w:val="IndexLink"/>
              </w:rPr>
              <w:t>119</w:t>
            </w:r>
          </w:hyperlink>
        </w:p>
        <w:p>
          <w:pPr>
            <w:pStyle w:val="Contents5"/>
            <w:tabs>
              <w:tab w:val="clear" w:pos="7892"/>
              <w:tab w:val="right" w:pos="9026" w:leader="dot"/>
            </w:tabs>
            <w:rPr/>
          </w:pPr>
          <w:hyperlink w:anchor="__RefHeading___Toc4209018_581953129">
            <w:r>
              <w:rPr>
                <w:webHidden/>
                <w:rStyle w:val="IndexLink"/>
                <w:rtl w:val="true"/>
              </w:rPr>
              <w:t>(</w:t>
            </w:r>
            <w:r>
              <w:rPr>
                <w:rStyle w:val="IndexLink"/>
                <w:rtl w:val="true"/>
              </w:rPr>
              <w:t xml:space="preserve">مسألة </w:t>
            </w:r>
            <w:r>
              <w:rPr>
                <w:rStyle w:val="IndexLink"/>
              </w:rPr>
              <w:t>251</w:t>
            </w:r>
            <w:r>
              <w:rPr>
                <w:rStyle w:val="IndexLink"/>
                <w:rtl w:val="true"/>
              </w:rPr>
              <w:t xml:space="preserve">): </w:t>
            </w:r>
            <w:r>
              <w:rPr>
                <w:rStyle w:val="IndexLink"/>
                <w:rtl w:val="true"/>
              </w:rPr>
              <w:t>الاستحاضة علی ثلاثة أقسام</w:t>
            </w:r>
            <w:r>
              <w:rPr>
                <w:rStyle w:val="IndexLink"/>
                <w:rtl w:val="true"/>
              </w:rPr>
              <w:t>:</w:t>
              <w:tab/>
            </w:r>
            <w:r>
              <w:rPr>
                <w:rStyle w:val="IndexLink"/>
              </w:rPr>
              <w:t>119</w:t>
            </w:r>
          </w:hyperlink>
        </w:p>
        <w:p>
          <w:pPr>
            <w:pStyle w:val="Contents5"/>
            <w:tabs>
              <w:tab w:val="clear" w:pos="7892"/>
              <w:tab w:val="right" w:pos="9026" w:leader="dot"/>
            </w:tabs>
            <w:rPr/>
          </w:pPr>
          <w:hyperlink w:anchor="__RefHeading___Toc4209020_581953129">
            <w:r>
              <w:rPr>
                <w:webHidden/>
                <w:rStyle w:val="IndexLink"/>
                <w:rtl w:val="true"/>
              </w:rPr>
              <w:t>(</w:t>
            </w:r>
            <w:r>
              <w:rPr>
                <w:rStyle w:val="IndexLink"/>
                <w:rtl w:val="true"/>
              </w:rPr>
              <w:t xml:space="preserve">مسألة </w:t>
            </w:r>
            <w:r>
              <w:rPr>
                <w:rStyle w:val="IndexLink"/>
              </w:rPr>
              <w:t>252</w:t>
            </w:r>
            <w:r>
              <w:rPr>
                <w:rStyle w:val="IndexLink"/>
                <w:rtl w:val="true"/>
              </w:rPr>
              <w:t xml:space="preserve">): </w:t>
            </w:r>
            <w:r>
              <w:rPr>
                <w:rStyle w:val="IndexLink"/>
                <w:rtl w:val="true"/>
              </w:rPr>
              <w:t xml:space="preserve">یجب علیها الاختبار حال الصلاة </w:t>
            </w:r>
            <w:r>
              <w:rPr>
                <w:rStyle w:val="IndexLink"/>
                <w:rtl w:val="true"/>
              </w:rPr>
              <w:t>-</w:t>
              <w:tab/>
            </w:r>
            <w:r>
              <w:rPr>
                <w:rStyle w:val="IndexLink"/>
              </w:rPr>
              <w:t>119</w:t>
            </w:r>
          </w:hyperlink>
        </w:p>
        <w:p>
          <w:pPr>
            <w:pStyle w:val="Contents5"/>
            <w:tabs>
              <w:tab w:val="clear" w:pos="7892"/>
              <w:tab w:val="right" w:pos="9026" w:leader="dot"/>
            </w:tabs>
            <w:rPr/>
          </w:pPr>
          <w:hyperlink w:anchor="__RefHeading___Toc4209022_581953129">
            <w:r>
              <w:rPr>
                <w:webHidden/>
                <w:rStyle w:val="IndexLink"/>
                <w:rtl w:val="true"/>
              </w:rPr>
              <w:t>(</w:t>
            </w:r>
            <w:r>
              <w:rPr>
                <w:rStyle w:val="IndexLink"/>
                <w:rtl w:val="true"/>
              </w:rPr>
              <w:t xml:space="preserve">مسألة </w:t>
            </w:r>
            <w:r>
              <w:rPr>
                <w:rStyle w:val="IndexLink"/>
              </w:rPr>
              <w:t>253</w:t>
            </w:r>
            <w:r>
              <w:rPr>
                <w:rStyle w:val="IndexLink"/>
                <w:rtl w:val="true"/>
              </w:rPr>
              <w:t xml:space="preserve">): </w:t>
            </w:r>
            <w:r>
              <w:rPr>
                <w:rStyle w:val="IndexLink"/>
                <w:rtl w:val="true"/>
              </w:rPr>
              <w:t>حکم القلیلة</w:t>
            </w:r>
            <w:r>
              <w:rPr>
                <w:rStyle w:val="IndexLink"/>
                <w:rtl w:val="true"/>
              </w:rPr>
              <w:tab/>
            </w:r>
            <w:r>
              <w:rPr>
                <w:rStyle w:val="IndexLink"/>
              </w:rPr>
              <w:t>119</w:t>
            </w:r>
          </w:hyperlink>
        </w:p>
        <w:p>
          <w:pPr>
            <w:pStyle w:val="Contents5"/>
            <w:tabs>
              <w:tab w:val="clear" w:pos="7892"/>
              <w:tab w:val="right" w:pos="9026" w:leader="dot"/>
            </w:tabs>
            <w:rPr/>
          </w:pPr>
          <w:hyperlink w:anchor="__RefHeading___Toc4209024_581953129">
            <w:r>
              <w:rPr>
                <w:webHidden/>
                <w:rStyle w:val="IndexLink"/>
                <w:rtl w:val="true"/>
              </w:rPr>
              <w:t>(</w:t>
            </w:r>
            <w:r>
              <w:rPr>
                <w:rStyle w:val="IndexLink"/>
                <w:rtl w:val="true"/>
              </w:rPr>
              <w:t xml:space="preserve">مسألة </w:t>
            </w:r>
            <w:r>
              <w:rPr>
                <w:rStyle w:val="IndexLink"/>
              </w:rPr>
              <w:t>254</w:t>
            </w:r>
            <w:r>
              <w:rPr>
                <w:rStyle w:val="IndexLink"/>
                <w:rtl w:val="true"/>
              </w:rPr>
              <w:t xml:space="preserve">): </w:t>
            </w:r>
            <w:r>
              <w:rPr>
                <w:rStyle w:val="IndexLink"/>
                <w:rtl w:val="true"/>
              </w:rPr>
              <w:t>حکم المتوسّطة</w:t>
            </w:r>
            <w:r>
              <w:rPr>
                <w:rStyle w:val="IndexLink"/>
                <w:rtl w:val="true"/>
              </w:rPr>
              <w:tab/>
            </w:r>
            <w:r>
              <w:rPr>
                <w:rStyle w:val="IndexLink"/>
              </w:rPr>
              <w:t>119</w:t>
            </w:r>
          </w:hyperlink>
        </w:p>
        <w:p>
          <w:pPr>
            <w:pStyle w:val="Contents5"/>
            <w:tabs>
              <w:tab w:val="clear" w:pos="7892"/>
              <w:tab w:val="right" w:pos="9026" w:leader="dot"/>
            </w:tabs>
            <w:rPr/>
          </w:pPr>
          <w:hyperlink w:anchor="__RefHeading___Toc4209026_581953129">
            <w:r>
              <w:rPr>
                <w:webHidden/>
                <w:rStyle w:val="IndexLink"/>
                <w:rtl w:val="true"/>
              </w:rPr>
              <w:t>(</w:t>
            </w:r>
            <w:r>
              <w:rPr>
                <w:rStyle w:val="IndexLink"/>
                <w:rtl w:val="true"/>
              </w:rPr>
              <w:t xml:space="preserve">مسألة </w:t>
            </w:r>
            <w:r>
              <w:rPr>
                <w:rStyle w:val="IndexLink"/>
              </w:rPr>
              <w:t>255</w:t>
            </w:r>
            <w:r>
              <w:rPr>
                <w:rStyle w:val="IndexLink"/>
                <w:rtl w:val="true"/>
              </w:rPr>
              <w:t xml:space="preserve">): </w:t>
            </w:r>
            <w:r>
              <w:rPr>
                <w:rStyle w:val="IndexLink"/>
                <w:rtl w:val="true"/>
              </w:rPr>
              <w:t>حکم الکثیرة</w:t>
            </w:r>
            <w:r>
              <w:rPr>
                <w:rStyle w:val="IndexLink"/>
                <w:rtl w:val="true"/>
              </w:rPr>
              <w:tab/>
            </w:r>
            <w:r>
              <w:rPr>
                <w:rStyle w:val="IndexLink"/>
              </w:rPr>
              <w:t>119</w:t>
            </w:r>
          </w:hyperlink>
        </w:p>
        <w:p>
          <w:pPr>
            <w:pStyle w:val="Contents5"/>
            <w:tabs>
              <w:tab w:val="clear" w:pos="7892"/>
              <w:tab w:val="right" w:pos="9026" w:leader="dot"/>
            </w:tabs>
            <w:rPr/>
          </w:pPr>
          <w:hyperlink w:anchor="__RefHeading___Toc4209028_581953129">
            <w:r>
              <w:rPr>
                <w:webHidden/>
                <w:rStyle w:val="IndexLink"/>
                <w:rtl w:val="true"/>
              </w:rPr>
              <w:t>(</w:t>
            </w:r>
            <w:r>
              <w:rPr>
                <w:rStyle w:val="IndexLink"/>
                <w:rtl w:val="true"/>
              </w:rPr>
              <w:t xml:space="preserve">مسألة </w:t>
            </w:r>
            <w:r>
              <w:rPr>
                <w:rStyle w:val="IndexLink"/>
              </w:rPr>
              <w:t>256</w:t>
            </w:r>
            <w:r>
              <w:rPr>
                <w:rStyle w:val="IndexLink"/>
                <w:rtl w:val="true"/>
              </w:rPr>
              <w:t xml:space="preserve">): </w:t>
            </w:r>
            <w:r>
              <w:rPr>
                <w:rStyle w:val="IndexLink"/>
                <w:rtl w:val="true"/>
              </w:rPr>
              <w:t>إذا حدثت المتوسطة بعد صلاة الصبح وجب الغسل للظهرین،</w:t>
            </w:r>
            <w:r>
              <w:rPr>
                <w:rStyle w:val="IndexLink"/>
                <w:rtl w:val="true"/>
              </w:rPr>
              <w:tab/>
            </w:r>
            <w:r>
              <w:rPr>
                <w:rStyle w:val="IndexLink"/>
              </w:rPr>
              <w:t>120</w:t>
            </w:r>
          </w:hyperlink>
        </w:p>
        <w:p>
          <w:pPr>
            <w:pStyle w:val="Contents5"/>
            <w:tabs>
              <w:tab w:val="clear" w:pos="7892"/>
              <w:tab w:val="right" w:pos="9026" w:leader="dot"/>
            </w:tabs>
            <w:rPr/>
          </w:pPr>
          <w:hyperlink w:anchor="__RefHeading___Toc4209030_581953129">
            <w:r>
              <w:rPr>
                <w:webHidden/>
                <w:rStyle w:val="IndexLink"/>
                <w:rtl w:val="true"/>
              </w:rPr>
              <w:t>(</w:t>
            </w:r>
            <w:r>
              <w:rPr>
                <w:rStyle w:val="IndexLink"/>
                <w:rtl w:val="true"/>
              </w:rPr>
              <w:t xml:space="preserve">مسألة </w:t>
            </w:r>
            <w:r>
              <w:rPr>
                <w:rStyle w:val="IndexLink"/>
              </w:rPr>
              <w:t>257</w:t>
            </w:r>
            <w:r>
              <w:rPr>
                <w:rStyle w:val="IndexLink"/>
                <w:rtl w:val="true"/>
              </w:rPr>
              <w:t xml:space="preserve">): </w:t>
            </w:r>
            <w:r>
              <w:rPr>
                <w:rStyle w:val="IndexLink"/>
                <w:rtl w:val="true"/>
              </w:rPr>
              <w:t>إذا حدثت الکبری بعد أن کانت صغری بعد صلاة الصبح وجب غسل للظهرین، و آخر للعشاءین،</w:t>
            </w:r>
            <w:r>
              <w:rPr>
                <w:rStyle w:val="IndexLink"/>
                <w:rtl w:val="true"/>
              </w:rPr>
              <w:tab/>
            </w:r>
            <w:r>
              <w:rPr>
                <w:rStyle w:val="IndexLink"/>
              </w:rPr>
              <w:t>120</w:t>
            </w:r>
          </w:hyperlink>
        </w:p>
        <w:p>
          <w:pPr>
            <w:pStyle w:val="Contents5"/>
            <w:tabs>
              <w:tab w:val="clear" w:pos="7892"/>
              <w:tab w:val="right" w:pos="9026" w:leader="dot"/>
            </w:tabs>
            <w:rPr/>
          </w:pPr>
          <w:hyperlink w:anchor="__RefHeading___Toc4209032_581953129">
            <w:r>
              <w:rPr>
                <w:webHidden/>
                <w:rStyle w:val="IndexLink"/>
                <w:rtl w:val="true"/>
              </w:rPr>
              <w:t>(</w:t>
            </w:r>
            <w:r>
              <w:rPr>
                <w:rStyle w:val="IndexLink"/>
                <w:rtl w:val="true"/>
              </w:rPr>
              <w:t xml:space="preserve">مسألة </w:t>
            </w:r>
            <w:r>
              <w:rPr>
                <w:rStyle w:val="IndexLink"/>
              </w:rPr>
              <w:t>258</w:t>
            </w:r>
            <w:r>
              <w:rPr>
                <w:rStyle w:val="IndexLink"/>
                <w:rtl w:val="true"/>
              </w:rPr>
              <w:t xml:space="preserve">): </w:t>
            </w:r>
            <w:r>
              <w:rPr>
                <w:rStyle w:val="IndexLink"/>
                <w:rtl w:val="true"/>
              </w:rPr>
              <w:t>إذا انقطع دم الاستحاضة انقطاع بُرء قبل الأعمال وجبت تلک الأعمال و لا إشکال،</w:t>
            </w:r>
            <w:r>
              <w:rPr>
                <w:rStyle w:val="IndexLink"/>
                <w:rtl w:val="true"/>
              </w:rPr>
              <w:tab/>
            </w:r>
            <w:r>
              <w:rPr>
                <w:rStyle w:val="IndexLink"/>
              </w:rPr>
              <w:t>120</w:t>
            </w:r>
          </w:hyperlink>
        </w:p>
        <w:p>
          <w:pPr>
            <w:pStyle w:val="Contents5"/>
            <w:tabs>
              <w:tab w:val="clear" w:pos="7892"/>
              <w:tab w:val="right" w:pos="9026" w:leader="dot"/>
            </w:tabs>
            <w:rPr/>
          </w:pPr>
          <w:hyperlink w:anchor="__RefHeading___Toc4209034_581953129">
            <w:r>
              <w:rPr>
                <w:webHidden/>
                <w:rStyle w:val="IndexLink"/>
                <w:rtl w:val="true"/>
              </w:rPr>
              <w:t>(</w:t>
            </w:r>
            <w:r>
              <w:rPr>
                <w:rStyle w:val="IndexLink"/>
                <w:rtl w:val="true"/>
              </w:rPr>
              <w:t xml:space="preserve">مسألة </w:t>
            </w:r>
            <w:r>
              <w:rPr>
                <w:rStyle w:val="IndexLink"/>
              </w:rPr>
              <w:t>259</w:t>
            </w:r>
            <w:r>
              <w:rPr>
                <w:rStyle w:val="IndexLink"/>
                <w:rtl w:val="true"/>
              </w:rPr>
              <w:t xml:space="preserve">): </w:t>
            </w:r>
            <w:r>
              <w:rPr>
                <w:rStyle w:val="IndexLink"/>
                <w:rtl w:val="true"/>
              </w:rPr>
              <w:t>إذا علمت المستحاضة أنّ لها فترة تسع الطهارة و الصلاة وجب تأخیر الصلاة إلیها،</w:t>
            </w:r>
            <w:r>
              <w:rPr>
                <w:rStyle w:val="IndexLink"/>
                <w:rtl w:val="true"/>
              </w:rPr>
              <w:tab/>
            </w:r>
            <w:r>
              <w:rPr>
                <w:rStyle w:val="IndexLink"/>
              </w:rPr>
              <w:t>120</w:t>
            </w:r>
          </w:hyperlink>
        </w:p>
        <w:p>
          <w:pPr>
            <w:pStyle w:val="Contents5"/>
            <w:tabs>
              <w:tab w:val="clear" w:pos="7892"/>
              <w:tab w:val="right" w:pos="9026" w:leader="dot"/>
            </w:tabs>
            <w:rPr/>
          </w:pPr>
          <w:hyperlink w:anchor="__RefHeading___Toc4209036_581953129">
            <w:r>
              <w:rPr>
                <w:webHidden/>
                <w:rStyle w:val="IndexLink"/>
                <w:rtl w:val="true"/>
              </w:rPr>
              <w:t>(</w:t>
            </w:r>
            <w:r>
              <w:rPr>
                <w:rStyle w:val="IndexLink"/>
                <w:rtl w:val="true"/>
              </w:rPr>
              <w:t xml:space="preserve">مسألة </w:t>
            </w:r>
            <w:r>
              <w:rPr>
                <w:rStyle w:val="IndexLink"/>
              </w:rPr>
              <w:t>260</w:t>
            </w:r>
            <w:r>
              <w:rPr>
                <w:rStyle w:val="IndexLink"/>
                <w:rtl w:val="true"/>
              </w:rPr>
              <w:t xml:space="preserve">): </w:t>
            </w:r>
            <w:r>
              <w:rPr>
                <w:rStyle w:val="IndexLink"/>
                <w:rtl w:val="true"/>
              </w:rPr>
              <w:t>إذا انقطع الدم انقطاع برء و جدّدت الوظیفة اللازمة لها لم تجب المبادرة إلی فعل الصلاة،</w:t>
            </w:r>
            <w:r>
              <w:rPr>
                <w:rStyle w:val="IndexLink"/>
                <w:rtl w:val="true"/>
              </w:rPr>
              <w:tab/>
            </w:r>
            <w:r>
              <w:rPr>
                <w:rStyle w:val="IndexLink"/>
              </w:rPr>
              <w:t>120</w:t>
            </w:r>
          </w:hyperlink>
        </w:p>
        <w:p>
          <w:pPr>
            <w:pStyle w:val="Contents5"/>
            <w:tabs>
              <w:tab w:val="clear" w:pos="7892"/>
              <w:tab w:val="right" w:pos="9026" w:leader="dot"/>
            </w:tabs>
            <w:rPr/>
          </w:pPr>
          <w:hyperlink w:anchor="__RefHeading___Toc4209038_581953129">
            <w:r>
              <w:rPr>
                <w:webHidden/>
                <w:rStyle w:val="IndexLink"/>
                <w:rtl w:val="true"/>
              </w:rPr>
              <w:t>(</w:t>
            </w:r>
            <w:r>
              <w:rPr>
                <w:rStyle w:val="IndexLink"/>
                <w:rtl w:val="true"/>
              </w:rPr>
              <w:t xml:space="preserve">مسألة </w:t>
            </w:r>
            <w:r>
              <w:rPr>
                <w:rStyle w:val="IndexLink"/>
              </w:rPr>
              <w:t>261</w:t>
            </w:r>
            <w:r>
              <w:rPr>
                <w:rStyle w:val="IndexLink"/>
                <w:rtl w:val="true"/>
              </w:rPr>
              <w:t xml:space="preserve">): </w:t>
            </w:r>
            <w:r>
              <w:rPr>
                <w:rStyle w:val="IndexLink"/>
                <w:rtl w:val="true"/>
              </w:rPr>
              <w:t>إذا اغتسلت ذات الکثیرة لصلاة الظهرین و لم تجمع بینهما عمداً أو لعذر</w:t>
            </w:r>
            <w:r>
              <w:rPr>
                <w:rStyle w:val="IndexLink"/>
                <w:rtl w:val="true"/>
              </w:rPr>
              <w:tab/>
            </w:r>
            <w:r>
              <w:rPr>
                <w:rStyle w:val="IndexLink"/>
              </w:rPr>
              <w:t>121</w:t>
            </w:r>
          </w:hyperlink>
        </w:p>
        <w:p>
          <w:pPr>
            <w:pStyle w:val="Contents5"/>
            <w:tabs>
              <w:tab w:val="clear" w:pos="7892"/>
              <w:tab w:val="right" w:pos="9026" w:leader="dot"/>
            </w:tabs>
            <w:rPr/>
          </w:pPr>
          <w:hyperlink w:anchor="__RefHeading___Toc4209040_581953129">
            <w:r>
              <w:rPr>
                <w:webHidden/>
                <w:rStyle w:val="IndexLink"/>
                <w:rtl w:val="true"/>
              </w:rPr>
              <w:t>(</w:t>
            </w:r>
            <w:r>
              <w:rPr>
                <w:rStyle w:val="IndexLink"/>
                <w:rtl w:val="true"/>
              </w:rPr>
              <w:t xml:space="preserve">مسألة </w:t>
            </w:r>
            <w:r>
              <w:rPr>
                <w:rStyle w:val="IndexLink"/>
              </w:rPr>
              <w:t>262</w:t>
            </w:r>
            <w:r>
              <w:rPr>
                <w:rStyle w:val="IndexLink"/>
                <w:rtl w:val="true"/>
              </w:rPr>
              <w:t xml:space="preserve">): </w:t>
            </w:r>
            <w:r>
              <w:rPr>
                <w:rStyle w:val="IndexLink"/>
                <w:rtl w:val="true"/>
              </w:rPr>
              <w:t>إذا انتقلت الاستحاضة من الأدنی إلی الأعلی،</w:t>
            </w:r>
            <w:r>
              <w:rPr>
                <w:rStyle w:val="IndexLink"/>
                <w:rtl w:val="true"/>
              </w:rPr>
              <w:tab/>
            </w:r>
            <w:r>
              <w:rPr>
                <w:rStyle w:val="IndexLink"/>
              </w:rPr>
              <w:t>121</w:t>
            </w:r>
          </w:hyperlink>
        </w:p>
        <w:p>
          <w:pPr>
            <w:pStyle w:val="Contents5"/>
            <w:tabs>
              <w:tab w:val="clear" w:pos="7892"/>
              <w:tab w:val="right" w:pos="9026" w:leader="dot"/>
            </w:tabs>
            <w:rPr/>
          </w:pPr>
          <w:hyperlink w:anchor="__RefHeading___Toc4209042_581953129">
            <w:r>
              <w:rPr>
                <w:webHidden/>
                <w:rStyle w:val="IndexLink"/>
                <w:rtl w:val="true"/>
              </w:rPr>
              <w:t>(</w:t>
            </w:r>
            <w:r>
              <w:rPr>
                <w:rStyle w:val="IndexLink"/>
                <w:rtl w:val="true"/>
              </w:rPr>
              <w:t xml:space="preserve">مسألة </w:t>
            </w:r>
            <w:r>
              <w:rPr>
                <w:rStyle w:val="IndexLink"/>
              </w:rPr>
              <w:t>263</w:t>
            </w:r>
            <w:r>
              <w:rPr>
                <w:rStyle w:val="IndexLink"/>
                <w:rtl w:val="true"/>
              </w:rPr>
              <w:t xml:space="preserve">): </w:t>
            </w:r>
            <w:r>
              <w:rPr>
                <w:rStyle w:val="IndexLink"/>
                <w:rtl w:val="true"/>
              </w:rPr>
              <w:t>إذا انتقلت الاستحاضة من الأعلی إلی الأدنی</w:t>
            </w:r>
            <w:r>
              <w:rPr>
                <w:rStyle w:val="IndexLink"/>
                <w:rtl w:val="true"/>
              </w:rPr>
              <w:tab/>
            </w:r>
            <w:r>
              <w:rPr>
                <w:rStyle w:val="IndexLink"/>
              </w:rPr>
              <w:t>121</w:t>
            </w:r>
          </w:hyperlink>
        </w:p>
        <w:p>
          <w:pPr>
            <w:pStyle w:val="Contents5"/>
            <w:tabs>
              <w:tab w:val="clear" w:pos="7892"/>
              <w:tab w:val="right" w:pos="9026" w:leader="dot"/>
            </w:tabs>
            <w:rPr/>
          </w:pPr>
          <w:hyperlink w:anchor="__RefHeading___Toc4209044_581953129">
            <w:r>
              <w:rPr>
                <w:webHidden/>
                <w:rStyle w:val="IndexLink"/>
                <w:rtl w:val="true"/>
              </w:rPr>
              <w:t>(</w:t>
            </w:r>
            <w:r>
              <w:rPr>
                <w:rStyle w:val="IndexLink"/>
                <w:rtl w:val="true"/>
              </w:rPr>
              <w:t xml:space="preserve">مسألة </w:t>
            </w:r>
            <w:r>
              <w:rPr>
                <w:rStyle w:val="IndexLink"/>
              </w:rPr>
              <w:t>264</w:t>
            </w:r>
            <w:r>
              <w:rPr>
                <w:rStyle w:val="IndexLink"/>
                <w:rtl w:val="true"/>
              </w:rPr>
              <w:t xml:space="preserve">): </w:t>
            </w:r>
            <w:r>
              <w:rPr>
                <w:rStyle w:val="IndexLink"/>
                <w:rtl w:val="true"/>
              </w:rPr>
              <w:t>یجب علیها المبادرة إلی الصلاة بعد الوضوء و الغسل،</w:t>
            </w:r>
            <w:r>
              <w:rPr>
                <w:rStyle w:val="IndexLink"/>
                <w:rtl w:val="true"/>
              </w:rPr>
              <w:tab/>
            </w:r>
            <w:r>
              <w:rPr>
                <w:rStyle w:val="IndexLink"/>
              </w:rPr>
              <w:t>121</w:t>
            </w:r>
          </w:hyperlink>
        </w:p>
        <w:p>
          <w:pPr>
            <w:pStyle w:val="Contents5"/>
            <w:tabs>
              <w:tab w:val="clear" w:pos="7892"/>
              <w:tab w:val="right" w:pos="9026" w:leader="dot"/>
            </w:tabs>
            <w:rPr/>
          </w:pPr>
          <w:hyperlink w:anchor="__RefHeading___Toc4209046_581953129">
            <w:r>
              <w:rPr>
                <w:webHidden/>
                <w:rStyle w:val="IndexLink"/>
                <w:rtl w:val="true"/>
              </w:rPr>
              <w:t>(</w:t>
            </w:r>
            <w:r>
              <w:rPr>
                <w:rStyle w:val="IndexLink"/>
                <w:rtl w:val="true"/>
              </w:rPr>
              <w:t xml:space="preserve">مسألة </w:t>
            </w:r>
            <w:r>
              <w:rPr>
                <w:rStyle w:val="IndexLink"/>
              </w:rPr>
              <w:t>265</w:t>
            </w:r>
            <w:r>
              <w:rPr>
                <w:rStyle w:val="IndexLink"/>
                <w:rtl w:val="true"/>
              </w:rPr>
              <w:t xml:space="preserve">): </w:t>
            </w:r>
            <w:r>
              <w:rPr>
                <w:rStyle w:val="IndexLink"/>
                <w:rtl w:val="true"/>
              </w:rPr>
              <w:t>یجب علیها التحفّظ من خروج الدم</w:t>
            </w:r>
            <w:r>
              <w:rPr>
                <w:rStyle w:val="IndexLink"/>
                <w:rtl w:val="true"/>
              </w:rPr>
              <w:tab/>
            </w:r>
            <w:r>
              <w:rPr>
                <w:rStyle w:val="IndexLink"/>
              </w:rPr>
              <w:t>122</w:t>
            </w:r>
          </w:hyperlink>
        </w:p>
        <w:p>
          <w:pPr>
            <w:pStyle w:val="Contents5"/>
            <w:tabs>
              <w:tab w:val="clear" w:pos="7892"/>
              <w:tab w:val="right" w:pos="9026" w:leader="dot"/>
            </w:tabs>
            <w:rPr/>
          </w:pPr>
          <w:hyperlink w:anchor="__RefHeading___Toc4209048_581953129">
            <w:r>
              <w:rPr>
                <w:webHidden/>
                <w:rStyle w:val="IndexLink"/>
                <w:rtl w:val="true"/>
              </w:rPr>
              <w:t>(</w:t>
            </w:r>
            <w:r>
              <w:rPr>
                <w:rStyle w:val="IndexLink"/>
                <w:rtl w:val="true"/>
              </w:rPr>
              <w:t xml:space="preserve">مسألة </w:t>
            </w:r>
            <w:r>
              <w:rPr>
                <w:rStyle w:val="IndexLink"/>
              </w:rPr>
              <w:t>266</w:t>
            </w:r>
            <w:r>
              <w:rPr>
                <w:rStyle w:val="IndexLink"/>
                <w:rtl w:val="true"/>
              </w:rPr>
              <w:t xml:space="preserve">): </w:t>
            </w:r>
            <w:r>
              <w:rPr>
                <w:rStyle w:val="IndexLink"/>
                <w:rtl w:val="true"/>
              </w:rPr>
              <w:t>الأقوی توقّف صحّة الصوم من المستحاضة علی فعل الأغسال النهاریّة فی الکثیرة،</w:t>
            </w:r>
            <w:r>
              <w:rPr>
                <w:rStyle w:val="IndexLink"/>
                <w:rtl w:val="true"/>
              </w:rPr>
              <w:tab/>
            </w:r>
            <w:r>
              <w:rPr>
                <w:rStyle w:val="IndexLink"/>
              </w:rPr>
              <w:t>122</w:t>
            </w:r>
          </w:hyperlink>
        </w:p>
        <w:p>
          <w:pPr>
            <w:pStyle w:val="Contents4"/>
            <w:tabs>
              <w:tab w:val="clear" w:pos="8176"/>
              <w:tab w:val="right" w:pos="9026" w:leader="dot"/>
            </w:tabs>
            <w:rPr/>
          </w:pPr>
          <w:hyperlink w:anchor="__RefHeading___Toc4209050_581953129">
            <w:r>
              <w:rPr>
                <w:webHidden/>
                <w:rStyle w:val="IndexLink"/>
                <w:rtl w:val="true"/>
              </w:rPr>
              <w:t>المقصد الرابع</w:t>
            </w:r>
            <w:r>
              <w:rPr>
                <w:rStyle w:val="IndexLink"/>
                <w:rtl w:val="true"/>
              </w:rPr>
              <w:t xml:space="preserve">: </w:t>
            </w:r>
            <w:r>
              <w:rPr>
                <w:rStyle w:val="IndexLink"/>
                <w:rtl w:val="true"/>
              </w:rPr>
              <w:t>النفاس</w:t>
            </w:r>
            <w:r>
              <w:rPr>
                <w:rStyle w:val="IndexLink"/>
                <w:rtl w:val="true"/>
              </w:rPr>
              <w:tab/>
            </w:r>
            <w:r>
              <w:rPr>
                <w:rStyle w:val="IndexLink"/>
              </w:rPr>
              <w:t>122</w:t>
            </w:r>
          </w:hyperlink>
        </w:p>
        <w:p>
          <w:pPr>
            <w:pStyle w:val="Contents5"/>
            <w:tabs>
              <w:tab w:val="clear" w:pos="7892"/>
              <w:tab w:val="right" w:pos="9026" w:leader="dot"/>
            </w:tabs>
            <w:rPr/>
          </w:pPr>
          <w:hyperlink w:anchor="__RefHeading___Toc4209052_581953129">
            <w:r>
              <w:rPr>
                <w:webHidden/>
                <w:rStyle w:val="IndexLink"/>
                <w:rtl w:val="true"/>
              </w:rPr>
              <w:t>(</w:t>
            </w:r>
            <w:r>
              <w:rPr>
                <w:rStyle w:val="IndexLink"/>
                <w:rtl w:val="true"/>
              </w:rPr>
              <w:t xml:space="preserve">مسألة </w:t>
            </w:r>
            <w:r>
              <w:rPr>
                <w:rStyle w:val="IndexLink"/>
              </w:rPr>
              <w:t>267</w:t>
            </w:r>
            <w:r>
              <w:rPr>
                <w:rStyle w:val="IndexLink"/>
                <w:rtl w:val="true"/>
              </w:rPr>
              <w:t xml:space="preserve">): </w:t>
            </w:r>
            <w:r>
              <w:rPr>
                <w:rStyle w:val="IndexLink"/>
                <w:rtl w:val="true"/>
              </w:rPr>
              <w:t>دم النفاس هو دم یقذفه الرحم بالولادة معها أو بعدها</w:t>
            </w:r>
            <w:r>
              <w:rPr>
                <w:rStyle w:val="IndexLink"/>
                <w:rtl w:val="true"/>
              </w:rPr>
              <w:tab/>
            </w:r>
            <w:r>
              <w:rPr>
                <w:rStyle w:val="IndexLink"/>
              </w:rPr>
              <w:t>122</w:t>
            </w:r>
          </w:hyperlink>
        </w:p>
        <w:p>
          <w:pPr>
            <w:pStyle w:val="Contents5"/>
            <w:tabs>
              <w:tab w:val="clear" w:pos="7892"/>
              <w:tab w:val="right" w:pos="9026" w:leader="dot"/>
            </w:tabs>
            <w:rPr/>
          </w:pPr>
          <w:hyperlink w:anchor="__RefHeading___Toc4209054_581953129">
            <w:r>
              <w:rPr>
                <w:webHidden/>
                <w:rStyle w:val="IndexLink"/>
                <w:rtl w:val="true"/>
              </w:rPr>
              <w:t>(</w:t>
            </w:r>
            <w:r>
              <w:rPr>
                <w:rStyle w:val="IndexLink"/>
                <w:rtl w:val="true"/>
              </w:rPr>
              <w:t xml:space="preserve">مسألة </w:t>
            </w:r>
            <w:r>
              <w:rPr>
                <w:rStyle w:val="IndexLink"/>
              </w:rPr>
              <w:t>268</w:t>
            </w:r>
            <w:r>
              <w:rPr>
                <w:rStyle w:val="IndexLink"/>
                <w:rtl w:val="true"/>
              </w:rPr>
              <w:t xml:space="preserve">): </w:t>
            </w:r>
            <w:r>
              <w:rPr>
                <w:rStyle w:val="IndexLink"/>
                <w:rtl w:val="true"/>
              </w:rPr>
              <w:t>الدم الخارج قبل ظهور الولد لیس بنفاس،</w:t>
            </w:r>
            <w:r>
              <w:rPr>
                <w:rStyle w:val="IndexLink"/>
                <w:rtl w:val="true"/>
              </w:rPr>
              <w:tab/>
            </w:r>
            <w:r>
              <w:rPr>
                <w:rStyle w:val="IndexLink"/>
              </w:rPr>
              <w:t>123</w:t>
            </w:r>
          </w:hyperlink>
        </w:p>
        <w:p>
          <w:pPr>
            <w:pStyle w:val="Contents5"/>
            <w:tabs>
              <w:tab w:val="clear" w:pos="7892"/>
              <w:tab w:val="right" w:pos="9026" w:leader="dot"/>
            </w:tabs>
            <w:rPr/>
          </w:pPr>
          <w:hyperlink w:anchor="__RefHeading___Toc4209056_581953129">
            <w:r>
              <w:rPr>
                <w:webHidden/>
                <w:rStyle w:val="IndexLink"/>
                <w:rtl w:val="true"/>
              </w:rPr>
              <w:t>(</w:t>
            </w:r>
            <w:r>
              <w:rPr>
                <w:rStyle w:val="IndexLink"/>
                <w:rtl w:val="true"/>
              </w:rPr>
              <w:t xml:space="preserve">مسألة </w:t>
            </w:r>
            <w:r>
              <w:rPr>
                <w:rStyle w:val="IndexLink"/>
              </w:rPr>
              <w:t>269</w:t>
            </w:r>
            <w:r>
              <w:rPr>
                <w:rStyle w:val="IndexLink"/>
                <w:rtl w:val="true"/>
              </w:rPr>
              <w:t xml:space="preserve">): </w:t>
            </w:r>
            <w:r>
              <w:rPr>
                <w:rStyle w:val="IndexLink"/>
                <w:rtl w:val="true"/>
              </w:rPr>
              <w:t>النفساء ثلاثة أقسام</w:t>
            </w:r>
            <w:r>
              <w:rPr>
                <w:rStyle w:val="IndexLink"/>
                <w:rtl w:val="true"/>
              </w:rPr>
              <w:t>: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4209058_581953129">
            <w:r>
              <w:rPr>
                <w:webHidden/>
                <w:rStyle w:val="IndexLink"/>
                <w:rtl w:val="true"/>
              </w:rPr>
              <w:t>(</w:t>
            </w:r>
            <w:r>
              <w:rPr>
                <w:rStyle w:val="IndexLink"/>
                <w:rtl w:val="true"/>
              </w:rPr>
              <w:t xml:space="preserve">مسألة </w:t>
            </w:r>
            <w:r>
              <w:rPr>
                <w:rStyle w:val="IndexLink"/>
              </w:rPr>
              <w:t>270</w:t>
            </w:r>
            <w:r>
              <w:rPr>
                <w:rStyle w:val="IndexLink"/>
                <w:rtl w:val="true"/>
              </w:rPr>
              <w:t xml:space="preserve">): </w:t>
            </w:r>
            <w:r>
              <w:rPr>
                <w:rStyle w:val="IndexLink"/>
                <w:rtl w:val="true"/>
              </w:rPr>
              <w:t>إذا رأت الدم فی الیوم الأوّل من الولادة ثمّ انقطع،</w:t>
            </w:r>
            <w:r>
              <w:rPr>
                <w:rStyle w:val="IndexLink"/>
                <w:rtl w:val="true"/>
              </w:rPr>
              <w:tab/>
            </w:r>
            <w:r>
              <w:rPr>
                <w:rStyle w:val="IndexLink"/>
              </w:rPr>
              <w:t>123</w:t>
            </w:r>
          </w:hyperlink>
        </w:p>
        <w:p>
          <w:pPr>
            <w:pStyle w:val="Contents5"/>
            <w:tabs>
              <w:tab w:val="clear" w:pos="7892"/>
              <w:tab w:val="right" w:pos="9026" w:leader="dot"/>
            </w:tabs>
            <w:rPr/>
          </w:pPr>
          <w:hyperlink w:anchor="__RefHeading___Toc4209060_581953129">
            <w:r>
              <w:rPr>
                <w:webHidden/>
                <w:rStyle w:val="IndexLink"/>
                <w:rtl w:val="true"/>
              </w:rPr>
              <w:t>(</w:t>
            </w:r>
            <w:r>
              <w:rPr>
                <w:rStyle w:val="IndexLink"/>
                <w:rtl w:val="true"/>
              </w:rPr>
              <w:t xml:space="preserve">مسألة </w:t>
            </w:r>
            <w:r>
              <w:rPr>
                <w:rStyle w:val="IndexLink"/>
              </w:rPr>
              <w:t>271</w:t>
            </w:r>
            <w:r>
              <w:rPr>
                <w:rStyle w:val="IndexLink"/>
                <w:rtl w:val="true"/>
              </w:rPr>
              <w:t xml:space="preserve">): </w:t>
            </w:r>
            <w:r>
              <w:rPr>
                <w:rStyle w:val="IndexLink"/>
                <w:rtl w:val="true"/>
              </w:rPr>
              <w:t>النفساء بحکم الحائض</w:t>
            </w:r>
            <w:r>
              <w:rPr>
                <w:rStyle w:val="IndexLink"/>
                <w:rtl w:val="true"/>
              </w:rPr>
              <w:tab/>
            </w:r>
            <w:r>
              <w:rPr>
                <w:rStyle w:val="IndexLink"/>
              </w:rPr>
              <w:t>124</w:t>
            </w:r>
          </w:hyperlink>
        </w:p>
        <w:p>
          <w:pPr>
            <w:pStyle w:val="Contents5"/>
            <w:tabs>
              <w:tab w:val="clear" w:pos="7892"/>
              <w:tab w:val="right" w:pos="9026" w:leader="dot"/>
            </w:tabs>
            <w:rPr/>
          </w:pPr>
          <w:hyperlink w:anchor="__RefHeading___Toc4209062_581953129">
            <w:r>
              <w:rPr>
                <w:webHidden/>
                <w:rStyle w:val="IndexLink"/>
                <w:rtl w:val="true"/>
              </w:rPr>
              <w:t>(</w:t>
            </w:r>
            <w:r>
              <w:rPr>
                <w:rStyle w:val="IndexLink"/>
                <w:rtl w:val="true"/>
              </w:rPr>
              <w:t xml:space="preserve">مسألة </w:t>
            </w:r>
            <w:r>
              <w:rPr>
                <w:rStyle w:val="IndexLink"/>
              </w:rPr>
              <w:t>272</w:t>
            </w:r>
            <w:r>
              <w:rPr>
                <w:rStyle w:val="IndexLink"/>
                <w:rtl w:val="true"/>
              </w:rPr>
              <w:t xml:space="preserve">): </w:t>
            </w:r>
            <w:r>
              <w:rPr>
                <w:rStyle w:val="IndexLink"/>
                <w:rtl w:val="true"/>
              </w:rPr>
              <w:t>ما تراه النفساء من الدم إلی عشرة أیّام بعد تمام نفاسها</w:t>
            </w:r>
            <w:r>
              <w:rPr>
                <w:rStyle w:val="IndexLink"/>
                <w:rtl w:val="true"/>
              </w:rPr>
              <w:tab/>
            </w:r>
            <w:r>
              <w:rPr>
                <w:rStyle w:val="IndexLink"/>
              </w:rPr>
              <w:t>124</w:t>
            </w:r>
          </w:hyperlink>
        </w:p>
        <w:p>
          <w:pPr>
            <w:pStyle w:val="Contents4"/>
            <w:tabs>
              <w:tab w:val="clear" w:pos="8176"/>
              <w:tab w:val="right" w:pos="9026" w:leader="dot"/>
            </w:tabs>
            <w:rPr/>
          </w:pPr>
          <w:hyperlink w:anchor="__RefHeading___Toc4209064_581953129">
            <w:r>
              <w:rPr>
                <w:webHidden/>
                <w:rStyle w:val="IndexLink"/>
                <w:rtl w:val="true"/>
              </w:rPr>
              <w:t>المقصد الخامس</w:t>
            </w:r>
            <w:r>
              <w:rPr>
                <w:rStyle w:val="IndexLink"/>
                <w:rtl w:val="true"/>
              </w:rPr>
              <w:t xml:space="preserve">: </w:t>
            </w:r>
            <w:r>
              <w:rPr>
                <w:rStyle w:val="IndexLink"/>
                <w:rtl w:val="true"/>
              </w:rPr>
              <w:t>غسل المیّت</w:t>
            </w:r>
            <w:r>
              <w:rPr>
                <w:rStyle w:val="IndexLink"/>
                <w:rtl w:val="true"/>
              </w:rPr>
              <w:tab/>
            </w:r>
            <w:r>
              <w:rPr>
                <w:rStyle w:val="IndexLink"/>
              </w:rPr>
              <w:t>125</w:t>
            </w:r>
          </w:hyperlink>
        </w:p>
        <w:p>
          <w:pPr>
            <w:pStyle w:val="Contents5"/>
            <w:tabs>
              <w:tab w:val="clear" w:pos="7892"/>
              <w:tab w:val="right" w:pos="9026" w:leader="dot"/>
            </w:tabs>
            <w:rPr/>
          </w:pPr>
          <w:hyperlink w:anchor="__RefHeading___Toc4209066_581953129">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4209068_581953129">
            <w:r>
              <w:rPr>
                <w:webHidden/>
                <w:rStyle w:val="IndexLink"/>
                <w:rtl w:val="true"/>
              </w:rPr>
              <w:t>الفصل الأوّل</w:t>
            </w:r>
            <w:r>
              <w:rPr>
                <w:rStyle w:val="IndexLink"/>
                <w:rtl w:val="true"/>
              </w:rPr>
              <w:t xml:space="preserve">: </w:t>
            </w:r>
            <w:r>
              <w:rPr>
                <w:rStyle w:val="IndexLink"/>
                <w:rtl w:val="true"/>
              </w:rPr>
              <w:t>أحکام الاحتضار</w:t>
            </w:r>
            <w:r>
              <w:rPr>
                <w:rStyle w:val="IndexLink"/>
                <w:rtl w:val="true"/>
              </w:rPr>
              <w:tab/>
            </w:r>
            <w:r>
              <w:rPr>
                <w:rStyle w:val="IndexLink"/>
              </w:rPr>
              <w:t>125</w:t>
            </w:r>
          </w:hyperlink>
        </w:p>
        <w:p>
          <w:pPr>
            <w:pStyle w:val="Contents5"/>
            <w:tabs>
              <w:tab w:val="clear" w:pos="7892"/>
              <w:tab w:val="right" w:pos="9026" w:leader="dot"/>
            </w:tabs>
            <w:rPr/>
          </w:pPr>
          <w:hyperlink w:anchor="__RefHeading___Toc4209070_581953129">
            <w:r>
              <w:rPr>
                <w:webHidden/>
                <w:rStyle w:val="IndexLink"/>
                <w:rtl w:val="true"/>
              </w:rPr>
              <w:t>الفصل الثانی</w:t>
            </w:r>
            <w:r>
              <w:rPr>
                <w:rStyle w:val="IndexLink"/>
                <w:rtl w:val="true"/>
              </w:rPr>
              <w:t xml:space="preserve">: </w:t>
            </w:r>
            <w:r>
              <w:rPr>
                <w:rStyle w:val="IndexLink"/>
                <w:rtl w:val="true"/>
              </w:rPr>
              <w:t>کیفیّة غسل المیّت و أحکامه</w:t>
            </w:r>
            <w:r>
              <w:rPr>
                <w:rStyle w:val="IndexLink"/>
                <w:rtl w:val="true"/>
              </w:rPr>
              <w:tab/>
            </w:r>
            <w:r>
              <w:rPr>
                <w:rStyle w:val="IndexLink"/>
              </w:rPr>
              <w:t>126</w:t>
            </w:r>
          </w:hyperlink>
        </w:p>
        <w:p>
          <w:pPr>
            <w:pStyle w:val="Contents6"/>
            <w:tabs>
              <w:tab w:val="clear" w:pos="7609"/>
              <w:tab w:val="right" w:pos="9026" w:leader="dot"/>
            </w:tabs>
            <w:rPr/>
          </w:pPr>
          <w:hyperlink w:anchor="__RefHeading___Toc4209072_581953129">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4209074_581953129">
            <w:r>
              <w:rPr>
                <w:webHidden/>
                <w:rStyle w:val="IndexLink"/>
                <w:rtl w:val="true"/>
              </w:rPr>
              <w:t>(</w:t>
            </w:r>
            <w:r>
              <w:rPr>
                <w:rStyle w:val="IndexLink"/>
                <w:rtl w:val="true"/>
              </w:rPr>
              <w:t xml:space="preserve">مسألة </w:t>
            </w:r>
            <w:r>
              <w:rPr>
                <w:rStyle w:val="IndexLink"/>
              </w:rPr>
              <w:t>273</w:t>
            </w:r>
            <w:r>
              <w:rPr>
                <w:rStyle w:val="IndexLink"/>
                <w:rtl w:val="true"/>
              </w:rPr>
              <w:t xml:space="preserve">): </w:t>
            </w:r>
            <w:r>
              <w:rPr>
                <w:rStyle w:val="IndexLink"/>
                <w:rtl w:val="true"/>
              </w:rPr>
              <w:t>إذا کان المغسّل غیر الولی</w:t>
            </w:r>
            <w:r>
              <w:rPr>
                <w:rStyle w:val="IndexLink"/>
                <w:rtl w:val="true"/>
              </w:rPr>
              <w:tab/>
            </w:r>
            <w:r>
              <w:rPr>
                <w:rStyle w:val="IndexLink"/>
              </w:rPr>
              <w:t>126</w:t>
            </w:r>
          </w:hyperlink>
        </w:p>
        <w:p>
          <w:pPr>
            <w:pStyle w:val="Contents6"/>
            <w:tabs>
              <w:tab w:val="clear" w:pos="7609"/>
              <w:tab w:val="right" w:pos="9026" w:leader="dot"/>
            </w:tabs>
            <w:rPr/>
          </w:pPr>
          <w:hyperlink w:anchor="__RefHeading___Toc4209076_581953129">
            <w:r>
              <w:rPr>
                <w:webHidden/>
                <w:rStyle w:val="IndexLink"/>
                <w:rtl w:val="true"/>
              </w:rPr>
              <w:t>(</w:t>
            </w:r>
            <w:r>
              <w:rPr>
                <w:rStyle w:val="IndexLink"/>
                <w:rtl w:val="true"/>
              </w:rPr>
              <w:t xml:space="preserve">مسألة </w:t>
            </w:r>
            <w:r>
              <w:rPr>
                <w:rStyle w:val="IndexLink"/>
              </w:rPr>
              <w:t>274</w:t>
            </w:r>
            <w:r>
              <w:rPr>
                <w:rStyle w:val="IndexLink"/>
                <w:rtl w:val="true"/>
              </w:rPr>
              <w:t xml:space="preserve">): </w:t>
            </w:r>
            <w:r>
              <w:rPr>
                <w:rStyle w:val="IndexLink"/>
                <w:rtl w:val="true"/>
              </w:rPr>
              <w:t>البالغون فی کلّ طبقة مقدّمون علی غیرهم،</w:t>
            </w:r>
            <w:r>
              <w:rPr>
                <w:rStyle w:val="IndexLink"/>
                <w:rtl w:val="true"/>
              </w:rPr>
              <w:tab/>
            </w:r>
            <w:r>
              <w:rPr>
                <w:rStyle w:val="IndexLink"/>
              </w:rPr>
              <w:t>126</w:t>
            </w:r>
          </w:hyperlink>
        </w:p>
        <w:p>
          <w:pPr>
            <w:pStyle w:val="Contents6"/>
            <w:tabs>
              <w:tab w:val="clear" w:pos="7609"/>
              <w:tab w:val="right" w:pos="9026" w:leader="dot"/>
            </w:tabs>
            <w:rPr/>
          </w:pPr>
          <w:hyperlink w:anchor="__RefHeading___Toc4209078_581953129">
            <w:r>
              <w:rPr>
                <w:webHidden/>
                <w:rStyle w:val="IndexLink"/>
                <w:rtl w:val="true"/>
              </w:rPr>
              <w:t>(</w:t>
            </w:r>
            <w:r>
              <w:rPr>
                <w:rStyle w:val="IndexLink"/>
                <w:rtl w:val="true"/>
              </w:rPr>
              <w:t xml:space="preserve">مسألة </w:t>
            </w:r>
            <w:r>
              <w:rPr>
                <w:rStyle w:val="IndexLink"/>
              </w:rPr>
              <w:t>275</w:t>
            </w:r>
            <w:r>
              <w:rPr>
                <w:rStyle w:val="IndexLink"/>
                <w:rtl w:val="true"/>
              </w:rPr>
              <w:t xml:space="preserve">): </w:t>
            </w:r>
            <w:r>
              <w:rPr>
                <w:rStyle w:val="IndexLink"/>
                <w:rtl w:val="true"/>
              </w:rPr>
              <w:t>إذا تعذّر استئذان الولی لعدم حضوره وجب تغسیله علی غیره بعد الاستئذان من الحاکم الشرعی،</w:t>
            </w:r>
            <w:r>
              <w:rPr>
                <w:rStyle w:val="IndexLink"/>
                <w:rtl w:val="true"/>
              </w:rPr>
              <w:tab/>
            </w:r>
            <w:r>
              <w:rPr>
                <w:rStyle w:val="IndexLink"/>
              </w:rPr>
              <w:t>126</w:t>
            </w:r>
          </w:hyperlink>
        </w:p>
        <w:p>
          <w:pPr>
            <w:pStyle w:val="Contents6"/>
            <w:tabs>
              <w:tab w:val="clear" w:pos="7609"/>
              <w:tab w:val="right" w:pos="9026" w:leader="dot"/>
            </w:tabs>
            <w:rPr/>
          </w:pPr>
          <w:hyperlink w:anchor="__RefHeading___Toc4209080_581953129">
            <w:r>
              <w:rPr>
                <w:webHidden/>
                <w:rStyle w:val="IndexLink"/>
                <w:rtl w:val="true"/>
              </w:rPr>
              <w:t>(</w:t>
            </w:r>
            <w:r>
              <w:rPr>
                <w:rStyle w:val="IndexLink"/>
                <w:rtl w:val="true"/>
              </w:rPr>
              <w:t xml:space="preserve">مسألة </w:t>
            </w:r>
            <w:r>
              <w:rPr>
                <w:rStyle w:val="IndexLink"/>
              </w:rPr>
              <w:t>276</w:t>
            </w:r>
            <w:r>
              <w:rPr>
                <w:rStyle w:val="IndexLink"/>
                <w:rtl w:val="true"/>
              </w:rPr>
              <w:t xml:space="preserve">): </w:t>
            </w:r>
            <w:r>
              <w:rPr>
                <w:rStyle w:val="IndexLink"/>
                <w:rtl w:val="true"/>
              </w:rPr>
              <w:t>إذا أوصی أن یغسله شخص معیّن لم یجب علیه القبول،</w:t>
            </w:r>
            <w:r>
              <w:rPr>
                <w:rStyle w:val="IndexLink"/>
                <w:rtl w:val="true"/>
              </w:rPr>
              <w:tab/>
            </w:r>
            <w:r>
              <w:rPr>
                <w:rStyle w:val="IndexLink"/>
              </w:rPr>
              <w:t>126</w:t>
            </w:r>
          </w:hyperlink>
        </w:p>
        <w:p>
          <w:pPr>
            <w:pStyle w:val="Contents6"/>
            <w:tabs>
              <w:tab w:val="clear" w:pos="7609"/>
              <w:tab w:val="right" w:pos="9026" w:leader="dot"/>
            </w:tabs>
            <w:rPr/>
          </w:pPr>
          <w:hyperlink w:anchor="__RefHeading___Toc4209082_581953129">
            <w:r>
              <w:rPr>
                <w:webHidden/>
                <w:rStyle w:val="IndexLink"/>
                <w:rtl w:val="true"/>
              </w:rPr>
              <w:t>(</w:t>
            </w:r>
            <w:r>
              <w:rPr>
                <w:rStyle w:val="IndexLink"/>
                <w:rtl w:val="true"/>
              </w:rPr>
              <w:t xml:space="preserve">مسألة </w:t>
            </w:r>
            <w:r>
              <w:rPr>
                <w:rStyle w:val="IndexLink"/>
              </w:rPr>
              <w:t>277</w:t>
            </w:r>
            <w:r>
              <w:rPr>
                <w:rStyle w:val="IndexLink"/>
                <w:rtl w:val="true"/>
              </w:rPr>
              <w:t xml:space="preserve">): </w:t>
            </w:r>
            <w:r>
              <w:rPr>
                <w:rStyle w:val="IndexLink"/>
                <w:rtl w:val="true"/>
              </w:rPr>
              <w:t>یجب فی التغسیل طهارة الماء،</w:t>
            </w:r>
            <w:r>
              <w:rPr>
                <w:rStyle w:val="IndexLink"/>
                <w:rtl w:val="true"/>
              </w:rPr>
              <w:tab/>
            </w:r>
            <w:r>
              <w:rPr>
                <w:rStyle w:val="IndexLink"/>
              </w:rPr>
              <w:t>126</w:t>
            </w:r>
          </w:hyperlink>
        </w:p>
        <w:p>
          <w:pPr>
            <w:pStyle w:val="Contents6"/>
            <w:tabs>
              <w:tab w:val="clear" w:pos="7609"/>
              <w:tab w:val="right" w:pos="9026" w:leader="dot"/>
            </w:tabs>
            <w:rPr/>
          </w:pPr>
          <w:hyperlink w:anchor="__RefHeading___Toc4209084_581953129">
            <w:r>
              <w:rPr>
                <w:webHidden/>
                <w:rStyle w:val="IndexLink"/>
                <w:rtl w:val="true"/>
              </w:rPr>
              <w:t>(</w:t>
            </w:r>
            <w:r>
              <w:rPr>
                <w:rStyle w:val="IndexLink"/>
                <w:rtl w:val="true"/>
              </w:rPr>
              <w:t xml:space="preserve">مسألة </w:t>
            </w:r>
            <w:r>
              <w:rPr>
                <w:rStyle w:val="IndexLink"/>
              </w:rPr>
              <w:t>278</w:t>
            </w:r>
            <w:r>
              <w:rPr>
                <w:rStyle w:val="IndexLink"/>
                <w:rtl w:val="true"/>
              </w:rPr>
              <w:t>):</w:t>
              <w:tab/>
            </w:r>
            <w:r>
              <w:rPr>
                <w:rStyle w:val="IndexLink"/>
              </w:rPr>
              <w:t>126</w:t>
            </w:r>
          </w:hyperlink>
        </w:p>
        <w:p>
          <w:pPr>
            <w:pStyle w:val="Contents6"/>
            <w:tabs>
              <w:tab w:val="clear" w:pos="7609"/>
              <w:tab w:val="right" w:pos="9026" w:leader="dot"/>
            </w:tabs>
            <w:rPr/>
          </w:pPr>
          <w:hyperlink w:anchor="__RefHeading___Toc4209086_581953129">
            <w:r>
              <w:rPr>
                <w:webHidden/>
                <w:rStyle w:val="IndexLink"/>
                <w:rtl w:val="true"/>
              </w:rPr>
              <w:t>(</w:t>
            </w:r>
            <w:r>
              <w:rPr>
                <w:rStyle w:val="IndexLink"/>
                <w:rtl w:val="true"/>
              </w:rPr>
              <w:t xml:space="preserve">مسألة </w:t>
            </w:r>
            <w:r>
              <w:rPr>
                <w:rStyle w:val="IndexLink"/>
              </w:rPr>
              <w:t>279</w:t>
            </w:r>
            <w:r>
              <w:rPr>
                <w:rStyle w:val="IndexLink"/>
                <w:rtl w:val="true"/>
              </w:rPr>
              <w:t xml:space="preserve">): </w:t>
            </w:r>
            <w:r>
              <w:rPr>
                <w:rStyle w:val="IndexLink"/>
                <w:rtl w:val="true"/>
              </w:rPr>
              <w:t>إذا تعذّر السدر و الکافور</w:t>
            </w:r>
            <w:r>
              <w:rPr>
                <w:rStyle w:val="IndexLink"/>
                <w:rtl w:val="true"/>
              </w:rPr>
              <w:tab/>
            </w:r>
            <w:r>
              <w:rPr>
                <w:rStyle w:val="IndexLink"/>
              </w:rPr>
              <w:t>127</w:t>
            </w:r>
          </w:hyperlink>
        </w:p>
        <w:p>
          <w:pPr>
            <w:pStyle w:val="Contents6"/>
            <w:tabs>
              <w:tab w:val="clear" w:pos="7609"/>
              <w:tab w:val="right" w:pos="9026" w:leader="dot"/>
            </w:tabs>
            <w:rPr/>
          </w:pPr>
          <w:hyperlink w:anchor="__RefHeading___Toc4209088_581953129">
            <w:r>
              <w:rPr>
                <w:webHidden/>
                <w:rStyle w:val="IndexLink"/>
                <w:rtl w:val="true"/>
              </w:rPr>
              <w:t>(</w:t>
            </w:r>
            <w:r>
              <w:rPr>
                <w:rStyle w:val="IndexLink"/>
                <w:rtl w:val="true"/>
              </w:rPr>
              <w:t xml:space="preserve">مسألة </w:t>
            </w:r>
            <w:r>
              <w:rPr>
                <w:rStyle w:val="IndexLink"/>
              </w:rPr>
              <w:t>280</w:t>
            </w:r>
            <w:r>
              <w:rPr>
                <w:rStyle w:val="IndexLink"/>
                <w:rtl w:val="true"/>
              </w:rPr>
              <w:t xml:space="preserve">): </w:t>
            </w:r>
            <w:r>
              <w:rPr>
                <w:rStyle w:val="IndexLink"/>
                <w:rtl w:val="true"/>
              </w:rPr>
              <w:t>یعتبر فی کلّ من السدر و الکافور أن لا یکون کثیراً</w:t>
            </w:r>
            <w:r>
              <w:rPr>
                <w:rStyle w:val="IndexLink"/>
                <w:rtl w:val="true"/>
              </w:rPr>
              <w:tab/>
            </w:r>
            <w:r>
              <w:rPr>
                <w:rStyle w:val="IndexLink"/>
              </w:rPr>
              <w:t>127</w:t>
            </w:r>
          </w:hyperlink>
        </w:p>
        <w:p>
          <w:pPr>
            <w:pStyle w:val="Contents6"/>
            <w:tabs>
              <w:tab w:val="clear" w:pos="7609"/>
              <w:tab w:val="right" w:pos="9026" w:leader="dot"/>
            </w:tabs>
            <w:rPr/>
          </w:pPr>
          <w:hyperlink w:anchor="__RefHeading___Toc4209090_581953129">
            <w:r>
              <w:rPr>
                <w:webHidden/>
                <w:rStyle w:val="IndexLink"/>
                <w:rtl w:val="true"/>
              </w:rPr>
              <w:t>(</w:t>
            </w:r>
            <w:r>
              <w:rPr>
                <w:rStyle w:val="IndexLink"/>
                <w:rtl w:val="true"/>
              </w:rPr>
              <w:t xml:space="preserve">مسألة </w:t>
            </w:r>
            <w:r>
              <w:rPr>
                <w:rStyle w:val="IndexLink"/>
              </w:rPr>
              <w:t>281</w:t>
            </w:r>
            <w:r>
              <w:rPr>
                <w:rStyle w:val="IndexLink"/>
                <w:rtl w:val="true"/>
              </w:rPr>
              <w:t xml:space="preserve">): </w:t>
            </w:r>
            <w:r>
              <w:rPr>
                <w:rStyle w:val="IndexLink"/>
                <w:rtl w:val="true"/>
              </w:rPr>
              <w:t>إذا تعذّر الماء، أو خیف تناثر لحم المیّت بالتغسیل یتیمّم ثلاث مرّات،</w:t>
            </w:r>
            <w:r>
              <w:rPr>
                <w:rStyle w:val="IndexLink"/>
                <w:rtl w:val="true"/>
              </w:rPr>
              <w:tab/>
            </w:r>
            <w:r>
              <w:rPr>
                <w:rStyle w:val="IndexLink"/>
              </w:rPr>
              <w:t>127</w:t>
            </w:r>
          </w:hyperlink>
        </w:p>
        <w:p>
          <w:pPr>
            <w:pStyle w:val="Contents6"/>
            <w:tabs>
              <w:tab w:val="clear" w:pos="7609"/>
              <w:tab w:val="right" w:pos="9026" w:leader="dot"/>
            </w:tabs>
            <w:rPr/>
          </w:pPr>
          <w:hyperlink w:anchor="__RefHeading___Toc4209092_581953129">
            <w:r>
              <w:rPr>
                <w:webHidden/>
                <w:rStyle w:val="IndexLink"/>
                <w:rtl w:val="true"/>
              </w:rPr>
              <w:t>(</w:t>
            </w:r>
            <w:r>
              <w:rPr>
                <w:rStyle w:val="IndexLink"/>
                <w:rtl w:val="true"/>
              </w:rPr>
              <w:t xml:space="preserve">مسألة </w:t>
            </w:r>
            <w:r>
              <w:rPr>
                <w:rStyle w:val="IndexLink"/>
              </w:rPr>
              <w:t>282</w:t>
            </w:r>
            <w:r>
              <w:rPr>
                <w:rStyle w:val="IndexLink"/>
                <w:rtl w:val="true"/>
              </w:rPr>
              <w:t xml:space="preserve">): </w:t>
            </w:r>
            <w:r>
              <w:rPr>
                <w:rStyle w:val="IndexLink"/>
                <w:rtl w:val="true"/>
              </w:rPr>
              <w:t>یجب أن یکون التیمّم بید الحیّ،</w:t>
            </w:r>
            <w:r>
              <w:rPr>
                <w:rStyle w:val="IndexLink"/>
                <w:rtl w:val="true"/>
              </w:rPr>
              <w:tab/>
            </w:r>
            <w:r>
              <w:rPr>
                <w:rStyle w:val="IndexLink"/>
              </w:rPr>
              <w:t>127</w:t>
            </w:r>
          </w:hyperlink>
        </w:p>
        <w:p>
          <w:pPr>
            <w:pStyle w:val="Contents6"/>
            <w:tabs>
              <w:tab w:val="clear" w:pos="7609"/>
              <w:tab w:val="right" w:pos="9026" w:leader="dot"/>
            </w:tabs>
            <w:rPr/>
          </w:pPr>
          <w:hyperlink w:anchor="__RefHeading___Toc4209094_581953129">
            <w:r>
              <w:rPr>
                <w:webHidden/>
                <w:rStyle w:val="IndexLink"/>
                <w:rtl w:val="true"/>
              </w:rPr>
              <w:t>(</w:t>
            </w:r>
            <w:r>
              <w:rPr>
                <w:rStyle w:val="IndexLink"/>
                <w:rtl w:val="true"/>
              </w:rPr>
              <w:t xml:space="preserve">مسألة </w:t>
            </w:r>
            <w:r>
              <w:rPr>
                <w:rStyle w:val="IndexLink"/>
              </w:rPr>
              <w:t>283</w:t>
            </w:r>
            <w:r>
              <w:rPr>
                <w:rStyle w:val="IndexLink"/>
                <w:rtl w:val="true"/>
              </w:rPr>
              <w:t xml:space="preserve">): </w:t>
            </w:r>
            <w:r>
              <w:rPr>
                <w:rStyle w:val="IndexLink"/>
                <w:rtl w:val="true"/>
              </w:rPr>
              <w:t>یشترط فی الانتقال إلی التیمّم الانتظار</w:t>
            </w:r>
            <w:r>
              <w:rPr>
                <w:rStyle w:val="IndexLink"/>
                <w:rtl w:val="true"/>
              </w:rPr>
              <w:tab/>
            </w:r>
            <w:r>
              <w:rPr>
                <w:rStyle w:val="IndexLink"/>
              </w:rPr>
              <w:t>127</w:t>
            </w:r>
          </w:hyperlink>
        </w:p>
        <w:p>
          <w:pPr>
            <w:pStyle w:val="Contents6"/>
            <w:tabs>
              <w:tab w:val="clear" w:pos="7609"/>
              <w:tab w:val="right" w:pos="9026" w:leader="dot"/>
            </w:tabs>
            <w:rPr/>
          </w:pPr>
          <w:hyperlink w:anchor="__RefHeading___Toc4209096_581953129">
            <w:r>
              <w:rPr>
                <w:webHidden/>
                <w:rStyle w:val="IndexLink"/>
                <w:rtl w:val="true"/>
              </w:rPr>
              <w:t>(</w:t>
            </w:r>
            <w:r>
              <w:rPr>
                <w:rStyle w:val="IndexLink"/>
                <w:rtl w:val="true"/>
              </w:rPr>
              <w:t xml:space="preserve">مسألة </w:t>
            </w:r>
            <w:r>
              <w:rPr>
                <w:rStyle w:val="IndexLink"/>
              </w:rPr>
              <w:t>284</w:t>
            </w:r>
            <w:r>
              <w:rPr>
                <w:rStyle w:val="IndexLink"/>
                <w:rtl w:val="true"/>
              </w:rPr>
              <w:t xml:space="preserve">): </w:t>
            </w:r>
            <w:r>
              <w:rPr>
                <w:rStyle w:val="IndexLink"/>
                <w:rtl w:val="true"/>
              </w:rPr>
              <w:t>إذا تنجّس بدن المیّت بعد الغسل،</w:t>
            </w:r>
            <w:r>
              <w:rPr>
                <w:rStyle w:val="IndexLink"/>
                <w:rtl w:val="true"/>
              </w:rPr>
              <w:tab/>
            </w:r>
            <w:r>
              <w:rPr>
                <w:rStyle w:val="IndexLink"/>
              </w:rPr>
              <w:t>127</w:t>
            </w:r>
          </w:hyperlink>
        </w:p>
        <w:p>
          <w:pPr>
            <w:pStyle w:val="Contents6"/>
            <w:tabs>
              <w:tab w:val="clear" w:pos="7609"/>
              <w:tab w:val="right" w:pos="9026" w:leader="dot"/>
            </w:tabs>
            <w:rPr/>
          </w:pPr>
          <w:hyperlink w:anchor="__RefHeading___Toc4209098_581953129">
            <w:r>
              <w:rPr>
                <w:webHidden/>
                <w:rStyle w:val="IndexLink"/>
                <w:rtl w:val="true"/>
              </w:rPr>
              <w:t>(</w:t>
            </w:r>
            <w:r>
              <w:rPr>
                <w:rStyle w:val="IndexLink"/>
                <w:rtl w:val="true"/>
              </w:rPr>
              <w:t xml:space="preserve">مسألة </w:t>
            </w:r>
            <w:r>
              <w:rPr>
                <w:rStyle w:val="IndexLink"/>
              </w:rPr>
              <w:t>285</w:t>
            </w:r>
            <w:r>
              <w:rPr>
                <w:rStyle w:val="IndexLink"/>
                <w:rtl w:val="true"/>
              </w:rPr>
              <w:t xml:space="preserve">): </w:t>
            </w:r>
            <w:r>
              <w:rPr>
                <w:rStyle w:val="IndexLink"/>
                <w:rtl w:val="true"/>
              </w:rPr>
              <w:t>إذا خرج من المیّت بول، أو منّی، لا تجب إعادة غسله،</w:t>
            </w:r>
            <w:r>
              <w:rPr>
                <w:rStyle w:val="IndexLink"/>
                <w:rtl w:val="true"/>
              </w:rPr>
              <w:tab/>
            </w:r>
            <w:r>
              <w:rPr>
                <w:rStyle w:val="IndexLink"/>
              </w:rPr>
              <w:t>127</w:t>
            </w:r>
          </w:hyperlink>
        </w:p>
        <w:p>
          <w:pPr>
            <w:pStyle w:val="Contents6"/>
            <w:tabs>
              <w:tab w:val="clear" w:pos="7609"/>
              <w:tab w:val="right" w:pos="9026" w:leader="dot"/>
            </w:tabs>
            <w:rPr/>
          </w:pPr>
          <w:hyperlink w:anchor="__RefHeading___Toc4209100_581953129">
            <w:r>
              <w:rPr>
                <w:webHidden/>
                <w:rStyle w:val="IndexLink"/>
                <w:rtl w:val="true"/>
              </w:rPr>
              <w:t>(</w:t>
            </w:r>
            <w:r>
              <w:rPr>
                <w:rStyle w:val="IndexLink"/>
                <w:rtl w:val="true"/>
              </w:rPr>
              <w:t xml:space="preserve">مسألة </w:t>
            </w:r>
            <w:r>
              <w:rPr>
                <w:rStyle w:val="IndexLink"/>
              </w:rPr>
              <w:t>286</w:t>
            </w:r>
            <w:r>
              <w:rPr>
                <w:rStyle w:val="IndexLink"/>
                <w:rtl w:val="true"/>
              </w:rPr>
              <w:t xml:space="preserve">): </w:t>
            </w:r>
            <w:r>
              <w:rPr>
                <w:rStyle w:val="IndexLink"/>
                <w:rtl w:val="true"/>
              </w:rPr>
              <w:t>لا یجوز أخذ الأُجرة علی تغسیل المیّت،</w:t>
            </w:r>
            <w:r>
              <w:rPr>
                <w:rStyle w:val="IndexLink"/>
                <w:rtl w:val="true"/>
              </w:rPr>
              <w:tab/>
            </w:r>
            <w:r>
              <w:rPr>
                <w:rStyle w:val="IndexLink"/>
              </w:rPr>
              <w:t>127</w:t>
            </w:r>
          </w:hyperlink>
        </w:p>
        <w:p>
          <w:pPr>
            <w:pStyle w:val="Contents6"/>
            <w:tabs>
              <w:tab w:val="clear" w:pos="7609"/>
              <w:tab w:val="right" w:pos="9026" w:leader="dot"/>
            </w:tabs>
            <w:rPr/>
          </w:pPr>
          <w:hyperlink w:anchor="__RefHeading___Toc4209102_581953129">
            <w:r>
              <w:rPr>
                <w:webHidden/>
                <w:rStyle w:val="IndexLink"/>
                <w:rtl w:val="true"/>
              </w:rPr>
              <w:t>(</w:t>
            </w:r>
            <w:r>
              <w:rPr>
                <w:rStyle w:val="IndexLink"/>
                <w:rtl w:val="true"/>
              </w:rPr>
              <w:t xml:space="preserve">مسألة </w:t>
            </w:r>
            <w:r>
              <w:rPr>
                <w:rStyle w:val="IndexLink"/>
              </w:rPr>
              <w:t>287</w:t>
            </w:r>
            <w:r>
              <w:rPr>
                <w:rStyle w:val="IndexLink"/>
                <w:rtl w:val="true"/>
              </w:rPr>
              <w:t xml:space="preserve">): </w:t>
            </w:r>
            <w:r>
              <w:rPr>
                <w:rStyle w:val="IndexLink"/>
                <w:rtl w:val="true"/>
              </w:rPr>
              <w:t>لا یجوز علی الأحوط أن یکون المغسّل صبیّاً</w:t>
            </w:r>
            <w:r>
              <w:rPr>
                <w:rStyle w:val="IndexLink"/>
                <w:rtl w:val="true"/>
              </w:rPr>
              <w:tab/>
            </w:r>
            <w:r>
              <w:rPr>
                <w:rStyle w:val="IndexLink"/>
              </w:rPr>
              <w:t>127</w:t>
            </w:r>
          </w:hyperlink>
        </w:p>
        <w:p>
          <w:pPr>
            <w:pStyle w:val="Contents6"/>
            <w:tabs>
              <w:tab w:val="clear" w:pos="7609"/>
              <w:tab w:val="right" w:pos="9026" w:leader="dot"/>
            </w:tabs>
            <w:rPr/>
          </w:pPr>
          <w:hyperlink w:anchor="__RefHeading___Toc4209104_581953129">
            <w:r>
              <w:rPr>
                <w:webHidden/>
                <w:rStyle w:val="IndexLink"/>
                <w:rtl w:val="true"/>
              </w:rPr>
              <w:t>(</w:t>
            </w:r>
            <w:r>
              <w:rPr>
                <w:rStyle w:val="IndexLink"/>
                <w:rtl w:val="true"/>
              </w:rPr>
              <w:t xml:space="preserve">مسألة </w:t>
            </w:r>
            <w:r>
              <w:rPr>
                <w:rStyle w:val="IndexLink"/>
              </w:rPr>
              <w:t>288</w:t>
            </w:r>
            <w:r>
              <w:rPr>
                <w:rStyle w:val="IndexLink"/>
                <w:rtl w:val="true"/>
              </w:rPr>
              <w:t xml:space="preserve">): </w:t>
            </w:r>
            <w:r>
              <w:rPr>
                <w:rStyle w:val="IndexLink"/>
                <w:rtl w:val="true"/>
              </w:rPr>
              <w:t>یجب أن یکون المغسّل مماثلاً للمیّت فی الذکورة و الأُنوثة،</w:t>
            </w:r>
            <w:r>
              <w:rPr>
                <w:rStyle w:val="IndexLink"/>
                <w:rtl w:val="true"/>
              </w:rPr>
              <w:tab/>
            </w:r>
            <w:r>
              <w:rPr>
                <w:rStyle w:val="IndexLink"/>
              </w:rPr>
              <w:t>128</w:t>
            </w:r>
          </w:hyperlink>
        </w:p>
        <w:p>
          <w:pPr>
            <w:pStyle w:val="Contents6"/>
            <w:tabs>
              <w:tab w:val="clear" w:pos="7609"/>
              <w:tab w:val="right" w:pos="9026" w:leader="dot"/>
            </w:tabs>
            <w:rPr/>
          </w:pPr>
          <w:hyperlink w:anchor="__RefHeading___Toc4209106_581953129">
            <w:r>
              <w:rPr>
                <w:webHidden/>
                <w:rStyle w:val="IndexLink"/>
                <w:rtl w:val="true"/>
              </w:rPr>
              <w:t>(</w:t>
            </w:r>
            <w:r>
              <w:rPr>
                <w:rStyle w:val="IndexLink"/>
                <w:rtl w:val="true"/>
              </w:rPr>
              <w:t xml:space="preserve">مسألة </w:t>
            </w:r>
            <w:r>
              <w:rPr>
                <w:rStyle w:val="IndexLink"/>
              </w:rPr>
              <w:t>289</w:t>
            </w:r>
            <w:r>
              <w:rPr>
                <w:rStyle w:val="IndexLink"/>
                <w:rtl w:val="true"/>
              </w:rPr>
              <w:t xml:space="preserve">): </w:t>
            </w:r>
            <w:r>
              <w:rPr>
                <w:rStyle w:val="IndexLink"/>
                <w:rtl w:val="true"/>
              </w:rPr>
              <w:t>إذا اشتبه میّت بین الذکر و الأُنثی،</w:t>
            </w:r>
            <w:r>
              <w:rPr>
                <w:rStyle w:val="IndexLink"/>
                <w:rtl w:val="true"/>
              </w:rPr>
              <w:tab/>
            </w:r>
            <w:r>
              <w:rPr>
                <w:rStyle w:val="IndexLink"/>
              </w:rPr>
              <w:t>128</w:t>
            </w:r>
          </w:hyperlink>
        </w:p>
        <w:p>
          <w:pPr>
            <w:pStyle w:val="Contents6"/>
            <w:tabs>
              <w:tab w:val="clear" w:pos="7609"/>
              <w:tab w:val="right" w:pos="9026" w:leader="dot"/>
            </w:tabs>
            <w:rPr/>
          </w:pPr>
          <w:hyperlink w:anchor="__RefHeading___Toc4209108_581953129">
            <w:r>
              <w:rPr>
                <w:webHidden/>
                <w:rStyle w:val="IndexLink"/>
                <w:rtl w:val="true"/>
              </w:rPr>
              <w:t>(</w:t>
            </w:r>
            <w:r>
              <w:rPr>
                <w:rStyle w:val="IndexLink"/>
                <w:rtl w:val="true"/>
              </w:rPr>
              <w:t xml:space="preserve">مسألة </w:t>
            </w:r>
            <w:r>
              <w:rPr>
                <w:rStyle w:val="IndexLink"/>
              </w:rPr>
              <w:t>290</w:t>
            </w:r>
            <w:r>
              <w:rPr>
                <w:rStyle w:val="IndexLink"/>
                <w:rtl w:val="true"/>
              </w:rPr>
              <w:t xml:space="preserve">): </w:t>
            </w:r>
            <w:r>
              <w:rPr>
                <w:rStyle w:val="IndexLink"/>
                <w:rtl w:val="true"/>
              </w:rPr>
              <w:t>إذا انحصر المماثل بالکافر الکتابی أمره المسلم أن یغتسل أوّلاً، ثمّ یغسل المیّت،</w:t>
            </w:r>
            <w:r>
              <w:rPr>
                <w:rStyle w:val="IndexLink"/>
                <w:rtl w:val="true"/>
              </w:rPr>
              <w:tab/>
            </w:r>
            <w:r>
              <w:rPr>
                <w:rStyle w:val="IndexLink"/>
              </w:rPr>
              <w:t>128</w:t>
            </w:r>
          </w:hyperlink>
        </w:p>
        <w:p>
          <w:pPr>
            <w:pStyle w:val="Contents6"/>
            <w:tabs>
              <w:tab w:val="clear" w:pos="7609"/>
              <w:tab w:val="right" w:pos="9026" w:leader="dot"/>
            </w:tabs>
            <w:rPr/>
          </w:pPr>
          <w:hyperlink w:anchor="__RefHeading___Toc4209110_581953129">
            <w:r>
              <w:rPr>
                <w:webHidden/>
                <w:rStyle w:val="IndexLink"/>
                <w:rtl w:val="true"/>
              </w:rPr>
              <w:t>(</w:t>
            </w:r>
            <w:r>
              <w:rPr>
                <w:rStyle w:val="IndexLink"/>
                <w:rtl w:val="true"/>
              </w:rPr>
              <w:t xml:space="preserve">مسألة </w:t>
            </w:r>
            <w:r>
              <w:rPr>
                <w:rStyle w:val="IndexLink"/>
              </w:rPr>
              <w:t>291</w:t>
            </w:r>
            <w:r>
              <w:rPr>
                <w:rStyle w:val="IndexLink"/>
                <w:rtl w:val="true"/>
              </w:rPr>
              <w:t xml:space="preserve">): </w:t>
            </w:r>
            <w:r>
              <w:rPr>
                <w:rStyle w:val="IndexLink"/>
                <w:rtl w:val="true"/>
              </w:rPr>
              <w:t>إذا لم یوجد المماثل حتی المخالف و الکتابی، سقط الغسل،</w:t>
            </w:r>
            <w:r>
              <w:rPr>
                <w:rStyle w:val="IndexLink"/>
                <w:rtl w:val="true"/>
              </w:rPr>
              <w:tab/>
            </w:r>
            <w:r>
              <w:rPr>
                <w:rStyle w:val="IndexLink"/>
              </w:rPr>
              <w:t>128</w:t>
            </w:r>
          </w:hyperlink>
        </w:p>
        <w:p>
          <w:pPr>
            <w:pStyle w:val="Contents6"/>
            <w:tabs>
              <w:tab w:val="clear" w:pos="7609"/>
              <w:tab w:val="right" w:pos="9026" w:leader="dot"/>
            </w:tabs>
            <w:rPr/>
          </w:pPr>
          <w:hyperlink w:anchor="__RefHeading___Toc4209112_581953129">
            <w:r>
              <w:rPr>
                <w:webHidden/>
                <w:rStyle w:val="IndexLink"/>
                <w:rtl w:val="true"/>
              </w:rPr>
              <w:t>(</w:t>
            </w:r>
            <w:r>
              <w:rPr>
                <w:rStyle w:val="IndexLink"/>
                <w:rtl w:val="true"/>
              </w:rPr>
              <w:t xml:space="preserve">مسألة </w:t>
            </w:r>
            <w:r>
              <w:rPr>
                <w:rStyle w:val="IndexLink"/>
              </w:rPr>
              <w:t>292</w:t>
            </w:r>
            <w:r>
              <w:rPr>
                <w:rStyle w:val="IndexLink"/>
                <w:rtl w:val="true"/>
              </w:rPr>
              <w:t xml:space="preserve">): </w:t>
            </w:r>
            <w:r>
              <w:rPr>
                <w:rStyle w:val="IndexLink"/>
                <w:rtl w:val="true"/>
              </w:rPr>
              <w:t>إذا دفن المیّت بلا تغسیل عمداً أو خطأً،</w:t>
            </w:r>
            <w:r>
              <w:rPr>
                <w:rStyle w:val="IndexLink"/>
                <w:rtl w:val="true"/>
              </w:rPr>
              <w:tab/>
            </w:r>
            <w:r>
              <w:rPr>
                <w:rStyle w:val="IndexLink"/>
              </w:rPr>
              <w:t>128</w:t>
            </w:r>
          </w:hyperlink>
        </w:p>
        <w:p>
          <w:pPr>
            <w:pStyle w:val="Contents6"/>
            <w:tabs>
              <w:tab w:val="clear" w:pos="7609"/>
              <w:tab w:val="right" w:pos="9026" w:leader="dot"/>
            </w:tabs>
            <w:rPr/>
          </w:pPr>
          <w:hyperlink w:anchor="__RefHeading___Toc4209114_581953129">
            <w:r>
              <w:rPr>
                <w:webHidden/>
                <w:rStyle w:val="IndexLink"/>
                <w:rtl w:val="true"/>
              </w:rPr>
              <w:t>(</w:t>
            </w:r>
            <w:r>
              <w:rPr>
                <w:rStyle w:val="IndexLink"/>
                <w:rtl w:val="true"/>
              </w:rPr>
              <w:t xml:space="preserve">مسألة </w:t>
            </w:r>
            <w:r>
              <w:rPr>
                <w:rStyle w:val="IndexLink"/>
              </w:rPr>
              <w:t>293</w:t>
            </w:r>
            <w:r>
              <w:rPr>
                <w:rStyle w:val="IndexLink"/>
                <w:rtl w:val="true"/>
              </w:rPr>
              <w:t xml:space="preserve">): </w:t>
            </w:r>
            <w:r>
              <w:rPr>
                <w:rStyle w:val="IndexLink"/>
                <w:rtl w:val="true"/>
              </w:rPr>
              <w:t>إذا کان المیّت محدثاً بالأکبر کالجنابة أو الحیض</w:t>
            </w:r>
            <w:r>
              <w:rPr>
                <w:rStyle w:val="IndexLink"/>
                <w:rtl w:val="true"/>
              </w:rPr>
              <w:tab/>
            </w:r>
            <w:r>
              <w:rPr>
                <w:rStyle w:val="IndexLink"/>
              </w:rPr>
              <w:t>129</w:t>
            </w:r>
          </w:hyperlink>
        </w:p>
        <w:p>
          <w:pPr>
            <w:pStyle w:val="Contents6"/>
            <w:tabs>
              <w:tab w:val="clear" w:pos="7609"/>
              <w:tab w:val="right" w:pos="9026" w:leader="dot"/>
            </w:tabs>
            <w:rPr/>
          </w:pPr>
          <w:hyperlink w:anchor="__RefHeading___Toc4209116_581953129">
            <w:r>
              <w:rPr>
                <w:webHidden/>
                <w:rStyle w:val="IndexLink"/>
                <w:rtl w:val="true"/>
              </w:rPr>
              <w:t>(</w:t>
            </w:r>
            <w:r>
              <w:rPr>
                <w:rStyle w:val="IndexLink"/>
                <w:rtl w:val="true"/>
              </w:rPr>
              <w:t xml:space="preserve">مسألة </w:t>
            </w:r>
            <w:r>
              <w:rPr>
                <w:rStyle w:val="IndexLink"/>
              </w:rPr>
              <w:t>294</w:t>
            </w:r>
            <w:r>
              <w:rPr>
                <w:rStyle w:val="IndexLink"/>
                <w:rtl w:val="true"/>
              </w:rPr>
              <w:t xml:space="preserve">): </w:t>
            </w:r>
            <w:r>
              <w:rPr>
                <w:rStyle w:val="IndexLink"/>
                <w:rtl w:val="true"/>
              </w:rPr>
              <w:t>إذا کان محرماً لا یجعل الکافور فی ماء غسله الثانی،</w:t>
            </w:r>
            <w:r>
              <w:rPr>
                <w:rStyle w:val="IndexLink"/>
                <w:rtl w:val="true"/>
              </w:rPr>
              <w:tab/>
            </w:r>
            <w:r>
              <w:rPr>
                <w:rStyle w:val="IndexLink"/>
              </w:rPr>
              <w:t>129</w:t>
            </w:r>
          </w:hyperlink>
        </w:p>
        <w:p>
          <w:pPr>
            <w:pStyle w:val="Contents6"/>
            <w:tabs>
              <w:tab w:val="clear" w:pos="7609"/>
              <w:tab w:val="right" w:pos="9026" w:leader="dot"/>
            </w:tabs>
            <w:rPr/>
          </w:pPr>
          <w:hyperlink w:anchor="__RefHeading___Toc4209118_581953129">
            <w:r>
              <w:rPr>
                <w:webHidden/>
                <w:rStyle w:val="IndexLink"/>
                <w:rtl w:val="true"/>
              </w:rPr>
              <w:t>(</w:t>
            </w:r>
            <w:r>
              <w:rPr>
                <w:rStyle w:val="IndexLink"/>
                <w:rtl w:val="true"/>
              </w:rPr>
              <w:t xml:space="preserve">مسألة </w:t>
            </w:r>
            <w:r>
              <w:rPr>
                <w:rStyle w:val="IndexLink"/>
              </w:rPr>
              <w:t>295</w:t>
            </w:r>
            <w:r>
              <w:rPr>
                <w:rStyle w:val="IndexLink"/>
                <w:rtl w:val="true"/>
              </w:rPr>
              <w:t xml:space="preserve">): </w:t>
            </w:r>
            <w:r>
              <w:rPr>
                <w:rStyle w:val="IndexLink"/>
                <w:rtl w:val="true"/>
              </w:rPr>
              <w:t>یجب تغسیل کلّ مسلم حتّی المخالف عدا صنفین</w:t>
            </w:r>
            <w:r>
              <w:rPr>
                <w:rStyle w:val="IndexLink"/>
                <w:rtl w:val="true"/>
              </w:rPr>
              <w:t>:</w:t>
              <w:tab/>
            </w:r>
            <w:r>
              <w:rPr>
                <w:rStyle w:val="IndexLink"/>
              </w:rPr>
              <w:t>129</w:t>
            </w:r>
          </w:hyperlink>
        </w:p>
        <w:p>
          <w:pPr>
            <w:pStyle w:val="Contents6"/>
            <w:tabs>
              <w:tab w:val="clear" w:pos="7609"/>
              <w:tab w:val="right" w:pos="9026" w:leader="dot"/>
            </w:tabs>
            <w:rPr/>
          </w:pPr>
          <w:hyperlink w:anchor="__RefHeading___Toc4209120_581953129">
            <w:r>
              <w:rPr>
                <w:webHidden/>
                <w:rStyle w:val="IndexLink"/>
                <w:rtl w:val="true"/>
              </w:rPr>
              <w:t>(</w:t>
            </w:r>
            <w:r>
              <w:rPr>
                <w:rStyle w:val="IndexLink"/>
                <w:rtl w:val="true"/>
              </w:rPr>
              <w:t xml:space="preserve">مسألة </w:t>
            </w:r>
            <w:r>
              <w:rPr>
                <w:rStyle w:val="IndexLink"/>
              </w:rPr>
              <w:t>296</w:t>
            </w:r>
            <w:r>
              <w:rPr>
                <w:rStyle w:val="IndexLink"/>
                <w:rtl w:val="true"/>
              </w:rPr>
              <w:t xml:space="preserve">): </w:t>
            </w:r>
            <w:r>
              <w:rPr>
                <w:rStyle w:val="IndexLink"/>
                <w:rtl w:val="true"/>
              </w:rPr>
              <w:t>قد ذکروا للتغسیل سنناً،</w:t>
            </w:r>
            <w:r>
              <w:rPr>
                <w:rStyle w:val="IndexLink"/>
                <w:rtl w:val="true"/>
              </w:rPr>
              <w:tab/>
            </w:r>
            <w:r>
              <w:rPr>
                <w:rStyle w:val="IndexLink"/>
              </w:rPr>
              <w:t>129</w:t>
            </w:r>
          </w:hyperlink>
        </w:p>
        <w:p>
          <w:pPr>
            <w:pStyle w:val="Contents5"/>
            <w:tabs>
              <w:tab w:val="clear" w:pos="7892"/>
              <w:tab w:val="right" w:pos="9026" w:leader="dot"/>
            </w:tabs>
            <w:rPr/>
          </w:pPr>
          <w:hyperlink w:anchor="__RefHeading___Toc4209122_581953129">
            <w:r>
              <w:rPr>
                <w:webHidden/>
                <w:rStyle w:val="IndexLink"/>
                <w:rtl w:val="true"/>
              </w:rPr>
              <w:t>الفصل الثالث</w:t>
            </w:r>
            <w:r>
              <w:rPr>
                <w:rStyle w:val="IndexLink"/>
                <w:rtl w:val="true"/>
              </w:rPr>
              <w:t xml:space="preserve">: </w:t>
            </w:r>
            <w:r>
              <w:rPr>
                <w:rStyle w:val="IndexLink"/>
                <w:rtl w:val="true"/>
              </w:rPr>
              <w:t>التکفین</w:t>
            </w:r>
            <w:r>
              <w:rPr>
                <w:rStyle w:val="IndexLink"/>
                <w:rtl w:val="true"/>
              </w:rPr>
              <w:tab/>
            </w:r>
            <w:r>
              <w:rPr>
                <w:rStyle w:val="IndexLink"/>
              </w:rPr>
              <w:t>130</w:t>
            </w:r>
          </w:hyperlink>
        </w:p>
        <w:p>
          <w:pPr>
            <w:pStyle w:val="Contents6"/>
            <w:tabs>
              <w:tab w:val="clear" w:pos="7609"/>
              <w:tab w:val="right" w:pos="9026" w:leader="dot"/>
            </w:tabs>
            <w:rPr/>
          </w:pPr>
          <w:hyperlink w:anchor="__RefHeading___Toc4209124_581953129">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4209126_581953129">
            <w:r>
              <w:rPr>
                <w:webHidden/>
                <w:rStyle w:val="IndexLink"/>
                <w:rtl w:val="true"/>
              </w:rPr>
              <w:t>(</w:t>
            </w:r>
            <w:r>
              <w:rPr>
                <w:rStyle w:val="IndexLink"/>
                <w:rtl w:val="true"/>
              </w:rPr>
              <w:t xml:space="preserve">مسألة </w:t>
            </w:r>
            <w:r>
              <w:rPr>
                <w:rStyle w:val="IndexLink"/>
              </w:rPr>
              <w:t>297</w:t>
            </w:r>
            <w:r>
              <w:rPr>
                <w:rStyle w:val="IndexLink"/>
                <w:rtl w:val="true"/>
              </w:rPr>
              <w:t xml:space="preserve">): </w:t>
            </w:r>
            <w:r>
              <w:rPr>
                <w:rStyle w:val="IndexLink"/>
                <w:rtl w:val="true"/>
              </w:rPr>
              <w:t>لا بدّ فی التکفین من إذن الولیّ</w:t>
            </w:r>
            <w:r>
              <w:rPr>
                <w:rStyle w:val="IndexLink"/>
                <w:rtl w:val="true"/>
              </w:rPr>
              <w:tab/>
            </w:r>
            <w:r>
              <w:rPr>
                <w:rStyle w:val="IndexLink"/>
              </w:rPr>
              <w:t>130</w:t>
            </w:r>
          </w:hyperlink>
        </w:p>
        <w:p>
          <w:pPr>
            <w:pStyle w:val="Contents6"/>
            <w:tabs>
              <w:tab w:val="clear" w:pos="7609"/>
              <w:tab w:val="right" w:pos="9026" w:leader="dot"/>
            </w:tabs>
            <w:rPr/>
          </w:pPr>
          <w:hyperlink w:anchor="__RefHeading___Toc4209128_581953129">
            <w:r>
              <w:rPr>
                <w:webHidden/>
                <w:rStyle w:val="IndexLink"/>
                <w:rtl w:val="true"/>
              </w:rPr>
              <w:t>(</w:t>
            </w:r>
            <w:r>
              <w:rPr>
                <w:rStyle w:val="IndexLink"/>
                <w:rtl w:val="true"/>
              </w:rPr>
              <w:t xml:space="preserve">مسألة </w:t>
            </w:r>
            <w:r>
              <w:rPr>
                <w:rStyle w:val="IndexLink"/>
              </w:rPr>
              <w:t>298</w:t>
            </w:r>
            <w:r>
              <w:rPr>
                <w:rStyle w:val="IndexLink"/>
                <w:rtl w:val="true"/>
              </w:rPr>
              <w:t xml:space="preserve">): </w:t>
            </w:r>
            <w:r>
              <w:rPr>
                <w:rStyle w:val="IndexLink"/>
                <w:rtl w:val="true"/>
              </w:rPr>
              <w:t>إذا تعذّرت القطعات الثلاث یکتفی بالمیسور،</w:t>
            </w:r>
            <w:r>
              <w:rPr>
                <w:rStyle w:val="IndexLink"/>
                <w:rtl w:val="true"/>
              </w:rPr>
              <w:tab/>
            </w:r>
            <w:r>
              <w:rPr>
                <w:rStyle w:val="IndexLink"/>
              </w:rPr>
              <w:t>130</w:t>
            </w:r>
          </w:hyperlink>
        </w:p>
        <w:p>
          <w:pPr>
            <w:pStyle w:val="Contents6"/>
            <w:tabs>
              <w:tab w:val="clear" w:pos="7609"/>
              <w:tab w:val="right" w:pos="9026" w:leader="dot"/>
            </w:tabs>
            <w:rPr/>
          </w:pPr>
          <w:hyperlink w:anchor="__RefHeading___Toc4209130_581953129">
            <w:r>
              <w:rPr>
                <w:webHidden/>
                <w:rStyle w:val="IndexLink"/>
                <w:rtl w:val="true"/>
              </w:rPr>
              <w:t>(</w:t>
            </w:r>
            <w:r>
              <w:rPr>
                <w:rStyle w:val="IndexLink"/>
                <w:rtl w:val="true"/>
              </w:rPr>
              <w:t xml:space="preserve">مسألة </w:t>
            </w:r>
            <w:r>
              <w:rPr>
                <w:rStyle w:val="IndexLink"/>
              </w:rPr>
              <w:t>299</w:t>
            </w:r>
            <w:r>
              <w:rPr>
                <w:rStyle w:val="IndexLink"/>
                <w:rtl w:val="true"/>
              </w:rPr>
              <w:t xml:space="preserve">): </w:t>
            </w:r>
            <w:r>
              <w:rPr>
                <w:rStyle w:val="IndexLink"/>
                <w:rtl w:val="true"/>
              </w:rPr>
              <w:t>لا یجوز اختیاراً التکفین بالحریر، و لا بالنجس</w:t>
            </w:r>
            <w:r>
              <w:rPr>
                <w:rStyle w:val="IndexLink"/>
                <w:rtl w:val="true"/>
              </w:rPr>
              <w:tab/>
            </w:r>
            <w:r>
              <w:rPr>
                <w:rStyle w:val="IndexLink"/>
              </w:rPr>
              <w:t>131</w:t>
            </w:r>
          </w:hyperlink>
        </w:p>
        <w:p>
          <w:pPr>
            <w:pStyle w:val="Contents6"/>
            <w:tabs>
              <w:tab w:val="clear" w:pos="7609"/>
              <w:tab w:val="right" w:pos="9026" w:leader="dot"/>
            </w:tabs>
            <w:rPr/>
          </w:pPr>
          <w:hyperlink w:anchor="__RefHeading___Toc4209132_581953129">
            <w:r>
              <w:rPr>
                <w:webHidden/>
                <w:rStyle w:val="IndexLink"/>
                <w:rtl w:val="true"/>
              </w:rPr>
              <w:t>(</w:t>
            </w:r>
            <w:r>
              <w:rPr>
                <w:rStyle w:val="IndexLink"/>
                <w:rtl w:val="true"/>
              </w:rPr>
              <w:t xml:space="preserve">مسألة </w:t>
            </w:r>
            <w:r>
              <w:rPr>
                <w:rStyle w:val="IndexLink"/>
              </w:rPr>
              <w:t>300</w:t>
            </w:r>
            <w:r>
              <w:rPr>
                <w:rStyle w:val="IndexLink"/>
                <w:rtl w:val="true"/>
              </w:rPr>
              <w:t xml:space="preserve">): </w:t>
            </w:r>
            <w:r>
              <w:rPr>
                <w:rStyle w:val="IndexLink"/>
                <w:rtl w:val="true"/>
              </w:rPr>
              <w:t>لا یجوز التکفین بالمغصوب</w:t>
            </w:r>
            <w:r>
              <w:rPr>
                <w:rStyle w:val="IndexLink"/>
                <w:rtl w:val="true"/>
              </w:rPr>
              <w:tab/>
            </w:r>
            <w:r>
              <w:rPr>
                <w:rStyle w:val="IndexLink"/>
              </w:rPr>
              <w:t>131</w:t>
            </w:r>
          </w:hyperlink>
        </w:p>
        <w:p>
          <w:pPr>
            <w:pStyle w:val="Contents6"/>
            <w:tabs>
              <w:tab w:val="clear" w:pos="7609"/>
              <w:tab w:val="right" w:pos="9026" w:leader="dot"/>
            </w:tabs>
            <w:rPr/>
          </w:pPr>
          <w:hyperlink w:anchor="__RefHeading___Toc4209134_581953129">
            <w:r>
              <w:rPr>
                <w:webHidden/>
                <w:rStyle w:val="IndexLink"/>
                <w:rtl w:val="true"/>
              </w:rPr>
              <w:t>(</w:t>
            </w:r>
            <w:r>
              <w:rPr>
                <w:rStyle w:val="IndexLink"/>
                <w:rtl w:val="true"/>
              </w:rPr>
              <w:t xml:space="preserve">مسألة </w:t>
            </w:r>
            <w:r>
              <w:rPr>
                <w:rStyle w:val="IndexLink"/>
              </w:rPr>
              <w:t>301</w:t>
            </w:r>
            <w:r>
              <w:rPr>
                <w:rStyle w:val="IndexLink"/>
                <w:rtl w:val="true"/>
              </w:rPr>
              <w:t xml:space="preserve">): </w:t>
            </w:r>
            <w:r>
              <w:rPr>
                <w:rStyle w:val="IndexLink"/>
                <w:rtl w:val="true"/>
              </w:rPr>
              <w:t>یجوز التکفین بالحریر غیر الخالص</w:t>
            </w:r>
            <w:r>
              <w:rPr>
                <w:rStyle w:val="IndexLink"/>
                <w:rtl w:val="true"/>
              </w:rPr>
              <w:tab/>
            </w:r>
            <w:r>
              <w:rPr>
                <w:rStyle w:val="IndexLink"/>
              </w:rPr>
              <w:t>131</w:t>
            </w:r>
          </w:hyperlink>
        </w:p>
        <w:p>
          <w:pPr>
            <w:pStyle w:val="Contents6"/>
            <w:tabs>
              <w:tab w:val="clear" w:pos="7609"/>
              <w:tab w:val="right" w:pos="9026" w:leader="dot"/>
            </w:tabs>
            <w:rPr/>
          </w:pPr>
          <w:hyperlink w:anchor="__RefHeading___Toc4209136_581953129">
            <w:r>
              <w:rPr>
                <w:webHidden/>
                <w:rStyle w:val="IndexLink"/>
                <w:rtl w:val="true"/>
              </w:rPr>
              <w:t>(</w:t>
            </w:r>
            <w:r>
              <w:rPr>
                <w:rStyle w:val="IndexLink"/>
                <w:rtl w:val="true"/>
              </w:rPr>
              <w:t xml:space="preserve">مسألة </w:t>
            </w:r>
            <w:r>
              <w:rPr>
                <w:rStyle w:val="IndexLink"/>
              </w:rPr>
              <w:t>302</w:t>
            </w:r>
            <w:r>
              <w:rPr>
                <w:rStyle w:val="IndexLink"/>
                <w:rtl w:val="true"/>
              </w:rPr>
              <w:t xml:space="preserve">): </w:t>
            </w:r>
            <w:r>
              <w:rPr>
                <w:rStyle w:val="IndexLink"/>
                <w:rtl w:val="true"/>
              </w:rPr>
              <w:t>إذا تنجّس الکفن بنجاسة من المیّت أو من غیره،</w:t>
            </w:r>
            <w:r>
              <w:rPr>
                <w:rStyle w:val="IndexLink"/>
                <w:rtl w:val="true"/>
              </w:rPr>
              <w:tab/>
            </w:r>
            <w:r>
              <w:rPr>
                <w:rStyle w:val="IndexLink"/>
              </w:rPr>
              <w:t>131</w:t>
            </w:r>
          </w:hyperlink>
        </w:p>
        <w:p>
          <w:pPr>
            <w:pStyle w:val="Contents6"/>
            <w:tabs>
              <w:tab w:val="clear" w:pos="7609"/>
              <w:tab w:val="right" w:pos="9026" w:leader="dot"/>
            </w:tabs>
            <w:rPr/>
          </w:pPr>
          <w:hyperlink w:anchor="__RefHeading___Toc4209138_581953129">
            <w:r>
              <w:rPr>
                <w:webHidden/>
                <w:rStyle w:val="IndexLink"/>
                <w:rtl w:val="true"/>
              </w:rPr>
              <w:t>(</w:t>
            </w:r>
            <w:r>
              <w:rPr>
                <w:rStyle w:val="IndexLink"/>
                <w:rtl w:val="true"/>
              </w:rPr>
              <w:t xml:space="preserve">مسألة </w:t>
            </w:r>
            <w:r>
              <w:rPr>
                <w:rStyle w:val="IndexLink"/>
              </w:rPr>
              <w:t>303</w:t>
            </w:r>
            <w:r>
              <w:rPr>
                <w:rStyle w:val="IndexLink"/>
                <w:rtl w:val="true"/>
              </w:rPr>
              <w:t xml:space="preserve">): </w:t>
            </w:r>
            <w:r>
              <w:rPr>
                <w:rStyle w:val="IndexLink"/>
                <w:rtl w:val="true"/>
              </w:rPr>
              <w:t>القدر الواجب من الکفن یخرج من أصل الترکة قبل الدین و الوصیّة،</w:t>
            </w:r>
            <w:r>
              <w:rPr>
                <w:rStyle w:val="IndexLink"/>
                <w:rtl w:val="true"/>
              </w:rPr>
              <w:tab/>
            </w:r>
            <w:r>
              <w:rPr>
                <w:rStyle w:val="IndexLink"/>
              </w:rPr>
              <w:t>131</w:t>
            </w:r>
          </w:hyperlink>
        </w:p>
        <w:p>
          <w:pPr>
            <w:pStyle w:val="Contents6"/>
            <w:tabs>
              <w:tab w:val="clear" w:pos="7609"/>
              <w:tab w:val="right" w:pos="9026" w:leader="dot"/>
            </w:tabs>
            <w:rPr/>
          </w:pPr>
          <w:hyperlink w:anchor="__RefHeading___Toc4209140_581953129">
            <w:r>
              <w:rPr>
                <w:webHidden/>
                <w:rStyle w:val="IndexLink"/>
                <w:rtl w:val="true"/>
              </w:rPr>
              <w:t>(</w:t>
            </w:r>
            <w:r>
              <w:rPr>
                <w:rStyle w:val="IndexLink"/>
                <w:rtl w:val="true"/>
              </w:rPr>
              <w:t xml:space="preserve">مسألة </w:t>
            </w:r>
            <w:r>
              <w:rPr>
                <w:rStyle w:val="IndexLink"/>
              </w:rPr>
              <w:t>304</w:t>
            </w:r>
            <w:r>
              <w:rPr>
                <w:rStyle w:val="IndexLink"/>
                <w:rtl w:val="true"/>
              </w:rPr>
              <w:t xml:space="preserve">): </w:t>
            </w:r>
            <w:r>
              <w:rPr>
                <w:rStyle w:val="IndexLink"/>
                <w:rtl w:val="true"/>
              </w:rPr>
              <w:t>کفن الزوجة علی زوجها</w:t>
            </w:r>
            <w:r>
              <w:rPr>
                <w:rStyle w:val="IndexLink"/>
                <w:rtl w:val="true"/>
              </w:rPr>
              <w:tab/>
            </w:r>
            <w:r>
              <w:rPr>
                <w:rStyle w:val="IndexLink"/>
              </w:rPr>
              <w:t>131</w:t>
            </w:r>
          </w:hyperlink>
        </w:p>
        <w:p>
          <w:pPr>
            <w:pStyle w:val="Contents6"/>
            <w:tabs>
              <w:tab w:val="clear" w:pos="7609"/>
              <w:tab w:val="right" w:pos="9026" w:leader="dot"/>
            </w:tabs>
            <w:rPr/>
          </w:pPr>
          <w:hyperlink w:anchor="__RefHeading___Toc4209142_581953129">
            <w:r>
              <w:rPr>
                <w:webHidden/>
                <w:rStyle w:val="IndexLink"/>
                <w:rtl w:val="true"/>
              </w:rPr>
              <w:t>(</w:t>
            </w:r>
            <w:r>
              <w:rPr>
                <w:rStyle w:val="IndexLink"/>
                <w:rtl w:val="true"/>
              </w:rPr>
              <w:t xml:space="preserve">مسألة </w:t>
            </w:r>
            <w:r>
              <w:rPr>
                <w:rStyle w:val="IndexLink"/>
              </w:rPr>
              <w:t>305</w:t>
            </w:r>
            <w:r>
              <w:rPr>
                <w:rStyle w:val="IndexLink"/>
                <w:rtl w:val="true"/>
              </w:rPr>
              <w:t xml:space="preserve">): </w:t>
            </w:r>
            <w:r>
              <w:rPr>
                <w:rStyle w:val="IndexLink"/>
                <w:rtl w:val="true"/>
              </w:rPr>
              <w:t>ما عدا کفن الزوجة من سائر مؤن التجهیز من السدر و الکافور و غیرهما ممّا عرفت لیس علی زوجها</w:t>
            </w:r>
            <w:r>
              <w:rPr>
                <w:rStyle w:val="IndexLink"/>
                <w:rtl w:val="true"/>
              </w:rPr>
              <w:tab/>
            </w:r>
            <w:r>
              <w:rPr>
                <w:rStyle w:val="IndexLink"/>
              </w:rPr>
              <w:t>132</w:t>
            </w:r>
          </w:hyperlink>
        </w:p>
        <w:p>
          <w:pPr>
            <w:pStyle w:val="Contents6"/>
            <w:tabs>
              <w:tab w:val="clear" w:pos="7609"/>
              <w:tab w:val="right" w:pos="9026" w:leader="dot"/>
            </w:tabs>
            <w:rPr/>
          </w:pPr>
          <w:hyperlink w:anchor="__RefHeading___Toc4209144_581953129">
            <w:r>
              <w:rPr>
                <w:webHidden/>
                <w:rStyle w:val="IndexLink"/>
                <w:rtl w:val="true"/>
              </w:rPr>
              <w:t>(</w:t>
            </w:r>
            <w:r>
              <w:rPr>
                <w:rStyle w:val="IndexLink"/>
                <w:rtl w:val="true"/>
              </w:rPr>
              <w:t xml:space="preserve">مسألة </w:t>
            </w:r>
            <w:r>
              <w:rPr>
                <w:rStyle w:val="IndexLink"/>
              </w:rPr>
              <w:t>306</w:t>
            </w:r>
            <w:r>
              <w:rPr>
                <w:rStyle w:val="IndexLink"/>
                <w:rtl w:val="true"/>
              </w:rPr>
              <w:t xml:space="preserve">): </w:t>
            </w:r>
            <w:r>
              <w:rPr>
                <w:rStyle w:val="IndexLink"/>
                <w:rtl w:val="true"/>
              </w:rPr>
              <w:t>الزائد علی المقدار المتعارف اللائق بشأن المیّت من الکفن و سائر مؤن التجهیز لا یجوز إخراجه من الأصل</w:t>
            </w:r>
            <w:r>
              <w:rPr>
                <w:rStyle w:val="IndexLink"/>
                <w:rtl w:val="true"/>
              </w:rPr>
              <w:tab/>
            </w:r>
            <w:r>
              <w:rPr>
                <w:rStyle w:val="IndexLink"/>
              </w:rPr>
              <w:t>132</w:t>
            </w:r>
          </w:hyperlink>
        </w:p>
        <w:p>
          <w:pPr>
            <w:pStyle w:val="Contents6"/>
            <w:tabs>
              <w:tab w:val="clear" w:pos="7609"/>
              <w:tab w:val="right" w:pos="9026" w:leader="dot"/>
            </w:tabs>
            <w:rPr/>
          </w:pPr>
          <w:hyperlink w:anchor="__RefHeading___Toc4209146_581953129">
            <w:r>
              <w:rPr>
                <w:webHidden/>
                <w:rStyle w:val="IndexLink"/>
                <w:rtl w:val="true"/>
              </w:rPr>
              <w:t>(</w:t>
            </w:r>
            <w:r>
              <w:rPr>
                <w:rStyle w:val="IndexLink"/>
                <w:rtl w:val="true"/>
              </w:rPr>
              <w:t xml:space="preserve">مسألة </w:t>
            </w:r>
            <w:r>
              <w:rPr>
                <w:rStyle w:val="IndexLink"/>
              </w:rPr>
              <w:t>307</w:t>
            </w:r>
            <w:r>
              <w:rPr>
                <w:rStyle w:val="IndexLink"/>
                <w:rtl w:val="true"/>
              </w:rPr>
              <w:t xml:space="preserve">): </w:t>
            </w:r>
            <w:r>
              <w:rPr>
                <w:rStyle w:val="IndexLink"/>
                <w:rtl w:val="true"/>
              </w:rPr>
              <w:t>کفن واجب النفقة من الأقارب فی ماله،</w:t>
            </w:r>
            <w:r>
              <w:rPr>
                <w:rStyle w:val="IndexLink"/>
                <w:rtl w:val="true"/>
              </w:rPr>
              <w:tab/>
            </w:r>
            <w:r>
              <w:rPr>
                <w:rStyle w:val="IndexLink"/>
              </w:rPr>
              <w:t>132</w:t>
            </w:r>
          </w:hyperlink>
        </w:p>
        <w:p>
          <w:pPr>
            <w:pStyle w:val="Contents6"/>
            <w:tabs>
              <w:tab w:val="clear" w:pos="7609"/>
              <w:tab w:val="right" w:pos="9026" w:leader="dot"/>
            </w:tabs>
            <w:rPr/>
          </w:pPr>
          <w:hyperlink w:anchor="__RefHeading___Toc4209148_581953129">
            <w:r>
              <w:rPr>
                <w:webHidden/>
                <w:rStyle w:val="IndexLink"/>
                <w:rtl w:val="true"/>
              </w:rPr>
              <w:t>(</w:t>
            </w:r>
            <w:r>
              <w:rPr>
                <w:rStyle w:val="IndexLink"/>
                <w:rtl w:val="true"/>
              </w:rPr>
              <w:t xml:space="preserve">مسألة </w:t>
            </w:r>
            <w:r>
              <w:rPr>
                <w:rStyle w:val="IndexLink"/>
              </w:rPr>
              <w:t>308</w:t>
            </w:r>
            <w:r>
              <w:rPr>
                <w:rStyle w:val="IndexLink"/>
                <w:rtl w:val="true"/>
              </w:rPr>
              <w:t xml:space="preserve">): </w:t>
            </w:r>
            <w:r>
              <w:rPr>
                <w:rStyle w:val="IndexLink"/>
                <w:rtl w:val="true"/>
              </w:rPr>
              <w:t>إذا لم یکن للمیّت ترکة بمقدار الکفن،</w:t>
            </w:r>
            <w:r>
              <w:rPr>
                <w:rStyle w:val="IndexLink"/>
                <w:rtl w:val="true"/>
              </w:rPr>
              <w:tab/>
            </w:r>
            <w:r>
              <w:rPr>
                <w:rStyle w:val="IndexLink"/>
              </w:rPr>
              <w:t>132</w:t>
            </w:r>
          </w:hyperlink>
        </w:p>
        <w:p>
          <w:pPr>
            <w:pStyle w:val="Contents6"/>
            <w:tabs>
              <w:tab w:val="clear" w:pos="7609"/>
              <w:tab w:val="right" w:pos="9026" w:leader="dot"/>
            </w:tabs>
            <w:rPr/>
          </w:pPr>
          <w:hyperlink w:anchor="__RefHeading___Toc4209150_58195312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4209152_581953129">
            <w:r>
              <w:rPr>
                <w:webHidden/>
                <w:rStyle w:val="IndexLink"/>
                <w:rtl w:val="true"/>
              </w:rPr>
              <w:t>تکملة</w:t>
            </w:r>
            <w:r>
              <w:rPr>
                <w:rStyle w:val="IndexLink"/>
                <w:rtl w:val="true"/>
              </w:rPr>
              <w:t xml:space="preserve">: </w:t>
            </w:r>
            <w:r>
              <w:rPr>
                <w:rStyle w:val="IndexLink"/>
                <w:rtl w:val="true"/>
              </w:rPr>
              <w:t>فیما ذکروا من سنن هذا الفصل</w:t>
            </w:r>
            <w:r>
              <w:rPr>
                <w:rStyle w:val="IndexLink"/>
                <w:rtl w:val="true"/>
              </w:rPr>
              <w:tab/>
            </w:r>
            <w:r>
              <w:rPr>
                <w:rStyle w:val="IndexLink"/>
              </w:rPr>
              <w:t>132</w:t>
            </w:r>
          </w:hyperlink>
        </w:p>
        <w:p>
          <w:pPr>
            <w:pStyle w:val="Contents6"/>
            <w:tabs>
              <w:tab w:val="clear" w:pos="7609"/>
              <w:tab w:val="right" w:pos="9026" w:leader="dot"/>
            </w:tabs>
            <w:rPr/>
          </w:pPr>
          <w:hyperlink w:anchor="__RefHeading___Toc4209154_581953129">
            <w:r>
              <w:rPr>
                <w:webHidden/>
                <w:rStyle w:val="IndexLink"/>
                <w:rtl w:val="true"/>
              </w:rPr>
              <w:t>(</w:t>
            </w:r>
            <w:r>
              <w:rPr>
                <w:rStyle w:val="IndexLink"/>
                <w:rtl w:val="true"/>
              </w:rPr>
              <w:t xml:space="preserve">مسألة </w:t>
            </w:r>
            <w:r>
              <w:rPr>
                <w:rStyle w:val="IndexLink"/>
              </w:rPr>
              <w:t>309</w:t>
            </w:r>
            <w:r>
              <w:rPr>
                <w:rStyle w:val="IndexLink"/>
                <w:rtl w:val="true"/>
              </w:rPr>
              <w:t xml:space="preserve">): </w:t>
            </w:r>
            <w:r>
              <w:rPr>
                <w:rStyle w:val="IndexLink"/>
                <w:rtl w:val="true"/>
              </w:rPr>
              <w:t>یستحبّ لکلّ أحد أن یهیّئ کفنه قبل موته</w:t>
            </w:r>
            <w:r>
              <w:rPr>
                <w:rStyle w:val="IndexLink"/>
                <w:rtl w:val="true"/>
              </w:rPr>
              <w:tab/>
            </w:r>
            <w:r>
              <w:rPr>
                <w:rStyle w:val="IndexLink"/>
              </w:rPr>
              <w:t>133</w:t>
            </w:r>
          </w:hyperlink>
        </w:p>
        <w:p>
          <w:pPr>
            <w:pStyle w:val="Contents5"/>
            <w:tabs>
              <w:tab w:val="clear" w:pos="7892"/>
              <w:tab w:val="right" w:pos="9026" w:leader="dot"/>
            </w:tabs>
            <w:rPr/>
          </w:pPr>
          <w:hyperlink w:anchor="__RefHeading___Toc4209156_581953129">
            <w:r>
              <w:rPr>
                <w:webHidden/>
                <w:rStyle w:val="IndexLink"/>
                <w:rtl w:val="true"/>
              </w:rPr>
              <w:t>الفصل الرابع</w:t>
            </w:r>
            <w:r>
              <w:rPr>
                <w:rStyle w:val="IndexLink"/>
                <w:rtl w:val="true"/>
              </w:rPr>
              <w:t xml:space="preserve">: </w:t>
            </w:r>
            <w:r>
              <w:rPr>
                <w:rStyle w:val="IndexLink"/>
                <w:rtl w:val="true"/>
              </w:rPr>
              <w:t>التحنیط</w:t>
            </w:r>
            <w:r>
              <w:rPr>
                <w:rStyle w:val="IndexLink"/>
                <w:rtl w:val="true"/>
              </w:rPr>
              <w:tab/>
            </w:r>
            <w:r>
              <w:rPr>
                <w:rStyle w:val="IndexLink"/>
              </w:rPr>
              <w:t>133</w:t>
            </w:r>
          </w:hyperlink>
        </w:p>
        <w:p>
          <w:pPr>
            <w:pStyle w:val="Contents6"/>
            <w:tabs>
              <w:tab w:val="clear" w:pos="7609"/>
              <w:tab w:val="right" w:pos="9026" w:leader="dot"/>
            </w:tabs>
            <w:rPr/>
          </w:pPr>
          <w:hyperlink w:anchor="__RefHeading___Toc4209158_581953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4209160_581953129">
            <w:r>
              <w:rPr>
                <w:webHidden/>
                <w:rStyle w:val="IndexLink"/>
                <w:rtl w:val="true"/>
              </w:rPr>
              <w:t>(</w:t>
            </w:r>
            <w:r>
              <w:rPr>
                <w:rStyle w:val="IndexLink"/>
                <w:rtl w:val="true"/>
              </w:rPr>
              <w:t xml:space="preserve">مسألة </w:t>
            </w:r>
            <w:r>
              <w:rPr>
                <w:rStyle w:val="IndexLink"/>
              </w:rPr>
              <w:t>310</w:t>
            </w:r>
            <w:r>
              <w:rPr>
                <w:rStyle w:val="IndexLink"/>
                <w:rtl w:val="true"/>
              </w:rPr>
              <w:t xml:space="preserve">): </w:t>
            </w:r>
            <w:r>
              <w:rPr>
                <w:rStyle w:val="IndexLink"/>
                <w:rtl w:val="true"/>
              </w:rPr>
              <w:t>محلّ التحنیط بعد التغسیل أو التیمّم</w:t>
            </w:r>
            <w:r>
              <w:rPr>
                <w:rStyle w:val="IndexLink"/>
                <w:rtl w:val="true"/>
              </w:rPr>
              <w:tab/>
            </w:r>
            <w:r>
              <w:rPr>
                <w:rStyle w:val="IndexLink"/>
              </w:rPr>
              <w:t>134</w:t>
            </w:r>
          </w:hyperlink>
        </w:p>
        <w:p>
          <w:pPr>
            <w:pStyle w:val="Contents6"/>
            <w:tabs>
              <w:tab w:val="clear" w:pos="7609"/>
              <w:tab w:val="right" w:pos="9026" w:leader="dot"/>
            </w:tabs>
            <w:rPr/>
          </w:pPr>
          <w:hyperlink w:anchor="__RefHeading___Toc4209162_581953129">
            <w:r>
              <w:rPr>
                <w:webHidden/>
                <w:rStyle w:val="IndexLink"/>
                <w:rtl w:val="true"/>
              </w:rPr>
              <w:t>(</w:t>
            </w:r>
            <w:r>
              <w:rPr>
                <w:rStyle w:val="IndexLink"/>
                <w:rtl w:val="true"/>
              </w:rPr>
              <w:t xml:space="preserve">مسألة </w:t>
            </w:r>
            <w:r>
              <w:rPr>
                <w:rStyle w:val="IndexLink"/>
              </w:rPr>
              <w:t>311</w:t>
            </w:r>
            <w:r>
              <w:rPr>
                <w:rStyle w:val="IndexLink"/>
                <w:rtl w:val="true"/>
              </w:rPr>
              <w:t xml:space="preserve">): </w:t>
            </w:r>
            <w:r>
              <w:rPr>
                <w:rStyle w:val="IndexLink"/>
                <w:rtl w:val="true"/>
              </w:rPr>
              <w:t>یشترط فی الکافور أن یکون طاهراً مباحاً</w:t>
            </w:r>
            <w:r>
              <w:rPr>
                <w:rStyle w:val="IndexLink"/>
                <w:rtl w:val="true"/>
              </w:rPr>
              <w:tab/>
            </w:r>
            <w:r>
              <w:rPr>
                <w:rStyle w:val="IndexLink"/>
              </w:rPr>
              <w:t>134</w:t>
            </w:r>
          </w:hyperlink>
        </w:p>
        <w:p>
          <w:pPr>
            <w:pStyle w:val="Contents6"/>
            <w:tabs>
              <w:tab w:val="clear" w:pos="7609"/>
              <w:tab w:val="right" w:pos="9026" w:leader="dot"/>
            </w:tabs>
            <w:rPr/>
          </w:pPr>
          <w:hyperlink w:anchor="__RefHeading___Toc4209164_581953129">
            <w:r>
              <w:rPr>
                <w:webHidden/>
                <w:rStyle w:val="IndexLink"/>
                <w:rtl w:val="true"/>
              </w:rPr>
              <w:t>(</w:t>
            </w:r>
            <w:r>
              <w:rPr>
                <w:rStyle w:val="IndexLink"/>
                <w:rtl w:val="true"/>
              </w:rPr>
              <w:t xml:space="preserve">مسألة </w:t>
            </w:r>
            <w:r>
              <w:rPr>
                <w:rStyle w:val="IndexLink"/>
              </w:rPr>
              <w:t>312</w:t>
            </w:r>
            <w:r>
              <w:rPr>
                <w:rStyle w:val="IndexLink"/>
                <w:rtl w:val="true"/>
              </w:rPr>
              <w:t xml:space="preserve">): </w:t>
            </w:r>
            <w:r>
              <w:rPr>
                <w:rStyle w:val="IndexLink"/>
                <w:rtl w:val="true"/>
              </w:rPr>
              <w:t>یکره إدخال الکافور فی عین المیّت</w:t>
            </w:r>
            <w:r>
              <w:rPr>
                <w:rStyle w:val="IndexLink"/>
                <w:rtl w:val="true"/>
              </w:rPr>
              <w:tab/>
            </w:r>
            <w:r>
              <w:rPr>
                <w:rStyle w:val="IndexLink"/>
              </w:rPr>
              <w:t>134</w:t>
            </w:r>
          </w:hyperlink>
        </w:p>
        <w:p>
          <w:pPr>
            <w:pStyle w:val="Contents5"/>
            <w:tabs>
              <w:tab w:val="clear" w:pos="7892"/>
              <w:tab w:val="right" w:pos="9026" w:leader="dot"/>
            </w:tabs>
            <w:rPr/>
          </w:pPr>
          <w:hyperlink w:anchor="__RefHeading___Toc4209166_581953129">
            <w:r>
              <w:rPr>
                <w:webHidden/>
                <w:rStyle w:val="IndexLink"/>
                <w:rtl w:val="true"/>
              </w:rPr>
              <w:t>الفصل الخامس</w:t>
            </w:r>
            <w:r>
              <w:rPr>
                <w:rStyle w:val="IndexLink"/>
                <w:rtl w:val="true"/>
              </w:rPr>
              <w:t xml:space="preserve">: </w:t>
            </w:r>
            <w:r>
              <w:rPr>
                <w:rStyle w:val="IndexLink"/>
                <w:rtl w:val="true"/>
              </w:rPr>
              <w:t>الجریدتین</w:t>
            </w:r>
            <w:r>
              <w:rPr>
                <w:rStyle w:val="IndexLink"/>
                <w:rtl w:val="true"/>
              </w:rPr>
              <w:tab/>
            </w:r>
            <w:r>
              <w:rPr>
                <w:rStyle w:val="IndexLink"/>
              </w:rPr>
              <w:t>134</w:t>
            </w:r>
          </w:hyperlink>
        </w:p>
        <w:p>
          <w:pPr>
            <w:pStyle w:val="Contents6"/>
            <w:tabs>
              <w:tab w:val="clear" w:pos="7609"/>
              <w:tab w:val="right" w:pos="9026" w:leader="dot"/>
            </w:tabs>
            <w:rPr/>
          </w:pPr>
          <w:hyperlink w:anchor="__RefHeading___Toc4209168_58195312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4209170_581953129">
            <w:r>
              <w:rPr>
                <w:webHidden/>
                <w:rStyle w:val="IndexLink"/>
                <w:rtl w:val="true"/>
              </w:rPr>
              <w:t>(</w:t>
            </w:r>
            <w:r>
              <w:rPr>
                <w:rStyle w:val="IndexLink"/>
                <w:rtl w:val="true"/>
              </w:rPr>
              <w:t xml:space="preserve">مسألة </w:t>
            </w:r>
            <w:r>
              <w:rPr>
                <w:rStyle w:val="IndexLink"/>
              </w:rPr>
              <w:t>313</w:t>
            </w:r>
            <w:r>
              <w:rPr>
                <w:rStyle w:val="IndexLink"/>
                <w:rtl w:val="true"/>
              </w:rPr>
              <w:t xml:space="preserve">): </w:t>
            </w:r>
            <w:r>
              <w:rPr>
                <w:rStyle w:val="IndexLink"/>
                <w:rtl w:val="true"/>
              </w:rPr>
              <w:t>إذا ترکت الجریدتان لنسیان أو نحوه،</w:t>
            </w:r>
            <w:r>
              <w:rPr>
                <w:rStyle w:val="IndexLink"/>
                <w:rtl w:val="true"/>
              </w:rPr>
              <w:tab/>
            </w:r>
            <w:r>
              <w:rPr>
                <w:rStyle w:val="IndexLink"/>
              </w:rPr>
              <w:t>134</w:t>
            </w:r>
          </w:hyperlink>
        </w:p>
        <w:p>
          <w:pPr>
            <w:pStyle w:val="Contents6"/>
            <w:tabs>
              <w:tab w:val="clear" w:pos="7609"/>
              <w:tab w:val="right" w:pos="9026" w:leader="dot"/>
            </w:tabs>
            <w:rPr/>
          </w:pPr>
          <w:hyperlink w:anchor="__RefHeading___Toc4209172_581953129">
            <w:r>
              <w:rPr>
                <w:webHidden/>
                <w:rStyle w:val="IndexLink"/>
                <w:rtl w:val="true"/>
              </w:rPr>
              <w:t>(</w:t>
            </w:r>
            <w:r>
              <w:rPr>
                <w:rStyle w:val="IndexLink"/>
                <w:rtl w:val="true"/>
              </w:rPr>
              <w:t xml:space="preserve">مسألة </w:t>
            </w:r>
            <w:r>
              <w:rPr>
                <w:rStyle w:val="IndexLink"/>
              </w:rPr>
              <w:t>314</w:t>
            </w:r>
            <w:r>
              <w:rPr>
                <w:rStyle w:val="IndexLink"/>
                <w:rtl w:val="true"/>
              </w:rPr>
              <w:t xml:space="preserve">): </w:t>
            </w:r>
            <w:r>
              <w:rPr>
                <w:rStyle w:val="IndexLink"/>
                <w:rtl w:val="true"/>
              </w:rPr>
              <w:t>الأولی أن یکتب علیهما ما یکتب علی حواشی الکفن ممّا تقدّم،</w:t>
            </w:r>
            <w:r>
              <w:rPr>
                <w:rStyle w:val="IndexLink"/>
                <w:rtl w:val="true"/>
              </w:rPr>
              <w:tab/>
            </w:r>
            <w:r>
              <w:rPr>
                <w:rStyle w:val="IndexLink"/>
              </w:rPr>
              <w:t>134</w:t>
            </w:r>
          </w:hyperlink>
        </w:p>
        <w:p>
          <w:pPr>
            <w:pStyle w:val="Contents5"/>
            <w:tabs>
              <w:tab w:val="clear" w:pos="7892"/>
              <w:tab w:val="right" w:pos="9026" w:leader="dot"/>
            </w:tabs>
            <w:rPr/>
          </w:pPr>
          <w:hyperlink w:anchor="__RefHeading___Toc4209174_581953129">
            <w:r>
              <w:rPr>
                <w:webHidden/>
                <w:rStyle w:val="IndexLink"/>
                <w:rtl w:val="true"/>
              </w:rPr>
              <w:t>الفصل السادس</w:t>
            </w:r>
            <w:r>
              <w:rPr>
                <w:rStyle w:val="IndexLink"/>
                <w:rtl w:val="true"/>
              </w:rPr>
              <w:t xml:space="preserve">: </w:t>
            </w:r>
            <w:r>
              <w:rPr>
                <w:rStyle w:val="IndexLink"/>
                <w:rtl w:val="true"/>
              </w:rPr>
              <w:t>الصلاة علی المیّت</w:t>
            </w:r>
            <w:r>
              <w:rPr>
                <w:rStyle w:val="IndexLink"/>
                <w:rtl w:val="true"/>
              </w:rPr>
              <w:tab/>
            </w:r>
            <w:r>
              <w:rPr>
                <w:rStyle w:val="IndexLink"/>
              </w:rPr>
              <w:t>134</w:t>
            </w:r>
          </w:hyperlink>
        </w:p>
        <w:p>
          <w:pPr>
            <w:pStyle w:val="Contents6"/>
            <w:tabs>
              <w:tab w:val="clear" w:pos="7609"/>
              <w:tab w:val="right" w:pos="9026" w:leader="dot"/>
            </w:tabs>
            <w:rPr/>
          </w:pPr>
          <w:hyperlink w:anchor="__RefHeading___Toc4209176_58195312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4209178_581953129">
            <w:r>
              <w:rPr>
                <w:webHidden/>
                <w:rStyle w:val="IndexLink"/>
                <w:rtl w:val="true"/>
              </w:rPr>
              <w:t>(</w:t>
            </w:r>
            <w:r>
              <w:rPr>
                <w:rStyle w:val="IndexLink"/>
                <w:rtl w:val="true"/>
              </w:rPr>
              <w:t xml:space="preserve">مسألة </w:t>
            </w:r>
            <w:r>
              <w:rPr>
                <w:rStyle w:val="IndexLink"/>
              </w:rPr>
              <w:t>315</w:t>
            </w:r>
            <w:r>
              <w:rPr>
                <w:rStyle w:val="IndexLink"/>
                <w:rtl w:val="true"/>
              </w:rPr>
              <w:t xml:space="preserve">): </w:t>
            </w:r>
            <w:r>
              <w:rPr>
                <w:rStyle w:val="IndexLink"/>
                <w:rtl w:val="true"/>
              </w:rPr>
              <w:t>کیفیّتها</w:t>
            </w:r>
            <w:r>
              <w:rPr>
                <w:rStyle w:val="IndexLink"/>
                <w:rtl w:val="true"/>
              </w:rPr>
              <w:tab/>
            </w:r>
            <w:r>
              <w:rPr>
                <w:rStyle w:val="IndexLink"/>
              </w:rPr>
              <w:t>135</w:t>
            </w:r>
          </w:hyperlink>
        </w:p>
        <w:p>
          <w:pPr>
            <w:pStyle w:val="Contents6"/>
            <w:tabs>
              <w:tab w:val="clear" w:pos="7609"/>
              <w:tab w:val="right" w:pos="9026" w:leader="dot"/>
            </w:tabs>
            <w:rPr/>
          </w:pPr>
          <w:hyperlink w:anchor="__RefHeading___Toc4209180_581953129">
            <w:r>
              <w:rPr>
                <w:webHidden/>
                <w:rStyle w:val="IndexLink"/>
                <w:rtl w:val="true"/>
              </w:rPr>
              <w:t>(</w:t>
            </w:r>
            <w:r>
              <w:rPr>
                <w:rStyle w:val="IndexLink"/>
                <w:rtl w:val="true"/>
              </w:rPr>
              <w:t xml:space="preserve">مسألة </w:t>
            </w:r>
            <w:r>
              <w:rPr>
                <w:rStyle w:val="IndexLink"/>
              </w:rPr>
              <w:t>316</w:t>
            </w:r>
            <w:r>
              <w:rPr>
                <w:rStyle w:val="IndexLink"/>
                <w:rtl w:val="true"/>
              </w:rPr>
              <w:t xml:space="preserve">): </w:t>
            </w:r>
            <w:r>
              <w:rPr>
                <w:rStyle w:val="IndexLink"/>
                <w:rtl w:val="true"/>
              </w:rPr>
              <w:t>لا یعتبر فی الصلاة علی المیّت الطهارة من الحدث و الخبث،</w:t>
            </w:r>
            <w:r>
              <w:rPr>
                <w:rStyle w:val="IndexLink"/>
                <w:rtl w:val="true"/>
              </w:rPr>
              <w:tab/>
            </w:r>
            <w:r>
              <w:rPr>
                <w:rStyle w:val="IndexLink"/>
              </w:rPr>
              <w:t>136</w:t>
            </w:r>
          </w:hyperlink>
        </w:p>
        <w:p>
          <w:pPr>
            <w:pStyle w:val="Contents6"/>
            <w:tabs>
              <w:tab w:val="clear" w:pos="7609"/>
              <w:tab w:val="right" w:pos="9026" w:leader="dot"/>
            </w:tabs>
            <w:rPr/>
          </w:pPr>
          <w:hyperlink w:anchor="__RefHeading___Toc4209182_581953129">
            <w:r>
              <w:rPr>
                <w:webHidden/>
                <w:rStyle w:val="IndexLink"/>
                <w:rtl w:val="true"/>
              </w:rPr>
              <w:t>(</w:t>
            </w:r>
            <w:r>
              <w:rPr>
                <w:rStyle w:val="IndexLink"/>
                <w:rtl w:val="true"/>
              </w:rPr>
              <w:t xml:space="preserve">مسألة </w:t>
            </w:r>
            <w:r>
              <w:rPr>
                <w:rStyle w:val="IndexLink"/>
              </w:rPr>
              <w:t>317</w:t>
            </w:r>
            <w:r>
              <w:rPr>
                <w:rStyle w:val="IndexLink"/>
                <w:rtl w:val="true"/>
              </w:rPr>
              <w:t xml:space="preserve">): </w:t>
            </w:r>
            <w:r>
              <w:rPr>
                <w:rStyle w:val="IndexLink"/>
                <w:rtl w:val="true"/>
              </w:rPr>
              <w:t>إذا شکّ فی أنّه صلّی علی الجنازة أم لا،</w:t>
            </w:r>
            <w:r>
              <w:rPr>
                <w:rStyle w:val="IndexLink"/>
                <w:rtl w:val="true"/>
              </w:rPr>
              <w:tab/>
            </w:r>
            <w:r>
              <w:rPr>
                <w:rStyle w:val="IndexLink"/>
              </w:rPr>
              <w:t>136</w:t>
            </w:r>
          </w:hyperlink>
        </w:p>
        <w:p>
          <w:pPr>
            <w:pStyle w:val="Contents6"/>
            <w:tabs>
              <w:tab w:val="clear" w:pos="7609"/>
              <w:tab w:val="right" w:pos="9026" w:leader="dot"/>
            </w:tabs>
            <w:rPr/>
          </w:pPr>
          <w:hyperlink w:anchor="__RefHeading___Toc4209184_581953129">
            <w:r>
              <w:rPr>
                <w:webHidden/>
                <w:rStyle w:val="IndexLink"/>
                <w:rtl w:val="true"/>
              </w:rPr>
              <w:t>(</w:t>
            </w:r>
            <w:r>
              <w:rPr>
                <w:rStyle w:val="IndexLink"/>
                <w:rtl w:val="true"/>
              </w:rPr>
              <w:t xml:space="preserve">مسألة </w:t>
            </w:r>
            <w:r>
              <w:rPr>
                <w:rStyle w:val="IndexLink"/>
              </w:rPr>
              <w:t>318</w:t>
            </w:r>
            <w:r>
              <w:rPr>
                <w:rStyle w:val="IndexLink"/>
                <w:rtl w:val="true"/>
              </w:rPr>
              <w:t xml:space="preserve">): </w:t>
            </w:r>
            <w:r>
              <w:rPr>
                <w:rStyle w:val="IndexLink"/>
                <w:rtl w:val="true"/>
              </w:rPr>
              <w:t>یجوز تکرار الصلاة علی المیّت الواحد،</w:t>
            </w:r>
            <w:r>
              <w:rPr>
                <w:rStyle w:val="IndexLink"/>
                <w:rtl w:val="true"/>
              </w:rPr>
              <w:tab/>
            </w:r>
            <w:r>
              <w:rPr>
                <w:rStyle w:val="IndexLink"/>
              </w:rPr>
              <w:t>136</w:t>
            </w:r>
          </w:hyperlink>
        </w:p>
        <w:p>
          <w:pPr>
            <w:pStyle w:val="Contents6"/>
            <w:tabs>
              <w:tab w:val="clear" w:pos="7609"/>
              <w:tab w:val="right" w:pos="9026" w:leader="dot"/>
            </w:tabs>
            <w:rPr/>
          </w:pPr>
          <w:hyperlink w:anchor="__RefHeading___Toc4209186_581953129">
            <w:r>
              <w:rPr>
                <w:webHidden/>
                <w:rStyle w:val="IndexLink"/>
                <w:rtl w:val="true"/>
              </w:rPr>
              <w:t>(</w:t>
            </w:r>
            <w:r>
              <w:rPr>
                <w:rStyle w:val="IndexLink"/>
                <w:rtl w:val="true"/>
              </w:rPr>
              <w:t xml:space="preserve">مسألة </w:t>
            </w:r>
            <w:r>
              <w:rPr>
                <w:rStyle w:val="IndexLink"/>
              </w:rPr>
              <w:t>319</w:t>
            </w:r>
            <w:r>
              <w:rPr>
                <w:rStyle w:val="IndexLink"/>
                <w:rtl w:val="true"/>
              </w:rPr>
              <w:t xml:space="preserve">): </w:t>
            </w:r>
            <w:r>
              <w:rPr>
                <w:rStyle w:val="IndexLink"/>
                <w:rtl w:val="true"/>
              </w:rPr>
              <w:t>لو دفن المیّت بلا صلاة صحیحة،</w:t>
            </w:r>
            <w:r>
              <w:rPr>
                <w:rStyle w:val="IndexLink"/>
                <w:rtl w:val="true"/>
              </w:rPr>
              <w:tab/>
            </w:r>
            <w:r>
              <w:rPr>
                <w:rStyle w:val="IndexLink"/>
              </w:rPr>
              <w:t>136</w:t>
            </w:r>
          </w:hyperlink>
        </w:p>
        <w:p>
          <w:pPr>
            <w:pStyle w:val="Contents6"/>
            <w:tabs>
              <w:tab w:val="clear" w:pos="7609"/>
              <w:tab w:val="right" w:pos="9026" w:leader="dot"/>
            </w:tabs>
            <w:rPr/>
          </w:pPr>
          <w:hyperlink w:anchor="__RefHeading___Toc4209188_581953129">
            <w:r>
              <w:rPr>
                <w:webHidden/>
                <w:rStyle w:val="IndexLink"/>
                <w:rtl w:val="true"/>
              </w:rPr>
              <w:t>(</w:t>
            </w:r>
            <w:r>
              <w:rPr>
                <w:rStyle w:val="IndexLink"/>
                <w:rtl w:val="true"/>
              </w:rPr>
              <w:t xml:space="preserve">مسألة </w:t>
            </w:r>
            <w:r>
              <w:rPr>
                <w:rStyle w:val="IndexLink"/>
              </w:rPr>
              <w:t>320</w:t>
            </w:r>
            <w:r>
              <w:rPr>
                <w:rStyle w:val="IndexLink"/>
                <w:rtl w:val="true"/>
              </w:rPr>
              <w:t xml:space="preserve">): </w:t>
            </w:r>
            <w:r>
              <w:rPr>
                <w:rStyle w:val="IndexLink"/>
                <w:rtl w:val="true"/>
              </w:rPr>
              <w:t>یستحبّ أن یقف الإمام و المنفرد عند وسط الرجل،</w:t>
            </w:r>
            <w:r>
              <w:rPr>
                <w:rStyle w:val="IndexLink"/>
                <w:rtl w:val="true"/>
              </w:rPr>
              <w:tab/>
            </w:r>
            <w:r>
              <w:rPr>
                <w:rStyle w:val="IndexLink"/>
              </w:rPr>
              <w:t>136</w:t>
            </w:r>
          </w:hyperlink>
        </w:p>
        <w:p>
          <w:pPr>
            <w:pStyle w:val="Contents6"/>
            <w:tabs>
              <w:tab w:val="clear" w:pos="7609"/>
              <w:tab w:val="right" w:pos="9026" w:leader="dot"/>
            </w:tabs>
            <w:rPr/>
          </w:pPr>
          <w:hyperlink w:anchor="__RefHeading___Toc4209190_581953129">
            <w:r>
              <w:rPr>
                <w:webHidden/>
                <w:rStyle w:val="IndexLink"/>
                <w:rtl w:val="true"/>
              </w:rPr>
              <w:t>(</w:t>
            </w:r>
            <w:r>
              <w:rPr>
                <w:rStyle w:val="IndexLink"/>
                <w:rtl w:val="true"/>
              </w:rPr>
              <w:t xml:space="preserve">مسألة </w:t>
            </w:r>
            <w:r>
              <w:rPr>
                <w:rStyle w:val="IndexLink"/>
              </w:rPr>
              <w:t>321</w:t>
            </w:r>
            <w:r>
              <w:rPr>
                <w:rStyle w:val="IndexLink"/>
                <w:rtl w:val="true"/>
              </w:rPr>
              <w:t xml:space="preserve">): </w:t>
            </w:r>
            <w:r>
              <w:rPr>
                <w:rStyle w:val="IndexLink"/>
                <w:rtl w:val="true"/>
              </w:rPr>
              <w:t>إذا اجتمعت جنائز متعددة جاز تشریکها بصلاة واحدة،</w:t>
            </w:r>
            <w:r>
              <w:rPr>
                <w:rStyle w:val="IndexLink"/>
                <w:rtl w:val="true"/>
              </w:rPr>
              <w:tab/>
            </w:r>
            <w:r>
              <w:rPr>
                <w:rStyle w:val="IndexLink"/>
              </w:rPr>
              <w:t>136</w:t>
            </w:r>
          </w:hyperlink>
        </w:p>
        <w:p>
          <w:pPr>
            <w:pStyle w:val="Contents6"/>
            <w:tabs>
              <w:tab w:val="clear" w:pos="7609"/>
              <w:tab w:val="right" w:pos="9026" w:leader="dot"/>
            </w:tabs>
            <w:rPr/>
          </w:pPr>
          <w:hyperlink w:anchor="__RefHeading___Toc4209192_581953129">
            <w:r>
              <w:rPr>
                <w:webHidden/>
                <w:rStyle w:val="IndexLink"/>
                <w:rtl w:val="true"/>
              </w:rPr>
              <w:t>(</w:t>
            </w:r>
            <w:r>
              <w:rPr>
                <w:rStyle w:val="IndexLink"/>
                <w:rtl w:val="true"/>
              </w:rPr>
              <w:t xml:space="preserve">مسألة </w:t>
            </w:r>
            <w:r>
              <w:rPr>
                <w:rStyle w:val="IndexLink"/>
              </w:rPr>
              <w:t>322</w:t>
            </w:r>
            <w:r>
              <w:rPr>
                <w:rStyle w:val="IndexLink"/>
                <w:rtl w:val="true"/>
              </w:rPr>
              <w:t xml:space="preserve">): </w:t>
            </w:r>
            <w:r>
              <w:rPr>
                <w:rStyle w:val="IndexLink"/>
                <w:rtl w:val="true"/>
              </w:rPr>
              <w:t>یستحبّ فی صلاة المیّت الجماعة،</w:t>
            </w:r>
            <w:r>
              <w:rPr>
                <w:rStyle w:val="IndexLink"/>
                <w:rtl w:val="true"/>
              </w:rPr>
              <w:tab/>
            </w:r>
            <w:r>
              <w:rPr>
                <w:rStyle w:val="IndexLink"/>
              </w:rPr>
              <w:t>136</w:t>
            </w:r>
          </w:hyperlink>
        </w:p>
        <w:p>
          <w:pPr>
            <w:pStyle w:val="Contents6"/>
            <w:tabs>
              <w:tab w:val="clear" w:pos="7609"/>
              <w:tab w:val="right" w:pos="9026" w:leader="dot"/>
            </w:tabs>
            <w:rPr/>
          </w:pPr>
          <w:hyperlink w:anchor="__RefHeading___Toc4209194_581953129">
            <w:r>
              <w:rPr>
                <w:webHidden/>
                <w:rStyle w:val="IndexLink"/>
                <w:rtl w:val="true"/>
              </w:rPr>
              <w:t>(</w:t>
            </w:r>
            <w:r>
              <w:rPr>
                <w:rStyle w:val="IndexLink"/>
                <w:rtl w:val="true"/>
              </w:rPr>
              <w:t xml:space="preserve">مسألة </w:t>
            </w:r>
            <w:r>
              <w:rPr>
                <w:rStyle w:val="IndexLink"/>
              </w:rPr>
              <w:t>323</w:t>
            </w:r>
            <w:r>
              <w:rPr>
                <w:rStyle w:val="IndexLink"/>
                <w:rtl w:val="true"/>
              </w:rPr>
              <w:t xml:space="preserve">): </w:t>
            </w:r>
            <w:r>
              <w:rPr>
                <w:rStyle w:val="IndexLink"/>
                <w:rtl w:val="true"/>
              </w:rPr>
              <w:t>إذا حضر شخص فی أثناء صلاة الإمام کبّر مع الإمام</w:t>
            </w:r>
            <w:r>
              <w:rPr>
                <w:rStyle w:val="IndexLink"/>
                <w:rtl w:val="true"/>
              </w:rPr>
              <w:tab/>
            </w:r>
            <w:r>
              <w:rPr>
                <w:rStyle w:val="IndexLink"/>
              </w:rPr>
              <w:t>136</w:t>
            </w:r>
          </w:hyperlink>
        </w:p>
        <w:p>
          <w:pPr>
            <w:pStyle w:val="Contents6"/>
            <w:tabs>
              <w:tab w:val="clear" w:pos="7609"/>
              <w:tab w:val="right" w:pos="9026" w:leader="dot"/>
            </w:tabs>
            <w:rPr/>
          </w:pPr>
          <w:hyperlink w:anchor="__RefHeading___Toc4209196_581953129">
            <w:r>
              <w:rPr>
                <w:webHidden/>
                <w:rStyle w:val="IndexLink"/>
                <w:rtl w:val="true"/>
              </w:rPr>
              <w:t>(</w:t>
            </w:r>
            <w:r>
              <w:rPr>
                <w:rStyle w:val="IndexLink"/>
                <w:rtl w:val="true"/>
              </w:rPr>
              <w:t xml:space="preserve">مسألة </w:t>
            </w:r>
            <w:r>
              <w:rPr>
                <w:rStyle w:val="IndexLink"/>
              </w:rPr>
              <w:t>324</w:t>
            </w:r>
            <w:r>
              <w:rPr>
                <w:rStyle w:val="IndexLink"/>
                <w:rtl w:val="true"/>
              </w:rPr>
              <w:t xml:space="preserve">): </w:t>
            </w:r>
            <w:r>
              <w:rPr>
                <w:rStyle w:val="IndexLink"/>
                <w:rtl w:val="true"/>
              </w:rPr>
              <w:t>لو صلّی الصبی علی المیّت</w:t>
            </w:r>
            <w:r>
              <w:rPr>
                <w:rStyle w:val="IndexLink"/>
                <w:rtl w:val="true"/>
              </w:rPr>
              <w:tab/>
            </w:r>
            <w:r>
              <w:rPr>
                <w:rStyle w:val="IndexLink"/>
              </w:rPr>
              <w:t>137</w:t>
            </w:r>
          </w:hyperlink>
        </w:p>
        <w:p>
          <w:pPr>
            <w:pStyle w:val="Contents6"/>
            <w:tabs>
              <w:tab w:val="clear" w:pos="7609"/>
              <w:tab w:val="right" w:pos="9026" w:leader="dot"/>
            </w:tabs>
            <w:rPr/>
          </w:pPr>
          <w:hyperlink w:anchor="__RefHeading___Toc4209198_581953129">
            <w:r>
              <w:rPr>
                <w:webHidden/>
                <w:rStyle w:val="IndexLink"/>
                <w:rtl w:val="true"/>
              </w:rPr>
              <w:t>(</w:t>
            </w:r>
            <w:r>
              <w:rPr>
                <w:rStyle w:val="IndexLink"/>
                <w:rtl w:val="true"/>
              </w:rPr>
              <w:t xml:space="preserve">مسألة </w:t>
            </w:r>
            <w:r>
              <w:rPr>
                <w:rStyle w:val="IndexLink"/>
              </w:rPr>
              <w:t>325</w:t>
            </w:r>
            <w:r>
              <w:rPr>
                <w:rStyle w:val="IndexLink"/>
                <w:rtl w:val="true"/>
              </w:rPr>
              <w:t xml:space="preserve">): </w:t>
            </w:r>
            <w:r>
              <w:rPr>
                <w:rStyle w:val="IndexLink"/>
                <w:rtl w:val="true"/>
              </w:rPr>
              <w:t>إذا کان الولیّ للمیّت امرأة جاز لها مباشرة الصلاة،</w:t>
            </w:r>
            <w:r>
              <w:rPr>
                <w:rStyle w:val="IndexLink"/>
                <w:rtl w:val="true"/>
              </w:rPr>
              <w:tab/>
            </w:r>
            <w:r>
              <w:rPr>
                <w:rStyle w:val="IndexLink"/>
              </w:rPr>
              <w:t>137</w:t>
            </w:r>
          </w:hyperlink>
        </w:p>
        <w:p>
          <w:pPr>
            <w:pStyle w:val="Contents6"/>
            <w:tabs>
              <w:tab w:val="clear" w:pos="7609"/>
              <w:tab w:val="right" w:pos="9026" w:leader="dot"/>
            </w:tabs>
            <w:rPr/>
          </w:pPr>
          <w:hyperlink w:anchor="__RefHeading___Toc4209200_581953129">
            <w:r>
              <w:rPr>
                <w:webHidden/>
                <w:rStyle w:val="IndexLink"/>
                <w:rtl w:val="true"/>
              </w:rPr>
              <w:t>(</w:t>
            </w:r>
            <w:r>
              <w:rPr>
                <w:rStyle w:val="IndexLink"/>
                <w:rtl w:val="true"/>
              </w:rPr>
              <w:t xml:space="preserve">مسألة </w:t>
            </w:r>
            <w:r>
              <w:rPr>
                <w:rStyle w:val="IndexLink"/>
              </w:rPr>
              <w:t>326</w:t>
            </w:r>
            <w:r>
              <w:rPr>
                <w:rStyle w:val="IndexLink"/>
                <w:rtl w:val="true"/>
              </w:rPr>
              <w:t xml:space="preserve">): </w:t>
            </w:r>
            <w:r>
              <w:rPr>
                <w:rStyle w:val="IndexLink"/>
                <w:rtl w:val="true"/>
              </w:rPr>
              <w:t>قد ذکروا للصلاة علی المیت آداباً</w:t>
            </w:r>
            <w:r>
              <w:rPr>
                <w:rStyle w:val="IndexLink"/>
                <w:rtl w:val="true"/>
              </w:rPr>
              <w:t>:</w:t>
              <w:tab/>
            </w:r>
            <w:r>
              <w:rPr>
                <w:rStyle w:val="IndexLink"/>
              </w:rPr>
              <w:t>137</w:t>
            </w:r>
          </w:hyperlink>
        </w:p>
        <w:p>
          <w:pPr>
            <w:pStyle w:val="Contents6"/>
            <w:tabs>
              <w:tab w:val="clear" w:pos="7609"/>
              <w:tab w:val="right" w:pos="9026" w:leader="dot"/>
            </w:tabs>
            <w:rPr/>
          </w:pPr>
          <w:hyperlink w:anchor="__RefHeading___Toc4209202_581953129">
            <w:r>
              <w:rPr>
                <w:webHidden/>
                <w:rStyle w:val="IndexLink"/>
                <w:rtl w:val="true"/>
              </w:rPr>
              <w:t>(</w:t>
            </w:r>
            <w:r>
              <w:rPr>
                <w:rStyle w:val="IndexLink"/>
                <w:rtl w:val="true"/>
              </w:rPr>
              <w:t xml:space="preserve">مسألة </w:t>
            </w:r>
            <w:r>
              <w:rPr>
                <w:rStyle w:val="IndexLink"/>
              </w:rPr>
              <w:t>327</w:t>
            </w:r>
            <w:r>
              <w:rPr>
                <w:rStyle w:val="IndexLink"/>
                <w:rtl w:val="true"/>
              </w:rPr>
              <w:t xml:space="preserve">): </w:t>
            </w:r>
            <w:r>
              <w:rPr>
                <w:rStyle w:val="IndexLink"/>
                <w:rtl w:val="true"/>
              </w:rPr>
              <w:t>أقلّ ما یجزئ من الصلاة أن یقول المصلّی</w:t>
            </w:r>
            <w:r>
              <w:rPr>
                <w:rStyle w:val="IndexLink"/>
                <w:rtl w:val="true"/>
              </w:rPr>
              <w:t>:</w:t>
              <w:tab/>
            </w:r>
            <w:r>
              <w:rPr>
                <w:rStyle w:val="IndexLink"/>
              </w:rPr>
              <w:t>137</w:t>
            </w:r>
          </w:hyperlink>
        </w:p>
        <w:p>
          <w:pPr>
            <w:pStyle w:val="Contents5"/>
            <w:tabs>
              <w:tab w:val="clear" w:pos="7892"/>
              <w:tab w:val="right" w:pos="9026" w:leader="dot"/>
            </w:tabs>
            <w:rPr/>
          </w:pPr>
          <w:hyperlink w:anchor="__RefHeading___Toc4209204_581953129">
            <w:r>
              <w:rPr>
                <w:webHidden/>
                <w:rStyle w:val="IndexLink"/>
                <w:rtl w:val="true"/>
              </w:rPr>
              <w:t>الفصل السابع</w:t>
            </w:r>
            <w:r>
              <w:rPr>
                <w:rStyle w:val="IndexLink"/>
                <w:rtl w:val="true"/>
              </w:rPr>
              <w:t xml:space="preserve">: </w:t>
            </w:r>
            <w:r>
              <w:rPr>
                <w:rStyle w:val="IndexLink"/>
                <w:rtl w:val="true"/>
              </w:rPr>
              <w:t>التشییع</w:t>
            </w:r>
            <w:r>
              <w:rPr>
                <w:rStyle w:val="IndexLink"/>
                <w:rtl w:val="true"/>
              </w:rPr>
              <w:tab/>
            </w:r>
            <w:r>
              <w:rPr>
                <w:rStyle w:val="IndexLink"/>
              </w:rPr>
              <w:t>137</w:t>
            </w:r>
          </w:hyperlink>
        </w:p>
        <w:p>
          <w:pPr>
            <w:pStyle w:val="Contents5"/>
            <w:tabs>
              <w:tab w:val="clear" w:pos="7892"/>
              <w:tab w:val="right" w:pos="9026" w:leader="dot"/>
            </w:tabs>
            <w:rPr/>
          </w:pPr>
          <w:hyperlink w:anchor="__RefHeading___Toc4209206_581953129">
            <w:r>
              <w:rPr>
                <w:webHidden/>
                <w:rStyle w:val="IndexLink"/>
                <w:rtl w:val="true"/>
              </w:rPr>
              <w:t>الفصل الثامن</w:t>
            </w:r>
            <w:r>
              <w:rPr>
                <w:rStyle w:val="IndexLink"/>
                <w:rtl w:val="true"/>
              </w:rPr>
              <w:t xml:space="preserve">: </w:t>
            </w:r>
            <w:r>
              <w:rPr>
                <w:rStyle w:val="IndexLink"/>
                <w:rtl w:val="true"/>
              </w:rPr>
              <w:t>الدفن</w:t>
            </w:r>
            <w:r>
              <w:rPr>
                <w:rStyle w:val="IndexLink"/>
                <w:rtl w:val="true"/>
              </w:rPr>
              <w:tab/>
            </w:r>
            <w:r>
              <w:rPr>
                <w:rStyle w:val="IndexLink"/>
              </w:rPr>
              <w:t>138</w:t>
            </w:r>
          </w:hyperlink>
        </w:p>
        <w:p>
          <w:pPr>
            <w:pStyle w:val="Contents6"/>
            <w:tabs>
              <w:tab w:val="clear" w:pos="7609"/>
              <w:tab w:val="right" w:pos="9026" w:leader="dot"/>
            </w:tabs>
            <w:rPr/>
          </w:pPr>
          <w:hyperlink w:anchor="__RefHeading___Toc4209208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4209210_581953129">
            <w:r>
              <w:rPr>
                <w:webHidden/>
                <w:rStyle w:val="IndexLink"/>
                <w:rtl w:val="true"/>
              </w:rPr>
              <w:t>(</w:t>
            </w:r>
            <w:r>
              <w:rPr>
                <w:rStyle w:val="IndexLink"/>
                <w:rtl w:val="true"/>
              </w:rPr>
              <w:t xml:space="preserve">مسألة </w:t>
            </w:r>
            <w:r>
              <w:rPr>
                <w:rStyle w:val="IndexLink"/>
              </w:rPr>
              <w:t>328</w:t>
            </w:r>
            <w:r>
              <w:rPr>
                <w:rStyle w:val="IndexLink"/>
                <w:rtl w:val="true"/>
              </w:rPr>
              <w:t xml:space="preserve">): </w:t>
            </w:r>
            <w:r>
              <w:rPr>
                <w:rStyle w:val="IndexLink"/>
                <w:rtl w:val="true"/>
              </w:rPr>
              <w:t>لا یجوز دفن المسلم فی مقبرة الکافرین،</w:t>
            </w:r>
            <w:r>
              <w:rPr>
                <w:rStyle w:val="IndexLink"/>
                <w:rtl w:val="true"/>
              </w:rPr>
              <w:tab/>
            </w:r>
            <w:r>
              <w:rPr>
                <w:rStyle w:val="IndexLink"/>
              </w:rPr>
              <w:t>138</w:t>
            </w:r>
          </w:hyperlink>
        </w:p>
        <w:p>
          <w:pPr>
            <w:pStyle w:val="Contents6"/>
            <w:tabs>
              <w:tab w:val="clear" w:pos="7609"/>
              <w:tab w:val="right" w:pos="9026" w:leader="dot"/>
            </w:tabs>
            <w:rPr/>
          </w:pPr>
          <w:hyperlink w:anchor="__RefHeading___Toc4209212_581953129">
            <w:r>
              <w:rPr>
                <w:webHidden/>
                <w:rStyle w:val="IndexLink"/>
                <w:rtl w:val="true"/>
              </w:rPr>
              <w:t>(</w:t>
            </w:r>
            <w:r>
              <w:rPr>
                <w:rStyle w:val="IndexLink"/>
                <w:rtl w:val="true"/>
              </w:rPr>
              <w:t xml:space="preserve">مسألة </w:t>
            </w:r>
            <w:r>
              <w:rPr>
                <w:rStyle w:val="IndexLink"/>
              </w:rPr>
              <w:t>329</w:t>
            </w:r>
            <w:r>
              <w:rPr>
                <w:rStyle w:val="IndexLink"/>
                <w:rtl w:val="true"/>
              </w:rPr>
              <w:t xml:space="preserve">): </w:t>
            </w:r>
            <w:r>
              <w:rPr>
                <w:rStyle w:val="IndexLink"/>
                <w:rtl w:val="true"/>
              </w:rPr>
              <w:t>إذا ماتت الحامل الکافرة و مات فی بطنها حملها من مسلم</w:t>
            </w:r>
            <w:r>
              <w:rPr>
                <w:rStyle w:val="IndexLink"/>
                <w:rtl w:val="true"/>
              </w:rPr>
              <w:tab/>
            </w:r>
            <w:r>
              <w:rPr>
                <w:rStyle w:val="IndexLink"/>
              </w:rPr>
              <w:t>138</w:t>
            </w:r>
          </w:hyperlink>
        </w:p>
        <w:p>
          <w:pPr>
            <w:pStyle w:val="Contents6"/>
            <w:tabs>
              <w:tab w:val="clear" w:pos="7609"/>
              <w:tab w:val="right" w:pos="9026" w:leader="dot"/>
            </w:tabs>
            <w:rPr/>
          </w:pPr>
          <w:hyperlink w:anchor="__RefHeading___Toc4209214_581953129">
            <w:r>
              <w:rPr>
                <w:webHidden/>
                <w:rStyle w:val="IndexLink"/>
                <w:rtl w:val="true"/>
              </w:rPr>
              <w:t>(</w:t>
            </w:r>
            <w:r>
              <w:rPr>
                <w:rStyle w:val="IndexLink"/>
                <w:rtl w:val="true"/>
              </w:rPr>
              <w:t xml:space="preserve">مسألة </w:t>
            </w:r>
            <w:r>
              <w:rPr>
                <w:rStyle w:val="IndexLink"/>
              </w:rPr>
              <w:t>330</w:t>
            </w:r>
            <w:r>
              <w:rPr>
                <w:rStyle w:val="IndexLink"/>
                <w:rtl w:val="true"/>
              </w:rPr>
              <w:t xml:space="preserve">): </w:t>
            </w:r>
            <w:r>
              <w:rPr>
                <w:rStyle w:val="IndexLink"/>
                <w:rtl w:val="true"/>
              </w:rPr>
              <w:t>لا یجوز دفن المسلم فی مکان یوجب هتک حرمته</w:t>
            </w:r>
            <w:r>
              <w:rPr>
                <w:rStyle w:val="IndexLink"/>
                <w:rtl w:val="true"/>
              </w:rPr>
              <w:tab/>
            </w:r>
            <w:r>
              <w:rPr>
                <w:rStyle w:val="IndexLink"/>
              </w:rPr>
              <w:t>139</w:t>
            </w:r>
          </w:hyperlink>
        </w:p>
        <w:p>
          <w:pPr>
            <w:pStyle w:val="Contents6"/>
            <w:tabs>
              <w:tab w:val="clear" w:pos="7609"/>
              <w:tab w:val="right" w:pos="9026" w:leader="dot"/>
            </w:tabs>
            <w:rPr/>
          </w:pPr>
          <w:hyperlink w:anchor="__RefHeading___Toc4209216_581953129">
            <w:r>
              <w:rPr>
                <w:webHidden/>
                <w:rStyle w:val="IndexLink"/>
                <w:rtl w:val="true"/>
              </w:rPr>
              <w:t>(</w:t>
            </w:r>
            <w:r>
              <w:rPr>
                <w:rStyle w:val="IndexLink"/>
                <w:rtl w:val="true"/>
              </w:rPr>
              <w:t xml:space="preserve">مسألة </w:t>
            </w:r>
            <w:r>
              <w:rPr>
                <w:rStyle w:val="IndexLink"/>
              </w:rPr>
              <w:t>331</w:t>
            </w:r>
            <w:r>
              <w:rPr>
                <w:rStyle w:val="IndexLink"/>
                <w:rtl w:val="true"/>
              </w:rPr>
              <w:t xml:space="preserve">): </w:t>
            </w:r>
            <w:r>
              <w:rPr>
                <w:rStyle w:val="IndexLink"/>
                <w:rtl w:val="true"/>
              </w:rPr>
              <w:t>لا یجوز الدفن فی قبر میّت قبل اندراسه</w:t>
            </w:r>
            <w:r>
              <w:rPr>
                <w:rStyle w:val="IndexLink"/>
                <w:rtl w:val="true"/>
              </w:rPr>
              <w:tab/>
            </w:r>
            <w:r>
              <w:rPr>
                <w:rStyle w:val="IndexLink"/>
              </w:rPr>
              <w:t>139</w:t>
            </w:r>
          </w:hyperlink>
        </w:p>
        <w:p>
          <w:pPr>
            <w:pStyle w:val="Contents6"/>
            <w:tabs>
              <w:tab w:val="clear" w:pos="7609"/>
              <w:tab w:val="right" w:pos="9026" w:leader="dot"/>
            </w:tabs>
            <w:rPr/>
          </w:pPr>
          <w:hyperlink w:anchor="__RefHeading___Toc4209218_581953129">
            <w:r>
              <w:rPr>
                <w:webHidden/>
                <w:rStyle w:val="IndexLink"/>
                <w:rtl w:val="true"/>
              </w:rPr>
              <w:t>(</w:t>
            </w:r>
            <w:r>
              <w:rPr>
                <w:rStyle w:val="IndexLink"/>
                <w:rtl w:val="true"/>
              </w:rPr>
              <w:t xml:space="preserve">مسألة </w:t>
            </w:r>
            <w:r>
              <w:rPr>
                <w:rStyle w:val="IndexLink"/>
              </w:rPr>
              <w:t>332</w:t>
            </w:r>
            <w:r>
              <w:rPr>
                <w:rStyle w:val="IndexLink"/>
                <w:rtl w:val="true"/>
              </w:rPr>
              <w:t xml:space="preserve">): </w:t>
            </w:r>
            <w:r>
              <w:rPr>
                <w:rStyle w:val="IndexLink"/>
                <w:rtl w:val="true"/>
              </w:rPr>
              <w:t>یستحبّ حفر القبر قدر قامة،</w:t>
            </w:r>
            <w:r>
              <w:rPr>
                <w:rStyle w:val="IndexLink"/>
                <w:rtl w:val="true"/>
              </w:rPr>
              <w:tab/>
            </w:r>
            <w:r>
              <w:rPr>
                <w:rStyle w:val="IndexLink"/>
              </w:rPr>
              <w:t>139</w:t>
            </w:r>
          </w:hyperlink>
        </w:p>
        <w:p>
          <w:pPr>
            <w:pStyle w:val="Contents6"/>
            <w:tabs>
              <w:tab w:val="clear" w:pos="7609"/>
              <w:tab w:val="right" w:pos="9026" w:leader="dot"/>
            </w:tabs>
            <w:rPr/>
          </w:pPr>
          <w:hyperlink w:anchor="__RefHeading___Toc4209220_581953129">
            <w:r>
              <w:rPr>
                <w:webHidden/>
                <w:rStyle w:val="IndexLink"/>
                <w:rtl w:val="true"/>
              </w:rPr>
              <w:t>(</w:t>
            </w:r>
            <w:r>
              <w:rPr>
                <w:rStyle w:val="IndexLink"/>
                <w:rtl w:val="true"/>
              </w:rPr>
              <w:t xml:space="preserve">مسألة </w:t>
            </w:r>
            <w:r>
              <w:rPr>
                <w:rStyle w:val="IndexLink"/>
              </w:rPr>
              <w:t>333</w:t>
            </w:r>
            <w:r>
              <w:rPr>
                <w:rStyle w:val="IndexLink"/>
                <w:rtl w:val="true"/>
              </w:rPr>
              <w:t xml:space="preserve">): </w:t>
            </w:r>
            <w:r>
              <w:rPr>
                <w:rStyle w:val="IndexLink"/>
                <w:rtl w:val="true"/>
              </w:rPr>
              <w:t>یکره دفن میّتین فی قبر واحد،</w:t>
            </w:r>
            <w:r>
              <w:rPr>
                <w:rStyle w:val="IndexLink"/>
                <w:rtl w:val="true"/>
              </w:rPr>
              <w:tab/>
            </w:r>
            <w:r>
              <w:rPr>
                <w:rStyle w:val="IndexLink"/>
              </w:rPr>
              <w:t>139</w:t>
            </w:r>
          </w:hyperlink>
        </w:p>
        <w:p>
          <w:pPr>
            <w:pStyle w:val="Contents6"/>
            <w:tabs>
              <w:tab w:val="clear" w:pos="7609"/>
              <w:tab w:val="right" w:pos="9026" w:leader="dot"/>
            </w:tabs>
            <w:rPr/>
          </w:pPr>
          <w:hyperlink w:anchor="__RefHeading___Toc4209222_581953129">
            <w:r>
              <w:rPr>
                <w:webHidden/>
                <w:rStyle w:val="IndexLink"/>
                <w:rtl w:val="true"/>
              </w:rPr>
              <w:t>(</w:t>
            </w:r>
            <w:r>
              <w:rPr>
                <w:rStyle w:val="IndexLink"/>
                <w:rtl w:val="true"/>
              </w:rPr>
              <w:t xml:space="preserve">مسألة </w:t>
            </w:r>
            <w:r>
              <w:rPr>
                <w:rStyle w:val="IndexLink"/>
              </w:rPr>
              <w:t>334</w:t>
            </w:r>
            <w:r>
              <w:rPr>
                <w:rStyle w:val="IndexLink"/>
                <w:rtl w:val="true"/>
              </w:rPr>
              <w:t xml:space="preserve">): </w:t>
            </w:r>
            <w:r>
              <w:rPr>
                <w:rStyle w:val="IndexLink"/>
                <w:rtl w:val="true"/>
              </w:rPr>
              <w:t>یکره نقل المیّت من بلد موته إلی بلد آخر</w:t>
            </w:r>
            <w:r>
              <w:rPr>
                <w:rStyle w:val="IndexLink"/>
                <w:rtl w:val="true"/>
              </w:rPr>
              <w:tab/>
            </w:r>
            <w:r>
              <w:rPr>
                <w:rStyle w:val="IndexLink"/>
              </w:rPr>
              <w:t>140</w:t>
            </w:r>
          </w:hyperlink>
        </w:p>
        <w:p>
          <w:pPr>
            <w:pStyle w:val="Contents6"/>
            <w:tabs>
              <w:tab w:val="clear" w:pos="7609"/>
              <w:tab w:val="right" w:pos="9026" w:leader="dot"/>
            </w:tabs>
            <w:rPr/>
          </w:pPr>
          <w:hyperlink w:anchor="__RefHeading___Toc4209224_581953129">
            <w:r>
              <w:rPr>
                <w:webHidden/>
                <w:rStyle w:val="IndexLink"/>
                <w:rtl w:val="true"/>
              </w:rPr>
              <w:t>(</w:t>
            </w:r>
            <w:r>
              <w:rPr>
                <w:rStyle w:val="IndexLink"/>
                <w:rtl w:val="true"/>
              </w:rPr>
              <w:t xml:space="preserve">مسألة </w:t>
            </w:r>
            <w:r>
              <w:rPr>
                <w:rStyle w:val="IndexLink"/>
              </w:rPr>
              <w:t>335</w:t>
            </w:r>
            <w:r>
              <w:rPr>
                <w:rStyle w:val="IndexLink"/>
                <w:rtl w:val="true"/>
              </w:rPr>
              <w:t xml:space="preserve">): </w:t>
            </w:r>
            <w:r>
              <w:rPr>
                <w:rStyle w:val="IndexLink"/>
                <w:rtl w:val="true"/>
              </w:rPr>
              <w:t>لا فرق فی جواز النقل بین ما قبل الدفن و ما بعده إذا اتّفق تحقّق النبش،</w:t>
            </w:r>
            <w:r>
              <w:rPr>
                <w:rStyle w:val="IndexLink"/>
                <w:rtl w:val="true"/>
              </w:rPr>
              <w:tab/>
            </w:r>
            <w:r>
              <w:rPr>
                <w:rStyle w:val="IndexLink"/>
              </w:rPr>
              <w:t>140</w:t>
            </w:r>
          </w:hyperlink>
        </w:p>
        <w:p>
          <w:pPr>
            <w:pStyle w:val="Contents6"/>
            <w:tabs>
              <w:tab w:val="clear" w:pos="7609"/>
              <w:tab w:val="right" w:pos="9026" w:leader="dot"/>
            </w:tabs>
            <w:rPr/>
          </w:pPr>
          <w:hyperlink w:anchor="__RefHeading___Toc4209226_581953129">
            <w:r>
              <w:rPr>
                <w:webHidden/>
                <w:rStyle w:val="IndexLink"/>
                <w:rtl w:val="true"/>
              </w:rPr>
              <w:t>(</w:t>
            </w:r>
            <w:r>
              <w:rPr>
                <w:rStyle w:val="IndexLink"/>
                <w:rtl w:val="true"/>
              </w:rPr>
              <w:t xml:space="preserve">مسألة </w:t>
            </w:r>
            <w:r>
              <w:rPr>
                <w:rStyle w:val="IndexLink"/>
              </w:rPr>
              <w:t>336</w:t>
            </w:r>
            <w:r>
              <w:rPr>
                <w:rStyle w:val="IndexLink"/>
                <w:rtl w:val="true"/>
              </w:rPr>
              <w:t xml:space="preserve">): </w:t>
            </w:r>
            <w:r>
              <w:rPr>
                <w:rStyle w:val="IndexLink"/>
                <w:rtl w:val="true"/>
              </w:rPr>
              <w:t>یحرم نبش قبر المؤمن علی نحو یظهر جسده،</w:t>
            </w:r>
            <w:r>
              <w:rPr>
                <w:rStyle w:val="IndexLink"/>
                <w:rtl w:val="true"/>
              </w:rPr>
              <w:tab/>
            </w:r>
            <w:r>
              <w:rPr>
                <w:rStyle w:val="IndexLink"/>
              </w:rPr>
              <w:t>140</w:t>
            </w:r>
          </w:hyperlink>
        </w:p>
        <w:p>
          <w:pPr>
            <w:pStyle w:val="Contents6"/>
            <w:tabs>
              <w:tab w:val="clear" w:pos="7609"/>
              <w:tab w:val="right" w:pos="9026" w:leader="dot"/>
            </w:tabs>
            <w:rPr/>
          </w:pPr>
          <w:hyperlink w:anchor="__RefHeading___Toc4209228_581953129">
            <w:r>
              <w:rPr>
                <w:webHidden/>
                <w:rStyle w:val="IndexLink"/>
                <w:rtl w:val="true"/>
              </w:rPr>
              <w:t>(</w:t>
            </w:r>
            <w:r>
              <w:rPr>
                <w:rStyle w:val="IndexLink"/>
                <w:rtl w:val="true"/>
              </w:rPr>
              <w:t xml:space="preserve">مسألة </w:t>
            </w:r>
            <w:r>
              <w:rPr>
                <w:rStyle w:val="IndexLink"/>
              </w:rPr>
              <w:t>337</w:t>
            </w:r>
            <w:r>
              <w:rPr>
                <w:rStyle w:val="IndexLink"/>
                <w:rtl w:val="true"/>
              </w:rPr>
              <w:t xml:space="preserve">): </w:t>
            </w:r>
            <w:r>
              <w:rPr>
                <w:rStyle w:val="IndexLink"/>
                <w:rtl w:val="true"/>
              </w:rPr>
              <w:t xml:space="preserve">لا یجوز التودیع المتعارف عند بعض الشیعة </w:t>
            </w:r>
            <w:r>
              <w:rPr>
                <w:rStyle w:val="IndexLink"/>
                <w:rtl w:val="true"/>
              </w:rPr>
              <w:t>(</w:t>
            </w:r>
            <w:r>
              <w:rPr>
                <w:rStyle w:val="IndexLink"/>
                <w:rtl w:val="true"/>
              </w:rPr>
              <w:t>أیّدهم اللّه تعالی</w:t>
            </w:r>
            <w:r>
              <w:rPr>
                <w:rStyle w:val="IndexLink"/>
                <w:rtl w:val="true"/>
              </w:rPr>
              <w:t xml:space="preserve">) </w:t>
            </w:r>
            <w:r>
              <w:rPr>
                <w:rStyle w:val="IndexLink"/>
                <w:rtl w:val="true"/>
              </w:rPr>
              <w:t>بوضع المیّت فی موضع و البناء علیه،</w:t>
            </w:r>
            <w:r>
              <w:rPr>
                <w:rStyle w:val="IndexLink"/>
                <w:rtl w:val="true"/>
              </w:rPr>
              <w:tab/>
            </w:r>
            <w:r>
              <w:rPr>
                <w:rStyle w:val="IndexLink"/>
              </w:rPr>
              <w:t>141</w:t>
            </w:r>
          </w:hyperlink>
        </w:p>
        <w:p>
          <w:pPr>
            <w:pStyle w:val="Contents6"/>
            <w:tabs>
              <w:tab w:val="clear" w:pos="7609"/>
              <w:tab w:val="right" w:pos="9026" w:leader="dot"/>
            </w:tabs>
            <w:rPr/>
          </w:pPr>
          <w:hyperlink w:anchor="__RefHeading___Toc4209230_581953129">
            <w:r>
              <w:rPr>
                <w:webHidden/>
                <w:rStyle w:val="IndexLink"/>
                <w:rtl w:val="true"/>
              </w:rPr>
              <w:t>(</w:t>
            </w:r>
            <w:r>
              <w:rPr>
                <w:rStyle w:val="IndexLink"/>
                <w:rtl w:val="true"/>
              </w:rPr>
              <w:t xml:space="preserve">مسألة </w:t>
            </w:r>
            <w:r>
              <w:rPr>
                <w:rStyle w:val="IndexLink"/>
              </w:rPr>
              <w:t>338</w:t>
            </w:r>
            <w:r>
              <w:rPr>
                <w:rStyle w:val="IndexLink"/>
                <w:rtl w:val="true"/>
              </w:rPr>
              <w:t xml:space="preserve">): </w:t>
            </w:r>
            <w:r>
              <w:rPr>
                <w:rStyle w:val="IndexLink"/>
                <w:rtl w:val="true"/>
              </w:rPr>
              <w:t>إذا وضع المیّت فی سرداب جاز فتح بابه و إنزال میّت آخر فیه</w:t>
            </w:r>
            <w:r>
              <w:rPr>
                <w:rStyle w:val="IndexLink"/>
                <w:rtl w:val="true"/>
              </w:rPr>
              <w:tab/>
            </w:r>
            <w:r>
              <w:rPr>
                <w:rStyle w:val="IndexLink"/>
              </w:rPr>
              <w:t>141</w:t>
            </w:r>
          </w:hyperlink>
        </w:p>
        <w:p>
          <w:pPr>
            <w:pStyle w:val="Contents6"/>
            <w:tabs>
              <w:tab w:val="clear" w:pos="7609"/>
              <w:tab w:val="right" w:pos="9026" w:leader="dot"/>
            </w:tabs>
            <w:rPr/>
          </w:pPr>
          <w:hyperlink w:anchor="__RefHeading___Toc4209232_581953129">
            <w:r>
              <w:rPr>
                <w:webHidden/>
                <w:rStyle w:val="IndexLink"/>
                <w:rtl w:val="true"/>
              </w:rPr>
              <w:t>(</w:t>
            </w:r>
            <w:r>
              <w:rPr>
                <w:rStyle w:val="IndexLink"/>
                <w:rtl w:val="true"/>
              </w:rPr>
              <w:t xml:space="preserve">مسألة </w:t>
            </w:r>
            <w:r>
              <w:rPr>
                <w:rStyle w:val="IndexLink"/>
              </w:rPr>
              <w:t>339</w:t>
            </w:r>
            <w:r>
              <w:rPr>
                <w:rStyle w:val="IndexLink"/>
                <w:rtl w:val="true"/>
              </w:rPr>
              <w:t xml:space="preserve">): </w:t>
            </w:r>
            <w:r>
              <w:rPr>
                <w:rStyle w:val="IndexLink"/>
                <w:rtl w:val="true"/>
              </w:rPr>
              <w:t>إذا مات ولد الحامل دونها،</w:t>
            </w:r>
            <w:r>
              <w:rPr>
                <w:rStyle w:val="IndexLink"/>
                <w:rtl w:val="true"/>
              </w:rPr>
              <w:tab/>
            </w:r>
            <w:r>
              <w:rPr>
                <w:rStyle w:val="IndexLink"/>
              </w:rPr>
              <w:t>141</w:t>
            </w:r>
          </w:hyperlink>
        </w:p>
        <w:p>
          <w:pPr>
            <w:pStyle w:val="Contents6"/>
            <w:tabs>
              <w:tab w:val="clear" w:pos="7609"/>
              <w:tab w:val="right" w:pos="9026" w:leader="dot"/>
            </w:tabs>
            <w:rPr/>
          </w:pPr>
          <w:hyperlink w:anchor="__RefHeading___Toc4209234_581953129">
            <w:r>
              <w:rPr>
                <w:webHidden/>
                <w:rStyle w:val="IndexLink"/>
                <w:rtl w:val="true"/>
              </w:rPr>
              <w:t>(</w:t>
            </w:r>
            <w:r>
              <w:rPr>
                <w:rStyle w:val="IndexLink"/>
                <w:rtl w:val="true"/>
              </w:rPr>
              <w:t xml:space="preserve">مسألة </w:t>
            </w:r>
            <w:r>
              <w:rPr>
                <w:rStyle w:val="IndexLink"/>
              </w:rPr>
              <w:t>340</w:t>
            </w:r>
            <w:r>
              <w:rPr>
                <w:rStyle w:val="IndexLink"/>
                <w:rtl w:val="true"/>
              </w:rPr>
              <w:t xml:space="preserve">): </w:t>
            </w:r>
            <w:r>
              <w:rPr>
                <w:rStyle w:val="IndexLink"/>
                <w:rtl w:val="true"/>
              </w:rPr>
              <w:t>إذا وجد بعض المیّت و فیه الصدر غسّل و حنّط و کفّن و صلّی علیه و دفن</w:t>
            </w:r>
            <w:r>
              <w:rPr>
                <w:rStyle w:val="IndexLink"/>
                <w:rtl w:val="true"/>
              </w:rPr>
              <w:tab/>
            </w:r>
            <w:r>
              <w:rPr>
                <w:rStyle w:val="IndexLink"/>
              </w:rPr>
              <w:t>141</w:t>
            </w:r>
          </w:hyperlink>
        </w:p>
        <w:p>
          <w:pPr>
            <w:pStyle w:val="Contents6"/>
            <w:tabs>
              <w:tab w:val="clear" w:pos="7609"/>
              <w:tab w:val="right" w:pos="9026" w:leader="dot"/>
            </w:tabs>
            <w:rPr/>
          </w:pPr>
          <w:hyperlink w:anchor="__RefHeading___Toc4209236_581953129">
            <w:r>
              <w:rPr>
                <w:webHidden/>
                <w:rStyle w:val="IndexLink"/>
                <w:rtl w:val="true"/>
              </w:rPr>
              <w:t>(</w:t>
            </w:r>
            <w:r>
              <w:rPr>
                <w:rStyle w:val="IndexLink"/>
                <w:rtl w:val="true"/>
              </w:rPr>
              <w:t xml:space="preserve">مسألة </w:t>
            </w:r>
            <w:r>
              <w:rPr>
                <w:rStyle w:val="IndexLink"/>
              </w:rPr>
              <w:t>341</w:t>
            </w:r>
            <w:r>
              <w:rPr>
                <w:rStyle w:val="IndexLink"/>
                <w:rtl w:val="true"/>
              </w:rPr>
              <w:t xml:space="preserve">): </w:t>
            </w:r>
            <w:r>
              <w:rPr>
                <w:rStyle w:val="IndexLink"/>
                <w:rtl w:val="true"/>
              </w:rPr>
              <w:t>السقط إذا تمّ له أربعة أشهر غسّل و حنّط و کفّن و لم یصلّ علیه،</w:t>
            </w:r>
            <w:r>
              <w:rPr>
                <w:rStyle w:val="IndexLink"/>
                <w:rtl w:val="true"/>
              </w:rPr>
              <w:tab/>
            </w:r>
            <w:r>
              <w:rPr>
                <w:rStyle w:val="IndexLink"/>
              </w:rPr>
              <w:t>141</w:t>
            </w:r>
          </w:hyperlink>
        </w:p>
        <w:p>
          <w:pPr>
            <w:pStyle w:val="Contents4"/>
            <w:tabs>
              <w:tab w:val="clear" w:pos="8176"/>
              <w:tab w:val="right" w:pos="9026" w:leader="dot"/>
            </w:tabs>
            <w:rPr/>
          </w:pPr>
          <w:hyperlink w:anchor="__RefHeading___Toc4209238_581953129">
            <w:r>
              <w:rPr>
                <w:webHidden/>
                <w:rStyle w:val="IndexLink"/>
                <w:rtl w:val="true"/>
              </w:rPr>
              <w:t>المقصد السادس</w:t>
            </w:r>
            <w:r>
              <w:rPr>
                <w:rStyle w:val="IndexLink"/>
                <w:rtl w:val="true"/>
              </w:rPr>
              <w:t xml:space="preserve">: </w:t>
            </w:r>
            <w:r>
              <w:rPr>
                <w:rStyle w:val="IndexLink"/>
                <w:rtl w:val="true"/>
              </w:rPr>
              <w:t>غسل مسّ المیّت</w:t>
            </w:r>
            <w:r>
              <w:rPr>
                <w:rStyle w:val="IndexLink"/>
                <w:rtl w:val="true"/>
              </w:rPr>
              <w:tab/>
            </w:r>
            <w:r>
              <w:rPr>
                <w:rStyle w:val="IndexLink"/>
              </w:rPr>
              <w:t>142</w:t>
            </w:r>
          </w:hyperlink>
        </w:p>
        <w:p>
          <w:pPr>
            <w:pStyle w:val="Contents5"/>
            <w:tabs>
              <w:tab w:val="clear" w:pos="7892"/>
              <w:tab w:val="right" w:pos="9026" w:leader="dot"/>
            </w:tabs>
            <w:rPr/>
          </w:pPr>
          <w:hyperlink w:anchor="__RefHeading___Toc4209240_581953129">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4209242_581953129">
            <w:r>
              <w:rPr>
                <w:webHidden/>
                <w:rStyle w:val="IndexLink"/>
                <w:rtl w:val="true"/>
              </w:rPr>
              <w:t>(</w:t>
            </w:r>
            <w:r>
              <w:rPr>
                <w:rStyle w:val="IndexLink"/>
                <w:rtl w:val="true"/>
              </w:rPr>
              <w:t xml:space="preserve">مسألة </w:t>
            </w:r>
            <w:r>
              <w:rPr>
                <w:rStyle w:val="IndexLink"/>
              </w:rPr>
              <w:t>342</w:t>
            </w:r>
            <w:r>
              <w:rPr>
                <w:rStyle w:val="IndexLink"/>
                <w:rtl w:val="true"/>
              </w:rPr>
              <w:t xml:space="preserve">): </w:t>
            </w:r>
            <w:r>
              <w:rPr>
                <w:rStyle w:val="IndexLink"/>
                <w:rtl w:val="true"/>
              </w:rPr>
              <w:t>لا فرق فی الماسّ و الممسوس بین أن یکون من الظاهر و الباطن،</w:t>
            </w:r>
            <w:r>
              <w:rPr>
                <w:rStyle w:val="IndexLink"/>
                <w:rtl w:val="true"/>
              </w:rPr>
              <w:tab/>
            </w:r>
            <w:r>
              <w:rPr>
                <w:rStyle w:val="IndexLink"/>
              </w:rPr>
              <w:t>142</w:t>
            </w:r>
          </w:hyperlink>
        </w:p>
        <w:p>
          <w:pPr>
            <w:pStyle w:val="Contents5"/>
            <w:tabs>
              <w:tab w:val="clear" w:pos="7892"/>
              <w:tab w:val="right" w:pos="9026" w:leader="dot"/>
            </w:tabs>
            <w:rPr/>
          </w:pPr>
          <w:hyperlink w:anchor="__RefHeading___Toc4209244_581953129">
            <w:r>
              <w:rPr>
                <w:webHidden/>
                <w:rStyle w:val="IndexLink"/>
                <w:rtl w:val="true"/>
              </w:rPr>
              <w:t>(</w:t>
            </w:r>
            <w:r>
              <w:rPr>
                <w:rStyle w:val="IndexLink"/>
                <w:rtl w:val="true"/>
              </w:rPr>
              <w:t xml:space="preserve">مسألة </w:t>
            </w:r>
            <w:r>
              <w:rPr>
                <w:rStyle w:val="IndexLink"/>
              </w:rPr>
              <w:t>343</w:t>
            </w:r>
            <w:r>
              <w:rPr>
                <w:rStyle w:val="IndexLink"/>
                <w:rtl w:val="true"/>
              </w:rPr>
              <w:t xml:space="preserve">): </w:t>
            </w:r>
            <w:r>
              <w:rPr>
                <w:rStyle w:val="IndexLink"/>
                <w:rtl w:val="true"/>
              </w:rPr>
              <w:t>لا فرق بین العاقل و المجنون،</w:t>
            </w:r>
            <w:r>
              <w:rPr>
                <w:rStyle w:val="IndexLink"/>
                <w:rtl w:val="true"/>
              </w:rPr>
              <w:tab/>
            </w:r>
            <w:r>
              <w:rPr>
                <w:rStyle w:val="IndexLink"/>
              </w:rPr>
              <w:t>142</w:t>
            </w:r>
          </w:hyperlink>
        </w:p>
        <w:p>
          <w:pPr>
            <w:pStyle w:val="Contents5"/>
            <w:tabs>
              <w:tab w:val="clear" w:pos="7892"/>
              <w:tab w:val="right" w:pos="9026" w:leader="dot"/>
            </w:tabs>
            <w:rPr/>
          </w:pPr>
          <w:hyperlink w:anchor="__RefHeading___Toc4209246_581953129">
            <w:r>
              <w:rPr>
                <w:webHidden/>
                <w:rStyle w:val="IndexLink"/>
                <w:rtl w:val="true"/>
              </w:rPr>
              <w:t>(</w:t>
            </w:r>
            <w:r>
              <w:rPr>
                <w:rStyle w:val="IndexLink"/>
                <w:rtl w:val="true"/>
              </w:rPr>
              <w:t xml:space="preserve">مسألة </w:t>
            </w:r>
            <w:r>
              <w:rPr>
                <w:rStyle w:val="IndexLink"/>
              </w:rPr>
              <w:t>344</w:t>
            </w:r>
            <w:r>
              <w:rPr>
                <w:rStyle w:val="IndexLink"/>
                <w:rtl w:val="true"/>
              </w:rPr>
              <w:t xml:space="preserve">): </w:t>
            </w:r>
            <w:r>
              <w:rPr>
                <w:rStyle w:val="IndexLink"/>
                <w:rtl w:val="true"/>
              </w:rPr>
              <w:t>إذا مسّ المیّت قبل برده لم یجب الغسل بمسّه</w:t>
            </w:r>
            <w:r>
              <w:rPr>
                <w:rStyle w:val="IndexLink"/>
                <w:rtl w:val="true"/>
              </w:rPr>
              <w:tab/>
            </w:r>
            <w:r>
              <w:rPr>
                <w:rStyle w:val="IndexLink"/>
              </w:rPr>
              <w:t>142</w:t>
            </w:r>
          </w:hyperlink>
        </w:p>
        <w:p>
          <w:pPr>
            <w:pStyle w:val="Contents5"/>
            <w:tabs>
              <w:tab w:val="clear" w:pos="7892"/>
              <w:tab w:val="right" w:pos="9026" w:leader="dot"/>
            </w:tabs>
            <w:rPr/>
          </w:pPr>
          <w:hyperlink w:anchor="__RefHeading___Toc4209248_581953129">
            <w:r>
              <w:rPr>
                <w:webHidden/>
                <w:rStyle w:val="IndexLink"/>
                <w:rtl w:val="true"/>
              </w:rPr>
              <w:t>(</w:t>
            </w:r>
            <w:r>
              <w:rPr>
                <w:rStyle w:val="IndexLink"/>
                <w:rtl w:val="true"/>
              </w:rPr>
              <w:t xml:space="preserve">مسألة </w:t>
            </w:r>
            <w:r>
              <w:rPr>
                <w:rStyle w:val="IndexLink"/>
              </w:rPr>
              <w:t>345</w:t>
            </w:r>
            <w:r>
              <w:rPr>
                <w:rStyle w:val="IndexLink"/>
                <w:rtl w:val="true"/>
              </w:rPr>
              <w:t xml:space="preserve">): </w:t>
            </w:r>
            <w:r>
              <w:rPr>
                <w:rStyle w:val="IndexLink"/>
                <w:rtl w:val="true"/>
              </w:rPr>
              <w:t>یجب الغسل بمسّ القطعة المبانة من الحیّ، أو المیّت إذا کانت مشتملة علی العظم دون الخالیة منه،</w:t>
            </w:r>
            <w:r>
              <w:rPr>
                <w:rStyle w:val="IndexLink"/>
                <w:rtl w:val="true"/>
              </w:rPr>
              <w:tab/>
            </w:r>
            <w:r>
              <w:rPr>
                <w:rStyle w:val="IndexLink"/>
              </w:rPr>
              <w:t>142</w:t>
            </w:r>
          </w:hyperlink>
        </w:p>
        <w:p>
          <w:pPr>
            <w:pStyle w:val="Contents5"/>
            <w:tabs>
              <w:tab w:val="clear" w:pos="7892"/>
              <w:tab w:val="right" w:pos="9026" w:leader="dot"/>
            </w:tabs>
            <w:rPr/>
          </w:pPr>
          <w:hyperlink w:anchor="__RefHeading___Toc4209250_581953129">
            <w:r>
              <w:rPr>
                <w:webHidden/>
                <w:rStyle w:val="IndexLink"/>
                <w:rtl w:val="true"/>
              </w:rPr>
              <w:t>(</w:t>
            </w:r>
            <w:r>
              <w:rPr>
                <w:rStyle w:val="IndexLink"/>
                <w:rtl w:val="true"/>
              </w:rPr>
              <w:t xml:space="preserve">مسألة </w:t>
            </w:r>
            <w:r>
              <w:rPr>
                <w:rStyle w:val="IndexLink"/>
              </w:rPr>
              <w:t>346</w:t>
            </w:r>
            <w:r>
              <w:rPr>
                <w:rStyle w:val="IndexLink"/>
                <w:rtl w:val="true"/>
              </w:rPr>
              <w:t xml:space="preserve">): </w:t>
            </w:r>
            <w:r>
              <w:rPr>
                <w:rStyle w:val="IndexLink"/>
                <w:rtl w:val="true"/>
              </w:rPr>
              <w:t>إذا قلع السنّ من الحیّ و کان معه لحم یسیر</w:t>
            </w:r>
            <w:r>
              <w:rPr>
                <w:rStyle w:val="IndexLink"/>
                <w:rtl w:val="true"/>
              </w:rPr>
              <w:tab/>
            </w:r>
            <w:r>
              <w:rPr>
                <w:rStyle w:val="IndexLink"/>
              </w:rPr>
              <w:t>142</w:t>
            </w:r>
          </w:hyperlink>
        </w:p>
        <w:p>
          <w:pPr>
            <w:pStyle w:val="Contents5"/>
            <w:tabs>
              <w:tab w:val="clear" w:pos="7892"/>
              <w:tab w:val="right" w:pos="9026" w:leader="dot"/>
            </w:tabs>
            <w:rPr/>
          </w:pPr>
          <w:hyperlink w:anchor="__RefHeading___Toc4209252_581953129">
            <w:r>
              <w:rPr>
                <w:webHidden/>
                <w:rStyle w:val="IndexLink"/>
                <w:rtl w:val="true"/>
              </w:rPr>
              <w:t>(</w:t>
            </w:r>
            <w:r>
              <w:rPr>
                <w:rStyle w:val="IndexLink"/>
                <w:rtl w:val="true"/>
              </w:rPr>
              <w:t xml:space="preserve">مسألة </w:t>
            </w:r>
            <w:r>
              <w:rPr>
                <w:rStyle w:val="IndexLink"/>
              </w:rPr>
              <w:t>347</w:t>
            </w:r>
            <w:r>
              <w:rPr>
                <w:rStyle w:val="IndexLink"/>
                <w:rtl w:val="true"/>
              </w:rPr>
              <w:t xml:space="preserve">): </w:t>
            </w:r>
            <w:r>
              <w:rPr>
                <w:rStyle w:val="IndexLink"/>
                <w:rtl w:val="true"/>
              </w:rPr>
              <w:t>یجوز لمن علیه غسل المسّ دخول المساجد و المشاهد و المکث فیها،</w:t>
            </w:r>
            <w:r>
              <w:rPr>
                <w:rStyle w:val="IndexLink"/>
                <w:rtl w:val="true"/>
              </w:rPr>
              <w:tab/>
            </w:r>
            <w:r>
              <w:rPr>
                <w:rStyle w:val="IndexLink"/>
              </w:rPr>
              <w:t>142</w:t>
            </w:r>
          </w:hyperlink>
        </w:p>
        <w:p>
          <w:pPr>
            <w:pStyle w:val="Contents4"/>
            <w:tabs>
              <w:tab w:val="clear" w:pos="8176"/>
              <w:tab w:val="right" w:pos="9026" w:leader="dot"/>
            </w:tabs>
            <w:rPr/>
          </w:pPr>
          <w:hyperlink w:anchor="__RefHeading___Toc4209254_581953129">
            <w:r>
              <w:rPr>
                <w:webHidden/>
                <w:rStyle w:val="IndexLink"/>
                <w:rtl w:val="true"/>
              </w:rPr>
              <w:t>المقصد السابع</w:t>
            </w:r>
            <w:r>
              <w:rPr>
                <w:rStyle w:val="IndexLink"/>
                <w:rtl w:val="true"/>
              </w:rPr>
              <w:t xml:space="preserve">: </w:t>
            </w:r>
            <w:r>
              <w:rPr>
                <w:rStyle w:val="IndexLink"/>
                <w:rtl w:val="true"/>
              </w:rPr>
              <w:t>الأغسال المندوبة</w:t>
            </w:r>
            <w:r>
              <w:rPr>
                <w:rStyle w:val="IndexLink"/>
                <w:rtl w:val="true"/>
              </w:rPr>
              <w:tab/>
            </w:r>
            <w:r>
              <w:rPr>
                <w:rStyle w:val="IndexLink"/>
              </w:rPr>
              <w:t>143</w:t>
            </w:r>
          </w:hyperlink>
        </w:p>
        <w:p>
          <w:pPr>
            <w:pStyle w:val="Contents5"/>
            <w:tabs>
              <w:tab w:val="clear" w:pos="7892"/>
              <w:tab w:val="right" w:pos="9026" w:leader="dot"/>
            </w:tabs>
            <w:rPr/>
          </w:pPr>
          <w:hyperlink w:anchor="__RefHeading___Toc4209256_581953129">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209258_581953129">
            <w:r>
              <w:rPr>
                <w:webHidden/>
                <w:rStyle w:val="IndexLink"/>
                <w:rtl w:val="true"/>
              </w:rPr>
              <w:t>الأوّل</w:t>
            </w:r>
            <w:r>
              <w:rPr>
                <w:rStyle w:val="IndexLink"/>
                <w:rtl w:val="true"/>
              </w:rPr>
              <w:t xml:space="preserve">: </w:t>
            </w:r>
            <w:r>
              <w:rPr>
                <w:rStyle w:val="IndexLink"/>
                <w:rtl w:val="true"/>
              </w:rPr>
              <w:t>الأغسال الزمانیّة،</w:t>
            </w:r>
            <w:r>
              <w:rPr>
                <w:rStyle w:val="IndexLink"/>
                <w:rtl w:val="true"/>
              </w:rPr>
              <w:tab/>
            </w:r>
            <w:r>
              <w:rPr>
                <w:rStyle w:val="IndexLink"/>
              </w:rPr>
              <w:t>143</w:t>
            </w:r>
          </w:hyperlink>
        </w:p>
        <w:p>
          <w:pPr>
            <w:pStyle w:val="Contents6"/>
            <w:tabs>
              <w:tab w:val="clear" w:pos="7609"/>
              <w:tab w:val="right" w:pos="9026" w:leader="dot"/>
            </w:tabs>
            <w:rPr/>
          </w:pPr>
          <w:hyperlink w:anchor="__RefHeading___Toc4209260_581953129">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209262_581953129">
            <w:r>
              <w:rPr>
                <w:webHidden/>
                <w:rStyle w:val="IndexLink"/>
                <w:rtl w:val="true"/>
              </w:rPr>
              <w:t>منها</w:t>
            </w:r>
            <w:r>
              <w:rPr>
                <w:rStyle w:val="IndexLink"/>
                <w:rtl w:val="true"/>
              </w:rPr>
              <w:t xml:space="preserve">: </w:t>
            </w:r>
            <w:r>
              <w:rPr>
                <w:rStyle w:val="IndexLink"/>
                <w:rtl w:val="true"/>
              </w:rPr>
              <w:t>غسل الجمعة،</w:t>
            </w:r>
            <w:r>
              <w:rPr>
                <w:rStyle w:val="IndexLink"/>
                <w:rtl w:val="true"/>
              </w:rPr>
              <w:tab/>
            </w:r>
            <w:r>
              <w:rPr>
                <w:rStyle w:val="IndexLink"/>
              </w:rPr>
              <w:t>143</w:t>
            </w:r>
          </w:hyperlink>
        </w:p>
        <w:p>
          <w:pPr>
            <w:pStyle w:val="Contents6"/>
            <w:tabs>
              <w:tab w:val="clear" w:pos="7609"/>
              <w:tab w:val="right" w:pos="9026" w:leader="dot"/>
            </w:tabs>
            <w:rPr/>
          </w:pPr>
          <w:hyperlink w:anchor="__RefHeading___Toc4209264_581953129">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209266_581953129">
            <w:r>
              <w:rPr>
                <w:webHidden/>
                <w:rStyle w:val="IndexLink"/>
                <w:rtl w:val="true"/>
              </w:rPr>
              <w:t>(</w:t>
            </w:r>
            <w:r>
              <w:rPr>
                <w:rStyle w:val="IndexLink"/>
                <w:rtl w:val="true"/>
              </w:rPr>
              <w:t xml:space="preserve">مسألة </w:t>
            </w:r>
            <w:r>
              <w:rPr>
                <w:rStyle w:val="IndexLink"/>
              </w:rPr>
              <w:t>348</w:t>
            </w:r>
            <w:r>
              <w:rPr>
                <w:rStyle w:val="IndexLink"/>
                <w:rtl w:val="true"/>
              </w:rPr>
              <w:t xml:space="preserve">): </w:t>
            </w:r>
            <w:r>
              <w:rPr>
                <w:rStyle w:val="IndexLink"/>
                <w:rtl w:val="true"/>
              </w:rPr>
              <w:t>یصحّ غسل الجمعة من الجنب و الحائض،</w:t>
            </w:r>
            <w:r>
              <w:rPr>
                <w:rStyle w:val="IndexLink"/>
                <w:rtl w:val="true"/>
              </w:rPr>
              <w:tab/>
            </w:r>
            <w:r>
              <w:rPr>
                <w:rStyle w:val="IndexLink"/>
              </w:rPr>
              <w:t>143</w:t>
            </w:r>
          </w:hyperlink>
        </w:p>
        <w:p>
          <w:pPr>
            <w:pStyle w:val="Contents6"/>
            <w:tabs>
              <w:tab w:val="clear" w:pos="7609"/>
              <w:tab w:val="right" w:pos="9026" w:leader="dot"/>
            </w:tabs>
            <w:rPr/>
          </w:pPr>
          <w:hyperlink w:anchor="__RefHeading___Toc4209268_581953129">
            <w:r>
              <w:rPr>
                <w:webHidden/>
                <w:rStyle w:val="IndexLink"/>
                <w:rtl w:val="true"/>
              </w:rPr>
              <w:t>و منها</w:t>
            </w:r>
            <w:r>
              <w:rPr>
                <w:rStyle w:val="IndexLink"/>
                <w:rtl w:val="true"/>
              </w:rPr>
              <w:t xml:space="preserve">: </w:t>
            </w:r>
            <w:r>
              <w:rPr>
                <w:rStyle w:val="IndexLink"/>
                <w:rtl w:val="true"/>
              </w:rPr>
              <w:t>غسل یوم العیدین،</w:t>
            </w:r>
            <w:r>
              <w:rPr>
                <w:rStyle w:val="IndexLink"/>
                <w:rtl w:val="true"/>
              </w:rPr>
              <w:tab/>
            </w:r>
            <w:r>
              <w:rPr>
                <w:rStyle w:val="IndexLink"/>
              </w:rPr>
              <w:t>143</w:t>
            </w:r>
          </w:hyperlink>
        </w:p>
        <w:p>
          <w:pPr>
            <w:pStyle w:val="Contents6"/>
            <w:tabs>
              <w:tab w:val="clear" w:pos="7609"/>
              <w:tab w:val="right" w:pos="9026" w:leader="dot"/>
            </w:tabs>
            <w:rPr/>
          </w:pPr>
          <w:hyperlink w:anchor="__RefHeading___Toc4209270_581953129">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209272_581953129">
            <w:r>
              <w:rPr>
                <w:webHidden/>
                <w:rStyle w:val="IndexLink"/>
                <w:rtl w:val="true"/>
              </w:rPr>
              <w:t>(</w:t>
            </w:r>
            <w:r>
              <w:rPr>
                <w:rStyle w:val="IndexLink"/>
                <w:rtl w:val="true"/>
              </w:rPr>
              <w:t xml:space="preserve">مسألة </w:t>
            </w:r>
            <w:r>
              <w:rPr>
                <w:rStyle w:val="IndexLink"/>
              </w:rPr>
              <w:t>349</w:t>
            </w:r>
            <w:r>
              <w:rPr>
                <w:rStyle w:val="IndexLink"/>
                <w:rtl w:val="true"/>
              </w:rPr>
              <w:t xml:space="preserve">): </w:t>
            </w:r>
            <w:r>
              <w:rPr>
                <w:rStyle w:val="IndexLink"/>
                <w:rtl w:val="true"/>
              </w:rPr>
              <w:t>جمیع الأغسال الزمانیة یکفی الإتیان بها فی وقتها مرّة واحدة،</w:t>
            </w:r>
            <w:r>
              <w:rPr>
                <w:rStyle w:val="IndexLink"/>
                <w:rtl w:val="true"/>
              </w:rPr>
              <w:tab/>
            </w:r>
            <w:r>
              <w:rPr>
                <w:rStyle w:val="IndexLink"/>
              </w:rPr>
              <w:t>144</w:t>
            </w:r>
          </w:hyperlink>
        </w:p>
        <w:p>
          <w:pPr>
            <w:pStyle w:val="Contents5"/>
            <w:tabs>
              <w:tab w:val="clear" w:pos="7892"/>
              <w:tab w:val="right" w:pos="9026" w:leader="dot"/>
            </w:tabs>
            <w:rPr/>
          </w:pPr>
          <w:hyperlink w:anchor="__RefHeading___Toc4209274_581953129">
            <w:r>
              <w:rPr>
                <w:webHidden/>
                <w:rStyle w:val="IndexLink"/>
                <w:rtl w:val="true"/>
              </w:rPr>
              <w:t>الثانی</w:t>
            </w:r>
            <w:r>
              <w:rPr>
                <w:rStyle w:val="IndexLink"/>
                <w:rtl w:val="true"/>
              </w:rPr>
              <w:t xml:space="preserve">: </w:t>
            </w:r>
            <w:r>
              <w:rPr>
                <w:rStyle w:val="IndexLink"/>
                <w:rtl w:val="true"/>
              </w:rPr>
              <w:t>الأغسال المکانیّة؛</w:t>
            </w:r>
            <w:r>
              <w:rPr>
                <w:rStyle w:val="IndexLink"/>
                <w:rtl w:val="true"/>
              </w:rPr>
              <w:tab/>
            </w:r>
            <w:r>
              <w:rPr>
                <w:rStyle w:val="IndexLink"/>
              </w:rPr>
              <w:t>144</w:t>
            </w:r>
          </w:hyperlink>
        </w:p>
        <w:p>
          <w:pPr>
            <w:pStyle w:val="Contents6"/>
            <w:tabs>
              <w:tab w:val="clear" w:pos="7609"/>
              <w:tab w:val="right" w:pos="9026" w:leader="dot"/>
            </w:tabs>
            <w:rPr/>
          </w:pPr>
          <w:hyperlink w:anchor="__RefHeading___Toc4209276_581953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209278_581953129">
            <w:r>
              <w:rPr>
                <w:webHidden/>
                <w:rStyle w:val="IndexLink"/>
                <w:rtl w:val="true"/>
              </w:rPr>
              <w:t>(</w:t>
            </w:r>
            <w:r>
              <w:rPr>
                <w:rStyle w:val="IndexLink"/>
                <w:rtl w:val="true"/>
              </w:rPr>
              <w:t xml:space="preserve">مسألة </w:t>
            </w:r>
            <w:r>
              <w:rPr>
                <w:rStyle w:val="IndexLink"/>
              </w:rPr>
              <w:t>350</w:t>
            </w:r>
            <w:r>
              <w:rPr>
                <w:rStyle w:val="IndexLink"/>
                <w:rtl w:val="true"/>
              </w:rPr>
              <w:t xml:space="preserve">): </w:t>
            </w:r>
            <w:r>
              <w:rPr>
                <w:rStyle w:val="IndexLink"/>
                <w:rtl w:val="true"/>
              </w:rPr>
              <w:t>وقت الغسل فی هذا القسم</w:t>
            </w:r>
            <w:r>
              <w:rPr>
                <w:rStyle w:val="IndexLink"/>
                <w:rtl w:val="true"/>
              </w:rPr>
              <w:tab/>
            </w:r>
            <w:r>
              <w:rPr>
                <w:rStyle w:val="IndexLink"/>
              </w:rPr>
              <w:t>144</w:t>
            </w:r>
          </w:hyperlink>
        </w:p>
        <w:p>
          <w:pPr>
            <w:pStyle w:val="Contents5"/>
            <w:tabs>
              <w:tab w:val="clear" w:pos="7892"/>
              <w:tab w:val="right" w:pos="9026" w:leader="dot"/>
            </w:tabs>
            <w:rPr/>
          </w:pPr>
          <w:hyperlink w:anchor="__RefHeading___Toc4209280_581953129">
            <w:r>
              <w:rPr>
                <w:webHidden/>
                <w:rStyle w:val="IndexLink"/>
                <w:rtl w:val="true"/>
              </w:rPr>
              <w:t>الثالث</w:t>
            </w:r>
            <w:r>
              <w:rPr>
                <w:rStyle w:val="IndexLink"/>
                <w:rtl w:val="true"/>
              </w:rPr>
              <w:t xml:space="preserve">: </w:t>
            </w:r>
            <w:r>
              <w:rPr>
                <w:rStyle w:val="IndexLink"/>
                <w:rtl w:val="true"/>
              </w:rPr>
              <w:t>الأغسال الفعلیة؛</w:t>
            </w:r>
            <w:r>
              <w:rPr>
                <w:rStyle w:val="IndexLink"/>
                <w:rtl w:val="true"/>
              </w:rPr>
              <w:tab/>
            </w:r>
            <w:r>
              <w:rPr>
                <w:rStyle w:val="IndexLink"/>
              </w:rPr>
              <w:t>144</w:t>
            </w:r>
          </w:hyperlink>
        </w:p>
        <w:p>
          <w:pPr>
            <w:pStyle w:val="Contents6"/>
            <w:tabs>
              <w:tab w:val="clear" w:pos="7609"/>
              <w:tab w:val="right" w:pos="9026" w:leader="dot"/>
            </w:tabs>
            <w:rPr/>
          </w:pPr>
          <w:hyperlink w:anchor="__RefHeading___Toc4209282_581953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209284_581953129">
            <w:r>
              <w:rPr>
                <w:webHidden/>
                <w:rStyle w:val="IndexLink"/>
                <w:rtl w:val="true"/>
              </w:rPr>
              <w:t>(</w:t>
            </w:r>
            <w:r>
              <w:rPr>
                <w:rStyle w:val="IndexLink"/>
                <w:rtl w:val="true"/>
              </w:rPr>
              <w:t xml:space="preserve">مسألة </w:t>
            </w:r>
            <w:r>
              <w:rPr>
                <w:rStyle w:val="IndexLink"/>
              </w:rPr>
              <w:t>351</w:t>
            </w:r>
            <w:r>
              <w:rPr>
                <w:rStyle w:val="IndexLink"/>
                <w:rtl w:val="true"/>
              </w:rPr>
              <w:t xml:space="preserve">): </w:t>
            </w:r>
            <w:r>
              <w:rPr>
                <w:rStyle w:val="IndexLink"/>
                <w:rtl w:val="true"/>
              </w:rPr>
              <w:t>یجزئ فی القسم الأوّل من هذا النوع غسل أوّل النهار لیومه،</w:t>
            </w:r>
            <w:r>
              <w:rPr>
                <w:rStyle w:val="IndexLink"/>
                <w:rtl w:val="true"/>
              </w:rPr>
              <w:tab/>
            </w:r>
            <w:r>
              <w:rPr>
                <w:rStyle w:val="IndexLink"/>
              </w:rPr>
              <w:t>144</w:t>
            </w:r>
          </w:hyperlink>
        </w:p>
        <w:p>
          <w:pPr>
            <w:pStyle w:val="Contents3"/>
            <w:tabs>
              <w:tab w:val="clear" w:pos="8459"/>
              <w:tab w:val="right" w:pos="9026" w:leader="dot"/>
            </w:tabs>
            <w:rPr/>
          </w:pPr>
          <w:hyperlink w:anchor="__RefHeading___Toc4209286_581953129">
            <w:r>
              <w:rPr>
                <w:webHidden/>
                <w:rStyle w:val="IndexLink"/>
                <w:rtl w:val="true"/>
              </w:rPr>
              <w:t>المبحث الخامس</w:t>
            </w:r>
            <w:r>
              <w:rPr>
                <w:rStyle w:val="IndexLink"/>
                <w:rtl w:val="true"/>
              </w:rPr>
              <w:t xml:space="preserve">: </w:t>
            </w:r>
            <w:r>
              <w:rPr>
                <w:rStyle w:val="IndexLink"/>
                <w:rtl w:val="true"/>
              </w:rPr>
              <w:t>التیمّم</w:t>
            </w:r>
            <w:r>
              <w:rPr>
                <w:rStyle w:val="IndexLink"/>
                <w:rtl w:val="true"/>
              </w:rPr>
              <w:tab/>
            </w:r>
            <w:r>
              <w:rPr>
                <w:rStyle w:val="IndexLink"/>
              </w:rPr>
              <w:t>145</w:t>
            </w:r>
          </w:hyperlink>
        </w:p>
        <w:p>
          <w:pPr>
            <w:pStyle w:val="Contents4"/>
            <w:tabs>
              <w:tab w:val="clear" w:pos="8176"/>
              <w:tab w:val="right" w:pos="9026" w:leader="dot"/>
            </w:tabs>
            <w:rPr/>
          </w:pPr>
          <w:hyperlink w:anchor="__RefHeading___Toc4209288_58195312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209290_581953129">
            <w:r>
              <w:rPr>
                <w:webHidden/>
                <w:rStyle w:val="IndexLink"/>
                <w:rtl w:val="true"/>
              </w:rPr>
              <w:t>الفصل الأوّل</w:t>
            </w:r>
            <w:r>
              <w:rPr>
                <w:rStyle w:val="IndexLink"/>
                <w:rtl w:val="true"/>
              </w:rPr>
              <w:t xml:space="preserve">: </w:t>
            </w:r>
            <w:r>
              <w:rPr>
                <w:rStyle w:val="IndexLink"/>
                <w:rtl w:val="true"/>
              </w:rPr>
              <w:t>مسوّغاته</w:t>
            </w:r>
            <w:r>
              <w:rPr>
                <w:rStyle w:val="IndexLink"/>
                <w:rtl w:val="true"/>
              </w:rPr>
              <w:tab/>
            </w:r>
            <w:r>
              <w:rPr>
                <w:rStyle w:val="IndexLink"/>
              </w:rPr>
              <w:t>145</w:t>
            </w:r>
          </w:hyperlink>
        </w:p>
        <w:p>
          <w:pPr>
            <w:pStyle w:val="Contents5"/>
            <w:tabs>
              <w:tab w:val="clear" w:pos="7892"/>
              <w:tab w:val="right" w:pos="9026" w:leader="dot"/>
            </w:tabs>
            <w:rPr/>
          </w:pPr>
          <w:hyperlink w:anchor="__RefHeading___Toc4209292_58195312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209294_581953129">
            <w:r>
              <w:rPr>
                <w:webHidden/>
                <w:rStyle w:val="IndexLink"/>
                <w:rtl w:val="true"/>
              </w:rPr>
              <w:t>الأوّل</w:t>
            </w:r>
            <w:r>
              <w:rPr>
                <w:rStyle w:val="IndexLink"/>
                <w:rtl w:val="true"/>
              </w:rPr>
              <w:t xml:space="preserve">: </w:t>
            </w:r>
            <w:r>
              <w:rPr>
                <w:rStyle w:val="IndexLink"/>
                <w:rtl w:val="true"/>
              </w:rPr>
              <w:t>عدم وجدان ما یکفیه من الماء لوضوئه، أو غسله</w:t>
            </w:r>
            <w:r>
              <w:rPr>
                <w:rStyle w:val="IndexLink"/>
                <w:rtl w:val="true"/>
              </w:rPr>
              <w:tab/>
            </w:r>
            <w:r>
              <w:rPr>
                <w:rStyle w:val="IndexLink"/>
              </w:rPr>
              <w:t>145</w:t>
            </w:r>
          </w:hyperlink>
        </w:p>
        <w:p>
          <w:pPr>
            <w:pStyle w:val="Contents6"/>
            <w:tabs>
              <w:tab w:val="clear" w:pos="7609"/>
              <w:tab w:val="right" w:pos="9026" w:leader="dot"/>
            </w:tabs>
            <w:rPr/>
          </w:pPr>
          <w:hyperlink w:anchor="__RefHeading___Toc4209296_581953129">
            <w:r>
              <w:rPr>
                <w:webHidden/>
                <w:rStyle w:val="IndexLink"/>
                <w:rtl w:val="true"/>
              </w:rPr>
              <w:t>(</w:t>
            </w:r>
            <w:r>
              <w:rPr>
                <w:rStyle w:val="IndexLink"/>
                <w:rtl w:val="true"/>
              </w:rPr>
              <w:t xml:space="preserve">مسألة </w:t>
            </w:r>
            <w:r>
              <w:rPr>
                <w:rStyle w:val="IndexLink"/>
              </w:rPr>
              <w:t>352</w:t>
            </w:r>
            <w:r>
              <w:rPr>
                <w:rStyle w:val="IndexLink"/>
                <w:rtl w:val="true"/>
              </w:rPr>
              <w:t xml:space="preserve">): </w:t>
            </w:r>
            <w:r>
              <w:rPr>
                <w:rStyle w:val="IndexLink"/>
                <w:rtl w:val="true"/>
              </w:rPr>
              <w:t>إذا احتمل وجود الماء فی رحله أو فی القافلة وجب الفحص</w:t>
            </w:r>
            <w:r>
              <w:rPr>
                <w:rStyle w:val="IndexLink"/>
                <w:rtl w:val="true"/>
              </w:rPr>
              <w:tab/>
            </w:r>
            <w:r>
              <w:rPr>
                <w:rStyle w:val="IndexLink"/>
              </w:rPr>
              <w:t>145</w:t>
            </w:r>
          </w:hyperlink>
        </w:p>
        <w:p>
          <w:pPr>
            <w:pStyle w:val="Contents6"/>
            <w:tabs>
              <w:tab w:val="clear" w:pos="7609"/>
              <w:tab w:val="right" w:pos="9026" w:leader="dot"/>
            </w:tabs>
            <w:rPr/>
          </w:pPr>
          <w:hyperlink w:anchor="__RefHeading___Toc4209298_581953129">
            <w:r>
              <w:rPr>
                <w:webHidden/>
                <w:rStyle w:val="IndexLink"/>
                <w:rtl w:val="true"/>
              </w:rPr>
              <w:t>(</w:t>
            </w:r>
            <w:r>
              <w:rPr>
                <w:rStyle w:val="IndexLink"/>
                <w:rtl w:val="true"/>
              </w:rPr>
              <w:t xml:space="preserve">مسألة </w:t>
            </w:r>
            <w:r>
              <w:rPr>
                <w:rStyle w:val="IndexLink"/>
              </w:rPr>
              <w:t>353</w:t>
            </w:r>
            <w:r>
              <w:rPr>
                <w:rStyle w:val="IndexLink"/>
                <w:rtl w:val="true"/>
              </w:rPr>
              <w:t xml:space="preserve">): </w:t>
            </w:r>
            <w:r>
              <w:rPr>
                <w:rStyle w:val="IndexLink"/>
                <w:rtl w:val="true"/>
              </w:rPr>
              <w:t>یجوز الاستنابة فی الطلب</w:t>
            </w:r>
            <w:r>
              <w:rPr>
                <w:rStyle w:val="IndexLink"/>
                <w:rtl w:val="true"/>
              </w:rPr>
              <w:tab/>
            </w:r>
            <w:r>
              <w:rPr>
                <w:rStyle w:val="IndexLink"/>
              </w:rPr>
              <w:t>145</w:t>
            </w:r>
          </w:hyperlink>
        </w:p>
        <w:p>
          <w:pPr>
            <w:pStyle w:val="Contents6"/>
            <w:tabs>
              <w:tab w:val="clear" w:pos="7609"/>
              <w:tab w:val="right" w:pos="9026" w:leader="dot"/>
            </w:tabs>
            <w:rPr/>
          </w:pPr>
          <w:hyperlink w:anchor="__RefHeading___Toc4209300_581953129">
            <w:r>
              <w:rPr>
                <w:webHidden/>
                <w:rStyle w:val="IndexLink"/>
                <w:rtl w:val="true"/>
              </w:rPr>
              <w:t>(</w:t>
            </w:r>
            <w:r>
              <w:rPr>
                <w:rStyle w:val="IndexLink"/>
                <w:rtl w:val="true"/>
              </w:rPr>
              <w:t xml:space="preserve">مسألة </w:t>
            </w:r>
            <w:r>
              <w:rPr>
                <w:rStyle w:val="IndexLink"/>
              </w:rPr>
              <w:t>354</w:t>
            </w:r>
            <w:r>
              <w:rPr>
                <w:rStyle w:val="IndexLink"/>
                <w:rtl w:val="true"/>
              </w:rPr>
              <w:t xml:space="preserve">): </w:t>
            </w:r>
            <w:r>
              <w:rPr>
                <w:rStyle w:val="IndexLink"/>
                <w:rtl w:val="true"/>
              </w:rPr>
              <w:t>إذا أخلّ بالطلب و تیمّم</w:t>
            </w:r>
            <w:r>
              <w:rPr>
                <w:rStyle w:val="IndexLink"/>
                <w:rtl w:val="true"/>
              </w:rPr>
              <w:tab/>
            </w:r>
            <w:r>
              <w:rPr>
                <w:rStyle w:val="IndexLink"/>
              </w:rPr>
              <w:t>145</w:t>
            </w:r>
          </w:hyperlink>
        </w:p>
        <w:p>
          <w:pPr>
            <w:pStyle w:val="Contents6"/>
            <w:tabs>
              <w:tab w:val="clear" w:pos="7609"/>
              <w:tab w:val="right" w:pos="9026" w:leader="dot"/>
            </w:tabs>
            <w:rPr/>
          </w:pPr>
          <w:hyperlink w:anchor="__RefHeading___Toc4209302_581953129">
            <w:r>
              <w:rPr>
                <w:webHidden/>
                <w:rStyle w:val="IndexLink"/>
                <w:rtl w:val="true"/>
              </w:rPr>
              <w:t>(</w:t>
            </w:r>
            <w:r>
              <w:rPr>
                <w:rStyle w:val="IndexLink"/>
                <w:rtl w:val="true"/>
              </w:rPr>
              <w:t xml:space="preserve">مسألة </w:t>
            </w:r>
            <w:r>
              <w:rPr>
                <w:rStyle w:val="IndexLink"/>
              </w:rPr>
              <w:t>355</w:t>
            </w:r>
            <w:r>
              <w:rPr>
                <w:rStyle w:val="IndexLink"/>
                <w:rtl w:val="true"/>
              </w:rPr>
              <w:t xml:space="preserve">): </w:t>
            </w:r>
            <w:r>
              <w:rPr>
                <w:rStyle w:val="IndexLink"/>
                <w:rtl w:val="true"/>
              </w:rPr>
              <w:t>إذا علم أو اطمأنّ بوجود الماء فی خارج الحدّ المذکور</w:t>
            </w:r>
            <w:r>
              <w:rPr>
                <w:rStyle w:val="IndexLink"/>
                <w:rtl w:val="true"/>
              </w:rPr>
              <w:tab/>
            </w:r>
            <w:r>
              <w:rPr>
                <w:rStyle w:val="IndexLink"/>
              </w:rPr>
              <w:t>145</w:t>
            </w:r>
          </w:hyperlink>
        </w:p>
        <w:p>
          <w:pPr>
            <w:pStyle w:val="Contents6"/>
            <w:tabs>
              <w:tab w:val="clear" w:pos="7609"/>
              <w:tab w:val="right" w:pos="9026" w:leader="dot"/>
            </w:tabs>
            <w:rPr/>
          </w:pPr>
          <w:hyperlink w:anchor="__RefHeading___Toc4209304_581953129">
            <w:r>
              <w:rPr>
                <w:webHidden/>
                <w:rStyle w:val="IndexLink"/>
                <w:rtl w:val="true"/>
              </w:rPr>
              <w:t>(</w:t>
            </w:r>
            <w:r>
              <w:rPr>
                <w:rStyle w:val="IndexLink"/>
                <w:rtl w:val="true"/>
              </w:rPr>
              <w:t xml:space="preserve">مسألة </w:t>
            </w:r>
            <w:r>
              <w:rPr>
                <w:rStyle w:val="IndexLink"/>
              </w:rPr>
              <w:t>356</w:t>
            </w:r>
            <w:r>
              <w:rPr>
                <w:rStyle w:val="IndexLink"/>
                <w:rtl w:val="true"/>
              </w:rPr>
              <w:t xml:space="preserve">): </w:t>
            </w:r>
            <w:r>
              <w:rPr>
                <w:rStyle w:val="IndexLink"/>
                <w:rtl w:val="true"/>
              </w:rPr>
              <w:t>إذا طلب الماء قبل دخول الوقت فلم یجد</w:t>
            </w:r>
            <w:r>
              <w:rPr>
                <w:rStyle w:val="IndexLink"/>
                <w:rtl w:val="true"/>
              </w:rPr>
              <w:tab/>
            </w:r>
            <w:r>
              <w:rPr>
                <w:rStyle w:val="IndexLink"/>
              </w:rPr>
              <w:t>145</w:t>
            </w:r>
          </w:hyperlink>
        </w:p>
        <w:p>
          <w:pPr>
            <w:pStyle w:val="Contents6"/>
            <w:tabs>
              <w:tab w:val="clear" w:pos="7609"/>
              <w:tab w:val="right" w:pos="9026" w:leader="dot"/>
            </w:tabs>
            <w:rPr/>
          </w:pPr>
          <w:hyperlink w:anchor="__RefHeading___Toc4209306_581953129">
            <w:r>
              <w:rPr>
                <w:webHidden/>
                <w:rStyle w:val="IndexLink"/>
                <w:rtl w:val="true"/>
              </w:rPr>
              <w:t>(</w:t>
            </w:r>
            <w:r>
              <w:rPr>
                <w:rStyle w:val="IndexLink"/>
                <w:rtl w:val="true"/>
              </w:rPr>
              <w:t xml:space="preserve">مسألة </w:t>
            </w:r>
            <w:r>
              <w:rPr>
                <w:rStyle w:val="IndexLink"/>
              </w:rPr>
              <w:t>357</w:t>
            </w:r>
            <w:r>
              <w:rPr>
                <w:rStyle w:val="IndexLink"/>
                <w:rtl w:val="true"/>
              </w:rPr>
              <w:t xml:space="preserve">): </w:t>
            </w:r>
            <w:r>
              <w:rPr>
                <w:rStyle w:val="IndexLink"/>
                <w:rtl w:val="true"/>
              </w:rPr>
              <w:t>إذا طلب بعد دخول الوقت لصلاة یکفی لغیرها من الصلوات،</w:t>
            </w:r>
            <w:r>
              <w:rPr>
                <w:rStyle w:val="IndexLink"/>
                <w:rtl w:val="true"/>
              </w:rPr>
              <w:tab/>
            </w:r>
            <w:r>
              <w:rPr>
                <w:rStyle w:val="IndexLink"/>
              </w:rPr>
              <w:t>146</w:t>
            </w:r>
          </w:hyperlink>
        </w:p>
        <w:p>
          <w:pPr>
            <w:pStyle w:val="Contents6"/>
            <w:tabs>
              <w:tab w:val="clear" w:pos="7609"/>
              <w:tab w:val="right" w:pos="9026" w:leader="dot"/>
            </w:tabs>
            <w:rPr/>
          </w:pPr>
          <w:hyperlink w:anchor="__RefHeading___Toc4209308_581953129">
            <w:r>
              <w:rPr>
                <w:webHidden/>
                <w:rStyle w:val="IndexLink"/>
                <w:rtl w:val="true"/>
              </w:rPr>
              <w:t>(</w:t>
            </w:r>
            <w:r>
              <w:rPr>
                <w:rStyle w:val="IndexLink"/>
                <w:rtl w:val="true"/>
              </w:rPr>
              <w:t xml:space="preserve">مسألة </w:t>
            </w:r>
            <w:r>
              <w:rPr>
                <w:rStyle w:val="IndexLink"/>
              </w:rPr>
              <w:t>358</w:t>
            </w:r>
            <w:r>
              <w:rPr>
                <w:rStyle w:val="IndexLink"/>
                <w:rtl w:val="true"/>
              </w:rPr>
              <w:t xml:space="preserve">): </w:t>
            </w:r>
            <w:r>
              <w:rPr>
                <w:rStyle w:val="IndexLink"/>
                <w:rtl w:val="true"/>
              </w:rPr>
              <w:t>المناط فی السهم و القوس و الهواء و الرامی هو المتعارف المعتدل</w:t>
            </w:r>
            <w:r>
              <w:rPr>
                <w:rStyle w:val="IndexLink"/>
                <w:rtl w:val="true"/>
              </w:rPr>
              <w:tab/>
            </w:r>
            <w:r>
              <w:rPr>
                <w:rStyle w:val="IndexLink"/>
              </w:rPr>
              <w:t>146</w:t>
            </w:r>
          </w:hyperlink>
        </w:p>
        <w:p>
          <w:pPr>
            <w:pStyle w:val="Contents6"/>
            <w:tabs>
              <w:tab w:val="clear" w:pos="7609"/>
              <w:tab w:val="right" w:pos="9026" w:leader="dot"/>
            </w:tabs>
            <w:rPr/>
          </w:pPr>
          <w:hyperlink w:anchor="__RefHeading___Toc4209310_581953129">
            <w:r>
              <w:rPr>
                <w:webHidden/>
                <w:rStyle w:val="IndexLink"/>
                <w:rtl w:val="true"/>
              </w:rPr>
              <w:t>(</w:t>
            </w:r>
            <w:r>
              <w:rPr>
                <w:rStyle w:val="IndexLink"/>
                <w:rtl w:val="true"/>
              </w:rPr>
              <w:t xml:space="preserve">مسألة </w:t>
            </w:r>
            <w:r>
              <w:rPr>
                <w:rStyle w:val="IndexLink"/>
              </w:rPr>
              <w:t>359</w:t>
            </w:r>
            <w:r>
              <w:rPr>
                <w:rStyle w:val="IndexLink"/>
                <w:rtl w:val="true"/>
              </w:rPr>
              <w:t xml:space="preserve">): </w:t>
            </w:r>
            <w:r>
              <w:rPr>
                <w:rStyle w:val="IndexLink"/>
                <w:rtl w:val="true"/>
              </w:rPr>
              <w:t>یسقط وجوب الطلب فی ضیق الوقت،</w:t>
            </w:r>
            <w:r>
              <w:rPr>
                <w:rStyle w:val="IndexLink"/>
                <w:rtl w:val="true"/>
              </w:rPr>
              <w:tab/>
            </w:r>
            <w:r>
              <w:rPr>
                <w:rStyle w:val="IndexLink"/>
              </w:rPr>
              <w:t>146</w:t>
            </w:r>
          </w:hyperlink>
        </w:p>
        <w:p>
          <w:pPr>
            <w:pStyle w:val="Contents6"/>
            <w:tabs>
              <w:tab w:val="clear" w:pos="7609"/>
              <w:tab w:val="right" w:pos="9026" w:leader="dot"/>
            </w:tabs>
            <w:rPr/>
          </w:pPr>
          <w:hyperlink w:anchor="__RefHeading___Toc4209312_581953129">
            <w:r>
              <w:rPr>
                <w:webHidden/>
                <w:rStyle w:val="IndexLink"/>
                <w:rtl w:val="true"/>
              </w:rPr>
              <w:t>(</w:t>
            </w:r>
            <w:r>
              <w:rPr>
                <w:rStyle w:val="IndexLink"/>
                <w:rtl w:val="true"/>
              </w:rPr>
              <w:t xml:space="preserve">مسألة </w:t>
            </w:r>
            <w:r>
              <w:rPr>
                <w:rStyle w:val="IndexLink"/>
              </w:rPr>
              <w:t>360</w:t>
            </w:r>
            <w:r>
              <w:rPr>
                <w:rStyle w:val="IndexLink"/>
                <w:rtl w:val="true"/>
              </w:rPr>
              <w:t xml:space="preserve">): </w:t>
            </w:r>
            <w:r>
              <w:rPr>
                <w:rStyle w:val="IndexLink"/>
                <w:rtl w:val="true"/>
              </w:rPr>
              <w:t>إذا ترک الطلب حتّی ضاق الوقت عصی،</w:t>
            </w:r>
            <w:r>
              <w:rPr>
                <w:rStyle w:val="IndexLink"/>
                <w:rtl w:val="true"/>
              </w:rPr>
              <w:tab/>
            </w:r>
            <w:r>
              <w:rPr>
                <w:rStyle w:val="IndexLink"/>
              </w:rPr>
              <w:t>146</w:t>
            </w:r>
          </w:hyperlink>
        </w:p>
        <w:p>
          <w:pPr>
            <w:pStyle w:val="Contents6"/>
            <w:tabs>
              <w:tab w:val="clear" w:pos="7609"/>
              <w:tab w:val="right" w:pos="9026" w:leader="dot"/>
            </w:tabs>
            <w:rPr/>
          </w:pPr>
          <w:hyperlink w:anchor="__RefHeading___Toc4209314_581953129">
            <w:r>
              <w:rPr>
                <w:webHidden/>
                <w:rStyle w:val="IndexLink"/>
                <w:rtl w:val="true"/>
              </w:rPr>
              <w:t>(</w:t>
            </w:r>
            <w:r>
              <w:rPr>
                <w:rStyle w:val="IndexLink"/>
                <w:rtl w:val="true"/>
              </w:rPr>
              <w:t xml:space="preserve">مسألة </w:t>
            </w:r>
            <w:r>
              <w:rPr>
                <w:rStyle w:val="IndexLink"/>
              </w:rPr>
              <w:t>361</w:t>
            </w:r>
            <w:r>
              <w:rPr>
                <w:rStyle w:val="IndexLink"/>
                <w:rtl w:val="true"/>
              </w:rPr>
              <w:t xml:space="preserve">): </w:t>
            </w:r>
            <w:r>
              <w:rPr>
                <w:rStyle w:val="IndexLink"/>
                <w:rtl w:val="true"/>
              </w:rPr>
              <w:t>إذا ترک الطلب فی سعة الوقت و صلّی بطلت صلاته</w:t>
            </w:r>
            <w:r>
              <w:rPr>
                <w:rStyle w:val="IndexLink"/>
                <w:rtl w:val="true"/>
              </w:rPr>
              <w:tab/>
            </w:r>
            <w:r>
              <w:rPr>
                <w:rStyle w:val="IndexLink"/>
              </w:rPr>
              <w:t>146</w:t>
            </w:r>
          </w:hyperlink>
        </w:p>
        <w:p>
          <w:pPr>
            <w:pStyle w:val="Contents6"/>
            <w:tabs>
              <w:tab w:val="clear" w:pos="7609"/>
              <w:tab w:val="right" w:pos="9026" w:leader="dot"/>
            </w:tabs>
            <w:rPr/>
          </w:pPr>
          <w:hyperlink w:anchor="__RefHeading___Toc4209316_581953129">
            <w:r>
              <w:rPr>
                <w:webHidden/>
                <w:rStyle w:val="IndexLink"/>
                <w:rtl w:val="true"/>
              </w:rPr>
              <w:t>(</w:t>
            </w:r>
            <w:r>
              <w:rPr>
                <w:rStyle w:val="IndexLink"/>
                <w:rtl w:val="true"/>
              </w:rPr>
              <w:t xml:space="preserve">مسألة </w:t>
            </w:r>
            <w:r>
              <w:rPr>
                <w:rStyle w:val="IndexLink"/>
              </w:rPr>
              <w:t>362</w:t>
            </w:r>
            <w:r>
              <w:rPr>
                <w:rStyle w:val="IndexLink"/>
                <w:rtl w:val="true"/>
              </w:rPr>
              <w:t xml:space="preserve">): </w:t>
            </w:r>
            <w:r>
              <w:rPr>
                <w:rStyle w:val="IndexLink"/>
                <w:rtl w:val="true"/>
              </w:rPr>
              <w:t>إذا طلب الماء فلم یجد، فتیمّم و صلّی،</w:t>
            </w:r>
            <w:r>
              <w:rPr>
                <w:rStyle w:val="IndexLink"/>
                <w:rtl w:val="true"/>
              </w:rPr>
              <w:tab/>
            </w:r>
            <w:r>
              <w:rPr>
                <w:rStyle w:val="IndexLink"/>
              </w:rPr>
              <w:t>146</w:t>
            </w:r>
          </w:hyperlink>
        </w:p>
        <w:p>
          <w:pPr>
            <w:pStyle w:val="Contents6"/>
            <w:tabs>
              <w:tab w:val="clear" w:pos="7609"/>
              <w:tab w:val="right" w:pos="9026" w:leader="dot"/>
            </w:tabs>
            <w:rPr/>
          </w:pPr>
          <w:hyperlink w:anchor="__RefHeading___Toc4209318_581953129">
            <w:r>
              <w:rPr>
                <w:webHidden/>
                <w:rStyle w:val="IndexLink"/>
                <w:rtl w:val="true"/>
              </w:rPr>
              <w:t>(</w:t>
            </w:r>
            <w:r>
              <w:rPr>
                <w:rStyle w:val="IndexLink"/>
                <w:rtl w:val="true"/>
              </w:rPr>
              <w:t xml:space="preserve">مسألة </w:t>
            </w:r>
            <w:r>
              <w:rPr>
                <w:rStyle w:val="IndexLink"/>
              </w:rPr>
              <w:t>363</w:t>
            </w:r>
            <w:r>
              <w:rPr>
                <w:rStyle w:val="IndexLink"/>
                <w:rtl w:val="true"/>
              </w:rPr>
              <w:t xml:space="preserve">): </w:t>
            </w:r>
            <w:r>
              <w:rPr>
                <w:rStyle w:val="IndexLink"/>
                <w:rtl w:val="true"/>
              </w:rPr>
              <w:t>إذا کانت الأرض فی بعض الجوانب حزنة و فی بعضها سهلة،</w:t>
            </w:r>
            <w:r>
              <w:rPr>
                <w:rStyle w:val="IndexLink"/>
                <w:rtl w:val="true"/>
              </w:rPr>
              <w:tab/>
            </w:r>
            <w:r>
              <w:rPr>
                <w:rStyle w:val="IndexLink"/>
              </w:rPr>
              <w:t>146</w:t>
            </w:r>
          </w:hyperlink>
        </w:p>
        <w:p>
          <w:pPr>
            <w:pStyle w:val="Contents5"/>
            <w:tabs>
              <w:tab w:val="clear" w:pos="7892"/>
              <w:tab w:val="right" w:pos="9026" w:leader="dot"/>
            </w:tabs>
            <w:rPr/>
          </w:pPr>
          <w:hyperlink w:anchor="__RefHeading___Toc4209320_581953129">
            <w:r>
              <w:rPr>
                <w:webHidden/>
                <w:rStyle w:val="IndexLink"/>
                <w:rtl w:val="true"/>
              </w:rPr>
              <w:t>الثانی</w:t>
            </w:r>
            <w:r>
              <w:rPr>
                <w:rStyle w:val="IndexLink"/>
                <w:rtl w:val="true"/>
              </w:rPr>
              <w:t xml:space="preserve">: </w:t>
            </w:r>
            <w:r>
              <w:rPr>
                <w:rStyle w:val="IndexLink"/>
                <w:rtl w:val="true"/>
              </w:rPr>
              <w:t>عدم التمکّن من الوصول إلی الماء لعجز عنه</w:t>
            </w:r>
            <w:r>
              <w:rPr>
                <w:rStyle w:val="IndexLink"/>
                <w:rtl w:val="true"/>
              </w:rPr>
              <w:tab/>
            </w:r>
            <w:r>
              <w:rPr>
                <w:rStyle w:val="IndexLink"/>
              </w:rPr>
              <w:t>146</w:t>
            </w:r>
          </w:hyperlink>
        </w:p>
        <w:p>
          <w:pPr>
            <w:pStyle w:val="Contents5"/>
            <w:tabs>
              <w:tab w:val="clear" w:pos="7892"/>
              <w:tab w:val="right" w:pos="9026" w:leader="dot"/>
            </w:tabs>
            <w:rPr/>
          </w:pPr>
          <w:hyperlink w:anchor="__RefHeading___Toc4209322_581953129">
            <w:r>
              <w:rPr>
                <w:webHidden/>
                <w:rStyle w:val="IndexLink"/>
                <w:rtl w:val="true"/>
              </w:rPr>
              <w:t>الثالث</w:t>
            </w:r>
            <w:r>
              <w:rPr>
                <w:rStyle w:val="IndexLink"/>
                <w:rtl w:val="true"/>
              </w:rPr>
              <w:t xml:space="preserve">: </w:t>
            </w:r>
            <w:r>
              <w:rPr>
                <w:rStyle w:val="IndexLink"/>
                <w:rtl w:val="true"/>
              </w:rPr>
              <w:t>خوف الضرر من استعمال الماء</w:t>
            </w:r>
            <w:r>
              <w:rPr>
                <w:rStyle w:val="IndexLink"/>
                <w:rtl w:val="true"/>
              </w:rPr>
              <w:tab/>
            </w:r>
            <w:r>
              <w:rPr>
                <w:rStyle w:val="IndexLink"/>
              </w:rPr>
              <w:t>146</w:t>
            </w:r>
          </w:hyperlink>
        </w:p>
        <w:p>
          <w:pPr>
            <w:pStyle w:val="Contents5"/>
            <w:tabs>
              <w:tab w:val="clear" w:pos="7892"/>
              <w:tab w:val="right" w:pos="9026" w:leader="dot"/>
            </w:tabs>
            <w:rPr/>
          </w:pPr>
          <w:hyperlink w:anchor="__RefHeading___Toc4209324_581953129">
            <w:r>
              <w:rPr>
                <w:webHidden/>
                <w:rStyle w:val="IndexLink"/>
                <w:rtl w:val="true"/>
              </w:rPr>
              <w:t>الرابع</w:t>
            </w:r>
            <w:r>
              <w:rPr>
                <w:rStyle w:val="IndexLink"/>
                <w:rtl w:val="true"/>
              </w:rPr>
              <w:t xml:space="preserve">: </w:t>
            </w:r>
            <w:r>
              <w:rPr>
                <w:rStyle w:val="IndexLink"/>
                <w:rtl w:val="true"/>
              </w:rPr>
              <w:t>خوف العطش علی نفسه، أو علی غیره</w:t>
            </w:r>
            <w:r>
              <w:rPr>
                <w:rStyle w:val="IndexLink"/>
                <w:rtl w:val="true"/>
              </w:rPr>
              <w:tab/>
            </w:r>
            <w:r>
              <w:rPr>
                <w:rStyle w:val="IndexLink"/>
              </w:rPr>
              <w:t>147</w:t>
            </w:r>
          </w:hyperlink>
        </w:p>
        <w:p>
          <w:pPr>
            <w:pStyle w:val="Contents5"/>
            <w:tabs>
              <w:tab w:val="clear" w:pos="7892"/>
              <w:tab w:val="right" w:pos="9026" w:leader="dot"/>
            </w:tabs>
            <w:rPr/>
          </w:pPr>
          <w:hyperlink w:anchor="__RefHeading___Toc4209326_581953129">
            <w:r>
              <w:rPr>
                <w:webHidden/>
                <w:rStyle w:val="IndexLink"/>
                <w:rtl w:val="true"/>
              </w:rPr>
              <w:t>الخامس</w:t>
            </w:r>
            <w:r>
              <w:rPr>
                <w:rStyle w:val="IndexLink"/>
                <w:rtl w:val="true"/>
              </w:rPr>
              <w:t xml:space="preserve">: </w:t>
            </w:r>
            <w:r>
              <w:rPr>
                <w:rStyle w:val="IndexLink"/>
                <w:rtl w:val="true"/>
              </w:rPr>
              <w:t>توقّف تحصیله علی الاستیهاب الموجب لذلّة، و هوانه،</w:t>
            </w:r>
            <w:r>
              <w:rPr>
                <w:rStyle w:val="IndexLink"/>
                <w:rtl w:val="true"/>
              </w:rPr>
              <w:tab/>
            </w:r>
            <w:r>
              <w:rPr>
                <w:rStyle w:val="IndexLink"/>
              </w:rPr>
              <w:t>147</w:t>
            </w:r>
          </w:hyperlink>
        </w:p>
        <w:p>
          <w:pPr>
            <w:pStyle w:val="Contents5"/>
            <w:tabs>
              <w:tab w:val="clear" w:pos="7892"/>
              <w:tab w:val="right" w:pos="9026" w:leader="dot"/>
            </w:tabs>
            <w:rPr/>
          </w:pPr>
          <w:hyperlink w:anchor="__RefHeading___Toc4209328_581953129">
            <w:r>
              <w:rPr>
                <w:webHidden/>
                <w:rStyle w:val="IndexLink"/>
                <w:rtl w:val="true"/>
              </w:rPr>
              <w:t>السادس</w:t>
            </w:r>
            <w:r>
              <w:rPr>
                <w:rStyle w:val="IndexLink"/>
                <w:rtl w:val="true"/>
              </w:rPr>
              <w:t xml:space="preserve">: </w:t>
            </w:r>
            <w:r>
              <w:rPr>
                <w:rStyle w:val="IndexLink"/>
                <w:rtl w:val="true"/>
              </w:rPr>
              <w:t>أن یعارض استعمال الماء فی الوضوء أو الغسل ترک واجب،</w:t>
            </w:r>
            <w:r>
              <w:rPr>
                <w:rStyle w:val="IndexLink"/>
                <w:rtl w:val="true"/>
              </w:rPr>
              <w:tab/>
            </w:r>
            <w:r>
              <w:rPr>
                <w:rStyle w:val="IndexLink"/>
              </w:rPr>
              <w:t>147</w:t>
            </w:r>
          </w:hyperlink>
        </w:p>
        <w:p>
          <w:pPr>
            <w:pStyle w:val="Contents5"/>
            <w:tabs>
              <w:tab w:val="clear" w:pos="7892"/>
              <w:tab w:val="right" w:pos="9026" w:leader="dot"/>
            </w:tabs>
            <w:rPr/>
          </w:pPr>
          <w:hyperlink w:anchor="__RefHeading___Toc4209330_581953129">
            <w:r>
              <w:rPr>
                <w:webHidden/>
                <w:rStyle w:val="IndexLink"/>
                <w:rtl w:val="true"/>
              </w:rPr>
              <w:t>السابع</w:t>
            </w:r>
            <w:r>
              <w:rPr>
                <w:rStyle w:val="IndexLink"/>
                <w:rtl w:val="true"/>
              </w:rPr>
              <w:t xml:space="preserve">: </w:t>
            </w:r>
            <w:r>
              <w:rPr>
                <w:rStyle w:val="IndexLink"/>
                <w:rtl w:val="true"/>
              </w:rPr>
              <w:t>ضیق الوقت عن تحصیل الماء أو عن استعماله</w:t>
            </w:r>
            <w:r>
              <w:rPr>
                <w:rStyle w:val="IndexLink"/>
                <w:rtl w:val="true"/>
              </w:rPr>
              <w:tab/>
            </w:r>
            <w:r>
              <w:rPr>
                <w:rStyle w:val="IndexLink"/>
              </w:rPr>
              <w:t>147</w:t>
            </w:r>
          </w:hyperlink>
        </w:p>
        <w:p>
          <w:pPr>
            <w:pStyle w:val="Contents6"/>
            <w:tabs>
              <w:tab w:val="clear" w:pos="7609"/>
              <w:tab w:val="right" w:pos="9026" w:leader="dot"/>
            </w:tabs>
            <w:rPr/>
          </w:pPr>
          <w:hyperlink w:anchor="__RefHeading___Toc4209332_581953129">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4209334_581953129">
            <w:r>
              <w:rPr>
                <w:webHidden/>
                <w:rStyle w:val="IndexLink"/>
                <w:rtl w:val="true"/>
              </w:rPr>
              <w:t>(</w:t>
            </w:r>
            <w:r>
              <w:rPr>
                <w:rStyle w:val="IndexLink"/>
                <w:rtl w:val="true"/>
              </w:rPr>
              <w:t xml:space="preserve">مسألة </w:t>
            </w:r>
            <w:r>
              <w:rPr>
                <w:rStyle w:val="IndexLink"/>
              </w:rPr>
              <w:t>364</w:t>
            </w:r>
            <w:r>
              <w:rPr>
                <w:rStyle w:val="IndexLink"/>
                <w:rtl w:val="true"/>
              </w:rPr>
              <w:t xml:space="preserve">): </w:t>
            </w:r>
            <w:r>
              <w:rPr>
                <w:rStyle w:val="IndexLink"/>
                <w:rtl w:val="true"/>
              </w:rPr>
              <w:t>إذا خالف المکلّف و تحمّل الضرر و توضّأ أو اغتسل صحّ،</w:t>
            </w:r>
            <w:r>
              <w:rPr>
                <w:rStyle w:val="IndexLink"/>
                <w:rtl w:val="true"/>
              </w:rPr>
              <w:tab/>
            </w:r>
            <w:r>
              <w:rPr>
                <w:rStyle w:val="IndexLink"/>
              </w:rPr>
              <w:t>147</w:t>
            </w:r>
          </w:hyperlink>
        </w:p>
        <w:p>
          <w:pPr>
            <w:pStyle w:val="Contents6"/>
            <w:tabs>
              <w:tab w:val="clear" w:pos="7609"/>
              <w:tab w:val="right" w:pos="9026" w:leader="dot"/>
            </w:tabs>
            <w:rPr/>
          </w:pPr>
          <w:hyperlink w:anchor="__RefHeading___Toc4209336_581953129">
            <w:r>
              <w:rPr>
                <w:webHidden/>
                <w:rStyle w:val="IndexLink"/>
                <w:rtl w:val="true"/>
              </w:rPr>
              <w:t>(</w:t>
            </w:r>
            <w:r>
              <w:rPr>
                <w:rStyle w:val="IndexLink"/>
                <w:rtl w:val="true"/>
              </w:rPr>
              <w:t xml:space="preserve">مسألة </w:t>
            </w:r>
            <w:r>
              <w:rPr>
                <w:rStyle w:val="IndexLink"/>
              </w:rPr>
              <w:t>365</w:t>
            </w:r>
            <w:r>
              <w:rPr>
                <w:rStyle w:val="IndexLink"/>
                <w:rtl w:val="true"/>
              </w:rPr>
              <w:t xml:space="preserve">): </w:t>
            </w:r>
            <w:r>
              <w:rPr>
                <w:rStyle w:val="IndexLink"/>
                <w:rtl w:val="true"/>
              </w:rPr>
              <w:t>من کانت وظیفته التیمم من جهة ضیق الوقت عن استعمال الماء</w:t>
            </w:r>
            <w:r>
              <w:rPr>
                <w:rStyle w:val="IndexLink"/>
                <w:rtl w:val="true"/>
              </w:rPr>
              <w:tab/>
            </w:r>
            <w:r>
              <w:rPr>
                <w:rStyle w:val="IndexLink"/>
              </w:rPr>
              <w:t>147</w:t>
            </w:r>
          </w:hyperlink>
        </w:p>
        <w:p>
          <w:pPr>
            <w:pStyle w:val="Contents4"/>
            <w:tabs>
              <w:tab w:val="clear" w:pos="8176"/>
              <w:tab w:val="right" w:pos="9026" w:leader="dot"/>
            </w:tabs>
            <w:rPr/>
          </w:pPr>
          <w:hyperlink w:anchor="__RefHeading___Toc4209338_581953129">
            <w:r>
              <w:rPr>
                <w:webHidden/>
                <w:rStyle w:val="IndexLink"/>
                <w:rtl w:val="true"/>
              </w:rPr>
              <w:t>الفصل الثانی</w:t>
            </w:r>
            <w:r>
              <w:rPr>
                <w:rStyle w:val="IndexLink"/>
                <w:rtl w:val="true"/>
              </w:rPr>
              <w:t xml:space="preserve">: </w:t>
            </w:r>
            <w:r>
              <w:rPr>
                <w:rStyle w:val="IndexLink"/>
                <w:rtl w:val="true"/>
              </w:rPr>
              <w:t>ما یتیمّم به</w:t>
            </w:r>
            <w:r>
              <w:rPr>
                <w:rStyle w:val="IndexLink"/>
                <w:rtl w:val="true"/>
              </w:rPr>
              <w:tab/>
            </w:r>
            <w:r>
              <w:rPr>
                <w:rStyle w:val="IndexLink"/>
              </w:rPr>
              <w:t>147</w:t>
            </w:r>
          </w:hyperlink>
        </w:p>
        <w:p>
          <w:pPr>
            <w:pStyle w:val="Contents5"/>
            <w:tabs>
              <w:tab w:val="clear" w:pos="7892"/>
              <w:tab w:val="right" w:pos="9026" w:leader="dot"/>
            </w:tabs>
            <w:rPr/>
          </w:pPr>
          <w:hyperlink w:anchor="__RefHeading___Toc4209340_581953129">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209342_581953129">
            <w:r>
              <w:rPr>
                <w:webHidden/>
                <w:rStyle w:val="IndexLink"/>
                <w:rtl w:val="true"/>
              </w:rPr>
              <w:t>(</w:t>
            </w:r>
            <w:r>
              <w:rPr>
                <w:rStyle w:val="IndexLink"/>
                <w:rtl w:val="true"/>
              </w:rPr>
              <w:t xml:space="preserve">مسألة </w:t>
            </w:r>
            <w:r>
              <w:rPr>
                <w:rStyle w:val="IndexLink"/>
              </w:rPr>
              <w:t>366</w:t>
            </w:r>
            <w:r>
              <w:rPr>
                <w:rStyle w:val="IndexLink"/>
                <w:rtl w:val="true"/>
              </w:rPr>
              <w:t xml:space="preserve">): </w:t>
            </w:r>
            <w:r>
              <w:rPr>
                <w:rStyle w:val="IndexLink"/>
                <w:rtl w:val="true"/>
              </w:rPr>
              <w:t>لا یجوز التیمّم بما لا یصدق علیه اسم الأرض</w:t>
            </w:r>
            <w:r>
              <w:rPr>
                <w:rStyle w:val="IndexLink"/>
                <w:rtl w:val="true"/>
              </w:rPr>
              <w:tab/>
            </w:r>
            <w:r>
              <w:rPr>
                <w:rStyle w:val="IndexLink"/>
              </w:rPr>
              <w:t>148</w:t>
            </w:r>
          </w:hyperlink>
        </w:p>
        <w:p>
          <w:pPr>
            <w:pStyle w:val="Contents5"/>
            <w:tabs>
              <w:tab w:val="clear" w:pos="7892"/>
              <w:tab w:val="right" w:pos="9026" w:leader="dot"/>
            </w:tabs>
            <w:rPr/>
          </w:pPr>
          <w:hyperlink w:anchor="__RefHeading___Toc4209344_581953129">
            <w:r>
              <w:rPr>
                <w:webHidden/>
                <w:rStyle w:val="IndexLink"/>
                <w:rtl w:val="true"/>
              </w:rPr>
              <w:t>(</w:t>
            </w:r>
            <w:r>
              <w:rPr>
                <w:rStyle w:val="IndexLink"/>
                <w:rtl w:val="true"/>
              </w:rPr>
              <w:t xml:space="preserve">مسألة </w:t>
            </w:r>
            <w:r>
              <w:rPr>
                <w:rStyle w:val="IndexLink"/>
              </w:rPr>
              <w:t>367</w:t>
            </w:r>
            <w:r>
              <w:rPr>
                <w:rStyle w:val="IndexLink"/>
                <w:rtl w:val="true"/>
              </w:rPr>
              <w:t xml:space="preserve">): </w:t>
            </w:r>
            <w:r>
              <w:rPr>
                <w:rStyle w:val="IndexLink"/>
                <w:rtl w:val="true"/>
              </w:rPr>
              <w:t>لا یجوز التیمّم بالنجس، و المغصوب،</w:t>
            </w:r>
            <w:r>
              <w:rPr>
                <w:rStyle w:val="IndexLink"/>
                <w:rtl w:val="true"/>
              </w:rPr>
              <w:tab/>
            </w:r>
            <w:r>
              <w:rPr>
                <w:rStyle w:val="IndexLink"/>
              </w:rPr>
              <w:t>148</w:t>
            </w:r>
          </w:hyperlink>
        </w:p>
        <w:p>
          <w:pPr>
            <w:pStyle w:val="Contents5"/>
            <w:tabs>
              <w:tab w:val="clear" w:pos="7892"/>
              <w:tab w:val="right" w:pos="9026" w:leader="dot"/>
            </w:tabs>
            <w:rPr/>
          </w:pPr>
          <w:hyperlink w:anchor="__RefHeading___Toc4209346_581953129">
            <w:r>
              <w:rPr>
                <w:webHidden/>
                <w:rStyle w:val="IndexLink"/>
                <w:rtl w:val="true"/>
              </w:rPr>
              <w:t>(</w:t>
            </w:r>
            <w:r>
              <w:rPr>
                <w:rStyle w:val="IndexLink"/>
                <w:rtl w:val="true"/>
              </w:rPr>
              <w:t xml:space="preserve">مسألة </w:t>
            </w:r>
            <w:r>
              <w:rPr>
                <w:rStyle w:val="IndexLink"/>
              </w:rPr>
              <w:t>368</w:t>
            </w:r>
            <w:r>
              <w:rPr>
                <w:rStyle w:val="IndexLink"/>
                <w:rtl w:val="true"/>
              </w:rPr>
              <w:t xml:space="preserve">): </w:t>
            </w:r>
            <w:r>
              <w:rPr>
                <w:rStyle w:val="IndexLink"/>
                <w:rtl w:val="true"/>
              </w:rPr>
              <w:t>إذا اشتبه التراب المغصوب بالمباح</w:t>
            </w:r>
            <w:r>
              <w:rPr>
                <w:rStyle w:val="IndexLink"/>
                <w:rtl w:val="true"/>
              </w:rPr>
              <w:tab/>
            </w:r>
            <w:r>
              <w:rPr>
                <w:rStyle w:val="IndexLink"/>
              </w:rPr>
              <w:t>148</w:t>
            </w:r>
          </w:hyperlink>
        </w:p>
        <w:p>
          <w:pPr>
            <w:pStyle w:val="Contents5"/>
            <w:tabs>
              <w:tab w:val="clear" w:pos="7892"/>
              <w:tab w:val="right" w:pos="9026" w:leader="dot"/>
            </w:tabs>
            <w:rPr/>
          </w:pPr>
          <w:hyperlink w:anchor="__RefHeading___Toc4209348_581953129">
            <w:r>
              <w:rPr>
                <w:webHidden/>
                <w:rStyle w:val="IndexLink"/>
                <w:rtl w:val="true"/>
              </w:rPr>
              <w:t>(</w:t>
            </w:r>
            <w:r>
              <w:rPr>
                <w:rStyle w:val="IndexLink"/>
                <w:rtl w:val="true"/>
              </w:rPr>
              <w:t xml:space="preserve">مسألة </w:t>
            </w:r>
            <w:r>
              <w:rPr>
                <w:rStyle w:val="IndexLink"/>
              </w:rPr>
              <w:t>369</w:t>
            </w:r>
            <w:r>
              <w:rPr>
                <w:rStyle w:val="IndexLink"/>
                <w:rtl w:val="true"/>
              </w:rPr>
              <w:t xml:space="preserve">): </w:t>
            </w:r>
            <w:r>
              <w:rPr>
                <w:rStyle w:val="IndexLink"/>
                <w:rtl w:val="true"/>
              </w:rPr>
              <w:t>إذا عجز عن التیمّم بالأرض لأحد الأُمور المتقدّمة فی سقوط الطهارة المائیّة</w:t>
            </w:r>
            <w:r>
              <w:rPr>
                <w:rStyle w:val="IndexLink"/>
                <w:rtl w:val="true"/>
              </w:rPr>
              <w:tab/>
            </w:r>
            <w:r>
              <w:rPr>
                <w:rStyle w:val="IndexLink"/>
              </w:rPr>
              <w:t>148</w:t>
            </w:r>
          </w:hyperlink>
        </w:p>
        <w:p>
          <w:pPr>
            <w:pStyle w:val="Contents5"/>
            <w:tabs>
              <w:tab w:val="clear" w:pos="7892"/>
              <w:tab w:val="right" w:pos="9026" w:leader="dot"/>
            </w:tabs>
            <w:rPr/>
          </w:pPr>
          <w:hyperlink w:anchor="__RefHeading___Toc4209350_581953129">
            <w:r>
              <w:rPr>
                <w:webHidden/>
                <w:rStyle w:val="IndexLink"/>
                <w:rtl w:val="true"/>
              </w:rPr>
              <w:t>(</w:t>
            </w:r>
            <w:r>
              <w:rPr>
                <w:rStyle w:val="IndexLink"/>
                <w:rtl w:val="true"/>
              </w:rPr>
              <w:t xml:space="preserve">مسألة </w:t>
            </w:r>
            <w:r>
              <w:rPr>
                <w:rStyle w:val="IndexLink"/>
              </w:rPr>
              <w:t>370</w:t>
            </w:r>
            <w:r>
              <w:rPr>
                <w:rStyle w:val="IndexLink"/>
                <w:rtl w:val="true"/>
              </w:rPr>
              <w:t xml:space="preserve">): </w:t>
            </w:r>
            <w:r>
              <w:rPr>
                <w:rStyle w:val="IndexLink"/>
                <w:rtl w:val="true"/>
              </w:rPr>
              <w:t>إذ عجز عن التیمّم بالغبار تیمّم بالوحل،</w:t>
            </w:r>
            <w:r>
              <w:rPr>
                <w:rStyle w:val="IndexLink"/>
                <w:rtl w:val="true"/>
              </w:rPr>
              <w:tab/>
            </w:r>
            <w:r>
              <w:rPr>
                <w:rStyle w:val="IndexLink"/>
              </w:rPr>
              <w:t>148</w:t>
            </w:r>
          </w:hyperlink>
        </w:p>
        <w:p>
          <w:pPr>
            <w:pStyle w:val="Contents5"/>
            <w:tabs>
              <w:tab w:val="clear" w:pos="7892"/>
              <w:tab w:val="right" w:pos="9026" w:leader="dot"/>
            </w:tabs>
            <w:rPr/>
          </w:pPr>
          <w:hyperlink w:anchor="__RefHeading___Toc4209352_581953129">
            <w:r>
              <w:rPr>
                <w:webHidden/>
                <w:rStyle w:val="IndexLink"/>
                <w:rtl w:val="true"/>
              </w:rPr>
              <w:t>(</w:t>
            </w:r>
            <w:r>
              <w:rPr>
                <w:rStyle w:val="IndexLink"/>
                <w:rtl w:val="true"/>
              </w:rPr>
              <w:t xml:space="preserve">مسألة </w:t>
            </w:r>
            <w:r>
              <w:rPr>
                <w:rStyle w:val="IndexLink"/>
              </w:rPr>
              <w:t>371</w:t>
            </w:r>
            <w:r>
              <w:rPr>
                <w:rStyle w:val="IndexLink"/>
                <w:rtl w:val="true"/>
              </w:rPr>
              <w:t xml:space="preserve">): </w:t>
            </w:r>
            <w:r>
              <w:rPr>
                <w:rStyle w:val="IndexLink"/>
                <w:rtl w:val="true"/>
              </w:rPr>
              <w:t>إذا عجز عن الأرض و الغبار و الوحل کان فاقداً للطهور،</w:t>
            </w:r>
            <w:r>
              <w:rPr>
                <w:rStyle w:val="IndexLink"/>
                <w:rtl w:val="true"/>
              </w:rPr>
              <w:tab/>
            </w:r>
            <w:r>
              <w:rPr>
                <w:rStyle w:val="IndexLink"/>
              </w:rPr>
              <w:t>148</w:t>
            </w:r>
          </w:hyperlink>
        </w:p>
        <w:p>
          <w:pPr>
            <w:pStyle w:val="Contents5"/>
            <w:tabs>
              <w:tab w:val="clear" w:pos="7892"/>
              <w:tab w:val="right" w:pos="9026" w:leader="dot"/>
            </w:tabs>
            <w:rPr/>
          </w:pPr>
          <w:hyperlink w:anchor="__RefHeading___Toc4209354_581953129">
            <w:r>
              <w:rPr>
                <w:webHidden/>
                <w:rStyle w:val="IndexLink"/>
                <w:rtl w:val="true"/>
              </w:rPr>
              <w:t>(</w:t>
            </w:r>
            <w:r>
              <w:rPr>
                <w:rStyle w:val="IndexLink"/>
                <w:rtl w:val="true"/>
              </w:rPr>
              <w:t xml:space="preserve">مسألة </w:t>
            </w:r>
            <w:r>
              <w:rPr>
                <w:rStyle w:val="IndexLink"/>
              </w:rPr>
              <w:t>372</w:t>
            </w:r>
            <w:r>
              <w:rPr>
                <w:rStyle w:val="IndexLink"/>
                <w:rtl w:val="true"/>
              </w:rPr>
              <w:t xml:space="preserve">): </w:t>
            </w:r>
            <w:r>
              <w:rPr>
                <w:rStyle w:val="IndexLink"/>
                <w:rtl w:val="true"/>
              </w:rPr>
              <w:t>یستحبّ نفض الیدین بعد الضرب،</w:t>
            </w:r>
            <w:r>
              <w:rPr>
                <w:rStyle w:val="IndexLink"/>
                <w:rtl w:val="true"/>
              </w:rPr>
              <w:tab/>
            </w:r>
            <w:r>
              <w:rPr>
                <w:rStyle w:val="IndexLink"/>
              </w:rPr>
              <w:t>149</w:t>
            </w:r>
          </w:hyperlink>
        </w:p>
        <w:p>
          <w:pPr>
            <w:pStyle w:val="Contents4"/>
            <w:tabs>
              <w:tab w:val="clear" w:pos="8176"/>
              <w:tab w:val="right" w:pos="9026" w:leader="dot"/>
            </w:tabs>
            <w:rPr/>
          </w:pPr>
          <w:hyperlink w:anchor="__RefHeading___Toc4209356_581953129">
            <w:r>
              <w:rPr>
                <w:webHidden/>
                <w:rStyle w:val="IndexLink"/>
                <w:rtl w:val="true"/>
              </w:rPr>
              <w:t>الفصل الثالث</w:t>
            </w:r>
            <w:r>
              <w:rPr>
                <w:rStyle w:val="IndexLink"/>
                <w:rtl w:val="true"/>
              </w:rPr>
              <w:t xml:space="preserve">: </w:t>
            </w:r>
            <w:r>
              <w:rPr>
                <w:rStyle w:val="IndexLink"/>
                <w:rtl w:val="true"/>
              </w:rPr>
              <w:t>کیفیّة التیمّم</w:t>
            </w:r>
            <w:r>
              <w:rPr>
                <w:rStyle w:val="IndexLink"/>
                <w:rtl w:val="true"/>
              </w:rPr>
              <w:tab/>
            </w:r>
            <w:r>
              <w:rPr>
                <w:rStyle w:val="IndexLink"/>
              </w:rPr>
              <w:t>149</w:t>
            </w:r>
          </w:hyperlink>
        </w:p>
        <w:p>
          <w:pPr>
            <w:pStyle w:val="Contents5"/>
            <w:tabs>
              <w:tab w:val="clear" w:pos="7892"/>
              <w:tab w:val="right" w:pos="9026" w:leader="dot"/>
            </w:tabs>
            <w:rPr/>
          </w:pPr>
          <w:hyperlink w:anchor="__RefHeading___Toc4209358_581953129">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4209360_581953129">
            <w:r>
              <w:rPr>
                <w:webHidden/>
                <w:rStyle w:val="IndexLink"/>
                <w:rtl w:val="true"/>
              </w:rPr>
              <w:t>(</w:t>
            </w:r>
            <w:r>
              <w:rPr>
                <w:rStyle w:val="IndexLink"/>
                <w:rtl w:val="true"/>
              </w:rPr>
              <w:t xml:space="preserve">مسألة </w:t>
            </w:r>
            <w:r>
              <w:rPr>
                <w:rStyle w:val="IndexLink"/>
              </w:rPr>
              <w:t>373</w:t>
            </w:r>
            <w:r>
              <w:rPr>
                <w:rStyle w:val="IndexLink"/>
                <w:rtl w:val="true"/>
              </w:rPr>
              <w:t xml:space="preserve">): </w:t>
            </w:r>
            <w:r>
              <w:rPr>
                <w:rStyle w:val="IndexLink"/>
                <w:rtl w:val="true"/>
              </w:rPr>
              <w:t>لا یجب المسح بتمام کلّ من الکفّین،</w:t>
            </w:r>
            <w:r>
              <w:rPr>
                <w:rStyle w:val="IndexLink"/>
                <w:rtl w:val="true"/>
              </w:rPr>
              <w:tab/>
            </w:r>
            <w:r>
              <w:rPr>
                <w:rStyle w:val="IndexLink"/>
              </w:rPr>
              <w:t>149</w:t>
            </w:r>
          </w:hyperlink>
        </w:p>
        <w:p>
          <w:pPr>
            <w:pStyle w:val="Contents5"/>
            <w:tabs>
              <w:tab w:val="clear" w:pos="7892"/>
              <w:tab w:val="right" w:pos="9026" w:leader="dot"/>
            </w:tabs>
            <w:rPr/>
          </w:pPr>
          <w:hyperlink w:anchor="__RefHeading___Toc4209362_581953129">
            <w:r>
              <w:rPr>
                <w:webHidden/>
                <w:rStyle w:val="IndexLink"/>
                <w:rtl w:val="true"/>
              </w:rPr>
              <w:t>(</w:t>
            </w:r>
            <w:r>
              <w:rPr>
                <w:rStyle w:val="IndexLink"/>
                <w:rtl w:val="true"/>
              </w:rPr>
              <w:t xml:space="preserve">مسألة </w:t>
            </w:r>
            <w:r>
              <w:rPr>
                <w:rStyle w:val="IndexLink"/>
              </w:rPr>
              <w:t>374</w:t>
            </w:r>
            <w:r>
              <w:rPr>
                <w:rStyle w:val="IndexLink"/>
                <w:rtl w:val="true"/>
              </w:rPr>
              <w:t xml:space="preserve">): </w:t>
            </w:r>
            <w:r>
              <w:rPr>
                <w:rStyle w:val="IndexLink"/>
                <w:rtl w:val="true"/>
              </w:rPr>
              <w:t>المراد من الجبهة الموضع المستوی،</w:t>
            </w:r>
            <w:r>
              <w:rPr>
                <w:rStyle w:val="IndexLink"/>
                <w:rtl w:val="true"/>
              </w:rPr>
              <w:tab/>
            </w:r>
            <w:r>
              <w:rPr>
                <w:rStyle w:val="IndexLink"/>
              </w:rPr>
              <w:t>149</w:t>
            </w:r>
          </w:hyperlink>
        </w:p>
        <w:p>
          <w:pPr>
            <w:pStyle w:val="Contents5"/>
            <w:tabs>
              <w:tab w:val="clear" w:pos="7892"/>
              <w:tab w:val="right" w:pos="9026" w:leader="dot"/>
            </w:tabs>
            <w:rPr/>
          </w:pPr>
          <w:hyperlink w:anchor="__RefHeading___Toc4209364_581953129">
            <w:r>
              <w:rPr>
                <w:webHidden/>
                <w:rStyle w:val="IndexLink"/>
                <w:rtl w:val="true"/>
              </w:rPr>
              <w:t>(</w:t>
            </w:r>
            <w:r>
              <w:rPr>
                <w:rStyle w:val="IndexLink"/>
                <w:rtl w:val="true"/>
              </w:rPr>
              <w:t xml:space="preserve">مسألة </w:t>
            </w:r>
            <w:r>
              <w:rPr>
                <w:rStyle w:val="IndexLink"/>
              </w:rPr>
              <w:t>375</w:t>
            </w:r>
            <w:r>
              <w:rPr>
                <w:rStyle w:val="IndexLink"/>
                <w:rtl w:val="true"/>
              </w:rPr>
              <w:t xml:space="preserve">): </w:t>
            </w:r>
            <w:r>
              <w:rPr>
                <w:rStyle w:val="IndexLink"/>
                <w:rtl w:val="true"/>
              </w:rPr>
              <w:t>لا فرق فی التیمّم بدلاً من الوضوء و الغسل</w:t>
            </w:r>
            <w:r>
              <w:rPr>
                <w:rStyle w:val="IndexLink"/>
                <w:rtl w:val="true"/>
              </w:rPr>
              <w:tab/>
            </w:r>
            <w:r>
              <w:rPr>
                <w:rStyle w:val="IndexLink"/>
              </w:rPr>
              <w:t>149</w:t>
            </w:r>
          </w:hyperlink>
        </w:p>
        <w:p>
          <w:pPr>
            <w:pStyle w:val="Contents5"/>
            <w:tabs>
              <w:tab w:val="clear" w:pos="7892"/>
              <w:tab w:val="right" w:pos="9026" w:leader="dot"/>
            </w:tabs>
            <w:rPr/>
          </w:pPr>
          <w:hyperlink w:anchor="__RefHeading___Toc4209366_581953129">
            <w:r>
              <w:rPr>
                <w:webHidden/>
                <w:rStyle w:val="IndexLink"/>
                <w:rtl w:val="true"/>
              </w:rPr>
              <w:t>(</w:t>
            </w:r>
            <w:r>
              <w:rPr>
                <w:rStyle w:val="IndexLink"/>
                <w:rtl w:val="true"/>
              </w:rPr>
              <w:t xml:space="preserve">مسألة </w:t>
            </w:r>
            <w:r>
              <w:rPr>
                <w:rStyle w:val="IndexLink"/>
              </w:rPr>
              <w:t>376</w:t>
            </w:r>
            <w:r>
              <w:rPr>
                <w:rStyle w:val="IndexLink"/>
                <w:rtl w:val="true"/>
              </w:rPr>
              <w:t xml:space="preserve">): </w:t>
            </w:r>
            <w:r>
              <w:rPr>
                <w:rStyle w:val="IndexLink"/>
                <w:rtl w:val="true"/>
              </w:rPr>
              <w:t>إذا تعذّر الضرب و المسح بالباطن انتقل إلی الظاهر أو الذراع،</w:t>
            </w:r>
            <w:r>
              <w:rPr>
                <w:rStyle w:val="IndexLink"/>
                <w:rtl w:val="true"/>
              </w:rPr>
              <w:tab/>
            </w:r>
            <w:r>
              <w:rPr>
                <w:rStyle w:val="IndexLink"/>
              </w:rPr>
              <w:t>150</w:t>
            </w:r>
          </w:hyperlink>
        </w:p>
        <w:p>
          <w:pPr>
            <w:pStyle w:val="Contents5"/>
            <w:tabs>
              <w:tab w:val="clear" w:pos="7892"/>
              <w:tab w:val="right" w:pos="9026" w:leader="dot"/>
            </w:tabs>
            <w:rPr/>
          </w:pPr>
          <w:hyperlink w:anchor="__RefHeading___Toc4209368_581953129">
            <w:r>
              <w:rPr>
                <w:webHidden/>
                <w:rStyle w:val="IndexLink"/>
                <w:rtl w:val="true"/>
              </w:rPr>
              <w:t>(</w:t>
            </w:r>
            <w:r>
              <w:rPr>
                <w:rStyle w:val="IndexLink"/>
                <w:rtl w:val="true"/>
              </w:rPr>
              <w:t xml:space="preserve">مسألة </w:t>
            </w:r>
            <w:r>
              <w:rPr>
                <w:rStyle w:val="IndexLink"/>
              </w:rPr>
              <w:t>377</w:t>
            </w:r>
            <w:r>
              <w:rPr>
                <w:rStyle w:val="IndexLink"/>
                <w:rtl w:val="true"/>
              </w:rPr>
              <w:t xml:space="preserve">): </w:t>
            </w:r>
            <w:r>
              <w:rPr>
                <w:rStyle w:val="IndexLink"/>
                <w:rtl w:val="true"/>
              </w:rPr>
              <w:t>المحدث بالأصغر یتیمّم بدلاً عن الوضوء، و الجنب یتیمّم بدلاً عن الغسل،</w:t>
            </w:r>
            <w:r>
              <w:rPr>
                <w:rStyle w:val="IndexLink"/>
                <w:rtl w:val="true"/>
              </w:rPr>
              <w:tab/>
            </w:r>
            <w:r>
              <w:rPr>
                <w:rStyle w:val="IndexLink"/>
              </w:rPr>
              <w:t>150</w:t>
            </w:r>
          </w:hyperlink>
        </w:p>
        <w:p>
          <w:pPr>
            <w:pStyle w:val="Contents4"/>
            <w:tabs>
              <w:tab w:val="clear" w:pos="8176"/>
              <w:tab w:val="right" w:pos="9026" w:leader="dot"/>
            </w:tabs>
            <w:rPr/>
          </w:pPr>
          <w:hyperlink w:anchor="__RefHeading___Toc4209370_581953129">
            <w:r>
              <w:rPr>
                <w:webHidden/>
                <w:rStyle w:val="IndexLink"/>
                <w:rtl w:val="true"/>
              </w:rPr>
              <w:t>الفصل الرابع</w:t>
            </w:r>
            <w:r>
              <w:rPr>
                <w:rStyle w:val="IndexLink"/>
                <w:rtl w:val="true"/>
              </w:rPr>
              <w:t xml:space="preserve">: </w:t>
            </w:r>
            <w:r>
              <w:rPr>
                <w:rStyle w:val="IndexLink"/>
                <w:rtl w:val="true"/>
              </w:rPr>
              <w:t>شرائط التیمّم</w:t>
            </w:r>
            <w:r>
              <w:rPr>
                <w:rStyle w:val="IndexLink"/>
                <w:rtl w:val="true"/>
              </w:rPr>
              <w:tab/>
            </w:r>
            <w:r>
              <w:rPr>
                <w:rStyle w:val="IndexLink"/>
              </w:rPr>
              <w:t>150</w:t>
            </w:r>
          </w:hyperlink>
        </w:p>
        <w:p>
          <w:pPr>
            <w:pStyle w:val="Contents5"/>
            <w:tabs>
              <w:tab w:val="clear" w:pos="7892"/>
              <w:tab w:val="right" w:pos="9026" w:leader="dot"/>
            </w:tabs>
            <w:rPr/>
          </w:pPr>
          <w:hyperlink w:anchor="__RefHeading___Toc4209372_581953129">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209374_581953129">
            <w:r>
              <w:rPr>
                <w:webHidden/>
                <w:rStyle w:val="IndexLink"/>
                <w:rtl w:val="true"/>
              </w:rPr>
              <w:t>(</w:t>
            </w:r>
            <w:r>
              <w:rPr>
                <w:rStyle w:val="IndexLink"/>
                <w:rtl w:val="true"/>
              </w:rPr>
              <w:t xml:space="preserve">مسألة </w:t>
            </w:r>
            <w:r>
              <w:rPr>
                <w:rStyle w:val="IndexLink"/>
              </w:rPr>
              <w:t>378</w:t>
            </w:r>
            <w:r>
              <w:rPr>
                <w:rStyle w:val="IndexLink"/>
                <w:rtl w:val="true"/>
              </w:rPr>
              <w:t xml:space="preserve">): </w:t>
            </w:r>
            <w:r>
              <w:rPr>
                <w:rStyle w:val="IndexLink"/>
                <w:rtl w:val="true"/>
              </w:rPr>
              <w:t>لا تجب فیه نیّة البدلیّة عن الوضوء أو الغسل،</w:t>
            </w:r>
            <w:r>
              <w:rPr>
                <w:rStyle w:val="IndexLink"/>
                <w:rtl w:val="true"/>
              </w:rPr>
              <w:tab/>
            </w:r>
            <w:r>
              <w:rPr>
                <w:rStyle w:val="IndexLink"/>
              </w:rPr>
              <w:t>150</w:t>
            </w:r>
          </w:hyperlink>
        </w:p>
        <w:p>
          <w:pPr>
            <w:pStyle w:val="Contents5"/>
            <w:tabs>
              <w:tab w:val="clear" w:pos="7892"/>
              <w:tab w:val="right" w:pos="9026" w:leader="dot"/>
            </w:tabs>
            <w:rPr/>
          </w:pPr>
          <w:hyperlink w:anchor="__RefHeading___Toc4209376_581953129">
            <w:r>
              <w:rPr>
                <w:webHidden/>
                <w:rStyle w:val="IndexLink"/>
                <w:rtl w:val="true"/>
              </w:rPr>
              <w:t>(</w:t>
            </w:r>
            <w:r>
              <w:rPr>
                <w:rStyle w:val="IndexLink"/>
                <w:rtl w:val="true"/>
              </w:rPr>
              <w:t xml:space="preserve">مسألة </w:t>
            </w:r>
            <w:r>
              <w:rPr>
                <w:rStyle w:val="IndexLink"/>
              </w:rPr>
              <w:t>379</w:t>
            </w:r>
            <w:r>
              <w:rPr>
                <w:rStyle w:val="IndexLink"/>
                <w:rtl w:val="true"/>
              </w:rPr>
              <w:t xml:space="preserve">): </w:t>
            </w:r>
            <w:r>
              <w:rPr>
                <w:rStyle w:val="IndexLink"/>
                <w:rtl w:val="true"/>
              </w:rPr>
              <w:t>الأقوی أنّ التیمّم رافع للحدث حال الاضطرار،</w:t>
            </w:r>
            <w:r>
              <w:rPr>
                <w:rStyle w:val="IndexLink"/>
                <w:rtl w:val="true"/>
              </w:rPr>
              <w:tab/>
            </w:r>
            <w:r>
              <w:rPr>
                <w:rStyle w:val="IndexLink"/>
              </w:rPr>
              <w:t>150</w:t>
            </w:r>
          </w:hyperlink>
        </w:p>
        <w:p>
          <w:pPr>
            <w:pStyle w:val="Contents5"/>
            <w:tabs>
              <w:tab w:val="clear" w:pos="7892"/>
              <w:tab w:val="right" w:pos="9026" w:leader="dot"/>
            </w:tabs>
            <w:rPr/>
          </w:pPr>
          <w:hyperlink w:anchor="__RefHeading___Toc4209378_581953129">
            <w:r>
              <w:rPr>
                <w:webHidden/>
                <w:rStyle w:val="IndexLink"/>
                <w:rtl w:val="true"/>
              </w:rPr>
              <w:t>(</w:t>
            </w:r>
            <w:r>
              <w:rPr>
                <w:rStyle w:val="IndexLink"/>
                <w:rtl w:val="true"/>
              </w:rPr>
              <w:t xml:space="preserve">مسألة </w:t>
            </w:r>
            <w:r>
              <w:rPr>
                <w:rStyle w:val="IndexLink"/>
              </w:rPr>
              <w:t>380</w:t>
            </w:r>
            <w:r>
              <w:rPr>
                <w:rStyle w:val="IndexLink"/>
                <w:rtl w:val="true"/>
              </w:rPr>
              <w:t xml:space="preserve">): </w:t>
            </w:r>
            <w:r>
              <w:rPr>
                <w:rStyle w:val="IndexLink"/>
                <w:rtl w:val="true"/>
              </w:rPr>
              <w:t>یشترط فیه المباشرة و الموالاة حتّی فیما کان بدلاً عن الغسل،</w:t>
            </w:r>
            <w:r>
              <w:rPr>
                <w:rStyle w:val="IndexLink"/>
                <w:rtl w:val="true"/>
              </w:rPr>
              <w:tab/>
            </w:r>
            <w:r>
              <w:rPr>
                <w:rStyle w:val="IndexLink"/>
              </w:rPr>
              <w:t>150</w:t>
            </w:r>
          </w:hyperlink>
        </w:p>
        <w:p>
          <w:pPr>
            <w:pStyle w:val="Contents5"/>
            <w:tabs>
              <w:tab w:val="clear" w:pos="7892"/>
              <w:tab w:val="right" w:pos="9026" w:leader="dot"/>
            </w:tabs>
            <w:rPr/>
          </w:pPr>
          <w:hyperlink w:anchor="__RefHeading___Toc4209380_581953129">
            <w:r>
              <w:rPr>
                <w:webHidden/>
                <w:rStyle w:val="IndexLink"/>
                <w:rtl w:val="true"/>
              </w:rPr>
              <w:t>(</w:t>
            </w:r>
            <w:r>
              <w:rPr>
                <w:rStyle w:val="IndexLink"/>
                <w:rtl w:val="true"/>
              </w:rPr>
              <w:t xml:space="preserve">مسألة </w:t>
            </w:r>
            <w:r>
              <w:rPr>
                <w:rStyle w:val="IndexLink"/>
              </w:rPr>
              <w:t>381</w:t>
            </w:r>
            <w:r>
              <w:rPr>
                <w:rStyle w:val="IndexLink"/>
                <w:rtl w:val="true"/>
              </w:rPr>
              <w:t xml:space="preserve">): </w:t>
            </w:r>
            <w:r>
              <w:rPr>
                <w:rStyle w:val="IndexLink"/>
                <w:rtl w:val="true"/>
              </w:rPr>
              <w:t>مع الاضطرار یسقط المعسور،</w:t>
            </w:r>
            <w:r>
              <w:rPr>
                <w:rStyle w:val="IndexLink"/>
                <w:rtl w:val="true"/>
              </w:rPr>
              <w:tab/>
            </w:r>
            <w:r>
              <w:rPr>
                <w:rStyle w:val="IndexLink"/>
              </w:rPr>
              <w:t>150</w:t>
            </w:r>
          </w:hyperlink>
        </w:p>
        <w:p>
          <w:pPr>
            <w:pStyle w:val="Contents5"/>
            <w:tabs>
              <w:tab w:val="clear" w:pos="7892"/>
              <w:tab w:val="right" w:pos="9026" w:leader="dot"/>
            </w:tabs>
            <w:rPr/>
          </w:pPr>
          <w:hyperlink w:anchor="__RefHeading___Toc4209382_581953129">
            <w:r>
              <w:rPr>
                <w:webHidden/>
                <w:rStyle w:val="IndexLink"/>
                <w:rtl w:val="true"/>
              </w:rPr>
              <w:t>(</w:t>
            </w:r>
            <w:r>
              <w:rPr>
                <w:rStyle w:val="IndexLink"/>
                <w:rtl w:val="true"/>
              </w:rPr>
              <w:t xml:space="preserve">مسألة </w:t>
            </w:r>
            <w:r>
              <w:rPr>
                <w:rStyle w:val="IndexLink"/>
              </w:rPr>
              <w:t>382</w:t>
            </w:r>
            <w:r>
              <w:rPr>
                <w:rStyle w:val="IndexLink"/>
                <w:rtl w:val="true"/>
              </w:rPr>
              <w:t xml:space="preserve">): </w:t>
            </w:r>
            <w:r>
              <w:rPr>
                <w:rStyle w:val="IndexLink"/>
                <w:rtl w:val="true"/>
              </w:rPr>
              <w:t>العاجز ییمّمه غیره،</w:t>
            </w:r>
            <w:r>
              <w:rPr>
                <w:rStyle w:val="IndexLink"/>
                <w:rtl w:val="true"/>
              </w:rPr>
              <w:tab/>
            </w:r>
            <w:r>
              <w:rPr>
                <w:rStyle w:val="IndexLink"/>
              </w:rPr>
              <w:t>151</w:t>
            </w:r>
          </w:hyperlink>
        </w:p>
        <w:p>
          <w:pPr>
            <w:pStyle w:val="Contents5"/>
            <w:tabs>
              <w:tab w:val="clear" w:pos="7892"/>
              <w:tab w:val="right" w:pos="9026" w:leader="dot"/>
            </w:tabs>
            <w:rPr/>
          </w:pPr>
          <w:hyperlink w:anchor="__RefHeading___Toc4209384_581953129">
            <w:r>
              <w:rPr>
                <w:webHidden/>
                <w:rStyle w:val="IndexLink"/>
                <w:rtl w:val="true"/>
              </w:rPr>
              <w:t>(</w:t>
            </w:r>
            <w:r>
              <w:rPr>
                <w:rStyle w:val="IndexLink"/>
                <w:rtl w:val="true"/>
              </w:rPr>
              <w:t xml:space="preserve">مسألة </w:t>
            </w:r>
            <w:r>
              <w:rPr>
                <w:rStyle w:val="IndexLink"/>
              </w:rPr>
              <w:t>383</w:t>
            </w:r>
            <w:r>
              <w:rPr>
                <w:rStyle w:val="IndexLink"/>
                <w:rtl w:val="true"/>
              </w:rPr>
              <w:t xml:space="preserve">): </w:t>
            </w:r>
            <w:r>
              <w:rPr>
                <w:rStyle w:val="IndexLink"/>
                <w:rtl w:val="true"/>
              </w:rPr>
              <w:t>الشعر المتدلّی علی الجبهة یجب رفعه و مسح البشرة تحته،</w:t>
            </w:r>
            <w:r>
              <w:rPr>
                <w:rStyle w:val="IndexLink"/>
                <w:rtl w:val="true"/>
              </w:rPr>
              <w:tab/>
            </w:r>
            <w:r>
              <w:rPr>
                <w:rStyle w:val="IndexLink"/>
              </w:rPr>
              <w:t>151</w:t>
            </w:r>
          </w:hyperlink>
        </w:p>
        <w:p>
          <w:pPr>
            <w:pStyle w:val="Contents5"/>
            <w:tabs>
              <w:tab w:val="clear" w:pos="7892"/>
              <w:tab w:val="right" w:pos="9026" w:leader="dot"/>
            </w:tabs>
            <w:rPr/>
          </w:pPr>
          <w:hyperlink w:anchor="__RefHeading___Toc4209386_581953129">
            <w:r>
              <w:rPr>
                <w:webHidden/>
                <w:rStyle w:val="IndexLink"/>
                <w:rtl w:val="true"/>
              </w:rPr>
              <w:t>(</w:t>
            </w:r>
            <w:r>
              <w:rPr>
                <w:rStyle w:val="IndexLink"/>
                <w:rtl w:val="true"/>
              </w:rPr>
              <w:t xml:space="preserve">مسألة </w:t>
            </w:r>
            <w:r>
              <w:rPr>
                <w:rStyle w:val="IndexLink"/>
              </w:rPr>
              <w:t>384</w:t>
            </w:r>
            <w:r>
              <w:rPr>
                <w:rStyle w:val="IndexLink"/>
                <w:rtl w:val="true"/>
              </w:rPr>
              <w:t xml:space="preserve">): </w:t>
            </w:r>
            <w:r>
              <w:rPr>
                <w:rStyle w:val="IndexLink"/>
                <w:rtl w:val="true"/>
              </w:rPr>
              <w:t>إذا خالف الترتیب بطل مع فوات الموالاة</w:t>
            </w:r>
            <w:r>
              <w:rPr>
                <w:rStyle w:val="IndexLink"/>
                <w:rtl w:val="true"/>
              </w:rPr>
              <w:tab/>
            </w:r>
            <w:r>
              <w:rPr>
                <w:rStyle w:val="IndexLink"/>
              </w:rPr>
              <w:t>151</w:t>
            </w:r>
          </w:hyperlink>
        </w:p>
        <w:p>
          <w:pPr>
            <w:pStyle w:val="Contents5"/>
            <w:tabs>
              <w:tab w:val="clear" w:pos="7892"/>
              <w:tab w:val="right" w:pos="9026" w:leader="dot"/>
            </w:tabs>
            <w:rPr/>
          </w:pPr>
          <w:hyperlink w:anchor="__RefHeading___Toc4209388_581953129">
            <w:r>
              <w:rPr>
                <w:webHidden/>
                <w:rStyle w:val="IndexLink"/>
                <w:rtl w:val="true"/>
              </w:rPr>
              <w:t>(</w:t>
            </w:r>
            <w:r>
              <w:rPr>
                <w:rStyle w:val="IndexLink"/>
                <w:rtl w:val="true"/>
              </w:rPr>
              <w:t xml:space="preserve">مسألة </w:t>
            </w:r>
            <w:r>
              <w:rPr>
                <w:rStyle w:val="IndexLink"/>
              </w:rPr>
              <w:t>385</w:t>
            </w:r>
            <w:r>
              <w:rPr>
                <w:rStyle w:val="IndexLink"/>
                <w:rtl w:val="true"/>
              </w:rPr>
              <w:t xml:space="preserve">): </w:t>
            </w:r>
            <w:r>
              <w:rPr>
                <w:rStyle w:val="IndexLink"/>
                <w:rtl w:val="true"/>
              </w:rPr>
              <w:t>الخاتم حائل</w:t>
            </w:r>
            <w:r>
              <w:rPr>
                <w:rStyle w:val="IndexLink"/>
                <w:rtl w:val="true"/>
              </w:rPr>
              <w:tab/>
            </w:r>
            <w:r>
              <w:rPr>
                <w:rStyle w:val="IndexLink"/>
              </w:rPr>
              <w:t>151</w:t>
            </w:r>
          </w:hyperlink>
        </w:p>
        <w:p>
          <w:pPr>
            <w:pStyle w:val="Contents5"/>
            <w:tabs>
              <w:tab w:val="clear" w:pos="7892"/>
              <w:tab w:val="right" w:pos="9026" w:leader="dot"/>
            </w:tabs>
            <w:rPr/>
          </w:pPr>
          <w:hyperlink w:anchor="__RefHeading___Toc4209390_581953129">
            <w:r>
              <w:rPr>
                <w:webHidden/>
                <w:rStyle w:val="IndexLink"/>
                <w:rtl w:val="true"/>
              </w:rPr>
              <w:t>(</w:t>
            </w:r>
            <w:r>
              <w:rPr>
                <w:rStyle w:val="IndexLink"/>
                <w:rtl w:val="true"/>
              </w:rPr>
              <w:t xml:space="preserve">مسألة </w:t>
            </w:r>
            <w:r>
              <w:rPr>
                <w:rStyle w:val="IndexLink"/>
              </w:rPr>
              <w:t>386</w:t>
            </w:r>
            <w:r>
              <w:rPr>
                <w:rStyle w:val="IndexLink"/>
                <w:rtl w:val="true"/>
              </w:rPr>
              <w:t xml:space="preserve">): </w:t>
            </w:r>
            <w:r>
              <w:rPr>
                <w:rStyle w:val="IndexLink"/>
                <w:rtl w:val="true"/>
              </w:rPr>
              <w:t>الأحوط الأولی إباحة الفضاء</w:t>
            </w:r>
            <w:r>
              <w:rPr>
                <w:rStyle w:val="IndexLink"/>
                <w:rtl w:val="true"/>
              </w:rPr>
              <w:tab/>
            </w:r>
            <w:r>
              <w:rPr>
                <w:rStyle w:val="IndexLink"/>
              </w:rPr>
              <w:t>151</w:t>
            </w:r>
          </w:hyperlink>
        </w:p>
        <w:p>
          <w:pPr>
            <w:pStyle w:val="Contents5"/>
            <w:tabs>
              <w:tab w:val="clear" w:pos="7892"/>
              <w:tab w:val="right" w:pos="9026" w:leader="dot"/>
            </w:tabs>
            <w:rPr/>
          </w:pPr>
          <w:hyperlink w:anchor="__RefHeading___Toc4209392_581953129">
            <w:r>
              <w:rPr>
                <w:webHidden/>
                <w:rStyle w:val="IndexLink"/>
                <w:rtl w:val="true"/>
              </w:rPr>
              <w:t>(</w:t>
            </w:r>
            <w:r>
              <w:rPr>
                <w:rStyle w:val="IndexLink"/>
                <w:rtl w:val="true"/>
              </w:rPr>
              <w:t xml:space="preserve">مسألة </w:t>
            </w:r>
            <w:r>
              <w:rPr>
                <w:rStyle w:val="IndexLink"/>
              </w:rPr>
              <w:t>387</w:t>
            </w:r>
            <w:r>
              <w:rPr>
                <w:rStyle w:val="IndexLink"/>
                <w:rtl w:val="true"/>
              </w:rPr>
              <w:t xml:space="preserve">): </w:t>
            </w:r>
            <w:r>
              <w:rPr>
                <w:rStyle w:val="IndexLink"/>
                <w:rtl w:val="true"/>
              </w:rPr>
              <w:t>إذا شکّ فی جزء منه بعد الفراغ لم یلتفت،</w:t>
            </w:r>
            <w:r>
              <w:rPr>
                <w:rStyle w:val="IndexLink"/>
                <w:rtl w:val="true"/>
              </w:rPr>
              <w:tab/>
            </w:r>
            <w:r>
              <w:rPr>
                <w:rStyle w:val="IndexLink"/>
              </w:rPr>
              <w:t>151</w:t>
            </w:r>
          </w:hyperlink>
        </w:p>
        <w:p>
          <w:pPr>
            <w:pStyle w:val="Contents4"/>
            <w:tabs>
              <w:tab w:val="clear" w:pos="8176"/>
              <w:tab w:val="right" w:pos="9026" w:leader="dot"/>
            </w:tabs>
            <w:rPr/>
          </w:pPr>
          <w:hyperlink w:anchor="__RefHeading___Toc4209394_581953129">
            <w:r>
              <w:rPr>
                <w:webHidden/>
                <w:rStyle w:val="IndexLink"/>
                <w:rtl w:val="true"/>
              </w:rPr>
              <w:t>الفصل الخامس</w:t>
            </w:r>
            <w:r>
              <w:rPr>
                <w:rStyle w:val="IndexLink"/>
                <w:rtl w:val="true"/>
              </w:rPr>
              <w:t xml:space="preserve">: </w:t>
            </w:r>
            <w:r>
              <w:rPr>
                <w:rStyle w:val="IndexLink"/>
                <w:rtl w:val="true"/>
              </w:rPr>
              <w:t>أحکام التیمّم</w:t>
            </w:r>
            <w:r>
              <w:rPr>
                <w:rStyle w:val="IndexLink"/>
                <w:rtl w:val="true"/>
              </w:rPr>
              <w:tab/>
            </w:r>
            <w:r>
              <w:rPr>
                <w:rStyle w:val="IndexLink"/>
              </w:rPr>
              <w:t>151</w:t>
            </w:r>
          </w:hyperlink>
        </w:p>
        <w:p>
          <w:pPr>
            <w:pStyle w:val="Contents5"/>
            <w:tabs>
              <w:tab w:val="clear" w:pos="7892"/>
              <w:tab w:val="right" w:pos="9026" w:leader="dot"/>
            </w:tabs>
            <w:rPr/>
          </w:pPr>
          <w:hyperlink w:anchor="__RefHeading___Toc4209396_58195312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209398_581953129">
            <w:r>
              <w:rPr>
                <w:webHidden/>
                <w:rStyle w:val="IndexLink"/>
                <w:rtl w:val="true"/>
              </w:rPr>
              <w:t>(</w:t>
            </w:r>
            <w:r>
              <w:rPr>
                <w:rStyle w:val="IndexLink"/>
                <w:rtl w:val="true"/>
              </w:rPr>
              <w:t xml:space="preserve">مسألة </w:t>
            </w:r>
            <w:r>
              <w:rPr>
                <w:rStyle w:val="IndexLink"/>
              </w:rPr>
              <w:t>388</w:t>
            </w:r>
            <w:r>
              <w:rPr>
                <w:rStyle w:val="IndexLink"/>
                <w:rtl w:val="true"/>
              </w:rPr>
              <w:t xml:space="preserve">): </w:t>
            </w:r>
            <w:r>
              <w:rPr>
                <w:rStyle w:val="IndexLink"/>
                <w:rtl w:val="true"/>
              </w:rPr>
              <w:t>إذا تیمّم لصلاة فریضة أو نافلة لعذر، ثمّ دخل وقت اخری</w:t>
            </w:r>
            <w:r>
              <w:rPr>
                <w:rStyle w:val="IndexLink"/>
                <w:rtl w:val="true"/>
              </w:rPr>
              <w:tab/>
            </w:r>
            <w:r>
              <w:rPr>
                <w:rStyle w:val="IndexLink"/>
              </w:rPr>
              <w:t>152</w:t>
            </w:r>
          </w:hyperlink>
        </w:p>
        <w:p>
          <w:pPr>
            <w:pStyle w:val="Contents5"/>
            <w:tabs>
              <w:tab w:val="clear" w:pos="7892"/>
              <w:tab w:val="right" w:pos="9026" w:leader="dot"/>
            </w:tabs>
            <w:rPr/>
          </w:pPr>
          <w:hyperlink w:anchor="__RefHeading___Toc4209400_581953129">
            <w:r>
              <w:rPr>
                <w:webHidden/>
                <w:rStyle w:val="IndexLink"/>
                <w:rtl w:val="true"/>
              </w:rPr>
              <w:t>(</w:t>
            </w:r>
            <w:r>
              <w:rPr>
                <w:rStyle w:val="IndexLink"/>
                <w:rtl w:val="true"/>
              </w:rPr>
              <w:t xml:space="preserve">مسألة </w:t>
            </w:r>
            <w:r>
              <w:rPr>
                <w:rStyle w:val="IndexLink"/>
              </w:rPr>
              <w:t>389</w:t>
            </w:r>
            <w:r>
              <w:rPr>
                <w:rStyle w:val="IndexLink"/>
                <w:rtl w:val="true"/>
              </w:rPr>
              <w:t xml:space="preserve">): </w:t>
            </w:r>
            <w:r>
              <w:rPr>
                <w:rStyle w:val="IndexLink"/>
                <w:rtl w:val="true"/>
              </w:rPr>
              <w:t>لو وجد الماء فی أثناء العمل،</w:t>
            </w:r>
            <w:r>
              <w:rPr>
                <w:rStyle w:val="IndexLink"/>
                <w:rtl w:val="true"/>
              </w:rPr>
              <w:tab/>
            </w:r>
            <w:r>
              <w:rPr>
                <w:rStyle w:val="IndexLink"/>
              </w:rPr>
              <w:t>152</w:t>
            </w:r>
          </w:hyperlink>
        </w:p>
        <w:p>
          <w:pPr>
            <w:pStyle w:val="Contents5"/>
            <w:tabs>
              <w:tab w:val="clear" w:pos="7892"/>
              <w:tab w:val="right" w:pos="9026" w:leader="dot"/>
            </w:tabs>
            <w:rPr/>
          </w:pPr>
          <w:hyperlink w:anchor="__RefHeading___Toc4209402_581953129">
            <w:r>
              <w:rPr>
                <w:webHidden/>
                <w:rStyle w:val="IndexLink"/>
                <w:rtl w:val="true"/>
              </w:rPr>
              <w:t>(</w:t>
            </w:r>
            <w:r>
              <w:rPr>
                <w:rStyle w:val="IndexLink"/>
                <w:rtl w:val="true"/>
              </w:rPr>
              <w:t xml:space="preserve">مسألة </w:t>
            </w:r>
            <w:r>
              <w:rPr>
                <w:rStyle w:val="IndexLink"/>
              </w:rPr>
              <w:t>390</w:t>
            </w:r>
            <w:r>
              <w:rPr>
                <w:rStyle w:val="IndexLink"/>
                <w:rtl w:val="true"/>
              </w:rPr>
              <w:t xml:space="preserve">): </w:t>
            </w:r>
            <w:r>
              <w:rPr>
                <w:rStyle w:val="IndexLink"/>
                <w:rtl w:val="true"/>
              </w:rPr>
              <w:t>إذا تیمّم المحدث بالأکبر بدلاً عن غسل الجنابة ثمّ أحدث بالأصغر لم ینتقض تیمّمه،</w:t>
            </w:r>
            <w:r>
              <w:rPr>
                <w:rStyle w:val="IndexLink"/>
                <w:rtl w:val="true"/>
              </w:rPr>
              <w:tab/>
            </w:r>
            <w:r>
              <w:rPr>
                <w:rStyle w:val="IndexLink"/>
              </w:rPr>
              <w:t>152</w:t>
            </w:r>
          </w:hyperlink>
        </w:p>
        <w:p>
          <w:pPr>
            <w:pStyle w:val="Contents5"/>
            <w:tabs>
              <w:tab w:val="clear" w:pos="7892"/>
              <w:tab w:val="right" w:pos="9026" w:leader="dot"/>
            </w:tabs>
            <w:rPr/>
          </w:pPr>
          <w:hyperlink w:anchor="__RefHeading___Toc4209404_581953129">
            <w:r>
              <w:rPr>
                <w:webHidden/>
                <w:rStyle w:val="IndexLink"/>
                <w:rtl w:val="true"/>
              </w:rPr>
              <w:t>(</w:t>
            </w:r>
            <w:r>
              <w:rPr>
                <w:rStyle w:val="IndexLink"/>
                <w:rtl w:val="true"/>
              </w:rPr>
              <w:t xml:space="preserve">مسألة </w:t>
            </w:r>
            <w:r>
              <w:rPr>
                <w:rStyle w:val="IndexLink"/>
              </w:rPr>
              <w:t>391</w:t>
            </w:r>
            <w:r>
              <w:rPr>
                <w:rStyle w:val="IndexLink"/>
                <w:rtl w:val="true"/>
              </w:rPr>
              <w:t xml:space="preserve">): </w:t>
            </w:r>
            <w:r>
              <w:rPr>
                <w:rStyle w:val="IndexLink"/>
                <w:rtl w:val="true"/>
              </w:rPr>
              <w:t>لا تجوز إراقة الماء الکافی للوضوء أو الغسل بعد دخول الوقت،</w:t>
            </w:r>
            <w:r>
              <w:rPr>
                <w:rStyle w:val="IndexLink"/>
                <w:rtl w:val="true"/>
              </w:rPr>
              <w:tab/>
            </w:r>
            <w:r>
              <w:rPr>
                <w:rStyle w:val="IndexLink"/>
              </w:rPr>
              <w:t>152</w:t>
            </w:r>
          </w:hyperlink>
        </w:p>
        <w:p>
          <w:pPr>
            <w:pStyle w:val="Contents5"/>
            <w:tabs>
              <w:tab w:val="clear" w:pos="7892"/>
              <w:tab w:val="right" w:pos="9026" w:leader="dot"/>
            </w:tabs>
            <w:rPr/>
          </w:pPr>
          <w:hyperlink w:anchor="__RefHeading___Toc4209406_581953129">
            <w:r>
              <w:rPr>
                <w:webHidden/>
                <w:rStyle w:val="IndexLink"/>
                <w:rtl w:val="true"/>
              </w:rPr>
              <w:t>(</w:t>
            </w:r>
            <w:r>
              <w:rPr>
                <w:rStyle w:val="IndexLink"/>
                <w:rtl w:val="true"/>
              </w:rPr>
              <w:t xml:space="preserve">مسألة </w:t>
            </w:r>
            <w:r>
              <w:rPr>
                <w:rStyle w:val="IndexLink"/>
              </w:rPr>
              <w:t>392</w:t>
            </w:r>
            <w:r>
              <w:rPr>
                <w:rStyle w:val="IndexLink"/>
                <w:rtl w:val="true"/>
              </w:rPr>
              <w:t xml:space="preserve">): </w:t>
            </w:r>
            <w:r>
              <w:rPr>
                <w:rStyle w:val="IndexLink"/>
                <w:rtl w:val="true"/>
              </w:rPr>
              <w:t>یشرع التیمّم لکلّ مشروط بالطهارة</w:t>
            </w:r>
            <w:r>
              <w:rPr>
                <w:rStyle w:val="IndexLink"/>
                <w:rtl w:val="true"/>
              </w:rPr>
              <w:tab/>
            </w:r>
            <w:r>
              <w:rPr>
                <w:rStyle w:val="IndexLink"/>
              </w:rPr>
              <w:t>152</w:t>
            </w:r>
          </w:hyperlink>
        </w:p>
        <w:p>
          <w:pPr>
            <w:pStyle w:val="Contents5"/>
            <w:tabs>
              <w:tab w:val="clear" w:pos="7892"/>
              <w:tab w:val="right" w:pos="9026" w:leader="dot"/>
            </w:tabs>
            <w:rPr/>
          </w:pPr>
          <w:hyperlink w:anchor="__RefHeading___Toc4209408_581953129">
            <w:r>
              <w:rPr>
                <w:webHidden/>
                <w:rStyle w:val="IndexLink"/>
                <w:rtl w:val="true"/>
              </w:rPr>
              <w:t>(</w:t>
            </w:r>
            <w:r>
              <w:rPr>
                <w:rStyle w:val="IndexLink"/>
                <w:rtl w:val="true"/>
              </w:rPr>
              <w:t xml:space="preserve">مسألة </w:t>
            </w:r>
            <w:r>
              <w:rPr>
                <w:rStyle w:val="IndexLink"/>
              </w:rPr>
              <w:t>393</w:t>
            </w:r>
            <w:r>
              <w:rPr>
                <w:rStyle w:val="IndexLink"/>
                <w:rtl w:val="true"/>
              </w:rPr>
              <w:t xml:space="preserve">): </w:t>
            </w:r>
            <w:r>
              <w:rPr>
                <w:rStyle w:val="IndexLink"/>
                <w:rtl w:val="true"/>
              </w:rPr>
              <w:t>إذا تیمّم المحدث لغایة جازت له کلّ غایة و صحّت منه،</w:t>
            </w:r>
            <w:r>
              <w:rPr>
                <w:rStyle w:val="IndexLink"/>
                <w:rtl w:val="true"/>
              </w:rPr>
              <w:tab/>
            </w:r>
            <w:r>
              <w:rPr>
                <w:rStyle w:val="IndexLink"/>
              </w:rPr>
              <w:t>153</w:t>
            </w:r>
          </w:hyperlink>
        </w:p>
        <w:p>
          <w:pPr>
            <w:pStyle w:val="Contents5"/>
            <w:tabs>
              <w:tab w:val="clear" w:pos="7892"/>
              <w:tab w:val="right" w:pos="9026" w:leader="dot"/>
            </w:tabs>
            <w:rPr/>
          </w:pPr>
          <w:hyperlink w:anchor="__RefHeading___Toc4209410_581953129">
            <w:r>
              <w:rPr>
                <w:webHidden/>
                <w:rStyle w:val="IndexLink"/>
                <w:rtl w:val="true"/>
              </w:rPr>
              <w:t>(</w:t>
            </w:r>
            <w:r>
              <w:rPr>
                <w:rStyle w:val="IndexLink"/>
                <w:rtl w:val="true"/>
              </w:rPr>
              <w:t xml:space="preserve">مسألة </w:t>
            </w:r>
            <w:r>
              <w:rPr>
                <w:rStyle w:val="IndexLink"/>
              </w:rPr>
              <w:t>394</w:t>
            </w:r>
            <w:r>
              <w:rPr>
                <w:rStyle w:val="IndexLink"/>
                <w:rtl w:val="true"/>
              </w:rPr>
              <w:t xml:space="preserve">): </w:t>
            </w:r>
            <w:r>
              <w:rPr>
                <w:rStyle w:val="IndexLink"/>
                <w:rtl w:val="true"/>
              </w:rPr>
              <w:t>ینتقض التیمّم بمجرد التمکّن من الطهارة المائیّة</w:t>
            </w:r>
            <w:r>
              <w:rPr>
                <w:rStyle w:val="IndexLink"/>
                <w:rtl w:val="true"/>
              </w:rPr>
              <w:tab/>
            </w:r>
            <w:r>
              <w:rPr>
                <w:rStyle w:val="IndexLink"/>
              </w:rPr>
              <w:t>153</w:t>
            </w:r>
          </w:hyperlink>
        </w:p>
        <w:p>
          <w:pPr>
            <w:pStyle w:val="Contents5"/>
            <w:tabs>
              <w:tab w:val="clear" w:pos="7892"/>
              <w:tab w:val="right" w:pos="9026" w:leader="dot"/>
            </w:tabs>
            <w:rPr/>
          </w:pPr>
          <w:hyperlink w:anchor="__RefHeading___Toc4209412_581953129">
            <w:r>
              <w:rPr>
                <w:webHidden/>
                <w:rStyle w:val="IndexLink"/>
                <w:rtl w:val="true"/>
              </w:rPr>
              <w:t>(</w:t>
            </w:r>
            <w:r>
              <w:rPr>
                <w:rStyle w:val="IndexLink"/>
                <w:rtl w:val="true"/>
              </w:rPr>
              <w:t xml:space="preserve">مسألة </w:t>
            </w:r>
            <w:r>
              <w:rPr>
                <w:rStyle w:val="IndexLink"/>
              </w:rPr>
              <w:t>395</w:t>
            </w:r>
            <w:r>
              <w:rPr>
                <w:rStyle w:val="IndexLink"/>
                <w:rtl w:val="true"/>
              </w:rPr>
              <w:t xml:space="preserve">): </w:t>
            </w:r>
            <w:r>
              <w:rPr>
                <w:rStyle w:val="IndexLink"/>
                <w:rtl w:val="true"/>
              </w:rPr>
              <w:t>إذا وجد جماعة متیمّمون ماءً مباحاً لا یکفی إلّا لأحدهم</w:t>
            </w:r>
            <w:r>
              <w:rPr>
                <w:rStyle w:val="IndexLink"/>
                <w:rtl w:val="true"/>
              </w:rPr>
              <w:tab/>
            </w:r>
            <w:r>
              <w:rPr>
                <w:rStyle w:val="IndexLink"/>
              </w:rPr>
              <w:t>153</w:t>
            </w:r>
          </w:hyperlink>
        </w:p>
        <w:p>
          <w:pPr>
            <w:pStyle w:val="Contents5"/>
            <w:tabs>
              <w:tab w:val="clear" w:pos="7892"/>
              <w:tab w:val="right" w:pos="9026" w:leader="dot"/>
            </w:tabs>
            <w:rPr/>
          </w:pPr>
          <w:hyperlink w:anchor="__RefHeading___Toc4209414_581953129">
            <w:r>
              <w:rPr>
                <w:webHidden/>
                <w:rStyle w:val="IndexLink"/>
                <w:rtl w:val="true"/>
              </w:rPr>
              <w:t>(</w:t>
            </w:r>
            <w:r>
              <w:rPr>
                <w:rStyle w:val="IndexLink"/>
                <w:rtl w:val="true"/>
              </w:rPr>
              <w:t xml:space="preserve">مسألة </w:t>
            </w:r>
            <w:r>
              <w:rPr>
                <w:rStyle w:val="IndexLink"/>
              </w:rPr>
              <w:t>396</w:t>
            </w:r>
            <w:r>
              <w:rPr>
                <w:rStyle w:val="IndexLink"/>
                <w:rtl w:val="true"/>
              </w:rPr>
              <w:t xml:space="preserve">): </w:t>
            </w:r>
            <w:r>
              <w:rPr>
                <w:rStyle w:val="IndexLink"/>
                <w:rtl w:val="true"/>
              </w:rPr>
              <w:t>حکم التداخل الذی مرّ سابقاً فی الأغسال</w:t>
            </w:r>
            <w:r>
              <w:rPr>
                <w:rStyle w:val="IndexLink"/>
                <w:rtl w:val="true"/>
              </w:rPr>
              <w:tab/>
            </w:r>
            <w:r>
              <w:rPr>
                <w:rStyle w:val="IndexLink"/>
              </w:rPr>
              <w:t>153</w:t>
            </w:r>
          </w:hyperlink>
        </w:p>
        <w:p>
          <w:pPr>
            <w:pStyle w:val="Contents5"/>
            <w:tabs>
              <w:tab w:val="clear" w:pos="7892"/>
              <w:tab w:val="right" w:pos="9026" w:leader="dot"/>
            </w:tabs>
            <w:rPr/>
          </w:pPr>
          <w:hyperlink w:anchor="__RefHeading___Toc4209416_581953129">
            <w:r>
              <w:rPr>
                <w:webHidden/>
                <w:rStyle w:val="IndexLink"/>
                <w:rtl w:val="true"/>
              </w:rPr>
              <w:t>(</w:t>
            </w:r>
            <w:r>
              <w:rPr>
                <w:rStyle w:val="IndexLink"/>
                <w:rtl w:val="true"/>
              </w:rPr>
              <w:t xml:space="preserve">مسألة </w:t>
            </w:r>
            <w:r>
              <w:rPr>
                <w:rStyle w:val="IndexLink"/>
              </w:rPr>
              <w:t>397</w:t>
            </w:r>
            <w:r>
              <w:rPr>
                <w:rStyle w:val="IndexLink"/>
                <w:rtl w:val="true"/>
              </w:rPr>
              <w:t xml:space="preserve">): </w:t>
            </w:r>
            <w:r>
              <w:rPr>
                <w:rStyle w:val="IndexLink"/>
                <w:rtl w:val="true"/>
              </w:rPr>
              <w:t>إذا اجتمع جنب، و محدث بالأصغر، و میّت،</w:t>
            </w:r>
            <w:r>
              <w:rPr>
                <w:rStyle w:val="IndexLink"/>
                <w:rtl w:val="true"/>
              </w:rPr>
              <w:tab/>
            </w:r>
            <w:r>
              <w:rPr>
                <w:rStyle w:val="IndexLink"/>
              </w:rPr>
              <w:t>153</w:t>
            </w:r>
          </w:hyperlink>
        </w:p>
        <w:p>
          <w:pPr>
            <w:pStyle w:val="Contents5"/>
            <w:tabs>
              <w:tab w:val="clear" w:pos="7892"/>
              <w:tab w:val="right" w:pos="9026" w:leader="dot"/>
            </w:tabs>
            <w:rPr/>
          </w:pPr>
          <w:hyperlink w:anchor="__RefHeading___Toc4209418_581953129">
            <w:r>
              <w:rPr>
                <w:webHidden/>
                <w:rStyle w:val="IndexLink"/>
                <w:rtl w:val="true"/>
              </w:rPr>
              <w:t>(</w:t>
            </w:r>
            <w:r>
              <w:rPr>
                <w:rStyle w:val="IndexLink"/>
                <w:rtl w:val="true"/>
              </w:rPr>
              <w:t xml:space="preserve">مسألة </w:t>
            </w:r>
            <w:r>
              <w:rPr>
                <w:rStyle w:val="IndexLink"/>
              </w:rPr>
              <w:t>398</w:t>
            </w:r>
            <w:r>
              <w:rPr>
                <w:rStyle w:val="IndexLink"/>
                <w:rtl w:val="true"/>
              </w:rPr>
              <w:t xml:space="preserve">): </w:t>
            </w:r>
            <w:r>
              <w:rPr>
                <w:rStyle w:val="IndexLink"/>
                <w:rtl w:val="true"/>
              </w:rPr>
              <w:t>إذا شکّ فی وجود حاجب فی بعض مواضع التیمّم</w:t>
            </w:r>
            <w:r>
              <w:rPr>
                <w:rStyle w:val="IndexLink"/>
                <w:rtl w:val="true"/>
              </w:rPr>
              <w:tab/>
            </w:r>
            <w:r>
              <w:rPr>
                <w:rStyle w:val="IndexLink"/>
              </w:rPr>
              <w:t>153</w:t>
            </w:r>
          </w:hyperlink>
        </w:p>
        <w:p>
          <w:pPr>
            <w:pStyle w:val="Contents3"/>
            <w:tabs>
              <w:tab w:val="clear" w:pos="8459"/>
              <w:tab w:val="right" w:pos="9026" w:leader="dot"/>
            </w:tabs>
            <w:rPr/>
          </w:pPr>
          <w:hyperlink w:anchor="__RefHeading___Toc4209420_581953129">
            <w:r>
              <w:rPr>
                <w:webHidden/>
                <w:rStyle w:val="IndexLink"/>
                <w:rtl w:val="true"/>
              </w:rPr>
              <w:t>المبحث السادس</w:t>
            </w:r>
            <w:r>
              <w:rPr>
                <w:rStyle w:val="IndexLink"/>
                <w:rtl w:val="true"/>
              </w:rPr>
              <w:t xml:space="preserve">: </w:t>
            </w:r>
            <w:r>
              <w:rPr>
                <w:rStyle w:val="IndexLink"/>
                <w:rtl w:val="true"/>
              </w:rPr>
              <w:t>النجاسات</w:t>
            </w:r>
            <w:r>
              <w:rPr>
                <w:rStyle w:val="IndexLink"/>
                <w:rtl w:val="true"/>
              </w:rPr>
              <w:tab/>
            </w:r>
            <w:r>
              <w:rPr>
                <w:rStyle w:val="IndexLink"/>
              </w:rPr>
              <w:t>154</w:t>
            </w:r>
          </w:hyperlink>
        </w:p>
        <w:p>
          <w:pPr>
            <w:pStyle w:val="Contents4"/>
            <w:tabs>
              <w:tab w:val="clear" w:pos="8176"/>
              <w:tab w:val="right" w:pos="9026" w:leader="dot"/>
            </w:tabs>
            <w:rPr/>
          </w:pPr>
          <w:hyperlink w:anchor="__RefHeading___Toc4209422_58195312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4209424_581953129">
            <w:r>
              <w:rPr>
                <w:webHidden/>
                <w:rStyle w:val="IndexLink"/>
                <w:rtl w:val="true"/>
              </w:rPr>
              <w:t>الفصل الأوّل</w:t>
            </w:r>
            <w:r>
              <w:rPr>
                <w:rStyle w:val="IndexLink"/>
                <w:rtl w:val="true"/>
              </w:rPr>
              <w:t xml:space="preserve">: </w:t>
            </w:r>
            <w:r>
              <w:rPr>
                <w:rStyle w:val="IndexLink"/>
                <w:rtl w:val="true"/>
              </w:rPr>
              <w:t>عدد الأعیان النجسة</w:t>
            </w:r>
            <w:r>
              <w:rPr>
                <w:rStyle w:val="IndexLink"/>
                <w:rtl w:val="true"/>
              </w:rPr>
              <w:tab/>
            </w:r>
            <w:r>
              <w:rPr>
                <w:rStyle w:val="IndexLink"/>
              </w:rPr>
              <w:t>154</w:t>
            </w:r>
          </w:hyperlink>
        </w:p>
        <w:p>
          <w:pPr>
            <w:pStyle w:val="Contents5"/>
            <w:tabs>
              <w:tab w:val="clear" w:pos="7892"/>
              <w:tab w:val="right" w:pos="9026" w:leader="dot"/>
            </w:tabs>
            <w:rPr/>
          </w:pPr>
          <w:hyperlink w:anchor="__RefHeading___Toc4209426_58195312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209428_581953129">
            <w:r>
              <w:rPr>
                <w:webHidden/>
                <w:rStyle w:val="IndexLink"/>
                <w:rtl w:val="true"/>
              </w:rPr>
              <w:t>الأوّل و الثانی</w:t>
            </w:r>
            <w:r>
              <w:rPr>
                <w:rStyle w:val="IndexLink"/>
                <w:rtl w:val="true"/>
              </w:rPr>
              <w:t xml:space="preserve">: </w:t>
            </w:r>
            <w:r>
              <w:rPr>
                <w:rStyle w:val="IndexLink"/>
                <w:rtl w:val="true"/>
              </w:rPr>
              <w:t>البول و الغائط</w:t>
            </w:r>
            <w:r>
              <w:rPr>
                <w:rStyle w:val="IndexLink"/>
                <w:rtl w:val="true"/>
              </w:rPr>
              <w:tab/>
            </w:r>
            <w:r>
              <w:rPr>
                <w:rStyle w:val="IndexLink"/>
              </w:rPr>
              <w:t>154</w:t>
            </w:r>
          </w:hyperlink>
        </w:p>
        <w:p>
          <w:pPr>
            <w:pStyle w:val="Contents6"/>
            <w:tabs>
              <w:tab w:val="clear" w:pos="7609"/>
              <w:tab w:val="right" w:pos="9026" w:leader="dot"/>
            </w:tabs>
            <w:rPr/>
          </w:pPr>
          <w:hyperlink w:anchor="__RefHeading___Toc4209430_581953129">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4209432_581953129">
            <w:r>
              <w:rPr>
                <w:webHidden/>
                <w:rStyle w:val="IndexLink"/>
                <w:rtl w:val="true"/>
              </w:rPr>
              <w:t>(</w:t>
            </w:r>
            <w:r>
              <w:rPr>
                <w:rStyle w:val="IndexLink"/>
                <w:rtl w:val="true"/>
              </w:rPr>
              <w:t xml:space="preserve">مسألة </w:t>
            </w:r>
            <w:r>
              <w:rPr>
                <w:rStyle w:val="IndexLink"/>
              </w:rPr>
              <w:t>399</w:t>
            </w:r>
            <w:r>
              <w:rPr>
                <w:rStyle w:val="IndexLink"/>
                <w:rtl w:val="true"/>
              </w:rPr>
              <w:t xml:space="preserve">): </w:t>
            </w:r>
            <w:r>
              <w:rPr>
                <w:rStyle w:val="IndexLink"/>
                <w:rtl w:val="true"/>
              </w:rPr>
              <w:t>بول الطیر و ذرقه طاهران</w:t>
            </w:r>
            <w:r>
              <w:rPr>
                <w:rStyle w:val="IndexLink"/>
                <w:rtl w:val="true"/>
              </w:rPr>
              <w:tab/>
            </w:r>
            <w:r>
              <w:rPr>
                <w:rStyle w:val="IndexLink"/>
              </w:rPr>
              <w:t>154</w:t>
            </w:r>
          </w:hyperlink>
        </w:p>
        <w:p>
          <w:pPr>
            <w:pStyle w:val="Contents6"/>
            <w:tabs>
              <w:tab w:val="clear" w:pos="7609"/>
              <w:tab w:val="right" w:pos="9026" w:leader="dot"/>
            </w:tabs>
            <w:rPr/>
          </w:pPr>
          <w:hyperlink w:anchor="__RefHeading___Toc4209434_581953129">
            <w:r>
              <w:rPr>
                <w:webHidden/>
                <w:rStyle w:val="IndexLink"/>
                <w:rtl w:val="true"/>
              </w:rPr>
              <w:t>(</w:t>
            </w:r>
            <w:r>
              <w:rPr>
                <w:rStyle w:val="IndexLink"/>
                <w:rtl w:val="true"/>
              </w:rPr>
              <w:t xml:space="preserve">مسألة </w:t>
            </w:r>
            <w:r>
              <w:rPr>
                <w:rStyle w:val="IndexLink"/>
              </w:rPr>
              <w:t>400</w:t>
            </w:r>
            <w:r>
              <w:rPr>
                <w:rStyle w:val="IndexLink"/>
                <w:rtl w:val="true"/>
              </w:rPr>
              <w:t xml:space="preserve">): </w:t>
            </w:r>
            <w:r>
              <w:rPr>
                <w:rStyle w:val="IndexLink"/>
                <w:rtl w:val="true"/>
              </w:rPr>
              <w:t>ما یشکّ فی أنّه له نفس سائلة محکوم بطهارة بوله و خرئه،</w:t>
            </w:r>
            <w:r>
              <w:rPr>
                <w:rStyle w:val="IndexLink"/>
                <w:rtl w:val="true"/>
              </w:rPr>
              <w:tab/>
            </w:r>
            <w:r>
              <w:rPr>
                <w:rStyle w:val="IndexLink"/>
              </w:rPr>
              <w:t>154</w:t>
            </w:r>
          </w:hyperlink>
        </w:p>
        <w:p>
          <w:pPr>
            <w:pStyle w:val="Contents5"/>
            <w:tabs>
              <w:tab w:val="clear" w:pos="7892"/>
              <w:tab w:val="right" w:pos="9026" w:leader="dot"/>
            </w:tabs>
            <w:rPr/>
          </w:pPr>
          <w:hyperlink w:anchor="__RefHeading___Toc4209436_581953129">
            <w:r>
              <w:rPr>
                <w:webHidden/>
                <w:rStyle w:val="IndexLink"/>
                <w:rtl w:val="true"/>
              </w:rPr>
              <w:t>الثالث</w:t>
            </w:r>
            <w:r>
              <w:rPr>
                <w:rStyle w:val="IndexLink"/>
                <w:rtl w:val="true"/>
              </w:rPr>
              <w:t xml:space="preserve">: </w:t>
            </w:r>
            <w:r>
              <w:rPr>
                <w:rStyle w:val="IndexLink"/>
                <w:rtl w:val="true"/>
              </w:rPr>
              <w:t>المنی من کلّ حیوان له نفس سائلة</w:t>
            </w:r>
            <w:r>
              <w:rPr>
                <w:rStyle w:val="IndexLink"/>
                <w:rtl w:val="true"/>
              </w:rPr>
              <w:tab/>
            </w:r>
            <w:r>
              <w:rPr>
                <w:rStyle w:val="IndexLink"/>
              </w:rPr>
              <w:t>154</w:t>
            </w:r>
          </w:hyperlink>
        </w:p>
        <w:p>
          <w:pPr>
            <w:pStyle w:val="Contents5"/>
            <w:tabs>
              <w:tab w:val="clear" w:pos="7892"/>
              <w:tab w:val="right" w:pos="9026" w:leader="dot"/>
            </w:tabs>
            <w:rPr/>
          </w:pPr>
          <w:hyperlink w:anchor="__RefHeading___Toc4209438_581953129">
            <w:r>
              <w:rPr>
                <w:webHidden/>
                <w:rStyle w:val="IndexLink"/>
                <w:rtl w:val="true"/>
              </w:rPr>
              <w:t>الرابع</w:t>
            </w:r>
            <w:r>
              <w:rPr>
                <w:rStyle w:val="IndexLink"/>
                <w:rtl w:val="true"/>
              </w:rPr>
              <w:t xml:space="preserve">: </w:t>
            </w:r>
            <w:r>
              <w:rPr>
                <w:rStyle w:val="IndexLink"/>
                <w:rtl w:val="true"/>
              </w:rPr>
              <w:t>المیتة من الحیوان ذی النفس السائلة</w:t>
            </w:r>
            <w:r>
              <w:rPr>
                <w:rStyle w:val="IndexLink"/>
                <w:rtl w:val="true"/>
              </w:rPr>
              <w:tab/>
            </w:r>
            <w:r>
              <w:rPr>
                <w:rStyle w:val="IndexLink"/>
              </w:rPr>
              <w:t>154</w:t>
            </w:r>
          </w:hyperlink>
        </w:p>
        <w:p>
          <w:pPr>
            <w:pStyle w:val="Contents6"/>
            <w:tabs>
              <w:tab w:val="clear" w:pos="7609"/>
              <w:tab w:val="right" w:pos="9026" w:leader="dot"/>
            </w:tabs>
            <w:rPr/>
          </w:pPr>
          <w:hyperlink w:anchor="__RefHeading___Toc4209440_581953129">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4209442_581953129">
            <w:r>
              <w:rPr>
                <w:webHidden/>
                <w:rStyle w:val="IndexLink"/>
                <w:rtl w:val="true"/>
              </w:rPr>
              <w:t>(</w:t>
            </w:r>
            <w:r>
              <w:rPr>
                <w:rStyle w:val="IndexLink"/>
                <w:rtl w:val="true"/>
              </w:rPr>
              <w:t xml:space="preserve">مسألة </w:t>
            </w:r>
            <w:r>
              <w:rPr>
                <w:rStyle w:val="IndexLink"/>
              </w:rPr>
              <w:t>401</w:t>
            </w:r>
            <w:r>
              <w:rPr>
                <w:rStyle w:val="IndexLink"/>
                <w:rtl w:val="true"/>
              </w:rPr>
              <w:t xml:space="preserve">): </w:t>
            </w:r>
            <w:r>
              <w:rPr>
                <w:rStyle w:val="IndexLink"/>
                <w:rtl w:val="true"/>
              </w:rPr>
              <w:t>الجزء المقطوع من الحیّ بمنزلة المیتة،</w:t>
            </w:r>
            <w:r>
              <w:rPr>
                <w:rStyle w:val="IndexLink"/>
                <w:rtl w:val="true"/>
              </w:rPr>
              <w:tab/>
            </w:r>
            <w:r>
              <w:rPr>
                <w:rStyle w:val="IndexLink"/>
              </w:rPr>
              <w:t>154</w:t>
            </w:r>
          </w:hyperlink>
        </w:p>
        <w:p>
          <w:pPr>
            <w:pStyle w:val="Contents6"/>
            <w:tabs>
              <w:tab w:val="clear" w:pos="7609"/>
              <w:tab w:val="right" w:pos="9026" w:leader="dot"/>
            </w:tabs>
            <w:rPr/>
          </w:pPr>
          <w:hyperlink w:anchor="__RefHeading___Toc4209444_581953129">
            <w:r>
              <w:rPr>
                <w:webHidden/>
                <w:rStyle w:val="IndexLink"/>
                <w:rtl w:val="true"/>
              </w:rPr>
              <w:t>(</w:t>
            </w:r>
            <w:r>
              <w:rPr>
                <w:rStyle w:val="IndexLink"/>
                <w:rtl w:val="true"/>
              </w:rPr>
              <w:t xml:space="preserve">مسألة </w:t>
            </w:r>
            <w:r>
              <w:rPr>
                <w:rStyle w:val="IndexLink"/>
              </w:rPr>
              <w:t>402</w:t>
            </w:r>
            <w:r>
              <w:rPr>
                <w:rStyle w:val="IndexLink"/>
                <w:rtl w:val="true"/>
              </w:rPr>
              <w:t xml:space="preserve">): </w:t>
            </w:r>
            <w:r>
              <w:rPr>
                <w:rStyle w:val="IndexLink"/>
                <w:rtl w:val="true"/>
              </w:rPr>
              <w:t>أجزاء المیتة إذا کانت لا تحلّها الحیاة طاهرة،</w:t>
            </w:r>
            <w:r>
              <w:rPr>
                <w:rStyle w:val="IndexLink"/>
                <w:rtl w:val="true"/>
              </w:rPr>
              <w:tab/>
            </w:r>
            <w:r>
              <w:rPr>
                <w:rStyle w:val="IndexLink"/>
              </w:rPr>
              <w:t>155</w:t>
            </w:r>
          </w:hyperlink>
        </w:p>
        <w:p>
          <w:pPr>
            <w:pStyle w:val="Contents6"/>
            <w:tabs>
              <w:tab w:val="clear" w:pos="7609"/>
              <w:tab w:val="right" w:pos="9026" w:leader="dot"/>
            </w:tabs>
            <w:rPr/>
          </w:pPr>
          <w:hyperlink w:anchor="__RefHeading___Toc4209446_581953129">
            <w:r>
              <w:rPr>
                <w:webHidden/>
                <w:rStyle w:val="IndexLink"/>
                <w:rtl w:val="true"/>
              </w:rPr>
              <w:t>(</w:t>
            </w:r>
            <w:r>
              <w:rPr>
                <w:rStyle w:val="IndexLink"/>
                <w:rtl w:val="true"/>
              </w:rPr>
              <w:t xml:space="preserve">مسألة </w:t>
            </w:r>
            <w:r>
              <w:rPr>
                <w:rStyle w:val="IndexLink"/>
              </w:rPr>
              <w:t>403</w:t>
            </w:r>
            <w:r>
              <w:rPr>
                <w:rStyle w:val="IndexLink"/>
                <w:rtl w:val="true"/>
              </w:rPr>
              <w:t xml:space="preserve">): </w:t>
            </w:r>
            <w:r>
              <w:rPr>
                <w:rStyle w:val="IndexLink"/>
                <w:rtl w:val="true"/>
              </w:rPr>
              <w:t>فأرة المسک طاهرة علی الأقوی</w:t>
            </w:r>
            <w:r>
              <w:rPr>
                <w:rStyle w:val="IndexLink"/>
                <w:rtl w:val="true"/>
              </w:rPr>
              <w:tab/>
            </w:r>
            <w:r>
              <w:rPr>
                <w:rStyle w:val="IndexLink"/>
              </w:rPr>
              <w:t>155</w:t>
            </w:r>
          </w:hyperlink>
        </w:p>
        <w:p>
          <w:pPr>
            <w:pStyle w:val="Contents6"/>
            <w:tabs>
              <w:tab w:val="clear" w:pos="7609"/>
              <w:tab w:val="right" w:pos="9026" w:leader="dot"/>
            </w:tabs>
            <w:rPr/>
          </w:pPr>
          <w:hyperlink w:anchor="__RefHeading___Toc4209448_581953129">
            <w:r>
              <w:rPr>
                <w:webHidden/>
                <w:rStyle w:val="IndexLink"/>
                <w:rtl w:val="true"/>
              </w:rPr>
              <w:t>(</w:t>
            </w:r>
            <w:r>
              <w:rPr>
                <w:rStyle w:val="IndexLink"/>
                <w:rtl w:val="true"/>
              </w:rPr>
              <w:t xml:space="preserve">مسألة </w:t>
            </w:r>
            <w:r>
              <w:rPr>
                <w:rStyle w:val="IndexLink"/>
              </w:rPr>
              <w:t>404</w:t>
            </w:r>
            <w:r>
              <w:rPr>
                <w:rStyle w:val="IndexLink"/>
                <w:rtl w:val="true"/>
              </w:rPr>
              <w:t xml:space="preserve">): </w:t>
            </w:r>
            <w:r>
              <w:rPr>
                <w:rStyle w:val="IndexLink"/>
                <w:rtl w:val="true"/>
              </w:rPr>
              <w:t>میتة ما لا نفس سائلة طاهرة</w:t>
            </w:r>
            <w:r>
              <w:rPr>
                <w:rStyle w:val="IndexLink"/>
                <w:rtl w:val="true"/>
              </w:rPr>
              <w:tab/>
            </w:r>
            <w:r>
              <w:rPr>
                <w:rStyle w:val="IndexLink"/>
              </w:rPr>
              <w:t>155</w:t>
            </w:r>
          </w:hyperlink>
        </w:p>
        <w:p>
          <w:pPr>
            <w:pStyle w:val="Contents6"/>
            <w:tabs>
              <w:tab w:val="clear" w:pos="7609"/>
              <w:tab w:val="right" w:pos="9026" w:leader="dot"/>
            </w:tabs>
            <w:rPr/>
          </w:pPr>
          <w:hyperlink w:anchor="__RefHeading___Toc4209450_581953129">
            <w:r>
              <w:rPr>
                <w:webHidden/>
                <w:rStyle w:val="IndexLink"/>
                <w:rtl w:val="true"/>
              </w:rPr>
              <w:t>(</w:t>
            </w:r>
            <w:r>
              <w:rPr>
                <w:rStyle w:val="IndexLink"/>
                <w:rtl w:val="true"/>
              </w:rPr>
              <w:t xml:space="preserve">مسألة </w:t>
            </w:r>
            <w:r>
              <w:rPr>
                <w:rStyle w:val="IndexLink"/>
              </w:rPr>
              <w:t>405</w:t>
            </w:r>
            <w:r>
              <w:rPr>
                <w:rStyle w:val="IndexLink"/>
                <w:rtl w:val="true"/>
              </w:rPr>
              <w:t xml:space="preserve">): </w:t>
            </w:r>
            <w:r>
              <w:rPr>
                <w:rStyle w:val="IndexLink"/>
                <w:rtl w:val="true"/>
              </w:rPr>
              <w:t>المراد من المیتة ما استند موته إلی أمر آخر</w:t>
            </w:r>
            <w:r>
              <w:rPr>
                <w:rStyle w:val="IndexLink"/>
                <w:rtl w:val="true"/>
              </w:rPr>
              <w:tab/>
            </w:r>
            <w:r>
              <w:rPr>
                <w:rStyle w:val="IndexLink"/>
              </w:rPr>
              <w:t>155</w:t>
            </w:r>
          </w:hyperlink>
        </w:p>
        <w:p>
          <w:pPr>
            <w:pStyle w:val="Contents6"/>
            <w:tabs>
              <w:tab w:val="clear" w:pos="7609"/>
              <w:tab w:val="right" w:pos="9026" w:leader="dot"/>
            </w:tabs>
            <w:rPr/>
          </w:pPr>
          <w:hyperlink w:anchor="__RefHeading___Toc4209452_581953129">
            <w:r>
              <w:rPr>
                <w:webHidden/>
                <w:rStyle w:val="IndexLink"/>
                <w:rtl w:val="true"/>
              </w:rPr>
              <w:t>(</w:t>
            </w:r>
            <w:r>
              <w:rPr>
                <w:rStyle w:val="IndexLink"/>
                <w:rtl w:val="true"/>
              </w:rPr>
              <w:t xml:space="preserve">مسألة </w:t>
            </w:r>
            <w:r>
              <w:rPr>
                <w:rStyle w:val="IndexLink"/>
              </w:rPr>
              <w:t>406</w:t>
            </w:r>
            <w:r>
              <w:rPr>
                <w:rStyle w:val="IndexLink"/>
                <w:rtl w:val="true"/>
              </w:rPr>
              <w:t xml:space="preserve">): </w:t>
            </w:r>
            <w:r>
              <w:rPr>
                <w:rStyle w:val="IndexLink"/>
                <w:rtl w:val="true"/>
              </w:rPr>
              <w:t>ما یؤخذ من ید المسلم أو سوقهم من اللحم و الشحم و الجلد محکوم بالطهارة و الحلیّة ظاهراً،</w:t>
            </w:r>
            <w:r>
              <w:rPr>
                <w:rStyle w:val="IndexLink"/>
                <w:rtl w:val="true"/>
              </w:rPr>
              <w:tab/>
            </w:r>
            <w:r>
              <w:rPr>
                <w:rStyle w:val="IndexLink"/>
              </w:rPr>
              <w:t>155</w:t>
            </w:r>
          </w:hyperlink>
        </w:p>
        <w:p>
          <w:pPr>
            <w:pStyle w:val="Contents6"/>
            <w:tabs>
              <w:tab w:val="clear" w:pos="7609"/>
              <w:tab w:val="right" w:pos="9026" w:leader="dot"/>
            </w:tabs>
            <w:rPr/>
          </w:pPr>
          <w:hyperlink w:anchor="__RefHeading___Toc4209454_581953129">
            <w:r>
              <w:rPr>
                <w:webHidden/>
                <w:rStyle w:val="IndexLink"/>
                <w:rtl w:val="true"/>
              </w:rPr>
              <w:t>(</w:t>
            </w:r>
            <w:r>
              <w:rPr>
                <w:rStyle w:val="IndexLink"/>
                <w:rtl w:val="true"/>
              </w:rPr>
              <w:t xml:space="preserve">مسألة </w:t>
            </w:r>
            <w:r>
              <w:rPr>
                <w:rStyle w:val="IndexLink"/>
              </w:rPr>
              <w:t>407</w:t>
            </w:r>
            <w:r>
              <w:rPr>
                <w:rStyle w:val="IndexLink"/>
                <w:rtl w:val="true"/>
              </w:rPr>
              <w:t xml:space="preserve">): </w:t>
            </w:r>
            <w:r>
              <w:rPr>
                <w:rStyle w:val="IndexLink"/>
                <w:rtl w:val="true"/>
              </w:rPr>
              <w:t>المذکورات إذا أُخذت من أیدی الکافرین محکومة بالطهارة أیضاً</w:t>
            </w:r>
            <w:r>
              <w:rPr>
                <w:rStyle w:val="IndexLink"/>
                <w:rtl w:val="true"/>
              </w:rPr>
              <w:tab/>
            </w:r>
            <w:r>
              <w:rPr>
                <w:rStyle w:val="IndexLink"/>
              </w:rPr>
              <w:t>156</w:t>
            </w:r>
          </w:hyperlink>
        </w:p>
        <w:p>
          <w:pPr>
            <w:pStyle w:val="Contents6"/>
            <w:tabs>
              <w:tab w:val="clear" w:pos="7609"/>
              <w:tab w:val="right" w:pos="9026" w:leader="dot"/>
            </w:tabs>
            <w:rPr/>
          </w:pPr>
          <w:hyperlink w:anchor="__RefHeading___Toc4209456_581953129">
            <w:r>
              <w:rPr>
                <w:webHidden/>
                <w:rStyle w:val="IndexLink"/>
                <w:rtl w:val="true"/>
              </w:rPr>
              <w:t>(</w:t>
            </w:r>
            <w:r>
              <w:rPr>
                <w:rStyle w:val="IndexLink"/>
                <w:rtl w:val="true"/>
              </w:rPr>
              <w:t xml:space="preserve">مسألة </w:t>
            </w:r>
            <w:r>
              <w:rPr>
                <w:rStyle w:val="IndexLink"/>
              </w:rPr>
              <w:t>408</w:t>
            </w:r>
            <w:r>
              <w:rPr>
                <w:rStyle w:val="IndexLink"/>
                <w:rtl w:val="true"/>
              </w:rPr>
              <w:t xml:space="preserve">): </w:t>
            </w:r>
            <w:r>
              <w:rPr>
                <w:rStyle w:val="IndexLink"/>
                <w:rtl w:val="true"/>
              </w:rPr>
              <w:t>السقط قبل ولوج الروح نجس،</w:t>
            </w:r>
            <w:r>
              <w:rPr>
                <w:rStyle w:val="IndexLink"/>
                <w:rtl w:val="true"/>
              </w:rPr>
              <w:tab/>
            </w:r>
            <w:r>
              <w:rPr>
                <w:rStyle w:val="IndexLink"/>
              </w:rPr>
              <w:t>156</w:t>
            </w:r>
          </w:hyperlink>
        </w:p>
        <w:p>
          <w:pPr>
            <w:pStyle w:val="Contents6"/>
            <w:tabs>
              <w:tab w:val="clear" w:pos="7609"/>
              <w:tab w:val="right" w:pos="9026" w:leader="dot"/>
            </w:tabs>
            <w:rPr/>
          </w:pPr>
          <w:hyperlink w:anchor="__RefHeading___Toc4209458_581953129">
            <w:r>
              <w:rPr>
                <w:webHidden/>
                <w:rStyle w:val="IndexLink"/>
                <w:rtl w:val="true"/>
              </w:rPr>
              <w:t>(</w:t>
            </w:r>
            <w:r>
              <w:rPr>
                <w:rStyle w:val="IndexLink"/>
                <w:rtl w:val="true"/>
              </w:rPr>
              <w:t xml:space="preserve">مسألة </w:t>
            </w:r>
            <w:r>
              <w:rPr>
                <w:rStyle w:val="IndexLink"/>
              </w:rPr>
              <w:t>409</w:t>
            </w:r>
            <w:r>
              <w:rPr>
                <w:rStyle w:val="IndexLink"/>
                <w:rtl w:val="true"/>
              </w:rPr>
              <w:t xml:space="preserve">): </w:t>
            </w:r>
            <w:r>
              <w:rPr>
                <w:rStyle w:val="IndexLink"/>
                <w:rtl w:val="true"/>
              </w:rPr>
              <w:t>الأنفحة هی ما یستحیل إلیه اللبن</w:t>
            </w:r>
            <w:r>
              <w:rPr>
                <w:rStyle w:val="IndexLink"/>
                <w:rtl w:val="true"/>
              </w:rPr>
              <w:tab/>
            </w:r>
            <w:r>
              <w:rPr>
                <w:rStyle w:val="IndexLink"/>
              </w:rPr>
              <w:t>156</w:t>
            </w:r>
          </w:hyperlink>
        </w:p>
        <w:p>
          <w:pPr>
            <w:pStyle w:val="Contents5"/>
            <w:tabs>
              <w:tab w:val="clear" w:pos="7892"/>
              <w:tab w:val="right" w:pos="9026" w:leader="dot"/>
            </w:tabs>
            <w:rPr/>
          </w:pPr>
          <w:hyperlink w:anchor="__RefHeading___Toc4209460_581953129">
            <w:r>
              <w:rPr>
                <w:webHidden/>
                <w:rStyle w:val="IndexLink"/>
                <w:rtl w:val="true"/>
              </w:rPr>
              <w:t>الخامس</w:t>
            </w:r>
            <w:r>
              <w:rPr>
                <w:rStyle w:val="IndexLink"/>
                <w:rtl w:val="true"/>
              </w:rPr>
              <w:t xml:space="preserve">: </w:t>
            </w:r>
            <w:r>
              <w:rPr>
                <w:rStyle w:val="IndexLink"/>
                <w:rtl w:val="true"/>
              </w:rPr>
              <w:t>الدم من الحیوان ذی النفس السائلة،</w:t>
            </w:r>
            <w:r>
              <w:rPr>
                <w:rStyle w:val="IndexLink"/>
                <w:rtl w:val="true"/>
              </w:rPr>
              <w:tab/>
            </w:r>
            <w:r>
              <w:rPr>
                <w:rStyle w:val="IndexLink"/>
              </w:rPr>
              <w:t>156</w:t>
            </w:r>
          </w:hyperlink>
        </w:p>
        <w:p>
          <w:pPr>
            <w:pStyle w:val="Contents6"/>
            <w:tabs>
              <w:tab w:val="clear" w:pos="7609"/>
              <w:tab w:val="right" w:pos="9026" w:leader="dot"/>
            </w:tabs>
            <w:rPr/>
          </w:pPr>
          <w:hyperlink w:anchor="__RefHeading___Toc4209462_581953129">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4209464_581953129">
            <w:r>
              <w:rPr>
                <w:webHidden/>
                <w:rStyle w:val="IndexLink"/>
                <w:rtl w:val="true"/>
              </w:rPr>
              <w:t>(</w:t>
            </w:r>
            <w:r>
              <w:rPr>
                <w:rStyle w:val="IndexLink"/>
                <w:rtl w:val="true"/>
              </w:rPr>
              <w:t xml:space="preserve">مسألة </w:t>
            </w:r>
            <w:r>
              <w:rPr>
                <w:rStyle w:val="IndexLink"/>
              </w:rPr>
              <w:t>410</w:t>
            </w:r>
            <w:r>
              <w:rPr>
                <w:rStyle w:val="IndexLink"/>
                <w:rtl w:val="true"/>
              </w:rPr>
              <w:t xml:space="preserve">): </w:t>
            </w:r>
            <w:r>
              <w:rPr>
                <w:rStyle w:val="IndexLink"/>
                <w:rtl w:val="true"/>
              </w:rPr>
              <w:t>إذا وجد فی ثوبه مثلاً دماً لا یدری أنّه من الحیوان ذی النفس السائلة أو من غیره</w:t>
            </w:r>
            <w:r>
              <w:rPr>
                <w:rStyle w:val="IndexLink"/>
                <w:rtl w:val="true"/>
              </w:rPr>
              <w:tab/>
            </w:r>
            <w:r>
              <w:rPr>
                <w:rStyle w:val="IndexLink"/>
              </w:rPr>
              <w:t>156</w:t>
            </w:r>
          </w:hyperlink>
        </w:p>
        <w:p>
          <w:pPr>
            <w:pStyle w:val="Contents6"/>
            <w:tabs>
              <w:tab w:val="clear" w:pos="7609"/>
              <w:tab w:val="right" w:pos="9026" w:leader="dot"/>
            </w:tabs>
            <w:rPr/>
          </w:pPr>
          <w:hyperlink w:anchor="__RefHeading___Toc4209466_581953129">
            <w:r>
              <w:rPr>
                <w:webHidden/>
                <w:rStyle w:val="IndexLink"/>
                <w:rtl w:val="true"/>
              </w:rPr>
              <w:t>(</w:t>
            </w:r>
            <w:r>
              <w:rPr>
                <w:rStyle w:val="IndexLink"/>
                <w:rtl w:val="true"/>
              </w:rPr>
              <w:t xml:space="preserve">مسألة </w:t>
            </w:r>
            <w:r>
              <w:rPr>
                <w:rStyle w:val="IndexLink"/>
              </w:rPr>
              <w:t>411</w:t>
            </w:r>
            <w:r>
              <w:rPr>
                <w:rStyle w:val="IndexLink"/>
                <w:rtl w:val="true"/>
              </w:rPr>
              <w:t xml:space="preserve">): </w:t>
            </w:r>
            <w:r>
              <w:rPr>
                <w:rStyle w:val="IndexLink"/>
                <w:rtl w:val="true"/>
              </w:rPr>
              <w:t>دم العلقة المستحیلة من النطفة نجس علی الأحوط،</w:t>
            </w:r>
            <w:r>
              <w:rPr>
                <w:rStyle w:val="IndexLink"/>
                <w:rtl w:val="true"/>
              </w:rPr>
              <w:tab/>
            </w:r>
            <w:r>
              <w:rPr>
                <w:rStyle w:val="IndexLink"/>
              </w:rPr>
              <w:t>156</w:t>
            </w:r>
          </w:hyperlink>
        </w:p>
        <w:p>
          <w:pPr>
            <w:pStyle w:val="Contents6"/>
            <w:tabs>
              <w:tab w:val="clear" w:pos="7609"/>
              <w:tab w:val="right" w:pos="9026" w:leader="dot"/>
            </w:tabs>
            <w:rPr/>
          </w:pPr>
          <w:hyperlink w:anchor="__RefHeading___Toc4209468_581953129">
            <w:r>
              <w:rPr>
                <w:webHidden/>
                <w:rStyle w:val="IndexLink"/>
                <w:rtl w:val="true"/>
              </w:rPr>
              <w:t>(</w:t>
            </w:r>
            <w:r>
              <w:rPr>
                <w:rStyle w:val="IndexLink"/>
                <w:rtl w:val="true"/>
              </w:rPr>
              <w:t xml:space="preserve">مسألة </w:t>
            </w:r>
            <w:r>
              <w:rPr>
                <w:rStyle w:val="IndexLink"/>
              </w:rPr>
              <w:t>412</w:t>
            </w:r>
            <w:r>
              <w:rPr>
                <w:rStyle w:val="IndexLink"/>
                <w:rtl w:val="true"/>
              </w:rPr>
              <w:t xml:space="preserve">): </w:t>
            </w:r>
            <w:r>
              <w:rPr>
                <w:rStyle w:val="IndexLink"/>
                <w:rtl w:val="true"/>
              </w:rPr>
              <w:t>الدم المتخلّف فی الذبیحة بعد خروج ما یعتاد خروجه منها بالذبح طاهر،</w:t>
            </w:r>
            <w:r>
              <w:rPr>
                <w:rStyle w:val="IndexLink"/>
                <w:rtl w:val="true"/>
              </w:rPr>
              <w:tab/>
            </w:r>
            <w:r>
              <w:rPr>
                <w:rStyle w:val="IndexLink"/>
              </w:rPr>
              <w:t>156</w:t>
            </w:r>
          </w:hyperlink>
        </w:p>
        <w:p>
          <w:pPr>
            <w:pStyle w:val="Contents6"/>
            <w:tabs>
              <w:tab w:val="clear" w:pos="7609"/>
              <w:tab w:val="right" w:pos="9026" w:leader="dot"/>
            </w:tabs>
            <w:rPr/>
          </w:pPr>
          <w:hyperlink w:anchor="__RefHeading___Toc4209470_581953129">
            <w:r>
              <w:rPr>
                <w:webHidden/>
                <w:rStyle w:val="IndexLink"/>
                <w:rtl w:val="true"/>
              </w:rPr>
              <w:t>(</w:t>
            </w:r>
            <w:r>
              <w:rPr>
                <w:rStyle w:val="IndexLink"/>
                <w:rtl w:val="true"/>
              </w:rPr>
              <w:t xml:space="preserve">مسألة </w:t>
            </w:r>
            <w:r>
              <w:rPr>
                <w:rStyle w:val="IndexLink"/>
              </w:rPr>
              <w:t>413</w:t>
            </w:r>
            <w:r>
              <w:rPr>
                <w:rStyle w:val="IndexLink"/>
                <w:rtl w:val="true"/>
              </w:rPr>
              <w:t xml:space="preserve">): </w:t>
            </w:r>
            <w:r>
              <w:rPr>
                <w:rStyle w:val="IndexLink"/>
                <w:rtl w:val="true"/>
              </w:rPr>
              <w:t>إذا خرج من الجرح أو الدمل شیء أصفر یشکّ فی أنّه دم أم لا یحکم بطهارته،</w:t>
            </w:r>
            <w:r>
              <w:rPr>
                <w:rStyle w:val="IndexLink"/>
                <w:rtl w:val="true"/>
              </w:rPr>
              <w:tab/>
            </w:r>
            <w:r>
              <w:rPr>
                <w:rStyle w:val="IndexLink"/>
              </w:rPr>
              <w:t>156</w:t>
            </w:r>
          </w:hyperlink>
        </w:p>
        <w:p>
          <w:pPr>
            <w:pStyle w:val="Contents6"/>
            <w:tabs>
              <w:tab w:val="clear" w:pos="7609"/>
              <w:tab w:val="right" w:pos="9026" w:leader="dot"/>
            </w:tabs>
            <w:rPr/>
          </w:pPr>
          <w:hyperlink w:anchor="__RefHeading___Toc4209472_581953129">
            <w:r>
              <w:rPr>
                <w:webHidden/>
                <w:rStyle w:val="IndexLink"/>
                <w:rtl w:val="true"/>
              </w:rPr>
              <w:t>(</w:t>
            </w:r>
            <w:r>
              <w:rPr>
                <w:rStyle w:val="IndexLink"/>
                <w:rtl w:val="true"/>
              </w:rPr>
              <w:t xml:space="preserve">مسألة </w:t>
            </w:r>
            <w:r>
              <w:rPr>
                <w:rStyle w:val="IndexLink"/>
              </w:rPr>
              <w:t>414</w:t>
            </w:r>
            <w:r>
              <w:rPr>
                <w:rStyle w:val="IndexLink"/>
                <w:rtl w:val="true"/>
              </w:rPr>
              <w:t xml:space="preserve">): </w:t>
            </w:r>
            <w:r>
              <w:rPr>
                <w:rStyle w:val="IndexLink"/>
                <w:rtl w:val="true"/>
              </w:rPr>
              <w:t>الدم الذی قد یوجد فی اللبن عند الحلب نجس</w:t>
            </w:r>
            <w:r>
              <w:rPr>
                <w:rStyle w:val="IndexLink"/>
                <w:rtl w:val="true"/>
              </w:rPr>
              <w:tab/>
            </w:r>
            <w:r>
              <w:rPr>
                <w:rStyle w:val="IndexLink"/>
              </w:rPr>
              <w:t>157</w:t>
            </w:r>
          </w:hyperlink>
        </w:p>
        <w:p>
          <w:pPr>
            <w:pStyle w:val="Contents5"/>
            <w:tabs>
              <w:tab w:val="clear" w:pos="7892"/>
              <w:tab w:val="right" w:pos="9026" w:leader="dot"/>
            </w:tabs>
            <w:rPr/>
          </w:pPr>
          <w:hyperlink w:anchor="__RefHeading___Toc4209474_581953129">
            <w:r>
              <w:rPr>
                <w:webHidden/>
                <w:rStyle w:val="IndexLink"/>
                <w:rtl w:val="true"/>
              </w:rPr>
              <w:t>السادس و السابع</w:t>
            </w:r>
            <w:r>
              <w:rPr>
                <w:rStyle w:val="IndexLink"/>
                <w:rtl w:val="true"/>
              </w:rPr>
              <w:t xml:space="preserve">: </w:t>
            </w:r>
            <w:r>
              <w:rPr>
                <w:rStyle w:val="IndexLink"/>
                <w:rtl w:val="true"/>
              </w:rPr>
              <w:t>الکلب و الخنزیر البریّان</w:t>
            </w:r>
            <w:r>
              <w:rPr>
                <w:rStyle w:val="IndexLink"/>
                <w:rtl w:val="true"/>
              </w:rPr>
              <w:tab/>
            </w:r>
            <w:r>
              <w:rPr>
                <w:rStyle w:val="IndexLink"/>
              </w:rPr>
              <w:t>157</w:t>
            </w:r>
          </w:hyperlink>
        </w:p>
        <w:p>
          <w:pPr>
            <w:pStyle w:val="Contents5"/>
            <w:tabs>
              <w:tab w:val="clear" w:pos="7892"/>
              <w:tab w:val="right" w:pos="9026" w:leader="dot"/>
            </w:tabs>
            <w:rPr/>
          </w:pPr>
          <w:hyperlink w:anchor="__RefHeading___Toc4209476_581953129">
            <w:r>
              <w:rPr>
                <w:webHidden/>
                <w:rStyle w:val="IndexLink"/>
                <w:rtl w:val="true"/>
              </w:rPr>
              <w:t>الثامن</w:t>
            </w:r>
            <w:r>
              <w:rPr>
                <w:rStyle w:val="IndexLink"/>
                <w:rtl w:val="true"/>
              </w:rPr>
              <w:t xml:space="preserve">: </w:t>
            </w:r>
            <w:r>
              <w:rPr>
                <w:rStyle w:val="IndexLink"/>
                <w:rtl w:val="true"/>
              </w:rPr>
              <w:t>المسکر المائع بالأصالة بجمیع أقسامه،</w:t>
            </w:r>
            <w:r>
              <w:rPr>
                <w:rStyle w:val="IndexLink"/>
                <w:rtl w:val="true"/>
              </w:rPr>
              <w:tab/>
            </w:r>
            <w:r>
              <w:rPr>
                <w:rStyle w:val="IndexLink"/>
              </w:rPr>
              <w:t>157</w:t>
            </w:r>
          </w:hyperlink>
        </w:p>
        <w:p>
          <w:pPr>
            <w:pStyle w:val="Contents6"/>
            <w:tabs>
              <w:tab w:val="clear" w:pos="7609"/>
              <w:tab w:val="right" w:pos="9026" w:leader="dot"/>
            </w:tabs>
            <w:rPr/>
          </w:pPr>
          <w:hyperlink w:anchor="__RefHeading___Toc4209478_581953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209480_581953129">
            <w:r>
              <w:rPr>
                <w:webHidden/>
                <w:rStyle w:val="IndexLink"/>
                <w:rtl w:val="true"/>
              </w:rPr>
              <w:t>(</w:t>
            </w:r>
            <w:r>
              <w:rPr>
                <w:rStyle w:val="IndexLink"/>
                <w:rtl w:val="true"/>
              </w:rPr>
              <w:t xml:space="preserve">مسألة </w:t>
            </w:r>
            <w:r>
              <w:rPr>
                <w:rStyle w:val="IndexLink"/>
              </w:rPr>
              <w:t>415</w:t>
            </w:r>
            <w:r>
              <w:rPr>
                <w:rStyle w:val="IndexLink"/>
                <w:rtl w:val="true"/>
              </w:rPr>
              <w:t xml:space="preserve">): </w:t>
            </w:r>
            <w:r>
              <w:rPr>
                <w:rStyle w:val="IndexLink"/>
                <w:rtl w:val="true"/>
              </w:rPr>
              <w:t>العصیر الزبیبی و التمری لا ینجس و لا یحرم بالغلیان بالنار،</w:t>
            </w:r>
            <w:r>
              <w:rPr>
                <w:rStyle w:val="IndexLink"/>
                <w:rtl w:val="true"/>
              </w:rPr>
              <w:tab/>
            </w:r>
            <w:r>
              <w:rPr>
                <w:rStyle w:val="IndexLink"/>
              </w:rPr>
              <w:t>157</w:t>
            </w:r>
          </w:hyperlink>
        </w:p>
        <w:p>
          <w:pPr>
            <w:pStyle w:val="Contents5"/>
            <w:tabs>
              <w:tab w:val="clear" w:pos="7892"/>
              <w:tab w:val="right" w:pos="9026" w:leader="dot"/>
            </w:tabs>
            <w:rPr/>
          </w:pPr>
          <w:hyperlink w:anchor="__RefHeading___Toc4209482_581953129">
            <w:r>
              <w:rPr>
                <w:webHidden/>
                <w:rStyle w:val="IndexLink"/>
                <w:rtl w:val="true"/>
              </w:rPr>
              <w:t>العاشر</w:t>
            </w:r>
            <w:r>
              <w:rPr>
                <w:rStyle w:val="IndexLink"/>
                <w:rtl w:val="true"/>
              </w:rPr>
              <w:t xml:space="preserve">: </w:t>
            </w:r>
            <w:r>
              <w:rPr>
                <w:rStyle w:val="IndexLink"/>
                <w:rtl w:val="true"/>
              </w:rPr>
              <w:t>الکافر غیر الکتابی نجس، و الکتابی أی الیهودی و النصرانی و المجوسی طاهر،</w:t>
            </w:r>
            <w:r>
              <w:rPr>
                <w:rStyle w:val="IndexLink"/>
                <w:rtl w:val="true"/>
              </w:rPr>
              <w:tab/>
            </w:r>
            <w:r>
              <w:rPr>
                <w:rStyle w:val="IndexLink"/>
              </w:rPr>
              <w:t>157</w:t>
            </w:r>
          </w:hyperlink>
        </w:p>
        <w:p>
          <w:pPr>
            <w:pStyle w:val="Contents5"/>
            <w:tabs>
              <w:tab w:val="clear" w:pos="7892"/>
              <w:tab w:val="right" w:pos="9026" w:leader="dot"/>
            </w:tabs>
            <w:rPr/>
          </w:pPr>
          <w:hyperlink w:anchor="__RefHeading___Toc4209484_581953129">
            <w:r>
              <w:rPr>
                <w:webHidden/>
                <w:rStyle w:val="IndexLink"/>
                <w:rtl w:val="true"/>
              </w:rPr>
              <w:t>الحادی عشر</w:t>
            </w:r>
            <w:r>
              <w:rPr>
                <w:rStyle w:val="IndexLink"/>
                <w:rtl w:val="true"/>
              </w:rPr>
              <w:t xml:space="preserve">: </w:t>
            </w:r>
            <w:r>
              <w:rPr>
                <w:rStyle w:val="IndexLink"/>
                <w:rtl w:val="true"/>
              </w:rPr>
              <w:t>عرق الإبل الجلّالة نجس،</w:t>
            </w:r>
            <w:r>
              <w:rPr>
                <w:rStyle w:val="IndexLink"/>
                <w:rtl w:val="true"/>
              </w:rPr>
              <w:tab/>
            </w:r>
            <w:r>
              <w:rPr>
                <w:rStyle w:val="IndexLink"/>
              </w:rPr>
              <w:t>157</w:t>
            </w:r>
          </w:hyperlink>
        </w:p>
        <w:p>
          <w:pPr>
            <w:pStyle w:val="Contents6"/>
            <w:tabs>
              <w:tab w:val="clear" w:pos="7609"/>
              <w:tab w:val="right" w:pos="9026" w:leader="dot"/>
            </w:tabs>
            <w:rPr/>
          </w:pPr>
          <w:hyperlink w:anchor="__RefHeading___Toc4209486_581953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209488_581953129">
            <w:r>
              <w:rPr>
                <w:webHidden/>
                <w:rStyle w:val="IndexLink"/>
                <w:rtl w:val="true"/>
              </w:rPr>
              <w:t>(</w:t>
            </w:r>
            <w:r>
              <w:rPr>
                <w:rStyle w:val="IndexLink"/>
                <w:rtl w:val="true"/>
              </w:rPr>
              <w:t xml:space="preserve">مسألة </w:t>
            </w:r>
            <w:r>
              <w:rPr>
                <w:rStyle w:val="IndexLink"/>
              </w:rPr>
              <w:t>416</w:t>
            </w:r>
            <w:r>
              <w:rPr>
                <w:rStyle w:val="IndexLink"/>
                <w:rtl w:val="true"/>
              </w:rPr>
              <w:t xml:space="preserve">): </w:t>
            </w:r>
            <w:r>
              <w:rPr>
                <w:rStyle w:val="IndexLink"/>
                <w:rtl w:val="true"/>
              </w:rPr>
              <w:t>عرق الجنب من الحرام طاهر،</w:t>
            </w:r>
            <w:r>
              <w:rPr>
                <w:rStyle w:val="IndexLink"/>
                <w:rtl w:val="true"/>
              </w:rPr>
              <w:tab/>
            </w:r>
            <w:r>
              <w:rPr>
                <w:rStyle w:val="IndexLink"/>
              </w:rPr>
              <w:t>157</w:t>
            </w:r>
          </w:hyperlink>
        </w:p>
        <w:p>
          <w:pPr>
            <w:pStyle w:val="Contents4"/>
            <w:tabs>
              <w:tab w:val="clear" w:pos="8176"/>
              <w:tab w:val="right" w:pos="9026" w:leader="dot"/>
            </w:tabs>
            <w:rPr/>
          </w:pPr>
          <w:hyperlink w:anchor="__RefHeading___Toc4209490_581953129">
            <w:r>
              <w:rPr>
                <w:webHidden/>
                <w:rStyle w:val="IndexLink"/>
                <w:rtl w:val="true"/>
              </w:rPr>
              <w:t>الفصل الثانی</w:t>
            </w:r>
            <w:r>
              <w:rPr>
                <w:rStyle w:val="IndexLink"/>
                <w:rtl w:val="true"/>
              </w:rPr>
              <w:t xml:space="preserve">: </w:t>
            </w:r>
            <w:r>
              <w:rPr>
                <w:rStyle w:val="IndexLink"/>
                <w:rtl w:val="true"/>
              </w:rPr>
              <w:t>کیفیة سرایة النجاسة إلی الملاقی</w:t>
            </w:r>
            <w:r>
              <w:rPr>
                <w:rStyle w:val="IndexLink"/>
                <w:rtl w:val="true"/>
              </w:rPr>
              <w:tab/>
            </w:r>
            <w:r>
              <w:rPr>
                <w:rStyle w:val="IndexLink"/>
              </w:rPr>
              <w:t>158</w:t>
            </w:r>
          </w:hyperlink>
        </w:p>
        <w:p>
          <w:pPr>
            <w:pStyle w:val="Contents5"/>
            <w:tabs>
              <w:tab w:val="clear" w:pos="7892"/>
              <w:tab w:val="right" w:pos="9026" w:leader="dot"/>
            </w:tabs>
            <w:rPr/>
          </w:pPr>
          <w:hyperlink w:anchor="__RefHeading___Toc4209492_581953129">
            <w:r>
              <w:rPr>
                <w:webHidden/>
                <w:rStyle w:val="IndexLink"/>
                <w:rtl w:val="true"/>
              </w:rPr>
              <w:t>(</w:t>
            </w:r>
            <w:r>
              <w:rPr>
                <w:rStyle w:val="IndexLink"/>
                <w:rtl w:val="true"/>
              </w:rPr>
              <w:t xml:space="preserve">مسألة </w:t>
            </w:r>
            <w:r>
              <w:rPr>
                <w:rStyle w:val="IndexLink"/>
              </w:rPr>
              <w:t>417</w:t>
            </w:r>
            <w:r>
              <w:rPr>
                <w:rStyle w:val="IndexLink"/>
                <w:rtl w:val="true"/>
              </w:rPr>
              <w:t xml:space="preserve">): </w:t>
            </w:r>
            <w:r>
              <w:rPr>
                <w:rStyle w:val="IndexLink"/>
                <w:rtl w:val="true"/>
              </w:rPr>
              <w:t>الجسم الطاهر إذا لاقی الجسم النجس لا تسری النجاسة إلیه،</w:t>
            </w:r>
            <w:r>
              <w:rPr>
                <w:rStyle w:val="IndexLink"/>
                <w:rtl w:val="true"/>
              </w:rPr>
              <w:tab/>
            </w:r>
            <w:r>
              <w:rPr>
                <w:rStyle w:val="IndexLink"/>
              </w:rPr>
              <w:t>158</w:t>
            </w:r>
          </w:hyperlink>
        </w:p>
        <w:p>
          <w:pPr>
            <w:pStyle w:val="Contents5"/>
            <w:tabs>
              <w:tab w:val="clear" w:pos="7892"/>
              <w:tab w:val="right" w:pos="9026" w:leader="dot"/>
            </w:tabs>
            <w:rPr/>
          </w:pPr>
          <w:hyperlink w:anchor="__RefHeading___Toc4209494_581953129">
            <w:r>
              <w:rPr>
                <w:webHidden/>
                <w:rStyle w:val="IndexLink"/>
                <w:rtl w:val="true"/>
              </w:rPr>
              <w:t>(</w:t>
            </w:r>
            <w:r>
              <w:rPr>
                <w:rStyle w:val="IndexLink"/>
                <w:rtl w:val="true"/>
              </w:rPr>
              <w:t xml:space="preserve">مسألة </w:t>
            </w:r>
            <w:r>
              <w:rPr>
                <w:rStyle w:val="IndexLink"/>
              </w:rPr>
              <w:t>418</w:t>
            </w:r>
            <w:r>
              <w:rPr>
                <w:rStyle w:val="IndexLink"/>
                <w:rtl w:val="true"/>
              </w:rPr>
              <w:t xml:space="preserve">): </w:t>
            </w:r>
            <w:r>
              <w:rPr>
                <w:rStyle w:val="IndexLink"/>
                <w:rtl w:val="true"/>
              </w:rPr>
              <w:t>الفراش الموضوع فی أرض السرداب إذا کانت الأرض نجسة لا ینجس</w:t>
            </w:r>
            <w:r>
              <w:rPr>
                <w:rStyle w:val="IndexLink"/>
                <w:rtl w:val="true"/>
              </w:rPr>
              <w:tab/>
            </w:r>
            <w:r>
              <w:rPr>
                <w:rStyle w:val="IndexLink"/>
              </w:rPr>
              <w:t>158</w:t>
            </w:r>
          </w:hyperlink>
        </w:p>
        <w:p>
          <w:pPr>
            <w:pStyle w:val="Contents5"/>
            <w:tabs>
              <w:tab w:val="clear" w:pos="7892"/>
              <w:tab w:val="right" w:pos="9026" w:leader="dot"/>
            </w:tabs>
            <w:rPr/>
          </w:pPr>
          <w:hyperlink w:anchor="__RefHeading___Toc4209496_581953129">
            <w:r>
              <w:rPr>
                <w:webHidden/>
                <w:rStyle w:val="IndexLink"/>
                <w:rtl w:val="true"/>
              </w:rPr>
              <w:t>(</w:t>
            </w:r>
            <w:r>
              <w:rPr>
                <w:rStyle w:val="IndexLink"/>
                <w:rtl w:val="true"/>
              </w:rPr>
              <w:t xml:space="preserve">مسألة </w:t>
            </w:r>
            <w:r>
              <w:rPr>
                <w:rStyle w:val="IndexLink"/>
              </w:rPr>
              <w:t>419</w:t>
            </w:r>
            <w:r>
              <w:rPr>
                <w:rStyle w:val="IndexLink"/>
                <w:rtl w:val="true"/>
              </w:rPr>
              <w:t xml:space="preserve">): </w:t>
            </w:r>
            <w:r>
              <w:rPr>
                <w:rStyle w:val="IndexLink"/>
                <w:rtl w:val="true"/>
              </w:rPr>
              <w:t>یشترط فی سرایة النجاسة فی المائعات أن لا یکون المائع متدافعاً إلی النجاسة،</w:t>
            </w:r>
            <w:r>
              <w:rPr>
                <w:rStyle w:val="IndexLink"/>
                <w:rtl w:val="true"/>
              </w:rPr>
              <w:tab/>
            </w:r>
            <w:r>
              <w:rPr>
                <w:rStyle w:val="IndexLink"/>
              </w:rPr>
              <w:t>158</w:t>
            </w:r>
          </w:hyperlink>
        </w:p>
        <w:p>
          <w:pPr>
            <w:pStyle w:val="Contents5"/>
            <w:tabs>
              <w:tab w:val="clear" w:pos="7892"/>
              <w:tab w:val="right" w:pos="9026" w:leader="dot"/>
            </w:tabs>
            <w:rPr/>
          </w:pPr>
          <w:hyperlink w:anchor="__RefHeading___Toc4209498_581953129">
            <w:r>
              <w:rPr>
                <w:webHidden/>
                <w:rStyle w:val="IndexLink"/>
                <w:rtl w:val="true"/>
              </w:rPr>
              <w:t>(</w:t>
            </w:r>
            <w:r>
              <w:rPr>
                <w:rStyle w:val="IndexLink"/>
                <w:rtl w:val="true"/>
              </w:rPr>
              <w:t xml:space="preserve">مسألة </w:t>
            </w:r>
            <w:r>
              <w:rPr>
                <w:rStyle w:val="IndexLink"/>
              </w:rPr>
              <w:t>420</w:t>
            </w:r>
            <w:r>
              <w:rPr>
                <w:rStyle w:val="IndexLink"/>
                <w:rtl w:val="true"/>
              </w:rPr>
              <w:t xml:space="preserve">): </w:t>
            </w:r>
            <w:r>
              <w:rPr>
                <w:rStyle w:val="IndexLink"/>
                <w:rtl w:val="true"/>
              </w:rPr>
              <w:t>الأجسام الجامدة إذا لاقت النجاسة مع الرطوبة المسریة تنجس موضع الاتّصال،</w:t>
            </w:r>
            <w:r>
              <w:rPr>
                <w:rStyle w:val="IndexLink"/>
                <w:rtl w:val="true"/>
              </w:rPr>
              <w:tab/>
            </w:r>
            <w:r>
              <w:rPr>
                <w:rStyle w:val="IndexLink"/>
              </w:rPr>
              <w:t>158</w:t>
            </w:r>
          </w:hyperlink>
        </w:p>
        <w:p>
          <w:pPr>
            <w:pStyle w:val="Contents5"/>
            <w:tabs>
              <w:tab w:val="clear" w:pos="7892"/>
              <w:tab w:val="right" w:pos="9026" w:leader="dot"/>
            </w:tabs>
            <w:rPr/>
          </w:pPr>
          <w:hyperlink w:anchor="__RefHeading___Toc4209500_581953129">
            <w:r>
              <w:rPr>
                <w:webHidden/>
                <w:rStyle w:val="IndexLink"/>
                <w:rtl w:val="true"/>
              </w:rPr>
              <w:t>(</w:t>
            </w:r>
            <w:r>
              <w:rPr>
                <w:rStyle w:val="IndexLink"/>
                <w:rtl w:val="true"/>
              </w:rPr>
              <w:t xml:space="preserve">مسألة </w:t>
            </w:r>
            <w:r>
              <w:rPr>
                <w:rStyle w:val="IndexLink"/>
              </w:rPr>
              <w:t>421</w:t>
            </w:r>
            <w:r>
              <w:rPr>
                <w:rStyle w:val="IndexLink"/>
                <w:rtl w:val="true"/>
              </w:rPr>
              <w:t xml:space="preserve">): </w:t>
            </w:r>
            <w:r>
              <w:rPr>
                <w:rStyle w:val="IndexLink"/>
                <w:rtl w:val="true"/>
              </w:rPr>
              <w:t>یشترط فی سرایة النجاسة فی المائعات أن لا یکون المائع غلیظاً</w:t>
            </w:r>
            <w:r>
              <w:rPr>
                <w:rStyle w:val="IndexLink"/>
                <w:rtl w:val="true"/>
              </w:rPr>
              <w:tab/>
            </w:r>
            <w:r>
              <w:rPr>
                <w:rStyle w:val="IndexLink"/>
              </w:rPr>
              <w:t>159</w:t>
            </w:r>
          </w:hyperlink>
        </w:p>
        <w:p>
          <w:pPr>
            <w:pStyle w:val="Contents5"/>
            <w:tabs>
              <w:tab w:val="clear" w:pos="7892"/>
              <w:tab w:val="right" w:pos="9026" w:leader="dot"/>
            </w:tabs>
            <w:rPr/>
          </w:pPr>
          <w:hyperlink w:anchor="__RefHeading___Toc4209502_581953129">
            <w:r>
              <w:rPr>
                <w:webHidden/>
                <w:rStyle w:val="IndexLink"/>
                <w:rtl w:val="true"/>
              </w:rPr>
              <w:t>(</w:t>
            </w:r>
            <w:r>
              <w:rPr>
                <w:rStyle w:val="IndexLink"/>
                <w:rtl w:val="true"/>
              </w:rPr>
              <w:t xml:space="preserve">مسألة </w:t>
            </w:r>
            <w:r>
              <w:rPr>
                <w:rStyle w:val="IndexLink"/>
              </w:rPr>
              <w:t>422</w:t>
            </w:r>
            <w:r>
              <w:rPr>
                <w:rStyle w:val="IndexLink"/>
                <w:rtl w:val="true"/>
              </w:rPr>
              <w:t xml:space="preserve">): </w:t>
            </w:r>
            <w:r>
              <w:rPr>
                <w:rStyle w:val="IndexLink"/>
                <w:rtl w:val="true"/>
              </w:rPr>
              <w:t>المتنجّس کالنجس</w:t>
            </w:r>
            <w:r>
              <w:rPr>
                <w:rStyle w:val="IndexLink"/>
                <w:rtl w:val="true"/>
              </w:rPr>
              <w:tab/>
            </w:r>
            <w:r>
              <w:rPr>
                <w:rStyle w:val="IndexLink"/>
              </w:rPr>
              <w:t>159</w:t>
            </w:r>
          </w:hyperlink>
        </w:p>
        <w:p>
          <w:pPr>
            <w:pStyle w:val="Contents5"/>
            <w:tabs>
              <w:tab w:val="clear" w:pos="7892"/>
              <w:tab w:val="right" w:pos="9026" w:leader="dot"/>
            </w:tabs>
            <w:rPr/>
          </w:pPr>
          <w:hyperlink w:anchor="__RefHeading___Toc4209504_581953129">
            <w:r>
              <w:rPr>
                <w:webHidden/>
                <w:rStyle w:val="IndexLink"/>
                <w:rtl w:val="true"/>
              </w:rPr>
              <w:t>(</w:t>
            </w:r>
            <w:r>
              <w:rPr>
                <w:rStyle w:val="IndexLink"/>
                <w:rtl w:val="true"/>
              </w:rPr>
              <w:t xml:space="preserve">مسألة </w:t>
            </w:r>
            <w:r>
              <w:rPr>
                <w:rStyle w:val="IndexLink"/>
              </w:rPr>
              <w:t>423</w:t>
            </w:r>
            <w:r>
              <w:rPr>
                <w:rStyle w:val="IndexLink"/>
                <w:rtl w:val="true"/>
              </w:rPr>
              <w:t xml:space="preserve">): </w:t>
            </w:r>
            <w:r>
              <w:rPr>
                <w:rStyle w:val="IndexLink"/>
                <w:rtl w:val="true"/>
              </w:rPr>
              <w:t>الملاقاة فی الباطن لا توجب التنجیس،</w:t>
            </w:r>
            <w:r>
              <w:rPr>
                <w:rStyle w:val="IndexLink"/>
                <w:rtl w:val="true"/>
              </w:rPr>
              <w:tab/>
            </w:r>
            <w:r>
              <w:rPr>
                <w:rStyle w:val="IndexLink"/>
              </w:rPr>
              <w:t>159</w:t>
            </w:r>
          </w:hyperlink>
        </w:p>
        <w:p>
          <w:pPr>
            <w:pStyle w:val="Contents5"/>
            <w:tabs>
              <w:tab w:val="clear" w:pos="7892"/>
              <w:tab w:val="right" w:pos="9026" w:leader="dot"/>
            </w:tabs>
            <w:rPr/>
          </w:pPr>
          <w:hyperlink w:anchor="__RefHeading___Toc4209506_581953129">
            <w:r>
              <w:rPr>
                <w:webHidden/>
                <w:rStyle w:val="IndexLink"/>
                <w:rtl w:val="true"/>
              </w:rPr>
              <w:t>(</w:t>
            </w:r>
            <w:r>
              <w:rPr>
                <w:rStyle w:val="IndexLink"/>
                <w:rtl w:val="true"/>
              </w:rPr>
              <w:t xml:space="preserve">مسألة </w:t>
            </w:r>
            <w:r>
              <w:rPr>
                <w:rStyle w:val="IndexLink"/>
              </w:rPr>
              <w:t>424</w:t>
            </w:r>
            <w:r>
              <w:rPr>
                <w:rStyle w:val="IndexLink"/>
                <w:rtl w:val="true"/>
              </w:rPr>
              <w:t xml:space="preserve">): </w:t>
            </w:r>
            <w:r>
              <w:rPr>
                <w:rStyle w:val="IndexLink"/>
                <w:rtl w:val="true"/>
              </w:rPr>
              <w:t>تثبت النجاسة بالعلم، و بشهادة العدلین، و بإخبار ذی الید،</w:t>
            </w:r>
            <w:r>
              <w:rPr>
                <w:rStyle w:val="IndexLink"/>
                <w:rtl w:val="true"/>
              </w:rPr>
              <w:tab/>
            </w:r>
            <w:r>
              <w:rPr>
                <w:rStyle w:val="IndexLink"/>
              </w:rPr>
              <w:t>159</w:t>
            </w:r>
          </w:hyperlink>
        </w:p>
        <w:p>
          <w:pPr>
            <w:pStyle w:val="Contents5"/>
            <w:tabs>
              <w:tab w:val="clear" w:pos="7892"/>
              <w:tab w:val="right" w:pos="9026" w:leader="dot"/>
            </w:tabs>
            <w:rPr/>
          </w:pPr>
          <w:hyperlink w:anchor="__RefHeading___Toc4209508_581953129">
            <w:r>
              <w:rPr>
                <w:webHidden/>
                <w:rStyle w:val="IndexLink"/>
                <w:rtl w:val="true"/>
              </w:rPr>
              <w:t>(</w:t>
            </w:r>
            <w:r>
              <w:rPr>
                <w:rStyle w:val="IndexLink"/>
                <w:rtl w:val="true"/>
              </w:rPr>
              <w:t xml:space="preserve">مسألة </w:t>
            </w:r>
            <w:r>
              <w:rPr>
                <w:rStyle w:val="IndexLink"/>
              </w:rPr>
              <w:t>425</w:t>
            </w:r>
            <w:r>
              <w:rPr>
                <w:rStyle w:val="IndexLink"/>
                <w:rtl w:val="true"/>
              </w:rPr>
              <w:t xml:space="preserve">): </w:t>
            </w:r>
            <w:r>
              <w:rPr>
                <w:rStyle w:val="IndexLink"/>
                <w:rtl w:val="true"/>
              </w:rPr>
              <w:t>ما یؤخذ من أیدی الکافرین من الخبز، و الزیت، و العسل و نحوها من المائعات، و الجامدات طاهر،</w:t>
            </w:r>
            <w:r>
              <w:rPr>
                <w:rStyle w:val="IndexLink"/>
                <w:rtl w:val="true"/>
              </w:rPr>
              <w:tab/>
            </w:r>
            <w:r>
              <w:rPr>
                <w:rStyle w:val="IndexLink"/>
              </w:rPr>
              <w:t>159</w:t>
            </w:r>
          </w:hyperlink>
        </w:p>
        <w:p>
          <w:pPr>
            <w:pStyle w:val="Contents4"/>
            <w:tabs>
              <w:tab w:val="clear" w:pos="8176"/>
              <w:tab w:val="right" w:pos="9026" w:leader="dot"/>
            </w:tabs>
            <w:rPr/>
          </w:pPr>
          <w:hyperlink w:anchor="__RefHeading___Toc4209510_581953129">
            <w:r>
              <w:rPr>
                <w:webHidden/>
                <w:rStyle w:val="IndexLink"/>
                <w:rtl w:val="true"/>
              </w:rPr>
              <w:t>الفصل الثالث</w:t>
            </w:r>
            <w:r>
              <w:rPr>
                <w:rStyle w:val="IndexLink"/>
                <w:rtl w:val="true"/>
              </w:rPr>
              <w:t xml:space="preserve">: </w:t>
            </w:r>
            <w:r>
              <w:rPr>
                <w:rStyle w:val="IndexLink"/>
                <w:rtl w:val="true"/>
              </w:rPr>
              <w:t>أحکام النجاسة</w:t>
            </w:r>
            <w:r>
              <w:rPr>
                <w:rStyle w:val="IndexLink"/>
                <w:rtl w:val="true"/>
              </w:rPr>
              <w:tab/>
            </w:r>
            <w:r>
              <w:rPr>
                <w:rStyle w:val="IndexLink"/>
              </w:rPr>
              <w:t>160</w:t>
            </w:r>
          </w:hyperlink>
        </w:p>
        <w:p>
          <w:pPr>
            <w:pStyle w:val="Contents5"/>
            <w:tabs>
              <w:tab w:val="clear" w:pos="7892"/>
              <w:tab w:val="right" w:pos="9026" w:leader="dot"/>
            </w:tabs>
            <w:rPr/>
          </w:pPr>
          <w:hyperlink w:anchor="__RefHeading___Toc4209512_581953129">
            <w:r>
              <w:rPr>
                <w:webHidden/>
                <w:rStyle w:val="IndexLink"/>
                <w:rtl w:val="true"/>
              </w:rPr>
              <w:t>مسائل</w:t>
            </w:r>
            <w:r>
              <w:rPr>
                <w:rStyle w:val="IndexLink"/>
                <w:rtl w:val="true"/>
              </w:rPr>
              <w:tab/>
            </w:r>
            <w:r>
              <w:rPr>
                <w:rStyle w:val="IndexLink"/>
              </w:rPr>
              <w:t>160</w:t>
            </w:r>
          </w:hyperlink>
        </w:p>
        <w:p>
          <w:pPr>
            <w:pStyle w:val="Contents6"/>
            <w:tabs>
              <w:tab w:val="clear" w:pos="7609"/>
              <w:tab w:val="right" w:pos="9026" w:leader="dot"/>
            </w:tabs>
            <w:rPr/>
          </w:pPr>
          <w:hyperlink w:anchor="__RefHeading___Toc4209514_581953129">
            <w:r>
              <w:rPr>
                <w:webHidden/>
                <w:rStyle w:val="IndexLink"/>
                <w:rtl w:val="true"/>
              </w:rPr>
              <w:t>(</w:t>
            </w:r>
            <w:r>
              <w:rPr>
                <w:rStyle w:val="IndexLink"/>
                <w:rtl w:val="true"/>
              </w:rPr>
              <w:t xml:space="preserve">مسألة </w:t>
            </w:r>
            <w:r>
              <w:rPr>
                <w:rStyle w:val="IndexLink"/>
              </w:rPr>
              <w:t>426</w:t>
            </w:r>
            <w:r>
              <w:rPr>
                <w:rStyle w:val="IndexLink"/>
                <w:rtl w:val="true"/>
              </w:rPr>
              <w:t xml:space="preserve">): </w:t>
            </w:r>
            <w:r>
              <w:rPr>
                <w:rStyle w:val="IndexLink"/>
                <w:rtl w:val="true"/>
              </w:rPr>
              <w:t>یشترط فی صحّة الصلاة الواجبة و المندوبة و کذلک فی أجزائها المنسیّة، طهارة بدن المصلّی و توابعه</w:t>
            </w:r>
            <w:r>
              <w:rPr>
                <w:rStyle w:val="IndexLink"/>
                <w:rtl w:val="true"/>
              </w:rPr>
              <w:tab/>
            </w:r>
            <w:r>
              <w:rPr>
                <w:rStyle w:val="IndexLink"/>
              </w:rPr>
              <w:t>160</w:t>
            </w:r>
          </w:hyperlink>
        </w:p>
        <w:p>
          <w:pPr>
            <w:pStyle w:val="Contents6"/>
            <w:tabs>
              <w:tab w:val="clear" w:pos="7609"/>
              <w:tab w:val="right" w:pos="9026" w:leader="dot"/>
            </w:tabs>
            <w:rPr/>
          </w:pPr>
          <w:hyperlink w:anchor="__RefHeading___Toc4209516_581953129">
            <w:r>
              <w:rPr>
                <w:webHidden/>
                <w:rStyle w:val="IndexLink"/>
                <w:rtl w:val="true"/>
              </w:rPr>
              <w:t>(</w:t>
            </w:r>
            <w:r>
              <w:rPr>
                <w:rStyle w:val="IndexLink"/>
                <w:rtl w:val="true"/>
              </w:rPr>
              <w:t xml:space="preserve">مسألة </w:t>
            </w:r>
            <w:r>
              <w:rPr>
                <w:rStyle w:val="IndexLink"/>
              </w:rPr>
              <w:t>427</w:t>
            </w:r>
            <w:r>
              <w:rPr>
                <w:rStyle w:val="IndexLink"/>
                <w:rtl w:val="true"/>
              </w:rPr>
              <w:t xml:space="preserve">): </w:t>
            </w:r>
            <w:r>
              <w:rPr>
                <w:rStyle w:val="IndexLink"/>
                <w:rtl w:val="true"/>
              </w:rPr>
              <w:t>الغطاء الذی یتغطّی به المصلّی لا یلزم أن یکون طاهراً</w:t>
            </w:r>
            <w:r>
              <w:rPr>
                <w:rStyle w:val="IndexLink"/>
                <w:rtl w:val="true"/>
              </w:rPr>
              <w:tab/>
            </w:r>
            <w:r>
              <w:rPr>
                <w:rStyle w:val="IndexLink"/>
              </w:rPr>
              <w:t>160</w:t>
            </w:r>
          </w:hyperlink>
        </w:p>
        <w:p>
          <w:pPr>
            <w:pStyle w:val="Contents6"/>
            <w:tabs>
              <w:tab w:val="clear" w:pos="7609"/>
              <w:tab w:val="right" w:pos="9026" w:leader="dot"/>
            </w:tabs>
            <w:rPr/>
          </w:pPr>
          <w:hyperlink w:anchor="__RefHeading___Toc4209518_581953129">
            <w:r>
              <w:rPr>
                <w:webHidden/>
                <w:rStyle w:val="IndexLink"/>
                <w:rtl w:val="true"/>
              </w:rPr>
              <w:t>(</w:t>
            </w:r>
            <w:r>
              <w:rPr>
                <w:rStyle w:val="IndexLink"/>
                <w:rtl w:val="true"/>
              </w:rPr>
              <w:t xml:space="preserve">مسألة </w:t>
            </w:r>
            <w:r>
              <w:rPr>
                <w:rStyle w:val="IndexLink"/>
              </w:rPr>
              <w:t>428</w:t>
            </w:r>
            <w:r>
              <w:rPr>
                <w:rStyle w:val="IndexLink"/>
                <w:rtl w:val="true"/>
              </w:rPr>
              <w:t xml:space="preserve">): </w:t>
            </w:r>
            <w:r>
              <w:rPr>
                <w:rStyle w:val="IndexLink"/>
                <w:rtl w:val="true"/>
              </w:rPr>
              <w:t>یشترط فی صحّة الصلاة طهارة محلّ السجود،</w:t>
            </w:r>
            <w:r>
              <w:rPr>
                <w:rStyle w:val="IndexLink"/>
                <w:rtl w:val="true"/>
              </w:rPr>
              <w:tab/>
            </w:r>
            <w:r>
              <w:rPr>
                <w:rStyle w:val="IndexLink"/>
              </w:rPr>
              <w:t>160</w:t>
            </w:r>
          </w:hyperlink>
        </w:p>
        <w:p>
          <w:pPr>
            <w:pStyle w:val="Contents6"/>
            <w:tabs>
              <w:tab w:val="clear" w:pos="7609"/>
              <w:tab w:val="right" w:pos="9026" w:leader="dot"/>
            </w:tabs>
            <w:rPr/>
          </w:pPr>
          <w:hyperlink w:anchor="__RefHeading___Toc4209520_581953129">
            <w:r>
              <w:rPr>
                <w:webHidden/>
                <w:rStyle w:val="IndexLink"/>
                <w:rtl w:val="true"/>
              </w:rPr>
              <w:t>(</w:t>
            </w:r>
            <w:r>
              <w:rPr>
                <w:rStyle w:val="IndexLink"/>
                <w:rtl w:val="true"/>
              </w:rPr>
              <w:t xml:space="preserve">مسألة </w:t>
            </w:r>
            <w:r>
              <w:rPr>
                <w:rStyle w:val="IndexLink"/>
              </w:rPr>
              <w:t>429</w:t>
            </w:r>
            <w:r>
              <w:rPr>
                <w:rStyle w:val="IndexLink"/>
                <w:rtl w:val="true"/>
              </w:rPr>
              <w:t xml:space="preserve">): </w:t>
            </w:r>
            <w:r>
              <w:rPr>
                <w:rStyle w:val="IndexLink"/>
                <w:rtl w:val="true"/>
              </w:rPr>
              <w:t>کلّ واحد من أطراف الشبهة المحصورة بحکم النجس،</w:t>
            </w:r>
            <w:r>
              <w:rPr>
                <w:rStyle w:val="IndexLink"/>
                <w:rtl w:val="true"/>
              </w:rPr>
              <w:tab/>
            </w:r>
            <w:r>
              <w:rPr>
                <w:rStyle w:val="IndexLink"/>
              </w:rPr>
              <w:t>160</w:t>
            </w:r>
          </w:hyperlink>
        </w:p>
        <w:p>
          <w:pPr>
            <w:pStyle w:val="Contents6"/>
            <w:tabs>
              <w:tab w:val="clear" w:pos="7609"/>
              <w:tab w:val="right" w:pos="9026" w:leader="dot"/>
            </w:tabs>
            <w:rPr/>
          </w:pPr>
          <w:hyperlink w:anchor="__RefHeading___Toc4209522_581953129">
            <w:r>
              <w:rPr>
                <w:webHidden/>
                <w:rStyle w:val="IndexLink"/>
                <w:rtl w:val="true"/>
              </w:rPr>
              <w:t>(</w:t>
            </w:r>
            <w:r>
              <w:rPr>
                <w:rStyle w:val="IndexLink"/>
                <w:rtl w:val="true"/>
              </w:rPr>
              <w:t xml:space="preserve">مسألة </w:t>
            </w:r>
            <w:r>
              <w:rPr>
                <w:rStyle w:val="IndexLink"/>
              </w:rPr>
              <w:t>430</w:t>
            </w:r>
            <w:r>
              <w:rPr>
                <w:rStyle w:val="IndexLink"/>
                <w:rtl w:val="true"/>
              </w:rPr>
              <w:t xml:space="preserve">): </w:t>
            </w:r>
            <w:r>
              <w:rPr>
                <w:rStyle w:val="IndexLink"/>
                <w:rtl w:val="true"/>
              </w:rPr>
              <w:t>لا فرق فی بطلان الصلاة لنجاسة البدن أو اللباس</w:t>
            </w:r>
            <w:r>
              <w:rPr>
                <w:rStyle w:val="IndexLink"/>
                <w:rtl w:val="true"/>
              </w:rPr>
              <w:tab/>
            </w:r>
            <w:r>
              <w:rPr>
                <w:rStyle w:val="IndexLink"/>
              </w:rPr>
              <w:t>160</w:t>
            </w:r>
          </w:hyperlink>
        </w:p>
        <w:p>
          <w:pPr>
            <w:pStyle w:val="Contents6"/>
            <w:tabs>
              <w:tab w:val="clear" w:pos="7609"/>
              <w:tab w:val="right" w:pos="9026" w:leader="dot"/>
            </w:tabs>
            <w:rPr/>
          </w:pPr>
          <w:hyperlink w:anchor="__RefHeading___Toc4209524_581953129">
            <w:r>
              <w:rPr>
                <w:webHidden/>
                <w:rStyle w:val="IndexLink"/>
                <w:rtl w:val="true"/>
              </w:rPr>
              <w:t>(</w:t>
            </w:r>
            <w:r>
              <w:rPr>
                <w:rStyle w:val="IndexLink"/>
                <w:rtl w:val="true"/>
              </w:rPr>
              <w:t xml:space="preserve">مسألة </w:t>
            </w:r>
            <w:r>
              <w:rPr>
                <w:rStyle w:val="IndexLink"/>
              </w:rPr>
              <w:t>431</w:t>
            </w:r>
            <w:r>
              <w:rPr>
                <w:rStyle w:val="IndexLink"/>
                <w:rtl w:val="true"/>
              </w:rPr>
              <w:t xml:space="preserve">): </w:t>
            </w:r>
            <w:r>
              <w:rPr>
                <w:rStyle w:val="IndexLink"/>
                <w:rtl w:val="true"/>
              </w:rPr>
              <w:t>لو کان جاهلاً بالنجاسة و لم یعلم بها حتّی فرغ من صلاته،</w:t>
            </w:r>
            <w:r>
              <w:rPr>
                <w:rStyle w:val="IndexLink"/>
                <w:rtl w:val="true"/>
              </w:rPr>
              <w:tab/>
            </w:r>
            <w:r>
              <w:rPr>
                <w:rStyle w:val="IndexLink"/>
              </w:rPr>
              <w:t>160</w:t>
            </w:r>
          </w:hyperlink>
        </w:p>
        <w:p>
          <w:pPr>
            <w:pStyle w:val="Contents6"/>
            <w:tabs>
              <w:tab w:val="clear" w:pos="7609"/>
              <w:tab w:val="right" w:pos="9026" w:leader="dot"/>
            </w:tabs>
            <w:rPr/>
          </w:pPr>
          <w:hyperlink w:anchor="__RefHeading___Toc4209526_581953129">
            <w:r>
              <w:rPr>
                <w:webHidden/>
                <w:rStyle w:val="IndexLink"/>
                <w:rtl w:val="true"/>
              </w:rPr>
              <w:t>(</w:t>
            </w:r>
            <w:r>
              <w:rPr>
                <w:rStyle w:val="IndexLink"/>
                <w:rtl w:val="true"/>
              </w:rPr>
              <w:t xml:space="preserve">مسألة </w:t>
            </w:r>
            <w:r>
              <w:rPr>
                <w:rStyle w:val="IndexLink"/>
              </w:rPr>
              <w:t>432</w:t>
            </w:r>
            <w:r>
              <w:rPr>
                <w:rStyle w:val="IndexLink"/>
                <w:rtl w:val="true"/>
              </w:rPr>
              <w:t xml:space="preserve">): </w:t>
            </w:r>
            <w:r>
              <w:rPr>
                <w:rStyle w:val="IndexLink"/>
                <w:rtl w:val="true"/>
              </w:rPr>
              <w:t>لو علم فی أثناء الصلاة بوقوع بعض الصلاة فی النجاسة،</w:t>
            </w:r>
            <w:r>
              <w:rPr>
                <w:rStyle w:val="IndexLink"/>
                <w:rtl w:val="true"/>
              </w:rPr>
              <w:tab/>
            </w:r>
            <w:r>
              <w:rPr>
                <w:rStyle w:val="IndexLink"/>
              </w:rPr>
              <w:t>160</w:t>
            </w:r>
          </w:hyperlink>
        </w:p>
        <w:p>
          <w:pPr>
            <w:pStyle w:val="Contents6"/>
            <w:tabs>
              <w:tab w:val="clear" w:pos="7609"/>
              <w:tab w:val="right" w:pos="9026" w:leader="dot"/>
            </w:tabs>
            <w:rPr/>
          </w:pPr>
          <w:hyperlink w:anchor="__RefHeading___Toc4209528_581953129">
            <w:r>
              <w:rPr>
                <w:webHidden/>
                <w:rStyle w:val="IndexLink"/>
                <w:rtl w:val="true"/>
              </w:rPr>
              <w:t>(</w:t>
            </w:r>
            <w:r>
              <w:rPr>
                <w:rStyle w:val="IndexLink"/>
                <w:rtl w:val="true"/>
              </w:rPr>
              <w:t xml:space="preserve">مسألة </w:t>
            </w:r>
            <w:r>
              <w:rPr>
                <w:rStyle w:val="IndexLink"/>
              </w:rPr>
              <w:t>433</w:t>
            </w:r>
            <w:r>
              <w:rPr>
                <w:rStyle w:val="IndexLink"/>
                <w:rtl w:val="true"/>
              </w:rPr>
              <w:t xml:space="preserve">): </w:t>
            </w:r>
            <w:r>
              <w:rPr>
                <w:rStyle w:val="IndexLink"/>
                <w:rtl w:val="true"/>
              </w:rPr>
              <w:t>لو عرضت النجاسة فی أثناء الصلاة،</w:t>
            </w:r>
            <w:r>
              <w:rPr>
                <w:rStyle w:val="IndexLink"/>
                <w:rtl w:val="true"/>
              </w:rPr>
              <w:tab/>
            </w:r>
            <w:r>
              <w:rPr>
                <w:rStyle w:val="IndexLink"/>
              </w:rPr>
              <w:t>160</w:t>
            </w:r>
          </w:hyperlink>
        </w:p>
        <w:p>
          <w:pPr>
            <w:pStyle w:val="Contents6"/>
            <w:tabs>
              <w:tab w:val="clear" w:pos="7609"/>
              <w:tab w:val="right" w:pos="9026" w:leader="dot"/>
            </w:tabs>
            <w:rPr/>
          </w:pPr>
          <w:hyperlink w:anchor="__RefHeading___Toc4209530_581953129">
            <w:r>
              <w:rPr>
                <w:webHidden/>
                <w:rStyle w:val="IndexLink"/>
                <w:rtl w:val="true"/>
              </w:rPr>
              <w:t>(</w:t>
            </w:r>
            <w:r>
              <w:rPr>
                <w:rStyle w:val="IndexLink"/>
                <w:rtl w:val="true"/>
              </w:rPr>
              <w:t xml:space="preserve">مسألة </w:t>
            </w:r>
            <w:r>
              <w:rPr>
                <w:rStyle w:val="IndexLink"/>
              </w:rPr>
              <w:t>434</w:t>
            </w:r>
            <w:r>
              <w:rPr>
                <w:rStyle w:val="IndexLink"/>
                <w:rtl w:val="true"/>
              </w:rPr>
              <w:t xml:space="preserve">): </w:t>
            </w:r>
            <w:r>
              <w:rPr>
                <w:rStyle w:val="IndexLink"/>
                <w:rtl w:val="true"/>
              </w:rPr>
              <w:t>إذا نسی أنّ ثوبه نجس و صلّی فیه کان علیه الإعادة</w:t>
            </w:r>
            <w:r>
              <w:rPr>
                <w:rStyle w:val="IndexLink"/>
                <w:rtl w:val="true"/>
              </w:rPr>
              <w:tab/>
            </w:r>
            <w:r>
              <w:rPr>
                <w:rStyle w:val="IndexLink"/>
              </w:rPr>
              <w:t>161</w:t>
            </w:r>
          </w:hyperlink>
        </w:p>
        <w:p>
          <w:pPr>
            <w:pStyle w:val="Contents6"/>
            <w:tabs>
              <w:tab w:val="clear" w:pos="7609"/>
              <w:tab w:val="right" w:pos="9026" w:leader="dot"/>
            </w:tabs>
            <w:rPr/>
          </w:pPr>
          <w:hyperlink w:anchor="__RefHeading___Toc4209532_581953129">
            <w:r>
              <w:rPr>
                <w:webHidden/>
                <w:rStyle w:val="IndexLink"/>
                <w:rtl w:val="true"/>
              </w:rPr>
              <w:t>(</w:t>
            </w:r>
            <w:r>
              <w:rPr>
                <w:rStyle w:val="IndexLink"/>
                <w:rtl w:val="true"/>
              </w:rPr>
              <w:t xml:space="preserve">مسألة </w:t>
            </w:r>
            <w:r>
              <w:rPr>
                <w:rStyle w:val="IndexLink"/>
              </w:rPr>
              <w:t>435</w:t>
            </w:r>
            <w:r>
              <w:rPr>
                <w:rStyle w:val="IndexLink"/>
                <w:rtl w:val="true"/>
              </w:rPr>
              <w:t xml:space="preserve">): </w:t>
            </w:r>
            <w:r>
              <w:rPr>
                <w:rStyle w:val="IndexLink"/>
                <w:rtl w:val="true"/>
              </w:rPr>
              <w:t>إذا طهّر ثوبه النجس و صلّی فیه،</w:t>
            </w:r>
            <w:r>
              <w:rPr>
                <w:rStyle w:val="IndexLink"/>
                <w:rtl w:val="true"/>
              </w:rPr>
              <w:tab/>
            </w:r>
            <w:r>
              <w:rPr>
                <w:rStyle w:val="IndexLink"/>
              </w:rPr>
              <w:t>161</w:t>
            </w:r>
          </w:hyperlink>
        </w:p>
        <w:p>
          <w:pPr>
            <w:pStyle w:val="Contents6"/>
            <w:tabs>
              <w:tab w:val="clear" w:pos="7609"/>
              <w:tab w:val="right" w:pos="9026" w:leader="dot"/>
            </w:tabs>
            <w:rPr/>
          </w:pPr>
          <w:hyperlink w:anchor="__RefHeading___Toc4209534_581953129">
            <w:r>
              <w:rPr>
                <w:webHidden/>
                <w:rStyle w:val="IndexLink"/>
                <w:rtl w:val="true"/>
              </w:rPr>
              <w:t>(</w:t>
            </w:r>
            <w:r>
              <w:rPr>
                <w:rStyle w:val="IndexLink"/>
                <w:rtl w:val="true"/>
              </w:rPr>
              <w:t xml:space="preserve">مسألة </w:t>
            </w:r>
            <w:r>
              <w:rPr>
                <w:rStyle w:val="IndexLink"/>
              </w:rPr>
              <w:t>436</w:t>
            </w:r>
            <w:r>
              <w:rPr>
                <w:rStyle w:val="IndexLink"/>
                <w:rtl w:val="true"/>
              </w:rPr>
              <w:t xml:space="preserve">): </w:t>
            </w:r>
            <w:r>
              <w:rPr>
                <w:rStyle w:val="IndexLink"/>
                <w:rtl w:val="true"/>
              </w:rPr>
              <w:t>إذا لم یجد إلّا ثوباً نجساً و ضاق الوقت أو لم یحتمل احتمالاً عقلائیّاً زوال العذر،</w:t>
            </w:r>
            <w:r>
              <w:rPr>
                <w:rStyle w:val="IndexLink"/>
                <w:rtl w:val="true"/>
              </w:rPr>
              <w:tab/>
            </w:r>
            <w:r>
              <w:rPr>
                <w:rStyle w:val="IndexLink"/>
              </w:rPr>
              <w:t>161</w:t>
            </w:r>
          </w:hyperlink>
        </w:p>
        <w:p>
          <w:pPr>
            <w:pStyle w:val="Contents6"/>
            <w:tabs>
              <w:tab w:val="clear" w:pos="7609"/>
              <w:tab w:val="right" w:pos="9026" w:leader="dot"/>
            </w:tabs>
            <w:rPr/>
          </w:pPr>
          <w:hyperlink w:anchor="__RefHeading___Toc4209536_581953129">
            <w:r>
              <w:rPr>
                <w:webHidden/>
                <w:rStyle w:val="IndexLink"/>
                <w:rtl w:val="true"/>
              </w:rPr>
              <w:t>(</w:t>
            </w:r>
            <w:r>
              <w:rPr>
                <w:rStyle w:val="IndexLink"/>
                <w:rtl w:val="true"/>
              </w:rPr>
              <w:t xml:space="preserve">مسألة </w:t>
            </w:r>
            <w:r>
              <w:rPr>
                <w:rStyle w:val="IndexLink"/>
              </w:rPr>
              <w:t>437</w:t>
            </w:r>
            <w:r>
              <w:rPr>
                <w:rStyle w:val="IndexLink"/>
                <w:rtl w:val="true"/>
              </w:rPr>
              <w:t xml:space="preserve">): </w:t>
            </w:r>
            <w:r>
              <w:rPr>
                <w:rStyle w:val="IndexLink"/>
                <w:rtl w:val="true"/>
              </w:rPr>
              <w:t>إذا کان عنده ثوبان یعلم إجمالاً بنجاسة أحدهما وجبت الصلاة فی کلّ منهما،</w:t>
            </w:r>
            <w:r>
              <w:rPr>
                <w:rStyle w:val="IndexLink"/>
                <w:rtl w:val="true"/>
              </w:rPr>
              <w:tab/>
            </w:r>
            <w:r>
              <w:rPr>
                <w:rStyle w:val="IndexLink"/>
              </w:rPr>
              <w:t>161</w:t>
            </w:r>
          </w:hyperlink>
        </w:p>
        <w:p>
          <w:pPr>
            <w:pStyle w:val="Contents6"/>
            <w:tabs>
              <w:tab w:val="clear" w:pos="7609"/>
              <w:tab w:val="right" w:pos="9026" w:leader="dot"/>
            </w:tabs>
            <w:rPr/>
          </w:pPr>
          <w:hyperlink w:anchor="__RefHeading___Toc4209538_581953129">
            <w:r>
              <w:rPr>
                <w:webHidden/>
                <w:rStyle w:val="IndexLink"/>
                <w:rtl w:val="true"/>
              </w:rPr>
              <w:t>(</w:t>
            </w:r>
            <w:r>
              <w:rPr>
                <w:rStyle w:val="IndexLink"/>
                <w:rtl w:val="true"/>
              </w:rPr>
              <w:t xml:space="preserve">مسألة </w:t>
            </w:r>
            <w:r>
              <w:rPr>
                <w:rStyle w:val="IndexLink"/>
              </w:rPr>
              <w:t>438</w:t>
            </w:r>
            <w:r>
              <w:rPr>
                <w:rStyle w:val="IndexLink"/>
                <w:rtl w:val="true"/>
              </w:rPr>
              <w:t xml:space="preserve">): </w:t>
            </w:r>
            <w:r>
              <w:rPr>
                <w:rStyle w:val="IndexLink"/>
                <w:rtl w:val="true"/>
              </w:rPr>
              <w:t>إذا تنجّس موضع من بدنه و موضع من ثوبه، أو موضعان من بدنه أو من ثوبه،</w:t>
            </w:r>
            <w:r>
              <w:rPr>
                <w:rStyle w:val="IndexLink"/>
                <w:rtl w:val="true"/>
              </w:rPr>
              <w:tab/>
            </w:r>
            <w:r>
              <w:rPr>
                <w:rStyle w:val="IndexLink"/>
              </w:rPr>
              <w:t>161</w:t>
            </w:r>
          </w:hyperlink>
        </w:p>
        <w:p>
          <w:pPr>
            <w:pStyle w:val="Contents6"/>
            <w:tabs>
              <w:tab w:val="clear" w:pos="7609"/>
              <w:tab w:val="right" w:pos="9026" w:leader="dot"/>
            </w:tabs>
            <w:rPr/>
          </w:pPr>
          <w:hyperlink w:anchor="__RefHeading___Toc4209540_581953129">
            <w:r>
              <w:rPr>
                <w:webHidden/>
                <w:rStyle w:val="IndexLink"/>
                <w:rtl w:val="true"/>
              </w:rPr>
              <w:t>(</w:t>
            </w:r>
            <w:r>
              <w:rPr>
                <w:rStyle w:val="IndexLink"/>
                <w:rtl w:val="true"/>
              </w:rPr>
              <w:t xml:space="preserve">مسألة </w:t>
            </w:r>
            <w:r>
              <w:rPr>
                <w:rStyle w:val="IndexLink"/>
              </w:rPr>
              <w:t>439</w:t>
            </w:r>
            <w:r>
              <w:rPr>
                <w:rStyle w:val="IndexLink"/>
                <w:rtl w:val="true"/>
              </w:rPr>
              <w:t xml:space="preserve">): </w:t>
            </w:r>
            <w:r>
              <w:rPr>
                <w:rStyle w:val="IndexLink"/>
                <w:rtl w:val="true"/>
              </w:rPr>
              <w:t>یحرم أکل النجس و شربه،</w:t>
            </w:r>
            <w:r>
              <w:rPr>
                <w:rStyle w:val="IndexLink"/>
                <w:rtl w:val="true"/>
              </w:rPr>
              <w:tab/>
            </w:r>
            <w:r>
              <w:rPr>
                <w:rStyle w:val="IndexLink"/>
              </w:rPr>
              <w:t>161</w:t>
            </w:r>
          </w:hyperlink>
        </w:p>
        <w:p>
          <w:pPr>
            <w:pStyle w:val="Contents6"/>
            <w:tabs>
              <w:tab w:val="clear" w:pos="7609"/>
              <w:tab w:val="right" w:pos="9026" w:leader="dot"/>
            </w:tabs>
            <w:rPr/>
          </w:pPr>
          <w:hyperlink w:anchor="__RefHeading___Toc4209542_581953129">
            <w:r>
              <w:rPr>
                <w:webHidden/>
                <w:rStyle w:val="IndexLink"/>
                <w:rtl w:val="true"/>
              </w:rPr>
              <w:t>(</w:t>
            </w:r>
            <w:r>
              <w:rPr>
                <w:rStyle w:val="IndexLink"/>
                <w:rtl w:val="true"/>
              </w:rPr>
              <w:t xml:space="preserve">مسألة </w:t>
            </w:r>
            <w:r>
              <w:rPr>
                <w:rStyle w:val="IndexLink"/>
              </w:rPr>
              <w:t>440</w:t>
            </w:r>
            <w:r>
              <w:rPr>
                <w:rStyle w:val="IndexLink"/>
                <w:rtl w:val="true"/>
              </w:rPr>
              <w:t xml:space="preserve">): </w:t>
            </w:r>
            <w:r>
              <w:rPr>
                <w:rStyle w:val="IndexLink"/>
                <w:rtl w:val="true"/>
              </w:rPr>
              <w:t>یحرم تنجیس المساجد،</w:t>
            </w:r>
            <w:r>
              <w:rPr>
                <w:rStyle w:val="IndexLink"/>
                <w:rtl w:val="true"/>
              </w:rPr>
              <w:tab/>
            </w:r>
            <w:r>
              <w:rPr>
                <w:rStyle w:val="IndexLink"/>
              </w:rPr>
              <w:t>161</w:t>
            </w:r>
          </w:hyperlink>
        </w:p>
        <w:p>
          <w:pPr>
            <w:pStyle w:val="Contents6"/>
            <w:tabs>
              <w:tab w:val="clear" w:pos="7609"/>
              <w:tab w:val="right" w:pos="9026" w:leader="dot"/>
            </w:tabs>
            <w:rPr/>
          </w:pPr>
          <w:hyperlink w:anchor="__RefHeading___Toc4209544_581953129">
            <w:r>
              <w:rPr>
                <w:webHidden/>
                <w:rStyle w:val="IndexLink"/>
                <w:rtl w:val="true"/>
              </w:rPr>
              <w:t>(</w:t>
            </w:r>
            <w:r>
              <w:rPr>
                <w:rStyle w:val="IndexLink"/>
                <w:rtl w:val="true"/>
              </w:rPr>
              <w:t xml:space="preserve">مسألة </w:t>
            </w:r>
            <w:r>
              <w:rPr>
                <w:rStyle w:val="IndexLink"/>
              </w:rPr>
              <w:t>441</w:t>
            </w:r>
            <w:r>
              <w:rPr>
                <w:rStyle w:val="IndexLink"/>
                <w:rtl w:val="true"/>
              </w:rPr>
              <w:t xml:space="preserve">): </w:t>
            </w:r>
            <w:r>
              <w:rPr>
                <w:rStyle w:val="IndexLink"/>
                <w:rtl w:val="true"/>
              </w:rPr>
              <w:t>تجب المبادرة إلی إزالة النجاسة من المسجد،</w:t>
            </w:r>
            <w:r>
              <w:rPr>
                <w:rStyle w:val="IndexLink"/>
                <w:rtl w:val="true"/>
              </w:rPr>
              <w:tab/>
            </w:r>
            <w:r>
              <w:rPr>
                <w:rStyle w:val="IndexLink"/>
              </w:rPr>
              <w:t>162</w:t>
            </w:r>
          </w:hyperlink>
        </w:p>
        <w:p>
          <w:pPr>
            <w:pStyle w:val="Contents6"/>
            <w:tabs>
              <w:tab w:val="clear" w:pos="7609"/>
              <w:tab w:val="right" w:pos="9026" w:leader="dot"/>
            </w:tabs>
            <w:rPr/>
          </w:pPr>
          <w:hyperlink w:anchor="__RefHeading___Toc4209546_581953129">
            <w:r>
              <w:rPr>
                <w:webHidden/>
                <w:rStyle w:val="IndexLink"/>
                <w:rtl w:val="true"/>
              </w:rPr>
              <w:t>(</w:t>
            </w:r>
            <w:r>
              <w:rPr>
                <w:rStyle w:val="IndexLink"/>
                <w:rtl w:val="true"/>
              </w:rPr>
              <w:t xml:space="preserve">مسألة </w:t>
            </w:r>
            <w:r>
              <w:rPr>
                <w:rStyle w:val="IndexLink"/>
              </w:rPr>
              <w:t>442</w:t>
            </w:r>
            <w:r>
              <w:rPr>
                <w:rStyle w:val="IndexLink"/>
                <w:rtl w:val="true"/>
              </w:rPr>
              <w:t xml:space="preserve">): </w:t>
            </w:r>
            <w:r>
              <w:rPr>
                <w:rStyle w:val="IndexLink"/>
                <w:rtl w:val="true"/>
              </w:rPr>
              <w:t>إذا توقّف تطهیر المسجد علی تخریب شیء منه وجب تخریبه إذا کان یسیراً لا یعتدّ به</w:t>
            </w:r>
            <w:r>
              <w:rPr>
                <w:rStyle w:val="IndexLink"/>
                <w:rtl w:val="true"/>
              </w:rPr>
              <w:tab/>
            </w:r>
            <w:r>
              <w:rPr>
                <w:rStyle w:val="IndexLink"/>
              </w:rPr>
              <w:t>162</w:t>
            </w:r>
          </w:hyperlink>
        </w:p>
        <w:p>
          <w:pPr>
            <w:pStyle w:val="Contents6"/>
            <w:tabs>
              <w:tab w:val="clear" w:pos="7609"/>
              <w:tab w:val="right" w:pos="9026" w:leader="dot"/>
            </w:tabs>
            <w:rPr/>
          </w:pPr>
          <w:hyperlink w:anchor="__RefHeading___Toc4209548_581953129">
            <w:r>
              <w:rPr>
                <w:webHidden/>
                <w:rStyle w:val="IndexLink"/>
                <w:rtl w:val="true"/>
              </w:rPr>
              <w:t>(</w:t>
            </w:r>
            <w:r>
              <w:rPr>
                <w:rStyle w:val="IndexLink"/>
                <w:rtl w:val="true"/>
              </w:rPr>
              <w:t xml:space="preserve">مسألة </w:t>
            </w:r>
            <w:r>
              <w:rPr>
                <w:rStyle w:val="IndexLink"/>
              </w:rPr>
              <w:t>443</w:t>
            </w:r>
            <w:r>
              <w:rPr>
                <w:rStyle w:val="IndexLink"/>
                <w:rtl w:val="true"/>
              </w:rPr>
              <w:t xml:space="preserve">): </w:t>
            </w:r>
            <w:r>
              <w:rPr>
                <w:rStyle w:val="IndexLink"/>
                <w:rtl w:val="true"/>
              </w:rPr>
              <w:t>إذا توقّف تطهیر المسجد علی بذل مال وجب،</w:t>
            </w:r>
            <w:r>
              <w:rPr>
                <w:rStyle w:val="IndexLink"/>
                <w:rtl w:val="true"/>
              </w:rPr>
              <w:tab/>
            </w:r>
            <w:r>
              <w:rPr>
                <w:rStyle w:val="IndexLink"/>
              </w:rPr>
              <w:t>162</w:t>
            </w:r>
          </w:hyperlink>
        </w:p>
        <w:p>
          <w:pPr>
            <w:pStyle w:val="Contents6"/>
            <w:tabs>
              <w:tab w:val="clear" w:pos="7609"/>
              <w:tab w:val="right" w:pos="9026" w:leader="dot"/>
            </w:tabs>
            <w:rPr/>
          </w:pPr>
          <w:hyperlink w:anchor="__RefHeading___Toc4209550_581953129">
            <w:r>
              <w:rPr>
                <w:webHidden/>
                <w:rStyle w:val="IndexLink"/>
                <w:rtl w:val="true"/>
              </w:rPr>
              <w:t>(</w:t>
            </w:r>
            <w:r>
              <w:rPr>
                <w:rStyle w:val="IndexLink"/>
                <w:rtl w:val="true"/>
              </w:rPr>
              <w:t xml:space="preserve">مسألة </w:t>
            </w:r>
            <w:r>
              <w:rPr>
                <w:rStyle w:val="IndexLink"/>
              </w:rPr>
              <w:t>444</w:t>
            </w:r>
            <w:r>
              <w:rPr>
                <w:rStyle w:val="IndexLink"/>
                <w:rtl w:val="true"/>
              </w:rPr>
              <w:t xml:space="preserve">): </w:t>
            </w:r>
            <w:r>
              <w:rPr>
                <w:rStyle w:val="IndexLink"/>
                <w:rtl w:val="true"/>
              </w:rPr>
              <w:t>إذا توقّف تطهیر المسجد علی تنجّس المواضع الطاهرة وجب</w:t>
            </w:r>
            <w:r>
              <w:rPr>
                <w:rStyle w:val="IndexLink"/>
                <w:rtl w:val="true"/>
              </w:rPr>
              <w:tab/>
            </w:r>
            <w:r>
              <w:rPr>
                <w:rStyle w:val="IndexLink"/>
              </w:rPr>
              <w:t>162</w:t>
            </w:r>
          </w:hyperlink>
        </w:p>
        <w:p>
          <w:pPr>
            <w:pStyle w:val="Contents6"/>
            <w:tabs>
              <w:tab w:val="clear" w:pos="7609"/>
              <w:tab w:val="right" w:pos="9026" w:leader="dot"/>
            </w:tabs>
            <w:rPr/>
          </w:pPr>
          <w:hyperlink w:anchor="__RefHeading___Toc4209552_581953129">
            <w:r>
              <w:rPr>
                <w:webHidden/>
                <w:rStyle w:val="IndexLink"/>
                <w:rtl w:val="true"/>
              </w:rPr>
              <w:t>(</w:t>
            </w:r>
            <w:r>
              <w:rPr>
                <w:rStyle w:val="IndexLink"/>
                <w:rtl w:val="true"/>
              </w:rPr>
              <w:t xml:space="preserve">مسألة </w:t>
            </w:r>
            <w:r>
              <w:rPr>
                <w:rStyle w:val="IndexLink"/>
              </w:rPr>
              <w:t>445</w:t>
            </w:r>
            <w:r>
              <w:rPr>
                <w:rStyle w:val="IndexLink"/>
                <w:rtl w:val="true"/>
              </w:rPr>
              <w:t xml:space="preserve">): </w:t>
            </w:r>
            <w:r>
              <w:rPr>
                <w:rStyle w:val="IndexLink"/>
                <w:rtl w:val="true"/>
              </w:rPr>
              <w:t>إذا لم یتمکّن الإنسان من تطهیر المسجد وجب علیه إعلام غیره</w:t>
            </w:r>
            <w:r>
              <w:rPr>
                <w:rStyle w:val="IndexLink"/>
                <w:rtl w:val="true"/>
              </w:rPr>
              <w:tab/>
            </w:r>
            <w:r>
              <w:rPr>
                <w:rStyle w:val="IndexLink"/>
              </w:rPr>
              <w:t>162</w:t>
            </w:r>
          </w:hyperlink>
        </w:p>
        <w:p>
          <w:pPr>
            <w:pStyle w:val="Contents6"/>
            <w:tabs>
              <w:tab w:val="clear" w:pos="7609"/>
              <w:tab w:val="right" w:pos="9026" w:leader="dot"/>
            </w:tabs>
            <w:rPr/>
          </w:pPr>
          <w:hyperlink w:anchor="__RefHeading___Toc4209554_581953129">
            <w:r>
              <w:rPr>
                <w:webHidden/>
                <w:rStyle w:val="IndexLink"/>
                <w:rtl w:val="true"/>
              </w:rPr>
              <w:t>(</w:t>
            </w:r>
            <w:r>
              <w:rPr>
                <w:rStyle w:val="IndexLink"/>
                <w:rtl w:val="true"/>
              </w:rPr>
              <w:t xml:space="preserve">مسألة </w:t>
            </w:r>
            <w:r>
              <w:rPr>
                <w:rStyle w:val="IndexLink"/>
              </w:rPr>
              <w:t>446</w:t>
            </w:r>
            <w:r>
              <w:rPr>
                <w:rStyle w:val="IndexLink"/>
                <w:rtl w:val="true"/>
              </w:rPr>
              <w:t xml:space="preserve">): </w:t>
            </w:r>
            <w:r>
              <w:rPr>
                <w:rStyle w:val="IndexLink"/>
                <w:rtl w:val="true"/>
              </w:rPr>
              <w:t>لا یجوز تنجیس المسجد الذی صار خراباً</w:t>
            </w:r>
            <w:r>
              <w:rPr>
                <w:rStyle w:val="IndexLink"/>
                <w:rtl w:val="true"/>
              </w:rPr>
              <w:tab/>
            </w:r>
            <w:r>
              <w:rPr>
                <w:rStyle w:val="IndexLink"/>
              </w:rPr>
              <w:t>162</w:t>
            </w:r>
          </w:hyperlink>
        </w:p>
        <w:p>
          <w:pPr>
            <w:pStyle w:val="Contents6"/>
            <w:tabs>
              <w:tab w:val="clear" w:pos="7609"/>
              <w:tab w:val="right" w:pos="9026" w:leader="dot"/>
            </w:tabs>
            <w:rPr/>
          </w:pPr>
          <w:hyperlink w:anchor="__RefHeading___Toc4209556_581953129">
            <w:r>
              <w:rPr>
                <w:webHidden/>
                <w:rStyle w:val="IndexLink"/>
                <w:rtl w:val="true"/>
              </w:rPr>
              <w:t>(</w:t>
            </w:r>
            <w:r>
              <w:rPr>
                <w:rStyle w:val="IndexLink"/>
                <w:rtl w:val="true"/>
              </w:rPr>
              <w:t xml:space="preserve">مسألة </w:t>
            </w:r>
            <w:r>
              <w:rPr>
                <w:rStyle w:val="IndexLink"/>
              </w:rPr>
              <w:t>447</w:t>
            </w:r>
            <w:r>
              <w:rPr>
                <w:rStyle w:val="IndexLink"/>
                <w:rtl w:val="true"/>
              </w:rPr>
              <w:t xml:space="preserve">): </w:t>
            </w:r>
            <w:r>
              <w:rPr>
                <w:rStyle w:val="IndexLink"/>
                <w:rtl w:val="true"/>
              </w:rPr>
              <w:t>إذا علم إجمالاً بنجاسة أحد المسجدین،</w:t>
            </w:r>
            <w:r>
              <w:rPr>
                <w:rStyle w:val="IndexLink"/>
                <w:rtl w:val="true"/>
              </w:rPr>
              <w:tab/>
            </w:r>
            <w:r>
              <w:rPr>
                <w:rStyle w:val="IndexLink"/>
              </w:rPr>
              <w:t>162</w:t>
            </w:r>
          </w:hyperlink>
        </w:p>
        <w:p>
          <w:pPr>
            <w:pStyle w:val="Contents6"/>
            <w:tabs>
              <w:tab w:val="clear" w:pos="7609"/>
              <w:tab w:val="right" w:pos="9026" w:leader="dot"/>
            </w:tabs>
            <w:rPr/>
          </w:pPr>
          <w:hyperlink w:anchor="__RefHeading___Toc4209558_581953129">
            <w:r>
              <w:rPr>
                <w:webHidden/>
                <w:rStyle w:val="IndexLink"/>
                <w:rtl w:val="true"/>
              </w:rPr>
              <w:t>(</w:t>
            </w:r>
            <w:r>
              <w:rPr>
                <w:rStyle w:val="IndexLink"/>
                <w:rtl w:val="true"/>
              </w:rPr>
              <w:t xml:space="preserve">مسألة </w:t>
            </w:r>
            <w:r>
              <w:rPr>
                <w:rStyle w:val="IndexLink"/>
              </w:rPr>
              <w:t>448</w:t>
            </w:r>
            <w:r>
              <w:rPr>
                <w:rStyle w:val="IndexLink"/>
                <w:rtl w:val="true"/>
              </w:rPr>
              <w:t xml:space="preserve">): </w:t>
            </w:r>
            <w:r>
              <w:rPr>
                <w:rStyle w:val="IndexLink"/>
                <w:rtl w:val="true"/>
              </w:rPr>
              <w:t>یلحق بالمساجد المصحف الشریف، و المشاهد المشرّفة،</w:t>
            </w:r>
            <w:r>
              <w:rPr>
                <w:rStyle w:val="IndexLink"/>
                <w:rtl w:val="true"/>
              </w:rPr>
              <w:tab/>
            </w:r>
            <w:r>
              <w:rPr>
                <w:rStyle w:val="IndexLink"/>
              </w:rPr>
              <w:t>163</w:t>
            </w:r>
          </w:hyperlink>
        </w:p>
        <w:p>
          <w:pPr>
            <w:pStyle w:val="Contents6"/>
            <w:tabs>
              <w:tab w:val="clear" w:pos="7609"/>
              <w:tab w:val="right" w:pos="9026" w:leader="dot"/>
            </w:tabs>
            <w:rPr/>
          </w:pPr>
          <w:hyperlink w:anchor="__RefHeading___Toc4209560_581953129">
            <w:r>
              <w:rPr>
                <w:webHidden/>
                <w:rStyle w:val="IndexLink"/>
                <w:rtl w:val="true"/>
              </w:rPr>
              <w:t>(</w:t>
            </w:r>
            <w:r>
              <w:rPr>
                <w:rStyle w:val="IndexLink"/>
                <w:rtl w:val="true"/>
              </w:rPr>
              <w:t xml:space="preserve">مسألة </w:t>
            </w:r>
            <w:r>
              <w:rPr>
                <w:rStyle w:val="IndexLink"/>
              </w:rPr>
              <w:t>449</w:t>
            </w:r>
            <w:r>
              <w:rPr>
                <w:rStyle w:val="IndexLink"/>
                <w:rtl w:val="true"/>
              </w:rPr>
              <w:t xml:space="preserve">): </w:t>
            </w:r>
            <w:r>
              <w:rPr>
                <w:rStyle w:val="IndexLink"/>
                <w:rtl w:val="true"/>
              </w:rPr>
              <w:t>إذا غصب المسجد و جعل طریقاً، أو دکّاناً، أو خاناً، أو نحو ذلک،</w:t>
            </w:r>
            <w:r>
              <w:rPr>
                <w:rStyle w:val="IndexLink"/>
                <w:rtl w:val="true"/>
              </w:rPr>
              <w:tab/>
            </w:r>
            <w:r>
              <w:rPr>
                <w:rStyle w:val="IndexLink"/>
              </w:rPr>
              <w:t>163</w:t>
            </w:r>
          </w:hyperlink>
        </w:p>
        <w:p>
          <w:pPr>
            <w:pStyle w:val="Contents5"/>
            <w:tabs>
              <w:tab w:val="clear" w:pos="7892"/>
              <w:tab w:val="right" w:pos="9026" w:leader="dot"/>
            </w:tabs>
            <w:rPr/>
          </w:pPr>
          <w:hyperlink w:anchor="__RefHeading___Toc4209562_581953129">
            <w:r>
              <w:rPr>
                <w:webHidden/>
                <w:rStyle w:val="IndexLink"/>
                <w:rtl w:val="true"/>
              </w:rPr>
              <w:t>تتمیم</w:t>
            </w:r>
            <w:r>
              <w:rPr>
                <w:rStyle w:val="IndexLink"/>
                <w:rtl w:val="true"/>
              </w:rPr>
              <w:t xml:space="preserve">: </w:t>
            </w:r>
            <w:r>
              <w:rPr>
                <w:rStyle w:val="IndexLink"/>
                <w:rtl w:val="true"/>
              </w:rPr>
              <w:t>ما یعفی عنه فی الصلاة من النجاسات</w:t>
            </w:r>
            <w:r>
              <w:rPr>
                <w:rStyle w:val="IndexLink"/>
                <w:rtl w:val="true"/>
              </w:rPr>
              <w:tab/>
            </w:r>
            <w:r>
              <w:rPr>
                <w:rStyle w:val="IndexLink"/>
              </w:rPr>
              <w:t>163</w:t>
            </w:r>
          </w:hyperlink>
        </w:p>
        <w:p>
          <w:pPr>
            <w:pStyle w:val="Contents6"/>
            <w:tabs>
              <w:tab w:val="clear" w:pos="7609"/>
              <w:tab w:val="right" w:pos="9026" w:leader="dot"/>
            </w:tabs>
            <w:rPr/>
          </w:pPr>
          <w:hyperlink w:anchor="__RefHeading___Toc4209564_581953129">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4209566_581953129">
            <w:r>
              <w:rPr>
                <w:webHidden/>
                <w:rStyle w:val="IndexLink"/>
                <w:rtl w:val="true"/>
              </w:rPr>
              <w:t>الأوّل</w:t>
            </w:r>
            <w:r>
              <w:rPr>
                <w:rStyle w:val="IndexLink"/>
                <w:rtl w:val="true"/>
              </w:rPr>
              <w:t xml:space="preserve">: </w:t>
            </w:r>
            <w:r>
              <w:rPr>
                <w:rStyle w:val="IndexLink"/>
                <w:rtl w:val="true"/>
              </w:rPr>
              <w:t>دم الجروح، و القروح فی البدن و اللباس</w:t>
            </w:r>
            <w:r>
              <w:rPr>
                <w:rStyle w:val="IndexLink"/>
                <w:rtl w:val="true"/>
              </w:rPr>
              <w:tab/>
            </w:r>
            <w:r>
              <w:rPr>
                <w:rStyle w:val="IndexLink"/>
              </w:rPr>
              <w:t>163</w:t>
            </w:r>
          </w:hyperlink>
        </w:p>
        <w:p>
          <w:pPr>
            <w:pStyle w:val="Contents6"/>
            <w:tabs>
              <w:tab w:val="clear" w:pos="7609"/>
              <w:tab w:val="right" w:pos="9026" w:leader="dot"/>
            </w:tabs>
            <w:rPr/>
          </w:pPr>
          <w:hyperlink w:anchor="__RefHeading___Toc4209568_581953129">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4209570_581953129">
            <w:r>
              <w:rPr>
                <w:webHidden/>
                <w:rStyle w:val="IndexLink"/>
                <w:rtl w:val="true"/>
              </w:rPr>
              <w:t>(</w:t>
            </w:r>
            <w:r>
              <w:rPr>
                <w:rStyle w:val="IndexLink"/>
                <w:rtl w:val="true"/>
              </w:rPr>
              <w:t xml:space="preserve">مسألة </w:t>
            </w:r>
            <w:r>
              <w:rPr>
                <w:rStyle w:val="IndexLink"/>
              </w:rPr>
              <w:t>450</w:t>
            </w:r>
            <w:r>
              <w:rPr>
                <w:rStyle w:val="IndexLink"/>
                <w:rtl w:val="true"/>
              </w:rPr>
              <w:t xml:space="preserve">): </w:t>
            </w:r>
            <w:r>
              <w:rPr>
                <w:rStyle w:val="IndexLink"/>
                <w:rtl w:val="true"/>
              </w:rPr>
              <w:t>کما یعفی عن الدم المذکور، یعفی أیضاً عن القیح المتنجّس به،</w:t>
            </w:r>
            <w:r>
              <w:rPr>
                <w:rStyle w:val="IndexLink"/>
                <w:rtl w:val="true"/>
              </w:rPr>
              <w:tab/>
            </w:r>
            <w:r>
              <w:rPr>
                <w:rStyle w:val="IndexLink"/>
              </w:rPr>
              <w:t>163</w:t>
            </w:r>
          </w:hyperlink>
        </w:p>
        <w:p>
          <w:pPr>
            <w:pStyle w:val="Contents6"/>
            <w:tabs>
              <w:tab w:val="clear" w:pos="7609"/>
              <w:tab w:val="right" w:pos="9026" w:leader="dot"/>
            </w:tabs>
            <w:rPr/>
          </w:pPr>
          <w:hyperlink w:anchor="__RefHeading___Toc4209572_581953129">
            <w:r>
              <w:rPr>
                <w:webHidden/>
                <w:rStyle w:val="IndexLink"/>
                <w:rtl w:val="true"/>
              </w:rPr>
              <w:t>(</w:t>
            </w:r>
            <w:r>
              <w:rPr>
                <w:rStyle w:val="IndexLink"/>
                <w:rtl w:val="true"/>
              </w:rPr>
              <w:t xml:space="preserve">مسألة </w:t>
            </w:r>
            <w:r>
              <w:rPr>
                <w:rStyle w:val="IndexLink"/>
              </w:rPr>
              <w:t>451</w:t>
            </w:r>
            <w:r>
              <w:rPr>
                <w:rStyle w:val="IndexLink"/>
                <w:rtl w:val="true"/>
              </w:rPr>
              <w:t xml:space="preserve">): </w:t>
            </w:r>
            <w:r>
              <w:rPr>
                <w:rStyle w:val="IndexLink"/>
                <w:rtl w:val="true"/>
              </w:rPr>
              <w:t>إذا کانت الجروح و القروح المتعدّدة متقاربة</w:t>
            </w:r>
            <w:r>
              <w:rPr>
                <w:rStyle w:val="IndexLink"/>
                <w:rtl w:val="true"/>
              </w:rPr>
              <w:tab/>
            </w:r>
            <w:r>
              <w:rPr>
                <w:rStyle w:val="IndexLink"/>
              </w:rPr>
              <w:t>163</w:t>
            </w:r>
          </w:hyperlink>
        </w:p>
        <w:p>
          <w:pPr>
            <w:pStyle w:val="Contents6"/>
            <w:tabs>
              <w:tab w:val="clear" w:pos="7609"/>
              <w:tab w:val="right" w:pos="9026" w:leader="dot"/>
            </w:tabs>
            <w:rPr/>
          </w:pPr>
          <w:hyperlink w:anchor="__RefHeading___Toc4209574_581953129">
            <w:r>
              <w:rPr>
                <w:webHidden/>
                <w:rStyle w:val="IndexLink"/>
                <w:rtl w:val="true"/>
              </w:rPr>
              <w:t>(</w:t>
            </w:r>
            <w:r>
              <w:rPr>
                <w:rStyle w:val="IndexLink"/>
                <w:rtl w:val="true"/>
              </w:rPr>
              <w:t xml:space="preserve">مسألة </w:t>
            </w:r>
            <w:r>
              <w:rPr>
                <w:rStyle w:val="IndexLink"/>
              </w:rPr>
              <w:t>452</w:t>
            </w:r>
            <w:r>
              <w:rPr>
                <w:rStyle w:val="IndexLink"/>
                <w:rtl w:val="true"/>
              </w:rPr>
              <w:t xml:space="preserve">): </w:t>
            </w:r>
            <w:r>
              <w:rPr>
                <w:rStyle w:val="IndexLink"/>
                <w:rtl w:val="true"/>
              </w:rPr>
              <w:t>إذا شکّ فی دم أنّه دم جرح أو قرح، أو لا،</w:t>
            </w:r>
            <w:r>
              <w:rPr>
                <w:rStyle w:val="IndexLink"/>
                <w:rtl w:val="true"/>
              </w:rPr>
              <w:tab/>
            </w:r>
            <w:r>
              <w:rPr>
                <w:rStyle w:val="IndexLink"/>
              </w:rPr>
              <w:t>164</w:t>
            </w:r>
          </w:hyperlink>
        </w:p>
        <w:p>
          <w:pPr>
            <w:pStyle w:val="Contents6"/>
            <w:tabs>
              <w:tab w:val="clear" w:pos="7609"/>
              <w:tab w:val="right" w:pos="9026" w:leader="dot"/>
            </w:tabs>
            <w:rPr/>
          </w:pPr>
          <w:hyperlink w:anchor="__RefHeading___Toc4209576_581953129">
            <w:r>
              <w:rPr>
                <w:webHidden/>
                <w:rStyle w:val="IndexLink"/>
                <w:rtl w:val="true"/>
              </w:rPr>
              <w:t>الثانی</w:t>
            </w:r>
            <w:r>
              <w:rPr>
                <w:rStyle w:val="IndexLink"/>
                <w:rtl w:val="true"/>
              </w:rPr>
              <w:t xml:space="preserve">: </w:t>
            </w:r>
            <w:r>
              <w:rPr>
                <w:rStyle w:val="IndexLink"/>
                <w:rtl w:val="true"/>
              </w:rPr>
              <w:t>الدم فی البدن و اللباس إذا کانت سعته أقلّ من الدرهم البغلی،</w:t>
            </w:r>
            <w:r>
              <w:rPr>
                <w:rStyle w:val="IndexLink"/>
                <w:rtl w:val="true"/>
              </w:rPr>
              <w:tab/>
            </w:r>
            <w:r>
              <w:rPr>
                <w:rStyle w:val="IndexLink"/>
              </w:rPr>
              <w:t>164</w:t>
            </w:r>
          </w:hyperlink>
        </w:p>
        <w:p>
          <w:pPr>
            <w:pStyle w:val="Contents6"/>
            <w:tabs>
              <w:tab w:val="clear" w:pos="7609"/>
              <w:tab w:val="right" w:pos="9026" w:leader="dot"/>
            </w:tabs>
            <w:rPr/>
          </w:pPr>
          <w:hyperlink w:anchor="__RefHeading___Toc4209578_58195312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209580_581953129">
            <w:r>
              <w:rPr>
                <w:webHidden/>
                <w:rStyle w:val="IndexLink"/>
                <w:rtl w:val="true"/>
              </w:rPr>
              <w:t>(</w:t>
            </w:r>
            <w:r>
              <w:rPr>
                <w:rStyle w:val="IndexLink"/>
                <w:rtl w:val="true"/>
              </w:rPr>
              <w:t xml:space="preserve">مسألة </w:t>
            </w:r>
            <w:r>
              <w:rPr>
                <w:rStyle w:val="IndexLink"/>
              </w:rPr>
              <w:t>453</w:t>
            </w:r>
            <w:r>
              <w:rPr>
                <w:rStyle w:val="IndexLink"/>
                <w:rtl w:val="true"/>
              </w:rPr>
              <w:t xml:space="preserve">): </w:t>
            </w:r>
            <w:r>
              <w:rPr>
                <w:rStyle w:val="IndexLink"/>
                <w:rtl w:val="true"/>
              </w:rPr>
              <w:t>إذا تفشّی الدم من أحد الجانبین إلی الآخر</w:t>
            </w:r>
            <w:r>
              <w:rPr>
                <w:rStyle w:val="IndexLink"/>
                <w:rtl w:val="true"/>
              </w:rPr>
              <w:tab/>
            </w:r>
            <w:r>
              <w:rPr>
                <w:rStyle w:val="IndexLink"/>
              </w:rPr>
              <w:t>164</w:t>
            </w:r>
          </w:hyperlink>
        </w:p>
        <w:p>
          <w:pPr>
            <w:pStyle w:val="Contents6"/>
            <w:tabs>
              <w:tab w:val="clear" w:pos="7609"/>
              <w:tab w:val="right" w:pos="9026" w:leader="dot"/>
            </w:tabs>
            <w:rPr/>
          </w:pPr>
          <w:hyperlink w:anchor="__RefHeading___Toc4209582_581953129">
            <w:r>
              <w:rPr>
                <w:webHidden/>
                <w:rStyle w:val="IndexLink"/>
                <w:rtl w:val="true"/>
              </w:rPr>
              <w:t>(</w:t>
            </w:r>
            <w:r>
              <w:rPr>
                <w:rStyle w:val="IndexLink"/>
                <w:rtl w:val="true"/>
              </w:rPr>
              <w:t xml:space="preserve">مسألة </w:t>
            </w:r>
            <w:r>
              <w:rPr>
                <w:rStyle w:val="IndexLink"/>
              </w:rPr>
              <w:t>454</w:t>
            </w:r>
            <w:r>
              <w:rPr>
                <w:rStyle w:val="IndexLink"/>
                <w:rtl w:val="true"/>
              </w:rPr>
              <w:t xml:space="preserve">): </w:t>
            </w:r>
            <w:r>
              <w:rPr>
                <w:rStyle w:val="IndexLink"/>
                <w:rtl w:val="true"/>
              </w:rPr>
              <w:t>إذا تردّد قدر الدم بین المعفوّ عنه و الأکثر،</w:t>
            </w:r>
            <w:r>
              <w:rPr>
                <w:rStyle w:val="IndexLink"/>
                <w:rtl w:val="true"/>
              </w:rPr>
              <w:tab/>
            </w:r>
            <w:r>
              <w:rPr>
                <w:rStyle w:val="IndexLink"/>
              </w:rPr>
              <w:t>164</w:t>
            </w:r>
          </w:hyperlink>
        </w:p>
        <w:p>
          <w:pPr>
            <w:pStyle w:val="Contents6"/>
            <w:tabs>
              <w:tab w:val="clear" w:pos="7609"/>
              <w:tab w:val="right" w:pos="9026" w:leader="dot"/>
            </w:tabs>
            <w:rPr/>
          </w:pPr>
          <w:hyperlink w:anchor="__RefHeading___Toc4209584_581953129">
            <w:r>
              <w:rPr>
                <w:webHidden/>
                <w:rStyle w:val="IndexLink"/>
                <w:rtl w:val="true"/>
              </w:rPr>
              <w:t>(</w:t>
            </w:r>
            <w:r>
              <w:rPr>
                <w:rStyle w:val="IndexLink"/>
                <w:rtl w:val="true"/>
              </w:rPr>
              <w:t xml:space="preserve">مسألة </w:t>
            </w:r>
            <w:r>
              <w:rPr>
                <w:rStyle w:val="IndexLink"/>
              </w:rPr>
              <w:t>455</w:t>
            </w:r>
            <w:r>
              <w:rPr>
                <w:rStyle w:val="IndexLink"/>
                <w:rtl w:val="true"/>
              </w:rPr>
              <w:t xml:space="preserve">): </w:t>
            </w:r>
            <w:r>
              <w:rPr>
                <w:rStyle w:val="IndexLink"/>
                <w:rtl w:val="true"/>
              </w:rPr>
              <w:t>الأحوط الاقتصار فی مقدار الدرهم</w:t>
            </w:r>
            <w:r>
              <w:rPr>
                <w:rStyle w:val="IndexLink"/>
                <w:rtl w:val="true"/>
              </w:rPr>
              <w:tab/>
            </w:r>
            <w:r>
              <w:rPr>
                <w:rStyle w:val="IndexLink"/>
              </w:rPr>
              <w:t>164</w:t>
            </w:r>
          </w:hyperlink>
        </w:p>
        <w:p>
          <w:pPr>
            <w:pStyle w:val="Contents6"/>
            <w:tabs>
              <w:tab w:val="clear" w:pos="7609"/>
              <w:tab w:val="right" w:pos="9026" w:leader="dot"/>
            </w:tabs>
            <w:rPr/>
          </w:pPr>
          <w:hyperlink w:anchor="__RefHeading___Toc4209586_581953129">
            <w:r>
              <w:rPr>
                <w:webHidden/>
                <w:rStyle w:val="IndexLink"/>
                <w:rtl w:val="true"/>
              </w:rPr>
              <w:t>الثالث</w:t>
            </w:r>
            <w:r>
              <w:rPr>
                <w:rStyle w:val="IndexLink"/>
                <w:rtl w:val="true"/>
              </w:rPr>
              <w:t xml:space="preserve">: </w:t>
            </w:r>
            <w:r>
              <w:rPr>
                <w:rStyle w:val="IndexLink"/>
                <w:rtl w:val="true"/>
              </w:rPr>
              <w:t>الملبوس الذی لا تتمّ به الصلاة وحده</w:t>
            </w:r>
            <w:r>
              <w:rPr>
                <w:rStyle w:val="IndexLink"/>
                <w:rtl w:val="true"/>
              </w:rPr>
              <w:tab/>
            </w:r>
            <w:r>
              <w:rPr>
                <w:rStyle w:val="IndexLink"/>
              </w:rPr>
              <w:t>164</w:t>
            </w:r>
          </w:hyperlink>
        </w:p>
        <w:p>
          <w:pPr>
            <w:pStyle w:val="Contents6"/>
            <w:tabs>
              <w:tab w:val="clear" w:pos="7609"/>
              <w:tab w:val="right" w:pos="9026" w:leader="dot"/>
            </w:tabs>
            <w:rPr/>
          </w:pPr>
          <w:hyperlink w:anchor="__RefHeading___Toc4209588_58195312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209590_581953129">
            <w:r>
              <w:rPr>
                <w:webHidden/>
                <w:rStyle w:val="IndexLink"/>
                <w:rtl w:val="true"/>
              </w:rPr>
              <w:t>(</w:t>
            </w:r>
            <w:r>
              <w:rPr>
                <w:rStyle w:val="IndexLink"/>
                <w:rtl w:val="true"/>
              </w:rPr>
              <w:t xml:space="preserve">مسألة </w:t>
            </w:r>
            <w:r>
              <w:rPr>
                <w:rStyle w:val="IndexLink"/>
              </w:rPr>
              <w:t>456</w:t>
            </w:r>
            <w:r>
              <w:rPr>
                <w:rStyle w:val="IndexLink"/>
                <w:rtl w:val="true"/>
              </w:rPr>
              <w:t xml:space="preserve">): </w:t>
            </w:r>
            <w:r>
              <w:rPr>
                <w:rStyle w:val="IndexLink"/>
                <w:rtl w:val="true"/>
              </w:rPr>
              <w:t>الأظهر عدم العفو عن المحمول المتّخذ من نجس العین،</w:t>
            </w:r>
            <w:r>
              <w:rPr>
                <w:rStyle w:val="IndexLink"/>
                <w:rtl w:val="true"/>
              </w:rPr>
              <w:tab/>
            </w:r>
            <w:r>
              <w:rPr>
                <w:rStyle w:val="IndexLink"/>
              </w:rPr>
              <w:t>164</w:t>
            </w:r>
          </w:hyperlink>
        </w:p>
        <w:p>
          <w:pPr>
            <w:pStyle w:val="Contents6"/>
            <w:tabs>
              <w:tab w:val="clear" w:pos="7609"/>
              <w:tab w:val="right" w:pos="9026" w:leader="dot"/>
            </w:tabs>
            <w:rPr/>
          </w:pPr>
          <w:hyperlink w:anchor="__RefHeading___Toc4209592_581953129">
            <w:r>
              <w:rPr>
                <w:webHidden/>
                <w:rStyle w:val="IndexLink"/>
                <w:rtl w:val="true"/>
              </w:rPr>
              <w:t>الرابع</w:t>
            </w:r>
            <w:r>
              <w:rPr>
                <w:rStyle w:val="IndexLink"/>
                <w:rtl w:val="true"/>
              </w:rPr>
              <w:t xml:space="preserve">: </w:t>
            </w:r>
            <w:r>
              <w:rPr>
                <w:rStyle w:val="IndexLink"/>
                <w:rtl w:val="true"/>
              </w:rPr>
              <w:t>ثوب المربّیة للطفل الذکر أُمّا کانت أو غیرها،</w:t>
            </w:r>
            <w:r>
              <w:rPr>
                <w:rStyle w:val="IndexLink"/>
                <w:rtl w:val="true"/>
              </w:rPr>
              <w:tab/>
            </w:r>
            <w:r>
              <w:rPr>
                <w:rStyle w:val="IndexLink"/>
              </w:rPr>
              <w:t>165</w:t>
            </w:r>
          </w:hyperlink>
        </w:p>
        <w:p>
          <w:pPr>
            <w:pStyle w:val="Contents6"/>
            <w:tabs>
              <w:tab w:val="clear" w:pos="7609"/>
              <w:tab w:val="right" w:pos="9026" w:leader="dot"/>
            </w:tabs>
            <w:rPr/>
          </w:pPr>
          <w:hyperlink w:anchor="__RefHeading___Toc4209594_581953129">
            <w:r>
              <w:rPr>
                <w:webHidden/>
                <w:rStyle w:val="IndexLink"/>
                <w:rtl w:val="true"/>
              </w:rPr>
              <w:t>الخامس</w:t>
            </w:r>
            <w:r>
              <w:rPr>
                <w:rStyle w:val="IndexLink"/>
                <w:rtl w:val="true"/>
              </w:rPr>
              <w:t>:</w:t>
              <w:tab/>
            </w:r>
            <w:r>
              <w:rPr>
                <w:rStyle w:val="IndexLink"/>
              </w:rPr>
              <w:t>165</w:t>
            </w:r>
          </w:hyperlink>
        </w:p>
        <w:p>
          <w:pPr>
            <w:pStyle w:val="Contents4"/>
            <w:tabs>
              <w:tab w:val="clear" w:pos="8176"/>
              <w:tab w:val="right" w:pos="9026" w:leader="dot"/>
            </w:tabs>
            <w:rPr/>
          </w:pPr>
          <w:hyperlink w:anchor="__RefHeading___Toc4209596_581953129">
            <w:r>
              <w:rPr>
                <w:webHidden/>
                <w:rStyle w:val="IndexLink"/>
                <w:rtl w:val="true"/>
              </w:rPr>
              <w:t>الفصل الرابع</w:t>
            </w:r>
            <w:r>
              <w:rPr>
                <w:rStyle w:val="IndexLink"/>
                <w:rtl w:val="true"/>
              </w:rPr>
              <w:t xml:space="preserve">: </w:t>
            </w:r>
            <w:r>
              <w:rPr>
                <w:rStyle w:val="IndexLink"/>
                <w:rtl w:val="true"/>
              </w:rPr>
              <w:t>المطهّرات</w:t>
            </w:r>
            <w:r>
              <w:rPr>
                <w:rStyle w:val="IndexLink"/>
                <w:rtl w:val="true"/>
              </w:rPr>
              <w:tab/>
            </w:r>
            <w:r>
              <w:rPr>
                <w:rStyle w:val="IndexLink"/>
              </w:rPr>
              <w:t>165</w:t>
            </w:r>
          </w:hyperlink>
        </w:p>
        <w:p>
          <w:pPr>
            <w:pStyle w:val="Contents5"/>
            <w:tabs>
              <w:tab w:val="clear" w:pos="7892"/>
              <w:tab w:val="right" w:pos="9026" w:leader="dot"/>
            </w:tabs>
            <w:rPr/>
          </w:pPr>
          <w:hyperlink w:anchor="__RefHeading___Toc4209598_581953129">
            <w:r>
              <w:rPr>
                <w:webHidden/>
                <w:rStyle w:val="IndexLink"/>
                <w:rtl w:val="true"/>
              </w:rPr>
              <w:t>و هی أُمور</w:t>
            </w:r>
            <w:r>
              <w:rPr>
                <w:rStyle w:val="IndexLink"/>
                <w:rtl w:val="true"/>
              </w:rPr>
              <w:t>:</w:t>
              <w:tab/>
            </w:r>
            <w:r>
              <w:rPr>
                <w:rStyle w:val="IndexLink"/>
              </w:rPr>
              <w:t>165</w:t>
            </w:r>
          </w:hyperlink>
        </w:p>
        <w:p>
          <w:pPr>
            <w:pStyle w:val="Contents6"/>
            <w:tabs>
              <w:tab w:val="clear" w:pos="7609"/>
              <w:tab w:val="right" w:pos="9026" w:leader="dot"/>
            </w:tabs>
            <w:rPr/>
          </w:pPr>
          <w:hyperlink w:anchor="__RefHeading___Toc4209600_581953129">
            <w:r>
              <w:rPr>
                <w:webHidden/>
                <w:rStyle w:val="IndexLink"/>
                <w:rtl w:val="true"/>
              </w:rPr>
              <w:t>الأوّل</w:t>
            </w:r>
            <w:r>
              <w:rPr>
                <w:rStyle w:val="IndexLink"/>
                <w:rtl w:val="true"/>
              </w:rPr>
              <w:t xml:space="preserve">: </w:t>
            </w:r>
            <w:r>
              <w:rPr>
                <w:rStyle w:val="IndexLink"/>
                <w:rtl w:val="true"/>
              </w:rPr>
              <w:t>الماء،</w:t>
            </w:r>
            <w:r>
              <w:rPr>
                <w:rStyle w:val="IndexLink"/>
                <w:rtl w:val="true"/>
              </w:rPr>
              <w:tab/>
            </w:r>
            <w:r>
              <w:rPr>
                <w:rStyle w:val="IndexLink"/>
              </w:rPr>
              <w:t>165</w:t>
            </w:r>
          </w:hyperlink>
        </w:p>
        <w:p>
          <w:pPr>
            <w:pStyle w:val="Contents6"/>
            <w:tabs>
              <w:tab w:val="clear" w:pos="7609"/>
              <w:tab w:val="right" w:pos="9026" w:leader="dot"/>
            </w:tabs>
            <w:rPr/>
          </w:pPr>
          <w:hyperlink w:anchor="__RefHeading___Toc4209602_581953129">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4209604_581953129">
            <w:r>
              <w:rPr>
                <w:webHidden/>
                <w:rStyle w:val="IndexLink"/>
                <w:rtl w:val="true"/>
              </w:rPr>
              <w:t>(</w:t>
            </w:r>
            <w:r>
              <w:rPr>
                <w:rStyle w:val="IndexLink"/>
                <w:rtl w:val="true"/>
              </w:rPr>
              <w:t xml:space="preserve">مسألة </w:t>
            </w:r>
            <w:r>
              <w:rPr>
                <w:rStyle w:val="IndexLink"/>
              </w:rPr>
              <w:t>457</w:t>
            </w:r>
            <w:r>
              <w:rPr>
                <w:rStyle w:val="IndexLink"/>
                <w:rtl w:val="true"/>
              </w:rPr>
              <w:t xml:space="preserve">): </w:t>
            </w:r>
            <w:r>
              <w:rPr>
                <w:rStyle w:val="IndexLink"/>
                <w:rtl w:val="true"/>
              </w:rPr>
              <w:t>یعتبر فی التطهیر بالقلیل انفصال ماء الغسالة علی النحو المتعارف،</w:t>
            </w:r>
            <w:r>
              <w:rPr>
                <w:rStyle w:val="IndexLink"/>
                <w:rtl w:val="true"/>
              </w:rPr>
              <w:tab/>
            </w:r>
            <w:r>
              <w:rPr>
                <w:rStyle w:val="IndexLink"/>
              </w:rPr>
              <w:t>165</w:t>
            </w:r>
          </w:hyperlink>
        </w:p>
        <w:p>
          <w:pPr>
            <w:pStyle w:val="Contents6"/>
            <w:tabs>
              <w:tab w:val="clear" w:pos="7609"/>
              <w:tab w:val="right" w:pos="9026" w:leader="dot"/>
            </w:tabs>
            <w:rPr/>
          </w:pPr>
          <w:hyperlink w:anchor="__RefHeading___Toc4209606_581953129">
            <w:r>
              <w:rPr>
                <w:webHidden/>
                <w:rStyle w:val="IndexLink"/>
                <w:rtl w:val="true"/>
              </w:rPr>
              <w:t>(</w:t>
            </w:r>
            <w:r>
              <w:rPr>
                <w:rStyle w:val="IndexLink"/>
                <w:rtl w:val="true"/>
              </w:rPr>
              <w:t xml:space="preserve">مسألة </w:t>
            </w:r>
            <w:r>
              <w:rPr>
                <w:rStyle w:val="IndexLink"/>
              </w:rPr>
              <w:t>458</w:t>
            </w:r>
            <w:r>
              <w:rPr>
                <w:rStyle w:val="IndexLink"/>
                <w:rtl w:val="true"/>
              </w:rPr>
              <w:t xml:space="preserve">): </w:t>
            </w:r>
            <w:r>
              <w:rPr>
                <w:rStyle w:val="IndexLink"/>
                <w:rtl w:val="true"/>
              </w:rPr>
              <w:t>الثوب المصبوغ بالصبغ المتنجّس یطهر بالغسل بالکثیر</w:t>
            </w:r>
            <w:r>
              <w:rPr>
                <w:rStyle w:val="IndexLink"/>
                <w:rtl w:val="true"/>
              </w:rPr>
              <w:tab/>
            </w:r>
            <w:r>
              <w:rPr>
                <w:rStyle w:val="IndexLink"/>
              </w:rPr>
              <w:t>166</w:t>
            </w:r>
          </w:hyperlink>
        </w:p>
        <w:p>
          <w:pPr>
            <w:pStyle w:val="Contents6"/>
            <w:tabs>
              <w:tab w:val="clear" w:pos="7609"/>
              <w:tab w:val="right" w:pos="9026" w:leader="dot"/>
            </w:tabs>
            <w:rPr/>
          </w:pPr>
          <w:hyperlink w:anchor="__RefHeading___Toc4209608_581953129">
            <w:r>
              <w:rPr>
                <w:webHidden/>
                <w:rStyle w:val="IndexLink"/>
                <w:rtl w:val="true"/>
              </w:rPr>
              <w:t>(</w:t>
            </w:r>
            <w:r>
              <w:rPr>
                <w:rStyle w:val="IndexLink"/>
                <w:rtl w:val="true"/>
              </w:rPr>
              <w:t xml:space="preserve">مسألة </w:t>
            </w:r>
            <w:r>
              <w:rPr>
                <w:rStyle w:val="IndexLink"/>
              </w:rPr>
              <w:t>459</w:t>
            </w:r>
            <w:r>
              <w:rPr>
                <w:rStyle w:val="IndexLink"/>
                <w:rtl w:val="true"/>
              </w:rPr>
              <w:t xml:space="preserve">): </w:t>
            </w:r>
            <w:r>
              <w:rPr>
                <w:rStyle w:val="IndexLink"/>
                <w:rtl w:val="true"/>
              </w:rPr>
              <w:t>العجین النجس یشکل تطهیره بأن یخبز، ثمّ یجفّف، ثمّ یوضع فی الکثیر،</w:t>
            </w:r>
            <w:r>
              <w:rPr>
                <w:rStyle w:val="IndexLink"/>
                <w:rtl w:val="true"/>
              </w:rPr>
              <w:tab/>
            </w:r>
            <w:r>
              <w:rPr>
                <w:rStyle w:val="IndexLink"/>
              </w:rPr>
              <w:t>166</w:t>
            </w:r>
          </w:hyperlink>
        </w:p>
        <w:p>
          <w:pPr>
            <w:pStyle w:val="Contents6"/>
            <w:tabs>
              <w:tab w:val="clear" w:pos="7609"/>
              <w:tab w:val="right" w:pos="9026" w:leader="dot"/>
            </w:tabs>
            <w:rPr/>
          </w:pPr>
          <w:hyperlink w:anchor="__RefHeading___Toc4209610_581953129">
            <w:r>
              <w:rPr>
                <w:webHidden/>
                <w:rStyle w:val="IndexLink"/>
                <w:rtl w:val="true"/>
              </w:rPr>
              <w:t>(</w:t>
            </w:r>
            <w:r>
              <w:rPr>
                <w:rStyle w:val="IndexLink"/>
                <w:rtl w:val="true"/>
              </w:rPr>
              <w:t xml:space="preserve">مسألة </w:t>
            </w:r>
            <w:r>
              <w:rPr>
                <w:rStyle w:val="IndexLink"/>
              </w:rPr>
              <w:t>460</w:t>
            </w:r>
            <w:r>
              <w:rPr>
                <w:rStyle w:val="IndexLink"/>
                <w:rtl w:val="true"/>
              </w:rPr>
              <w:t xml:space="preserve">): </w:t>
            </w:r>
            <w:r>
              <w:rPr>
                <w:rStyle w:val="IndexLink"/>
                <w:rtl w:val="true"/>
              </w:rPr>
              <w:t>المتنجّس بالبول غیر الآنیة إذا طهر بالقلیل</w:t>
            </w:r>
            <w:r>
              <w:rPr>
                <w:rStyle w:val="IndexLink"/>
                <w:rtl w:val="true"/>
              </w:rPr>
              <w:tab/>
            </w:r>
            <w:r>
              <w:rPr>
                <w:rStyle w:val="IndexLink"/>
              </w:rPr>
              <w:t>166</w:t>
            </w:r>
          </w:hyperlink>
        </w:p>
        <w:p>
          <w:pPr>
            <w:pStyle w:val="Contents6"/>
            <w:tabs>
              <w:tab w:val="clear" w:pos="7609"/>
              <w:tab w:val="right" w:pos="9026" w:leader="dot"/>
            </w:tabs>
            <w:rPr/>
          </w:pPr>
          <w:hyperlink w:anchor="__RefHeading___Toc4209612_581953129">
            <w:r>
              <w:rPr>
                <w:webHidden/>
                <w:rStyle w:val="IndexLink"/>
                <w:rtl w:val="true"/>
              </w:rPr>
              <w:t>(</w:t>
            </w:r>
            <w:r>
              <w:rPr>
                <w:rStyle w:val="IndexLink"/>
                <w:rtl w:val="true"/>
              </w:rPr>
              <w:t xml:space="preserve">مسألة </w:t>
            </w:r>
            <w:r>
              <w:rPr>
                <w:rStyle w:val="IndexLink"/>
              </w:rPr>
              <w:t>461</w:t>
            </w:r>
            <w:r>
              <w:rPr>
                <w:rStyle w:val="IndexLink"/>
                <w:rtl w:val="true"/>
              </w:rPr>
              <w:t xml:space="preserve">): </w:t>
            </w:r>
            <w:r>
              <w:rPr>
                <w:rStyle w:val="IndexLink"/>
                <w:rtl w:val="true"/>
              </w:rPr>
              <w:t>الآنیة إن تنجّست بولوغ الکلب</w:t>
            </w:r>
            <w:r>
              <w:rPr>
                <w:rStyle w:val="IndexLink"/>
                <w:rtl w:val="true"/>
              </w:rPr>
              <w:tab/>
            </w:r>
            <w:r>
              <w:rPr>
                <w:rStyle w:val="IndexLink"/>
              </w:rPr>
              <w:t>166</w:t>
            </w:r>
          </w:hyperlink>
        </w:p>
        <w:p>
          <w:pPr>
            <w:pStyle w:val="Contents6"/>
            <w:tabs>
              <w:tab w:val="clear" w:pos="7609"/>
              <w:tab w:val="right" w:pos="9026" w:leader="dot"/>
            </w:tabs>
            <w:rPr/>
          </w:pPr>
          <w:hyperlink w:anchor="__RefHeading___Toc4209614_581953129">
            <w:r>
              <w:rPr>
                <w:webHidden/>
                <w:rStyle w:val="IndexLink"/>
                <w:rtl w:val="true"/>
              </w:rPr>
              <w:t>(</w:t>
            </w:r>
            <w:r>
              <w:rPr>
                <w:rStyle w:val="IndexLink"/>
                <w:rtl w:val="true"/>
              </w:rPr>
              <w:t xml:space="preserve">مسألة </w:t>
            </w:r>
            <w:r>
              <w:rPr>
                <w:rStyle w:val="IndexLink"/>
              </w:rPr>
              <w:t>462</w:t>
            </w:r>
            <w:r>
              <w:rPr>
                <w:rStyle w:val="IndexLink"/>
                <w:rtl w:val="true"/>
              </w:rPr>
              <w:t xml:space="preserve">): </w:t>
            </w:r>
            <w:r>
              <w:rPr>
                <w:rStyle w:val="IndexLink"/>
                <w:rtl w:val="true"/>
              </w:rPr>
              <w:t>إذا لطع الکلب الإناء، أو شرب بلا ولوغ لقطع لسانه،</w:t>
            </w:r>
            <w:r>
              <w:rPr>
                <w:rStyle w:val="IndexLink"/>
                <w:rtl w:val="true"/>
              </w:rPr>
              <w:tab/>
            </w:r>
            <w:r>
              <w:rPr>
                <w:rStyle w:val="IndexLink"/>
              </w:rPr>
              <w:t>166</w:t>
            </w:r>
          </w:hyperlink>
        </w:p>
        <w:p>
          <w:pPr>
            <w:pStyle w:val="Contents6"/>
            <w:tabs>
              <w:tab w:val="clear" w:pos="7609"/>
              <w:tab w:val="right" w:pos="9026" w:leader="dot"/>
            </w:tabs>
            <w:rPr/>
          </w:pPr>
          <w:hyperlink w:anchor="__RefHeading___Toc4209616_581953129">
            <w:r>
              <w:rPr>
                <w:webHidden/>
                <w:rStyle w:val="IndexLink"/>
                <w:rtl w:val="true"/>
              </w:rPr>
              <w:t>(</w:t>
            </w:r>
            <w:r>
              <w:rPr>
                <w:rStyle w:val="IndexLink"/>
                <w:rtl w:val="true"/>
              </w:rPr>
              <w:t xml:space="preserve">مسألة </w:t>
            </w:r>
            <w:r>
              <w:rPr>
                <w:rStyle w:val="IndexLink"/>
              </w:rPr>
              <w:t>463</w:t>
            </w:r>
            <w:r>
              <w:rPr>
                <w:rStyle w:val="IndexLink"/>
                <w:rtl w:val="true"/>
              </w:rPr>
              <w:t xml:space="preserve">): </w:t>
            </w:r>
            <w:r>
              <w:rPr>
                <w:rStyle w:val="IndexLink"/>
                <w:rtl w:val="true"/>
              </w:rPr>
              <w:t>الآنیة التی یتعذّر تعفیرها بالتراب الممزوج بالماء تبقی علی النجاسة،</w:t>
            </w:r>
            <w:r>
              <w:rPr>
                <w:rStyle w:val="IndexLink"/>
                <w:rtl w:val="true"/>
              </w:rPr>
              <w:tab/>
            </w:r>
            <w:r>
              <w:rPr>
                <w:rStyle w:val="IndexLink"/>
              </w:rPr>
              <w:t>166</w:t>
            </w:r>
          </w:hyperlink>
        </w:p>
        <w:p>
          <w:pPr>
            <w:pStyle w:val="Contents6"/>
            <w:tabs>
              <w:tab w:val="clear" w:pos="7609"/>
              <w:tab w:val="right" w:pos="9026" w:leader="dot"/>
            </w:tabs>
            <w:rPr/>
          </w:pPr>
          <w:hyperlink w:anchor="__RefHeading___Toc4209618_581953129">
            <w:r>
              <w:rPr>
                <w:webHidden/>
                <w:rStyle w:val="IndexLink"/>
                <w:rtl w:val="true"/>
              </w:rPr>
              <w:t>(</w:t>
            </w:r>
            <w:r>
              <w:rPr>
                <w:rStyle w:val="IndexLink"/>
                <w:rtl w:val="true"/>
              </w:rPr>
              <w:t xml:space="preserve">مسألة </w:t>
            </w:r>
            <w:r>
              <w:rPr>
                <w:rStyle w:val="IndexLink"/>
              </w:rPr>
              <w:t>464</w:t>
            </w:r>
            <w:r>
              <w:rPr>
                <w:rStyle w:val="IndexLink"/>
                <w:rtl w:val="true"/>
              </w:rPr>
              <w:t xml:space="preserve">): </w:t>
            </w:r>
            <w:r>
              <w:rPr>
                <w:rStyle w:val="IndexLink"/>
                <w:rtl w:val="true"/>
              </w:rPr>
              <w:t>یجب أن یکون التراب الذی یعفر به الإناء طاهراً</w:t>
            </w:r>
            <w:r>
              <w:rPr>
                <w:rStyle w:val="IndexLink"/>
                <w:rtl w:val="true"/>
              </w:rPr>
              <w:tab/>
            </w:r>
            <w:r>
              <w:rPr>
                <w:rStyle w:val="IndexLink"/>
              </w:rPr>
              <w:t>166</w:t>
            </w:r>
          </w:hyperlink>
        </w:p>
        <w:p>
          <w:pPr>
            <w:pStyle w:val="Contents6"/>
            <w:tabs>
              <w:tab w:val="clear" w:pos="7609"/>
              <w:tab w:val="right" w:pos="9026" w:leader="dot"/>
            </w:tabs>
            <w:rPr/>
          </w:pPr>
          <w:hyperlink w:anchor="__RefHeading___Toc4209620_581953129">
            <w:r>
              <w:rPr>
                <w:webHidden/>
                <w:rStyle w:val="IndexLink"/>
                <w:rtl w:val="true"/>
              </w:rPr>
              <w:t>(</w:t>
            </w:r>
            <w:r>
              <w:rPr>
                <w:rStyle w:val="IndexLink"/>
                <w:rtl w:val="true"/>
              </w:rPr>
              <w:t xml:space="preserve">مسألة </w:t>
            </w:r>
            <w:r>
              <w:rPr>
                <w:rStyle w:val="IndexLink"/>
              </w:rPr>
              <w:t>465</w:t>
            </w:r>
            <w:r>
              <w:rPr>
                <w:rStyle w:val="IndexLink"/>
                <w:rtl w:val="true"/>
              </w:rPr>
              <w:t xml:space="preserve">): </w:t>
            </w:r>
            <w:r>
              <w:rPr>
                <w:rStyle w:val="IndexLink"/>
                <w:rtl w:val="true"/>
              </w:rPr>
              <w:t>یجب فی تطهیر الإناء النجس من شرب الخنزیر غسله سبع مرّات،</w:t>
            </w:r>
            <w:r>
              <w:rPr>
                <w:rStyle w:val="IndexLink"/>
                <w:rtl w:val="true"/>
              </w:rPr>
              <w:tab/>
            </w:r>
            <w:r>
              <w:rPr>
                <w:rStyle w:val="IndexLink"/>
              </w:rPr>
              <w:t>167</w:t>
            </w:r>
          </w:hyperlink>
        </w:p>
        <w:p>
          <w:pPr>
            <w:pStyle w:val="Contents6"/>
            <w:tabs>
              <w:tab w:val="clear" w:pos="7609"/>
              <w:tab w:val="right" w:pos="9026" w:leader="dot"/>
            </w:tabs>
            <w:rPr/>
          </w:pPr>
          <w:hyperlink w:anchor="__RefHeading___Toc4209622_581953129">
            <w:r>
              <w:rPr>
                <w:webHidden/>
                <w:rStyle w:val="IndexLink"/>
                <w:rtl w:val="true"/>
              </w:rPr>
              <w:t>(</w:t>
            </w:r>
            <w:r>
              <w:rPr>
                <w:rStyle w:val="IndexLink"/>
                <w:rtl w:val="true"/>
              </w:rPr>
              <w:t xml:space="preserve">مسألة </w:t>
            </w:r>
            <w:r>
              <w:rPr>
                <w:rStyle w:val="IndexLink"/>
              </w:rPr>
              <w:t>466</w:t>
            </w:r>
            <w:r>
              <w:rPr>
                <w:rStyle w:val="IndexLink"/>
                <w:rtl w:val="true"/>
              </w:rPr>
              <w:t xml:space="preserve">): </w:t>
            </w:r>
            <w:r>
              <w:rPr>
                <w:rStyle w:val="IndexLink"/>
                <w:rtl w:val="true"/>
              </w:rPr>
              <w:t>الثیاب و نحوها إذا تنجّست بالبول یکفی غسلها فی الماء الکرّ و الجاری مرّة واحدة،</w:t>
            </w:r>
            <w:r>
              <w:rPr>
                <w:rStyle w:val="IndexLink"/>
                <w:rtl w:val="true"/>
              </w:rPr>
              <w:tab/>
            </w:r>
            <w:r>
              <w:rPr>
                <w:rStyle w:val="IndexLink"/>
              </w:rPr>
              <w:t>167</w:t>
            </w:r>
          </w:hyperlink>
        </w:p>
        <w:p>
          <w:pPr>
            <w:pStyle w:val="Contents6"/>
            <w:tabs>
              <w:tab w:val="clear" w:pos="7609"/>
              <w:tab w:val="right" w:pos="9026" w:leader="dot"/>
            </w:tabs>
            <w:rPr/>
          </w:pPr>
          <w:hyperlink w:anchor="__RefHeading___Toc4209624_581953129">
            <w:r>
              <w:rPr>
                <w:webHidden/>
                <w:rStyle w:val="IndexLink"/>
                <w:rtl w:val="true"/>
              </w:rPr>
              <w:t>(</w:t>
            </w:r>
            <w:r>
              <w:rPr>
                <w:rStyle w:val="IndexLink"/>
                <w:rtl w:val="true"/>
              </w:rPr>
              <w:t xml:space="preserve">مسألة </w:t>
            </w:r>
            <w:r>
              <w:rPr>
                <w:rStyle w:val="IndexLink"/>
              </w:rPr>
              <w:t>467</w:t>
            </w:r>
            <w:r>
              <w:rPr>
                <w:rStyle w:val="IndexLink"/>
                <w:rtl w:val="true"/>
              </w:rPr>
              <w:t xml:space="preserve">): </w:t>
            </w:r>
            <w:r>
              <w:rPr>
                <w:rStyle w:val="IndexLink"/>
                <w:rtl w:val="true"/>
              </w:rPr>
              <w:t>التطهیر بماء المطر یحصل بمجرّد استیلائه علی المحل النجس</w:t>
            </w:r>
            <w:r>
              <w:rPr>
                <w:rStyle w:val="IndexLink"/>
                <w:rtl w:val="true"/>
              </w:rPr>
              <w:tab/>
            </w:r>
            <w:r>
              <w:rPr>
                <w:rStyle w:val="IndexLink"/>
              </w:rPr>
              <w:t>167</w:t>
            </w:r>
          </w:hyperlink>
        </w:p>
        <w:p>
          <w:pPr>
            <w:pStyle w:val="Contents6"/>
            <w:tabs>
              <w:tab w:val="clear" w:pos="7609"/>
              <w:tab w:val="right" w:pos="9026" w:leader="dot"/>
            </w:tabs>
            <w:rPr/>
          </w:pPr>
          <w:hyperlink w:anchor="__RefHeading___Toc4209626_581953129">
            <w:r>
              <w:rPr>
                <w:webHidden/>
                <w:rStyle w:val="IndexLink"/>
                <w:rtl w:val="true"/>
              </w:rPr>
              <w:t>(</w:t>
            </w:r>
            <w:r>
              <w:rPr>
                <w:rStyle w:val="IndexLink"/>
                <w:rtl w:val="true"/>
              </w:rPr>
              <w:t xml:space="preserve">مسألة </w:t>
            </w:r>
            <w:r>
              <w:rPr>
                <w:rStyle w:val="IndexLink"/>
              </w:rPr>
              <w:t>468</w:t>
            </w:r>
            <w:r>
              <w:rPr>
                <w:rStyle w:val="IndexLink"/>
                <w:rtl w:val="true"/>
              </w:rPr>
              <w:t xml:space="preserve">): </w:t>
            </w:r>
            <w:r>
              <w:rPr>
                <w:rStyle w:val="IndexLink"/>
                <w:rtl w:val="true"/>
              </w:rPr>
              <w:t>یکفی الصبّ مرّة فی تطهیر المتنجّس ببول الصبیّ قبل بلوغه حولین</w:t>
            </w:r>
            <w:r>
              <w:rPr>
                <w:rStyle w:val="IndexLink"/>
                <w:rtl w:val="true"/>
              </w:rPr>
              <w:tab/>
            </w:r>
            <w:r>
              <w:rPr>
                <w:rStyle w:val="IndexLink"/>
              </w:rPr>
              <w:t>167</w:t>
            </w:r>
          </w:hyperlink>
        </w:p>
        <w:p>
          <w:pPr>
            <w:pStyle w:val="Contents6"/>
            <w:tabs>
              <w:tab w:val="clear" w:pos="7609"/>
              <w:tab w:val="right" w:pos="9026" w:leader="dot"/>
            </w:tabs>
            <w:rPr/>
          </w:pPr>
          <w:hyperlink w:anchor="__RefHeading___Toc4209628_581953129">
            <w:r>
              <w:rPr>
                <w:webHidden/>
                <w:rStyle w:val="IndexLink"/>
                <w:rtl w:val="true"/>
              </w:rPr>
              <w:t>(</w:t>
            </w:r>
            <w:r>
              <w:rPr>
                <w:rStyle w:val="IndexLink"/>
                <w:rtl w:val="true"/>
              </w:rPr>
              <w:t xml:space="preserve">مسألة </w:t>
            </w:r>
            <w:r>
              <w:rPr>
                <w:rStyle w:val="IndexLink"/>
              </w:rPr>
              <w:t>469</w:t>
            </w:r>
            <w:r>
              <w:rPr>
                <w:rStyle w:val="IndexLink"/>
                <w:rtl w:val="true"/>
              </w:rPr>
              <w:t xml:space="preserve">): </w:t>
            </w:r>
            <w:r>
              <w:rPr>
                <w:rStyle w:val="IndexLink"/>
                <w:rtl w:val="true"/>
              </w:rPr>
              <w:t>یتحقّق غسل الإناء بالقلیل</w:t>
            </w:r>
            <w:r>
              <w:rPr>
                <w:rStyle w:val="IndexLink"/>
                <w:rtl w:val="true"/>
              </w:rPr>
              <w:tab/>
            </w:r>
            <w:r>
              <w:rPr>
                <w:rStyle w:val="IndexLink"/>
              </w:rPr>
              <w:t>167</w:t>
            </w:r>
          </w:hyperlink>
        </w:p>
        <w:p>
          <w:pPr>
            <w:pStyle w:val="Contents6"/>
            <w:tabs>
              <w:tab w:val="clear" w:pos="7609"/>
              <w:tab w:val="right" w:pos="9026" w:leader="dot"/>
            </w:tabs>
            <w:rPr/>
          </w:pPr>
          <w:hyperlink w:anchor="__RefHeading___Toc4209630_581953129">
            <w:r>
              <w:rPr>
                <w:webHidden/>
                <w:rStyle w:val="IndexLink"/>
                <w:rtl w:val="true"/>
              </w:rPr>
              <w:t>(</w:t>
            </w:r>
            <w:r>
              <w:rPr>
                <w:rStyle w:val="IndexLink"/>
                <w:rtl w:val="true"/>
              </w:rPr>
              <w:t xml:space="preserve">مسألة </w:t>
            </w:r>
            <w:r>
              <w:rPr>
                <w:rStyle w:val="IndexLink"/>
              </w:rPr>
              <w:t>470</w:t>
            </w:r>
            <w:r>
              <w:rPr>
                <w:rStyle w:val="IndexLink"/>
                <w:rtl w:val="true"/>
              </w:rPr>
              <w:t xml:space="preserve">): </w:t>
            </w:r>
            <w:r>
              <w:rPr>
                <w:rStyle w:val="IndexLink"/>
                <w:rtl w:val="true"/>
              </w:rPr>
              <w:t>یعتبر فی الماء المستعمل فی التطهیر</w:t>
            </w:r>
            <w:r>
              <w:rPr>
                <w:rStyle w:val="IndexLink"/>
                <w:rtl w:val="true"/>
              </w:rPr>
              <w:tab/>
            </w:r>
            <w:r>
              <w:rPr>
                <w:rStyle w:val="IndexLink"/>
              </w:rPr>
              <w:t>167</w:t>
            </w:r>
          </w:hyperlink>
        </w:p>
        <w:p>
          <w:pPr>
            <w:pStyle w:val="Contents6"/>
            <w:tabs>
              <w:tab w:val="clear" w:pos="7609"/>
              <w:tab w:val="right" w:pos="9026" w:leader="dot"/>
            </w:tabs>
            <w:rPr/>
          </w:pPr>
          <w:hyperlink w:anchor="__RefHeading___Toc4209632_581953129">
            <w:r>
              <w:rPr>
                <w:webHidden/>
                <w:rStyle w:val="IndexLink"/>
                <w:rtl w:val="true"/>
              </w:rPr>
              <w:t>(</w:t>
            </w:r>
            <w:r>
              <w:rPr>
                <w:rStyle w:val="IndexLink"/>
                <w:rtl w:val="true"/>
              </w:rPr>
              <w:t xml:space="preserve">مسألة </w:t>
            </w:r>
            <w:r>
              <w:rPr>
                <w:rStyle w:val="IndexLink"/>
              </w:rPr>
              <w:t>471</w:t>
            </w:r>
            <w:r>
              <w:rPr>
                <w:rStyle w:val="IndexLink"/>
                <w:rtl w:val="true"/>
              </w:rPr>
              <w:t xml:space="preserve">): </w:t>
            </w:r>
            <w:r>
              <w:rPr>
                <w:rStyle w:val="IndexLink"/>
                <w:rtl w:val="true"/>
              </w:rPr>
              <w:t>یعتبر فی التطهیر زوال عین النجاسة،</w:t>
            </w:r>
            <w:r>
              <w:rPr>
                <w:rStyle w:val="IndexLink"/>
                <w:rtl w:val="true"/>
              </w:rPr>
              <w:tab/>
            </w:r>
            <w:r>
              <w:rPr>
                <w:rStyle w:val="IndexLink"/>
              </w:rPr>
              <w:t>167</w:t>
            </w:r>
          </w:hyperlink>
        </w:p>
        <w:p>
          <w:pPr>
            <w:pStyle w:val="Contents6"/>
            <w:tabs>
              <w:tab w:val="clear" w:pos="7609"/>
              <w:tab w:val="right" w:pos="9026" w:leader="dot"/>
            </w:tabs>
            <w:rPr/>
          </w:pPr>
          <w:hyperlink w:anchor="__RefHeading___Toc4209634_581953129">
            <w:r>
              <w:rPr>
                <w:webHidden/>
                <w:rStyle w:val="IndexLink"/>
                <w:rtl w:val="true"/>
              </w:rPr>
              <w:t>(</w:t>
            </w:r>
            <w:r>
              <w:rPr>
                <w:rStyle w:val="IndexLink"/>
                <w:rtl w:val="true"/>
              </w:rPr>
              <w:t xml:space="preserve">مسألة </w:t>
            </w:r>
            <w:r>
              <w:rPr>
                <w:rStyle w:val="IndexLink"/>
              </w:rPr>
              <w:t>472</w:t>
            </w:r>
            <w:r>
              <w:rPr>
                <w:rStyle w:val="IndexLink"/>
                <w:rtl w:val="true"/>
              </w:rPr>
              <w:t xml:space="preserve">): </w:t>
            </w:r>
            <w:r>
              <w:rPr>
                <w:rStyle w:val="IndexLink"/>
                <w:rtl w:val="true"/>
              </w:rPr>
              <w:t>الأرض الصلبة، أو المفروشة بالآجر، أو الصخر، أو الزفت، أو نحوها، یمکن تطهیرها بالماء القلیل</w:t>
            </w:r>
            <w:r>
              <w:rPr>
                <w:rStyle w:val="IndexLink"/>
                <w:rtl w:val="true"/>
              </w:rPr>
              <w:tab/>
            </w:r>
            <w:r>
              <w:rPr>
                <w:rStyle w:val="IndexLink"/>
              </w:rPr>
              <w:t>167</w:t>
            </w:r>
          </w:hyperlink>
        </w:p>
        <w:p>
          <w:pPr>
            <w:pStyle w:val="Contents6"/>
            <w:tabs>
              <w:tab w:val="clear" w:pos="7609"/>
              <w:tab w:val="right" w:pos="9026" w:leader="dot"/>
            </w:tabs>
            <w:rPr/>
          </w:pPr>
          <w:hyperlink w:anchor="__RefHeading___Toc4209636_581953129">
            <w:r>
              <w:rPr>
                <w:webHidden/>
                <w:rStyle w:val="IndexLink"/>
                <w:rtl w:val="true"/>
              </w:rPr>
              <w:t>(</w:t>
            </w:r>
            <w:r>
              <w:rPr>
                <w:rStyle w:val="IndexLink"/>
                <w:rtl w:val="true"/>
              </w:rPr>
              <w:t xml:space="preserve">مسألة </w:t>
            </w:r>
            <w:r>
              <w:rPr>
                <w:rStyle w:val="IndexLink"/>
              </w:rPr>
              <w:t>473</w:t>
            </w:r>
            <w:r>
              <w:rPr>
                <w:rStyle w:val="IndexLink"/>
                <w:rtl w:val="true"/>
              </w:rPr>
              <w:t xml:space="preserve">): </w:t>
            </w:r>
            <w:r>
              <w:rPr>
                <w:rStyle w:val="IndexLink"/>
                <w:rtl w:val="true"/>
              </w:rPr>
              <w:t>لا یعتبر التوالی فیما یعتبر فیه تعدّد الغسل،</w:t>
            </w:r>
            <w:r>
              <w:rPr>
                <w:rStyle w:val="IndexLink"/>
                <w:rtl w:val="true"/>
              </w:rPr>
              <w:tab/>
            </w:r>
            <w:r>
              <w:rPr>
                <w:rStyle w:val="IndexLink"/>
              </w:rPr>
              <w:t>168</w:t>
            </w:r>
          </w:hyperlink>
        </w:p>
        <w:p>
          <w:pPr>
            <w:pStyle w:val="Contents6"/>
            <w:tabs>
              <w:tab w:val="clear" w:pos="7609"/>
              <w:tab w:val="right" w:pos="9026" w:leader="dot"/>
            </w:tabs>
            <w:rPr/>
          </w:pPr>
          <w:hyperlink w:anchor="__RefHeading___Toc4209638_581953129">
            <w:r>
              <w:rPr>
                <w:webHidden/>
                <w:rStyle w:val="IndexLink"/>
                <w:rtl w:val="true"/>
              </w:rPr>
              <w:t>(</w:t>
            </w:r>
            <w:r>
              <w:rPr>
                <w:rStyle w:val="IndexLink"/>
                <w:rtl w:val="true"/>
              </w:rPr>
              <w:t xml:space="preserve">مسألة </w:t>
            </w:r>
            <w:r>
              <w:rPr>
                <w:rStyle w:val="IndexLink"/>
              </w:rPr>
              <w:t>474</w:t>
            </w:r>
            <w:r>
              <w:rPr>
                <w:rStyle w:val="IndexLink"/>
                <w:rtl w:val="true"/>
              </w:rPr>
              <w:t xml:space="preserve">): </w:t>
            </w:r>
            <w:r>
              <w:rPr>
                <w:rStyle w:val="IndexLink"/>
                <w:rtl w:val="true"/>
              </w:rPr>
              <w:t>ماء الغسالة التی تتبعها طهارة المحلّ</w:t>
            </w:r>
            <w:r>
              <w:rPr>
                <w:rStyle w:val="IndexLink"/>
                <w:rtl w:val="true"/>
              </w:rPr>
              <w:tab/>
            </w:r>
            <w:r>
              <w:rPr>
                <w:rStyle w:val="IndexLink"/>
              </w:rPr>
              <w:t>168</w:t>
            </w:r>
          </w:hyperlink>
        </w:p>
        <w:p>
          <w:pPr>
            <w:pStyle w:val="Contents6"/>
            <w:tabs>
              <w:tab w:val="clear" w:pos="7609"/>
              <w:tab w:val="right" w:pos="9026" w:leader="dot"/>
            </w:tabs>
            <w:rPr/>
          </w:pPr>
          <w:hyperlink w:anchor="__RefHeading___Toc4209640_581953129">
            <w:r>
              <w:rPr>
                <w:webHidden/>
                <w:rStyle w:val="IndexLink"/>
                <w:rtl w:val="true"/>
              </w:rPr>
              <w:t>(</w:t>
            </w:r>
            <w:r>
              <w:rPr>
                <w:rStyle w:val="IndexLink"/>
                <w:rtl w:val="true"/>
              </w:rPr>
              <w:t xml:space="preserve">مسألة </w:t>
            </w:r>
            <w:r>
              <w:rPr>
                <w:rStyle w:val="IndexLink"/>
              </w:rPr>
              <w:t>475</w:t>
            </w:r>
            <w:r>
              <w:rPr>
                <w:rStyle w:val="IndexLink"/>
                <w:rtl w:val="true"/>
              </w:rPr>
              <w:t xml:space="preserve">): </w:t>
            </w:r>
            <w:r>
              <w:rPr>
                <w:rStyle w:val="IndexLink"/>
                <w:rtl w:val="true"/>
              </w:rPr>
              <w:t>الأوانی الکبیرة المثبتة یمکن تطهیرها بالقلیل؛</w:t>
            </w:r>
            <w:r>
              <w:rPr>
                <w:rStyle w:val="IndexLink"/>
                <w:rtl w:val="true"/>
              </w:rPr>
              <w:tab/>
            </w:r>
            <w:r>
              <w:rPr>
                <w:rStyle w:val="IndexLink"/>
              </w:rPr>
              <w:t>168</w:t>
            </w:r>
          </w:hyperlink>
        </w:p>
        <w:p>
          <w:pPr>
            <w:pStyle w:val="Contents6"/>
            <w:tabs>
              <w:tab w:val="clear" w:pos="7609"/>
              <w:tab w:val="right" w:pos="9026" w:leader="dot"/>
            </w:tabs>
            <w:rPr/>
          </w:pPr>
          <w:hyperlink w:anchor="__RefHeading___Toc4209642_581953129">
            <w:r>
              <w:rPr>
                <w:webHidden/>
                <w:rStyle w:val="IndexLink"/>
                <w:rtl w:val="true"/>
              </w:rPr>
              <w:t>(</w:t>
            </w:r>
            <w:r>
              <w:rPr>
                <w:rStyle w:val="IndexLink"/>
                <w:rtl w:val="true"/>
              </w:rPr>
              <w:t xml:space="preserve">مسألة </w:t>
            </w:r>
            <w:r>
              <w:rPr>
                <w:rStyle w:val="IndexLink"/>
              </w:rPr>
              <w:t>476</w:t>
            </w:r>
            <w:r>
              <w:rPr>
                <w:rStyle w:val="IndexLink"/>
                <w:rtl w:val="true"/>
              </w:rPr>
              <w:t xml:space="preserve">): </w:t>
            </w:r>
            <w:r>
              <w:rPr>
                <w:rStyle w:val="IndexLink"/>
                <w:rtl w:val="true"/>
              </w:rPr>
              <w:t>الدسومة التی فی اللحم أو الید لا تمنع من تطهیر المحلّ</w:t>
            </w:r>
            <w:r>
              <w:rPr>
                <w:rStyle w:val="IndexLink"/>
                <w:rtl w:val="true"/>
              </w:rPr>
              <w:tab/>
            </w:r>
            <w:r>
              <w:rPr>
                <w:rStyle w:val="IndexLink"/>
              </w:rPr>
              <w:t>168</w:t>
            </w:r>
          </w:hyperlink>
        </w:p>
        <w:p>
          <w:pPr>
            <w:pStyle w:val="Contents6"/>
            <w:tabs>
              <w:tab w:val="clear" w:pos="7609"/>
              <w:tab w:val="right" w:pos="9026" w:leader="dot"/>
            </w:tabs>
            <w:rPr/>
          </w:pPr>
          <w:hyperlink w:anchor="__RefHeading___Toc4209644_581953129">
            <w:r>
              <w:rPr>
                <w:webHidden/>
                <w:rStyle w:val="IndexLink"/>
                <w:rtl w:val="true"/>
              </w:rPr>
              <w:t>(</w:t>
            </w:r>
            <w:r>
              <w:rPr>
                <w:rStyle w:val="IndexLink"/>
                <w:rtl w:val="true"/>
              </w:rPr>
              <w:t xml:space="preserve">مسألة </w:t>
            </w:r>
            <w:r>
              <w:rPr>
                <w:rStyle w:val="IndexLink"/>
              </w:rPr>
              <w:t>477</w:t>
            </w:r>
            <w:r>
              <w:rPr>
                <w:rStyle w:val="IndexLink"/>
                <w:rtl w:val="true"/>
              </w:rPr>
              <w:t xml:space="preserve">): </w:t>
            </w:r>
            <w:r>
              <w:rPr>
                <w:rStyle w:val="IndexLink"/>
                <w:rtl w:val="true"/>
              </w:rPr>
              <w:t>إذا تنجّس اللحم، أو الأرز، أو الماش، أو نحوها</w:t>
            </w:r>
            <w:r>
              <w:rPr>
                <w:rStyle w:val="IndexLink"/>
                <w:rtl w:val="true"/>
              </w:rPr>
              <w:tab/>
            </w:r>
            <w:r>
              <w:rPr>
                <w:rStyle w:val="IndexLink"/>
              </w:rPr>
              <w:t>168</w:t>
            </w:r>
          </w:hyperlink>
        </w:p>
        <w:p>
          <w:pPr>
            <w:pStyle w:val="Contents6"/>
            <w:tabs>
              <w:tab w:val="clear" w:pos="7609"/>
              <w:tab w:val="right" w:pos="9026" w:leader="dot"/>
            </w:tabs>
            <w:rPr/>
          </w:pPr>
          <w:hyperlink w:anchor="__RefHeading___Toc4209646_581953129">
            <w:r>
              <w:rPr>
                <w:webHidden/>
                <w:rStyle w:val="IndexLink"/>
                <w:rtl w:val="true"/>
              </w:rPr>
              <w:t>(</w:t>
            </w:r>
            <w:r>
              <w:rPr>
                <w:rStyle w:val="IndexLink"/>
                <w:rtl w:val="true"/>
              </w:rPr>
              <w:t xml:space="preserve">مسألة </w:t>
            </w:r>
            <w:r>
              <w:rPr>
                <w:rStyle w:val="IndexLink"/>
              </w:rPr>
              <w:t>478</w:t>
            </w:r>
            <w:r>
              <w:rPr>
                <w:rStyle w:val="IndexLink"/>
                <w:rtl w:val="true"/>
              </w:rPr>
              <w:t xml:space="preserve">): </w:t>
            </w:r>
            <w:r>
              <w:rPr>
                <w:rStyle w:val="IndexLink"/>
                <w:rtl w:val="true"/>
              </w:rPr>
              <w:t>الحلیب النجس لا یمکن تطهیره</w:t>
            </w:r>
            <w:r>
              <w:rPr>
                <w:rStyle w:val="IndexLink"/>
                <w:rtl w:val="true"/>
              </w:rPr>
              <w:tab/>
            </w:r>
            <w:r>
              <w:rPr>
                <w:rStyle w:val="IndexLink"/>
              </w:rPr>
              <w:t>169</w:t>
            </w:r>
          </w:hyperlink>
        </w:p>
        <w:p>
          <w:pPr>
            <w:pStyle w:val="Contents6"/>
            <w:tabs>
              <w:tab w:val="clear" w:pos="7609"/>
              <w:tab w:val="right" w:pos="9026" w:leader="dot"/>
            </w:tabs>
            <w:rPr/>
          </w:pPr>
          <w:hyperlink w:anchor="__RefHeading___Toc4209648_581953129">
            <w:r>
              <w:rPr>
                <w:webHidden/>
                <w:rStyle w:val="IndexLink"/>
                <w:rtl w:val="true"/>
              </w:rPr>
              <w:t>(</w:t>
            </w:r>
            <w:r>
              <w:rPr>
                <w:rStyle w:val="IndexLink"/>
                <w:rtl w:val="true"/>
              </w:rPr>
              <w:t xml:space="preserve">مسألة </w:t>
            </w:r>
            <w:r>
              <w:rPr>
                <w:rStyle w:val="IndexLink"/>
              </w:rPr>
              <w:t>479</w:t>
            </w:r>
            <w:r>
              <w:rPr>
                <w:rStyle w:val="IndexLink"/>
                <w:rtl w:val="true"/>
              </w:rPr>
              <w:t xml:space="preserve">): </w:t>
            </w:r>
            <w:r>
              <w:rPr>
                <w:rStyle w:val="IndexLink"/>
                <w:rtl w:val="true"/>
              </w:rPr>
              <w:t>إذا غسل ثوبه النجس ثمّ رأی بعد ذلک فیه شیئاً من الطین،</w:t>
            </w:r>
            <w:r>
              <w:rPr>
                <w:rStyle w:val="IndexLink"/>
                <w:rtl w:val="true"/>
              </w:rPr>
              <w:tab/>
            </w:r>
            <w:r>
              <w:rPr>
                <w:rStyle w:val="IndexLink"/>
              </w:rPr>
              <w:t>169</w:t>
            </w:r>
          </w:hyperlink>
        </w:p>
        <w:p>
          <w:pPr>
            <w:pStyle w:val="Contents6"/>
            <w:tabs>
              <w:tab w:val="clear" w:pos="7609"/>
              <w:tab w:val="right" w:pos="9026" w:leader="dot"/>
            </w:tabs>
            <w:rPr/>
          </w:pPr>
          <w:hyperlink w:anchor="__RefHeading___Toc4209650_581953129">
            <w:r>
              <w:rPr>
                <w:webHidden/>
                <w:rStyle w:val="IndexLink"/>
                <w:rtl w:val="true"/>
              </w:rPr>
              <w:t>(</w:t>
            </w:r>
            <w:r>
              <w:rPr>
                <w:rStyle w:val="IndexLink"/>
                <w:rtl w:val="true"/>
              </w:rPr>
              <w:t xml:space="preserve">مسألة </w:t>
            </w:r>
            <w:r>
              <w:rPr>
                <w:rStyle w:val="IndexLink"/>
              </w:rPr>
              <w:t>480</w:t>
            </w:r>
            <w:r>
              <w:rPr>
                <w:rStyle w:val="IndexLink"/>
                <w:rtl w:val="true"/>
              </w:rPr>
              <w:t xml:space="preserve">): </w:t>
            </w:r>
            <w:r>
              <w:rPr>
                <w:rStyle w:val="IndexLink"/>
                <w:rtl w:val="true"/>
              </w:rPr>
              <w:t>الحلی التی یصوغها الکافر المحکوم بالنجاسة</w:t>
            </w:r>
            <w:r>
              <w:rPr>
                <w:rStyle w:val="IndexLink"/>
                <w:rtl w:val="true"/>
              </w:rPr>
              <w:tab/>
            </w:r>
            <w:r>
              <w:rPr>
                <w:rStyle w:val="IndexLink"/>
              </w:rPr>
              <w:t>169</w:t>
            </w:r>
          </w:hyperlink>
        </w:p>
        <w:p>
          <w:pPr>
            <w:pStyle w:val="Contents6"/>
            <w:tabs>
              <w:tab w:val="clear" w:pos="7609"/>
              <w:tab w:val="right" w:pos="9026" w:leader="dot"/>
            </w:tabs>
            <w:rPr/>
          </w:pPr>
          <w:hyperlink w:anchor="__RefHeading___Toc4209652_581953129">
            <w:r>
              <w:rPr>
                <w:webHidden/>
                <w:rStyle w:val="IndexLink"/>
                <w:rtl w:val="true"/>
              </w:rPr>
              <w:t>(</w:t>
            </w:r>
            <w:r>
              <w:rPr>
                <w:rStyle w:val="IndexLink"/>
                <w:rtl w:val="true"/>
              </w:rPr>
              <w:t xml:space="preserve">مسألة </w:t>
            </w:r>
            <w:r>
              <w:rPr>
                <w:rStyle w:val="IndexLink"/>
              </w:rPr>
              <w:t>481</w:t>
            </w:r>
            <w:r>
              <w:rPr>
                <w:rStyle w:val="IndexLink"/>
                <w:rtl w:val="true"/>
              </w:rPr>
              <w:t xml:space="preserve">): </w:t>
            </w:r>
            <w:r>
              <w:rPr>
                <w:rStyle w:val="IndexLink"/>
                <w:rtl w:val="true"/>
              </w:rPr>
              <w:t>الدهن المتنجّس لا یمکن تطهیره</w:t>
            </w:r>
            <w:r>
              <w:rPr>
                <w:rStyle w:val="IndexLink"/>
                <w:rtl w:val="true"/>
              </w:rPr>
              <w:tab/>
            </w:r>
            <w:r>
              <w:rPr>
                <w:rStyle w:val="IndexLink"/>
              </w:rPr>
              <w:t>169</w:t>
            </w:r>
          </w:hyperlink>
        </w:p>
        <w:p>
          <w:pPr>
            <w:pStyle w:val="Contents6"/>
            <w:tabs>
              <w:tab w:val="clear" w:pos="7609"/>
              <w:tab w:val="right" w:pos="9026" w:leader="dot"/>
            </w:tabs>
            <w:rPr/>
          </w:pPr>
          <w:hyperlink w:anchor="__RefHeading___Toc4209654_581953129">
            <w:r>
              <w:rPr>
                <w:webHidden/>
                <w:rStyle w:val="IndexLink"/>
                <w:rtl w:val="true"/>
              </w:rPr>
              <w:t>(</w:t>
            </w:r>
            <w:r>
              <w:rPr>
                <w:rStyle w:val="IndexLink"/>
                <w:rtl w:val="true"/>
              </w:rPr>
              <w:t xml:space="preserve">مسألة </w:t>
            </w:r>
            <w:r>
              <w:rPr>
                <w:rStyle w:val="IndexLink"/>
              </w:rPr>
              <w:t>482</w:t>
            </w:r>
            <w:r>
              <w:rPr>
                <w:rStyle w:val="IndexLink"/>
                <w:rtl w:val="true"/>
              </w:rPr>
              <w:t xml:space="preserve">): </w:t>
            </w:r>
            <w:r>
              <w:rPr>
                <w:rStyle w:val="IndexLink"/>
                <w:rtl w:val="true"/>
              </w:rPr>
              <w:t>إذا تنجّس التنور یمکن تطهیره</w:t>
            </w:r>
            <w:r>
              <w:rPr>
                <w:rStyle w:val="IndexLink"/>
                <w:rtl w:val="true"/>
              </w:rPr>
              <w:tab/>
            </w:r>
            <w:r>
              <w:rPr>
                <w:rStyle w:val="IndexLink"/>
              </w:rPr>
              <w:t>169</w:t>
            </w:r>
          </w:hyperlink>
        </w:p>
        <w:p>
          <w:pPr>
            <w:pStyle w:val="Contents6"/>
            <w:tabs>
              <w:tab w:val="clear" w:pos="7609"/>
              <w:tab w:val="right" w:pos="9026" w:leader="dot"/>
            </w:tabs>
            <w:rPr/>
          </w:pPr>
          <w:hyperlink w:anchor="__RefHeading___Toc4209656_581953129">
            <w:r>
              <w:rPr>
                <w:webHidden/>
                <w:rStyle w:val="IndexLink"/>
                <w:rtl w:val="true"/>
              </w:rPr>
              <w:t>الثانی</w:t>
            </w:r>
            <w:r>
              <w:rPr>
                <w:rStyle w:val="IndexLink"/>
                <w:rtl w:val="true"/>
              </w:rPr>
              <w:t xml:space="preserve">: </w:t>
            </w:r>
            <w:r>
              <w:rPr>
                <w:rStyle w:val="IndexLink"/>
                <w:rtl w:val="true"/>
              </w:rPr>
              <w:t>من المطهّرات الأرض،</w:t>
            </w:r>
            <w:r>
              <w:rPr>
                <w:rStyle w:val="IndexLink"/>
                <w:rtl w:val="true"/>
              </w:rPr>
              <w:tab/>
            </w:r>
            <w:r>
              <w:rPr>
                <w:rStyle w:val="IndexLink"/>
              </w:rPr>
              <w:t>169</w:t>
            </w:r>
          </w:hyperlink>
        </w:p>
        <w:p>
          <w:pPr>
            <w:pStyle w:val="Contents6"/>
            <w:tabs>
              <w:tab w:val="clear" w:pos="7609"/>
              <w:tab w:val="right" w:pos="9026" w:leader="dot"/>
            </w:tabs>
            <w:rPr/>
          </w:pPr>
          <w:hyperlink w:anchor="__RefHeading___Toc4209658_58195312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209660_581953129">
            <w:r>
              <w:rPr>
                <w:webHidden/>
                <w:rStyle w:val="IndexLink"/>
                <w:rtl w:val="true"/>
              </w:rPr>
              <w:t>(</w:t>
            </w:r>
            <w:r>
              <w:rPr>
                <w:rStyle w:val="IndexLink"/>
                <w:rtl w:val="true"/>
              </w:rPr>
              <w:t xml:space="preserve">مسألة </w:t>
            </w:r>
            <w:r>
              <w:rPr>
                <w:rStyle w:val="IndexLink"/>
              </w:rPr>
              <w:t>483</w:t>
            </w:r>
            <w:r>
              <w:rPr>
                <w:rStyle w:val="IndexLink"/>
                <w:rtl w:val="true"/>
              </w:rPr>
              <w:t xml:space="preserve">): </w:t>
            </w:r>
            <w:r>
              <w:rPr>
                <w:rStyle w:val="IndexLink"/>
                <w:rtl w:val="true"/>
              </w:rPr>
              <w:t>المراد من الأرض مطلق ما یسمّی أرضاً</w:t>
            </w:r>
            <w:r>
              <w:rPr>
                <w:rStyle w:val="IndexLink"/>
                <w:rtl w:val="true"/>
              </w:rPr>
              <w:tab/>
            </w:r>
            <w:r>
              <w:rPr>
                <w:rStyle w:val="IndexLink"/>
              </w:rPr>
              <w:t>169</w:t>
            </w:r>
          </w:hyperlink>
        </w:p>
        <w:p>
          <w:pPr>
            <w:pStyle w:val="Contents6"/>
            <w:tabs>
              <w:tab w:val="clear" w:pos="7609"/>
              <w:tab w:val="right" w:pos="9026" w:leader="dot"/>
            </w:tabs>
            <w:rPr/>
          </w:pPr>
          <w:hyperlink w:anchor="__RefHeading___Toc4209662_581953129">
            <w:r>
              <w:rPr>
                <w:webHidden/>
                <w:rStyle w:val="IndexLink"/>
                <w:rtl w:val="true"/>
              </w:rPr>
              <w:t>(</w:t>
            </w:r>
            <w:r>
              <w:rPr>
                <w:rStyle w:val="IndexLink"/>
                <w:rtl w:val="true"/>
              </w:rPr>
              <w:t xml:space="preserve">مسألة </w:t>
            </w:r>
            <w:r>
              <w:rPr>
                <w:rStyle w:val="IndexLink"/>
              </w:rPr>
              <w:t>484</w:t>
            </w:r>
            <w:r>
              <w:rPr>
                <w:rStyle w:val="IndexLink"/>
                <w:rtl w:val="true"/>
              </w:rPr>
              <w:t xml:space="preserve">): </w:t>
            </w:r>
            <w:r>
              <w:rPr>
                <w:rStyle w:val="IndexLink"/>
                <w:rtl w:val="true"/>
              </w:rPr>
              <w:t>فی إلحاق ظاهر القدم، و عینی الرکبتین و الیدین من الباطن إشکال</w:t>
            </w:r>
            <w:r>
              <w:rPr>
                <w:rStyle w:val="IndexLink"/>
                <w:rtl w:val="true"/>
              </w:rPr>
              <w:tab/>
            </w:r>
            <w:r>
              <w:rPr>
                <w:rStyle w:val="IndexLink"/>
              </w:rPr>
              <w:t>169</w:t>
            </w:r>
          </w:hyperlink>
        </w:p>
        <w:p>
          <w:pPr>
            <w:pStyle w:val="Contents6"/>
            <w:tabs>
              <w:tab w:val="clear" w:pos="7609"/>
              <w:tab w:val="right" w:pos="9026" w:leader="dot"/>
            </w:tabs>
            <w:rPr/>
          </w:pPr>
          <w:hyperlink w:anchor="__RefHeading___Toc4209664_581953129">
            <w:r>
              <w:rPr>
                <w:webHidden/>
                <w:rStyle w:val="IndexLink"/>
                <w:rtl w:val="true"/>
              </w:rPr>
              <w:t>(</w:t>
            </w:r>
            <w:r>
              <w:rPr>
                <w:rStyle w:val="IndexLink"/>
                <w:rtl w:val="true"/>
              </w:rPr>
              <w:t xml:space="preserve">مسألة </w:t>
            </w:r>
            <w:r>
              <w:rPr>
                <w:rStyle w:val="IndexLink"/>
              </w:rPr>
              <w:t>485</w:t>
            </w:r>
            <w:r>
              <w:rPr>
                <w:rStyle w:val="IndexLink"/>
                <w:rtl w:val="true"/>
              </w:rPr>
              <w:t xml:space="preserve">): </w:t>
            </w:r>
            <w:r>
              <w:rPr>
                <w:rStyle w:val="IndexLink"/>
                <w:rtl w:val="true"/>
              </w:rPr>
              <w:t>إذا شکّ فی طهارة الأرض یبنی علی طهارتها،</w:t>
            </w:r>
            <w:r>
              <w:rPr>
                <w:rStyle w:val="IndexLink"/>
                <w:rtl w:val="true"/>
              </w:rPr>
              <w:tab/>
            </w:r>
            <w:r>
              <w:rPr>
                <w:rStyle w:val="IndexLink"/>
              </w:rPr>
              <w:t>170</w:t>
            </w:r>
          </w:hyperlink>
        </w:p>
        <w:p>
          <w:pPr>
            <w:pStyle w:val="Contents6"/>
            <w:tabs>
              <w:tab w:val="clear" w:pos="7609"/>
              <w:tab w:val="right" w:pos="9026" w:leader="dot"/>
            </w:tabs>
            <w:rPr/>
          </w:pPr>
          <w:hyperlink w:anchor="__RefHeading___Toc4209666_581953129">
            <w:r>
              <w:rPr>
                <w:webHidden/>
                <w:rStyle w:val="IndexLink"/>
                <w:rtl w:val="true"/>
              </w:rPr>
              <w:t>(</w:t>
            </w:r>
            <w:r>
              <w:rPr>
                <w:rStyle w:val="IndexLink"/>
                <w:rtl w:val="true"/>
              </w:rPr>
              <w:t xml:space="preserve">مسألة </w:t>
            </w:r>
            <w:r>
              <w:rPr>
                <w:rStyle w:val="IndexLink"/>
              </w:rPr>
              <w:t>486</w:t>
            </w:r>
            <w:r>
              <w:rPr>
                <w:rStyle w:val="IndexLink"/>
                <w:rtl w:val="true"/>
              </w:rPr>
              <w:t xml:space="preserve">): </w:t>
            </w:r>
            <w:r>
              <w:rPr>
                <w:rStyle w:val="IndexLink"/>
                <w:rtl w:val="true"/>
              </w:rPr>
              <w:t>إذا کان فی الظلمة و لا یدری أنّ ما تحت قدمه أرض أو شیء آخر من فرش و نحوه</w:t>
            </w:r>
            <w:r>
              <w:rPr>
                <w:rStyle w:val="IndexLink"/>
                <w:rtl w:val="true"/>
              </w:rPr>
              <w:tab/>
            </w:r>
            <w:r>
              <w:rPr>
                <w:rStyle w:val="IndexLink"/>
              </w:rPr>
              <w:t>170</w:t>
            </w:r>
          </w:hyperlink>
        </w:p>
        <w:p>
          <w:pPr>
            <w:pStyle w:val="Contents6"/>
            <w:tabs>
              <w:tab w:val="clear" w:pos="7609"/>
              <w:tab w:val="right" w:pos="9026" w:leader="dot"/>
            </w:tabs>
            <w:rPr/>
          </w:pPr>
          <w:hyperlink w:anchor="__RefHeading___Toc4209668_581953129">
            <w:r>
              <w:rPr>
                <w:webHidden/>
                <w:rStyle w:val="IndexLink"/>
                <w:rtl w:val="true"/>
              </w:rPr>
              <w:t>الثالث</w:t>
            </w:r>
            <w:r>
              <w:rPr>
                <w:rStyle w:val="IndexLink"/>
                <w:rtl w:val="true"/>
              </w:rPr>
              <w:t xml:space="preserve">: </w:t>
            </w:r>
            <w:r>
              <w:rPr>
                <w:rStyle w:val="IndexLink"/>
                <w:rtl w:val="true"/>
              </w:rPr>
              <w:t>الشمس،</w:t>
            </w:r>
            <w:r>
              <w:rPr>
                <w:rStyle w:val="IndexLink"/>
                <w:rtl w:val="true"/>
              </w:rPr>
              <w:tab/>
            </w:r>
            <w:r>
              <w:rPr>
                <w:rStyle w:val="IndexLink"/>
              </w:rPr>
              <w:t>170</w:t>
            </w:r>
          </w:hyperlink>
        </w:p>
        <w:p>
          <w:pPr>
            <w:pStyle w:val="Contents6"/>
            <w:tabs>
              <w:tab w:val="clear" w:pos="7609"/>
              <w:tab w:val="right" w:pos="9026" w:leader="dot"/>
            </w:tabs>
            <w:rPr/>
          </w:pPr>
          <w:hyperlink w:anchor="__RefHeading___Toc4209670_581953129">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4209672_581953129">
            <w:r>
              <w:rPr>
                <w:webHidden/>
                <w:rStyle w:val="IndexLink"/>
                <w:rtl w:val="true"/>
              </w:rPr>
              <w:t>(</w:t>
            </w:r>
            <w:r>
              <w:rPr>
                <w:rStyle w:val="IndexLink"/>
                <w:rtl w:val="true"/>
              </w:rPr>
              <w:t xml:space="preserve">مسألة </w:t>
            </w:r>
            <w:r>
              <w:rPr>
                <w:rStyle w:val="IndexLink"/>
              </w:rPr>
              <w:t>487</w:t>
            </w:r>
            <w:r>
              <w:rPr>
                <w:rStyle w:val="IndexLink"/>
                <w:rtl w:val="true"/>
              </w:rPr>
              <w:t xml:space="preserve">): </w:t>
            </w:r>
            <w:r>
              <w:rPr>
                <w:rStyle w:val="IndexLink"/>
                <w:rtl w:val="true"/>
              </w:rPr>
              <w:t xml:space="preserve">یشترط فی الطهارة بالشمس </w:t>
            </w:r>
            <w:r>
              <w:rPr>
                <w:rStyle w:val="IndexLink"/>
                <w:rtl w:val="true"/>
              </w:rPr>
              <w:t>-</w:t>
              <w:tab/>
            </w:r>
            <w:r>
              <w:rPr>
                <w:rStyle w:val="IndexLink"/>
              </w:rPr>
              <w:t>170</w:t>
            </w:r>
          </w:hyperlink>
        </w:p>
        <w:p>
          <w:pPr>
            <w:pStyle w:val="Contents6"/>
            <w:tabs>
              <w:tab w:val="clear" w:pos="7609"/>
              <w:tab w:val="right" w:pos="9026" w:leader="dot"/>
            </w:tabs>
            <w:rPr/>
          </w:pPr>
          <w:hyperlink w:anchor="__RefHeading___Toc4209674_581953129">
            <w:r>
              <w:rPr>
                <w:webHidden/>
                <w:rStyle w:val="IndexLink"/>
                <w:rtl w:val="true"/>
              </w:rPr>
              <w:t>(</w:t>
            </w:r>
            <w:r>
              <w:rPr>
                <w:rStyle w:val="IndexLink"/>
                <w:rtl w:val="true"/>
              </w:rPr>
              <w:t xml:space="preserve">مسألة </w:t>
            </w:r>
            <w:r>
              <w:rPr>
                <w:rStyle w:val="IndexLink"/>
              </w:rPr>
              <w:t>488</w:t>
            </w:r>
            <w:r>
              <w:rPr>
                <w:rStyle w:val="IndexLink"/>
                <w:rtl w:val="true"/>
              </w:rPr>
              <w:t xml:space="preserve">): </w:t>
            </w:r>
            <w:r>
              <w:rPr>
                <w:rStyle w:val="IndexLink"/>
                <w:rtl w:val="true"/>
              </w:rPr>
              <w:t>الباطن النجس یطهر</w:t>
            </w:r>
            <w:r>
              <w:rPr>
                <w:rStyle w:val="IndexLink"/>
                <w:rtl w:val="true"/>
              </w:rPr>
              <w:tab/>
            </w:r>
            <w:r>
              <w:rPr>
                <w:rStyle w:val="IndexLink"/>
              </w:rPr>
              <w:t>170</w:t>
            </w:r>
          </w:hyperlink>
        </w:p>
        <w:p>
          <w:pPr>
            <w:pStyle w:val="Contents6"/>
            <w:tabs>
              <w:tab w:val="clear" w:pos="7609"/>
              <w:tab w:val="right" w:pos="9026" w:leader="dot"/>
            </w:tabs>
            <w:rPr/>
          </w:pPr>
          <w:hyperlink w:anchor="__RefHeading___Toc4209676_581953129">
            <w:r>
              <w:rPr>
                <w:webHidden/>
                <w:rStyle w:val="IndexLink"/>
                <w:rtl w:val="true"/>
              </w:rPr>
              <w:t>(</w:t>
            </w:r>
            <w:r>
              <w:rPr>
                <w:rStyle w:val="IndexLink"/>
                <w:rtl w:val="true"/>
              </w:rPr>
              <w:t xml:space="preserve">مسألة </w:t>
            </w:r>
            <w:r>
              <w:rPr>
                <w:rStyle w:val="IndexLink"/>
              </w:rPr>
              <w:t>489</w:t>
            </w:r>
            <w:r>
              <w:rPr>
                <w:rStyle w:val="IndexLink"/>
                <w:rtl w:val="true"/>
              </w:rPr>
              <w:t xml:space="preserve">): </w:t>
            </w:r>
            <w:r>
              <w:rPr>
                <w:rStyle w:val="IndexLink"/>
                <w:rtl w:val="true"/>
              </w:rPr>
              <w:t>إذا کانت الأرض النجسة جافّة و أُرید تطهیرها،</w:t>
            </w:r>
            <w:r>
              <w:rPr>
                <w:rStyle w:val="IndexLink"/>
                <w:rtl w:val="true"/>
              </w:rPr>
              <w:tab/>
            </w:r>
            <w:r>
              <w:rPr>
                <w:rStyle w:val="IndexLink"/>
              </w:rPr>
              <w:t>170</w:t>
            </w:r>
          </w:hyperlink>
        </w:p>
        <w:p>
          <w:pPr>
            <w:pStyle w:val="Contents6"/>
            <w:tabs>
              <w:tab w:val="clear" w:pos="7609"/>
              <w:tab w:val="right" w:pos="9026" w:leader="dot"/>
            </w:tabs>
            <w:rPr/>
          </w:pPr>
          <w:hyperlink w:anchor="__RefHeading___Toc4209678_581953129">
            <w:r>
              <w:rPr>
                <w:webHidden/>
                <w:rStyle w:val="IndexLink"/>
                <w:rtl w:val="true"/>
              </w:rPr>
              <w:t>(</w:t>
            </w:r>
            <w:r>
              <w:rPr>
                <w:rStyle w:val="IndexLink"/>
                <w:rtl w:val="true"/>
              </w:rPr>
              <w:t xml:space="preserve">مسألة </w:t>
            </w:r>
            <w:r>
              <w:rPr>
                <w:rStyle w:val="IndexLink"/>
              </w:rPr>
              <w:t>490</w:t>
            </w:r>
            <w:r>
              <w:rPr>
                <w:rStyle w:val="IndexLink"/>
                <w:rtl w:val="true"/>
              </w:rPr>
              <w:t xml:space="preserve">): </w:t>
            </w:r>
            <w:r>
              <w:rPr>
                <w:rStyle w:val="IndexLink"/>
                <w:rtl w:val="true"/>
              </w:rPr>
              <w:t>إذا تنجّست الأرض بالبول فأشرقت علیها الشمس حتّی یبست طهرت</w:t>
            </w:r>
            <w:r>
              <w:rPr>
                <w:rStyle w:val="IndexLink"/>
                <w:rtl w:val="true"/>
              </w:rPr>
              <w:tab/>
            </w:r>
            <w:r>
              <w:rPr>
                <w:rStyle w:val="IndexLink"/>
              </w:rPr>
              <w:t>170</w:t>
            </w:r>
          </w:hyperlink>
        </w:p>
        <w:p>
          <w:pPr>
            <w:pStyle w:val="Contents6"/>
            <w:tabs>
              <w:tab w:val="clear" w:pos="7609"/>
              <w:tab w:val="right" w:pos="9026" w:leader="dot"/>
            </w:tabs>
            <w:rPr/>
          </w:pPr>
          <w:hyperlink w:anchor="__RefHeading___Toc4209680_581953129">
            <w:r>
              <w:rPr>
                <w:webHidden/>
                <w:rStyle w:val="IndexLink"/>
                <w:rtl w:val="true"/>
              </w:rPr>
              <w:t>(</w:t>
            </w:r>
            <w:r>
              <w:rPr>
                <w:rStyle w:val="IndexLink"/>
                <w:rtl w:val="true"/>
              </w:rPr>
              <w:t xml:space="preserve">مسألة </w:t>
            </w:r>
            <w:r>
              <w:rPr>
                <w:rStyle w:val="IndexLink"/>
              </w:rPr>
              <w:t>491</w:t>
            </w:r>
            <w:r>
              <w:rPr>
                <w:rStyle w:val="IndexLink"/>
                <w:rtl w:val="true"/>
              </w:rPr>
              <w:t xml:space="preserve">): </w:t>
            </w:r>
            <w:r>
              <w:rPr>
                <w:rStyle w:val="IndexLink"/>
                <w:rtl w:val="true"/>
              </w:rPr>
              <w:t>الحصی، و التراب، و الطین، و الأحجار، المعدودة جزءاً من الأرض</w:t>
            </w:r>
            <w:r>
              <w:rPr>
                <w:rStyle w:val="IndexLink"/>
                <w:rtl w:val="true"/>
              </w:rPr>
              <w:tab/>
            </w:r>
            <w:r>
              <w:rPr>
                <w:rStyle w:val="IndexLink"/>
              </w:rPr>
              <w:t>171</w:t>
            </w:r>
          </w:hyperlink>
        </w:p>
        <w:p>
          <w:pPr>
            <w:pStyle w:val="Contents6"/>
            <w:tabs>
              <w:tab w:val="clear" w:pos="7609"/>
              <w:tab w:val="right" w:pos="9026" w:leader="dot"/>
            </w:tabs>
            <w:rPr/>
          </w:pPr>
          <w:hyperlink w:anchor="__RefHeading___Toc4209682_581953129">
            <w:r>
              <w:rPr>
                <w:webHidden/>
                <w:rStyle w:val="IndexLink"/>
                <w:rtl w:val="true"/>
              </w:rPr>
              <w:t>(</w:t>
            </w:r>
            <w:r>
              <w:rPr>
                <w:rStyle w:val="IndexLink"/>
                <w:rtl w:val="true"/>
              </w:rPr>
              <w:t xml:space="preserve">مسألة </w:t>
            </w:r>
            <w:r>
              <w:rPr>
                <w:rStyle w:val="IndexLink"/>
              </w:rPr>
              <w:t>492</w:t>
            </w:r>
            <w:r>
              <w:rPr>
                <w:rStyle w:val="IndexLink"/>
                <w:rtl w:val="true"/>
              </w:rPr>
              <w:t xml:space="preserve">): </w:t>
            </w:r>
            <w:r>
              <w:rPr>
                <w:rStyle w:val="IndexLink"/>
                <w:rtl w:val="true"/>
              </w:rPr>
              <w:t>المسمار الثابت فی الأرض أو البناء بحکم الأرض</w:t>
            </w:r>
            <w:r>
              <w:rPr>
                <w:rStyle w:val="IndexLink"/>
                <w:rtl w:val="true"/>
              </w:rPr>
              <w:tab/>
            </w:r>
            <w:r>
              <w:rPr>
                <w:rStyle w:val="IndexLink"/>
              </w:rPr>
              <w:t>171</w:t>
            </w:r>
          </w:hyperlink>
        </w:p>
        <w:p>
          <w:pPr>
            <w:pStyle w:val="Contents6"/>
            <w:tabs>
              <w:tab w:val="clear" w:pos="7609"/>
              <w:tab w:val="right" w:pos="9026" w:leader="dot"/>
            </w:tabs>
            <w:rPr/>
          </w:pPr>
          <w:hyperlink w:anchor="__RefHeading___Toc4209684_581953129">
            <w:r>
              <w:rPr>
                <w:webHidden/>
                <w:rStyle w:val="IndexLink"/>
                <w:rtl w:val="true"/>
              </w:rPr>
              <w:t>الرابع</w:t>
            </w:r>
            <w:r>
              <w:rPr>
                <w:rStyle w:val="IndexLink"/>
                <w:rtl w:val="true"/>
              </w:rPr>
              <w:t xml:space="preserve">: </w:t>
            </w:r>
            <w:r>
              <w:rPr>
                <w:rStyle w:val="IndexLink"/>
                <w:rtl w:val="true"/>
              </w:rPr>
              <w:t>الاستحالة إلی جسم آخر،</w:t>
            </w:r>
            <w:r>
              <w:rPr>
                <w:rStyle w:val="IndexLink"/>
                <w:rtl w:val="true"/>
              </w:rPr>
              <w:tab/>
            </w:r>
            <w:r>
              <w:rPr>
                <w:rStyle w:val="IndexLink"/>
              </w:rPr>
              <w:t>171</w:t>
            </w:r>
          </w:hyperlink>
        </w:p>
        <w:p>
          <w:pPr>
            <w:pStyle w:val="Contents6"/>
            <w:tabs>
              <w:tab w:val="clear" w:pos="7609"/>
              <w:tab w:val="right" w:pos="9026" w:leader="dot"/>
            </w:tabs>
            <w:rPr/>
          </w:pPr>
          <w:hyperlink w:anchor="__RefHeading___Toc4209686_58195312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4209688_581953129">
            <w:r>
              <w:rPr>
                <w:webHidden/>
                <w:rStyle w:val="IndexLink"/>
                <w:rtl w:val="true"/>
              </w:rPr>
              <w:t>(</w:t>
            </w:r>
            <w:r>
              <w:rPr>
                <w:rStyle w:val="IndexLink"/>
                <w:rtl w:val="true"/>
              </w:rPr>
              <w:t xml:space="preserve">مسألة </w:t>
            </w:r>
            <w:r>
              <w:rPr>
                <w:rStyle w:val="IndexLink"/>
              </w:rPr>
              <w:t>493</w:t>
            </w:r>
            <w:r>
              <w:rPr>
                <w:rStyle w:val="IndexLink"/>
                <w:rtl w:val="true"/>
              </w:rPr>
              <w:t xml:space="preserve">): </w:t>
            </w:r>
            <w:r>
              <w:rPr>
                <w:rStyle w:val="IndexLink"/>
                <w:rtl w:val="true"/>
              </w:rPr>
              <w:t>لو استحال المائع المتنجّس بخاراً</w:t>
            </w:r>
            <w:r>
              <w:rPr>
                <w:rStyle w:val="IndexLink"/>
                <w:rtl w:val="true"/>
              </w:rPr>
              <w:tab/>
            </w:r>
            <w:r>
              <w:rPr>
                <w:rStyle w:val="IndexLink"/>
              </w:rPr>
              <w:t>171</w:t>
            </w:r>
          </w:hyperlink>
        </w:p>
        <w:p>
          <w:pPr>
            <w:pStyle w:val="Contents6"/>
            <w:tabs>
              <w:tab w:val="clear" w:pos="7609"/>
              <w:tab w:val="right" w:pos="9026" w:leader="dot"/>
            </w:tabs>
            <w:rPr/>
          </w:pPr>
          <w:hyperlink w:anchor="__RefHeading___Toc4209690_581953129">
            <w:r>
              <w:rPr>
                <w:webHidden/>
                <w:rStyle w:val="IndexLink"/>
                <w:rtl w:val="true"/>
              </w:rPr>
              <w:t>(</w:t>
            </w:r>
            <w:r>
              <w:rPr>
                <w:rStyle w:val="IndexLink"/>
                <w:rtl w:val="true"/>
              </w:rPr>
              <w:t xml:space="preserve">مسألة </w:t>
            </w:r>
            <w:r>
              <w:rPr>
                <w:rStyle w:val="IndexLink"/>
              </w:rPr>
              <w:t>494</w:t>
            </w:r>
            <w:r>
              <w:rPr>
                <w:rStyle w:val="IndexLink"/>
                <w:rtl w:val="true"/>
              </w:rPr>
              <w:t xml:space="preserve">): </w:t>
            </w:r>
            <w:r>
              <w:rPr>
                <w:rStyle w:val="IndexLink"/>
                <w:rtl w:val="true"/>
              </w:rPr>
              <w:t>الدود المستحیل من العذرة أو المیتة طاهر،</w:t>
            </w:r>
            <w:r>
              <w:rPr>
                <w:rStyle w:val="IndexLink"/>
                <w:rtl w:val="true"/>
              </w:rPr>
              <w:tab/>
            </w:r>
            <w:r>
              <w:rPr>
                <w:rStyle w:val="IndexLink"/>
              </w:rPr>
              <w:t>171</w:t>
            </w:r>
          </w:hyperlink>
        </w:p>
        <w:p>
          <w:pPr>
            <w:pStyle w:val="Contents6"/>
            <w:tabs>
              <w:tab w:val="clear" w:pos="7609"/>
              <w:tab w:val="right" w:pos="9026" w:leader="dot"/>
            </w:tabs>
            <w:rPr/>
          </w:pPr>
          <w:hyperlink w:anchor="__RefHeading___Toc4209692_581953129">
            <w:r>
              <w:rPr>
                <w:webHidden/>
                <w:rStyle w:val="IndexLink"/>
                <w:rtl w:val="true"/>
              </w:rPr>
              <w:t>(</w:t>
            </w:r>
            <w:r>
              <w:rPr>
                <w:rStyle w:val="IndexLink"/>
                <w:rtl w:val="true"/>
              </w:rPr>
              <w:t xml:space="preserve">مسألة </w:t>
            </w:r>
            <w:r>
              <w:rPr>
                <w:rStyle w:val="IndexLink"/>
              </w:rPr>
              <w:t>495</w:t>
            </w:r>
            <w:r>
              <w:rPr>
                <w:rStyle w:val="IndexLink"/>
                <w:rtl w:val="true"/>
              </w:rPr>
              <w:t xml:space="preserve">): </w:t>
            </w:r>
            <w:r>
              <w:rPr>
                <w:rStyle w:val="IndexLink"/>
                <w:rtl w:val="true"/>
              </w:rPr>
              <w:t>الماء النجس إذا صار بولاً لحیوان مأکول اللحم،</w:t>
            </w:r>
            <w:r>
              <w:rPr>
                <w:rStyle w:val="IndexLink"/>
                <w:rtl w:val="true"/>
              </w:rPr>
              <w:tab/>
            </w:r>
            <w:r>
              <w:rPr>
                <w:rStyle w:val="IndexLink"/>
              </w:rPr>
              <w:t>171</w:t>
            </w:r>
          </w:hyperlink>
        </w:p>
        <w:p>
          <w:pPr>
            <w:pStyle w:val="Contents6"/>
            <w:tabs>
              <w:tab w:val="clear" w:pos="7609"/>
              <w:tab w:val="right" w:pos="9026" w:leader="dot"/>
            </w:tabs>
            <w:rPr/>
          </w:pPr>
          <w:hyperlink w:anchor="__RefHeading___Toc4209694_581953129">
            <w:r>
              <w:rPr>
                <w:webHidden/>
                <w:rStyle w:val="IndexLink"/>
                <w:rtl w:val="true"/>
              </w:rPr>
              <w:t>(</w:t>
            </w:r>
            <w:r>
              <w:rPr>
                <w:rStyle w:val="IndexLink"/>
                <w:rtl w:val="true"/>
              </w:rPr>
              <w:t xml:space="preserve">مسألة </w:t>
            </w:r>
            <w:r>
              <w:rPr>
                <w:rStyle w:val="IndexLink"/>
              </w:rPr>
              <w:t>496</w:t>
            </w:r>
            <w:r>
              <w:rPr>
                <w:rStyle w:val="IndexLink"/>
                <w:rtl w:val="true"/>
              </w:rPr>
              <w:t xml:space="preserve">): </w:t>
            </w:r>
            <w:r>
              <w:rPr>
                <w:rStyle w:val="IndexLink"/>
                <w:rtl w:val="true"/>
              </w:rPr>
              <w:t>الغذاء النجس، أو المتنجّس إذا صار روثاً لحیوان مأکول اللحم،</w:t>
            </w:r>
            <w:r>
              <w:rPr>
                <w:rStyle w:val="IndexLink"/>
                <w:rtl w:val="true"/>
              </w:rPr>
              <w:tab/>
            </w:r>
            <w:r>
              <w:rPr>
                <w:rStyle w:val="IndexLink"/>
              </w:rPr>
              <w:t>171</w:t>
            </w:r>
          </w:hyperlink>
        </w:p>
        <w:p>
          <w:pPr>
            <w:pStyle w:val="Contents6"/>
            <w:tabs>
              <w:tab w:val="clear" w:pos="7609"/>
              <w:tab w:val="right" w:pos="9026" w:leader="dot"/>
            </w:tabs>
            <w:rPr/>
          </w:pPr>
          <w:hyperlink w:anchor="__RefHeading___Toc4209696_581953129">
            <w:r>
              <w:rPr>
                <w:webHidden/>
                <w:rStyle w:val="IndexLink"/>
                <w:rtl w:val="true"/>
              </w:rPr>
              <w:t>الخامس</w:t>
            </w:r>
            <w:r>
              <w:rPr>
                <w:rStyle w:val="IndexLink"/>
                <w:rtl w:val="true"/>
              </w:rPr>
              <w:t xml:space="preserve">: </w:t>
            </w:r>
            <w:r>
              <w:rPr>
                <w:rStyle w:val="IndexLink"/>
                <w:rtl w:val="true"/>
              </w:rPr>
              <w:t>الانقلاب،</w:t>
            </w:r>
            <w:r>
              <w:rPr>
                <w:rStyle w:val="IndexLink"/>
                <w:rtl w:val="true"/>
              </w:rPr>
              <w:tab/>
            </w:r>
            <w:r>
              <w:rPr>
                <w:rStyle w:val="IndexLink"/>
              </w:rPr>
              <w:t>171</w:t>
            </w:r>
          </w:hyperlink>
        </w:p>
        <w:p>
          <w:pPr>
            <w:pStyle w:val="Contents6"/>
            <w:tabs>
              <w:tab w:val="clear" w:pos="7609"/>
              <w:tab w:val="right" w:pos="9026" w:leader="dot"/>
            </w:tabs>
            <w:rPr/>
          </w:pPr>
          <w:hyperlink w:anchor="__RefHeading___Toc4209698_581953129">
            <w:r>
              <w:rPr>
                <w:webHidden/>
                <w:rStyle w:val="IndexLink"/>
                <w:rtl w:val="true"/>
              </w:rPr>
              <w:t>السادس</w:t>
            </w:r>
            <w:r>
              <w:rPr>
                <w:rStyle w:val="IndexLink"/>
                <w:rtl w:val="true"/>
              </w:rPr>
              <w:t xml:space="preserve">: </w:t>
            </w:r>
            <w:r>
              <w:rPr>
                <w:rStyle w:val="IndexLink"/>
                <w:rtl w:val="true"/>
              </w:rPr>
              <w:t>ذهاب الثلثین بحسب الکمّ لا بحسب الثقل،</w:t>
            </w:r>
            <w:r>
              <w:rPr>
                <w:rStyle w:val="IndexLink"/>
                <w:rtl w:val="true"/>
              </w:rPr>
              <w:tab/>
            </w:r>
            <w:r>
              <w:rPr>
                <w:rStyle w:val="IndexLink"/>
              </w:rPr>
              <w:t>172</w:t>
            </w:r>
          </w:hyperlink>
        </w:p>
        <w:p>
          <w:pPr>
            <w:pStyle w:val="Contents6"/>
            <w:tabs>
              <w:tab w:val="clear" w:pos="7609"/>
              <w:tab w:val="right" w:pos="9026" w:leader="dot"/>
            </w:tabs>
            <w:rPr/>
          </w:pPr>
          <w:hyperlink w:anchor="__RefHeading___Toc4209700_581953129">
            <w:r>
              <w:rPr>
                <w:webHidden/>
                <w:rStyle w:val="IndexLink"/>
                <w:rtl w:val="true"/>
              </w:rPr>
              <w:t>السابع</w:t>
            </w:r>
            <w:r>
              <w:rPr>
                <w:rStyle w:val="IndexLink"/>
                <w:rtl w:val="true"/>
              </w:rPr>
              <w:t xml:space="preserve">: </w:t>
            </w:r>
            <w:r>
              <w:rPr>
                <w:rStyle w:val="IndexLink"/>
                <w:rtl w:val="true"/>
              </w:rPr>
              <w:t>الانتقال،</w:t>
            </w:r>
            <w:r>
              <w:rPr>
                <w:rStyle w:val="IndexLink"/>
                <w:rtl w:val="true"/>
              </w:rPr>
              <w:tab/>
            </w:r>
            <w:r>
              <w:rPr>
                <w:rStyle w:val="IndexLink"/>
              </w:rPr>
              <w:t>172</w:t>
            </w:r>
          </w:hyperlink>
        </w:p>
        <w:p>
          <w:pPr>
            <w:pStyle w:val="Contents6"/>
            <w:tabs>
              <w:tab w:val="clear" w:pos="7609"/>
              <w:tab w:val="right" w:pos="9026" w:leader="dot"/>
            </w:tabs>
            <w:rPr/>
          </w:pPr>
          <w:hyperlink w:anchor="__RefHeading___Toc4209702_581953129">
            <w:r>
              <w:rPr>
                <w:webHidden/>
                <w:rStyle w:val="IndexLink"/>
                <w:rtl w:val="true"/>
              </w:rPr>
              <w:t>الثامن</w:t>
            </w:r>
            <w:r>
              <w:rPr>
                <w:rStyle w:val="IndexLink"/>
                <w:rtl w:val="true"/>
              </w:rPr>
              <w:t xml:space="preserve">: </w:t>
            </w:r>
            <w:r>
              <w:rPr>
                <w:rStyle w:val="IndexLink"/>
                <w:rtl w:val="true"/>
              </w:rPr>
              <w:t>الإسلام،</w:t>
            </w:r>
            <w:r>
              <w:rPr>
                <w:rStyle w:val="IndexLink"/>
                <w:rtl w:val="true"/>
              </w:rPr>
              <w:tab/>
            </w:r>
            <w:r>
              <w:rPr>
                <w:rStyle w:val="IndexLink"/>
              </w:rPr>
              <w:t>172</w:t>
            </w:r>
          </w:hyperlink>
        </w:p>
        <w:p>
          <w:pPr>
            <w:pStyle w:val="Contents6"/>
            <w:tabs>
              <w:tab w:val="clear" w:pos="7609"/>
              <w:tab w:val="right" w:pos="9026" w:leader="dot"/>
            </w:tabs>
            <w:rPr/>
          </w:pPr>
          <w:hyperlink w:anchor="__RefHeading___Toc4209704_581953129">
            <w:r>
              <w:rPr>
                <w:webHidden/>
                <w:rStyle w:val="IndexLink"/>
                <w:rtl w:val="true"/>
              </w:rPr>
              <w:t>التاسع</w:t>
            </w:r>
            <w:r>
              <w:rPr>
                <w:rStyle w:val="IndexLink"/>
                <w:rtl w:val="true"/>
              </w:rPr>
              <w:t xml:space="preserve">: </w:t>
            </w:r>
            <w:r>
              <w:rPr>
                <w:rStyle w:val="IndexLink"/>
                <w:rtl w:val="true"/>
              </w:rPr>
              <w:t>التبعیّة،</w:t>
            </w:r>
            <w:r>
              <w:rPr>
                <w:rStyle w:val="IndexLink"/>
                <w:rtl w:val="true"/>
              </w:rPr>
              <w:tab/>
            </w:r>
            <w:r>
              <w:rPr>
                <w:rStyle w:val="IndexLink"/>
              </w:rPr>
              <w:t>172</w:t>
            </w:r>
          </w:hyperlink>
        </w:p>
        <w:p>
          <w:pPr>
            <w:pStyle w:val="Contents6"/>
            <w:tabs>
              <w:tab w:val="clear" w:pos="7609"/>
              <w:tab w:val="right" w:pos="9026" w:leader="dot"/>
            </w:tabs>
            <w:rPr/>
          </w:pPr>
          <w:hyperlink w:anchor="__RefHeading___Toc4209706_581953129">
            <w:r>
              <w:rPr>
                <w:webHidden/>
                <w:rStyle w:val="IndexLink"/>
                <w:rtl w:val="true"/>
              </w:rPr>
              <w:t>العاشر</w:t>
            </w:r>
            <w:r>
              <w:rPr>
                <w:rStyle w:val="IndexLink"/>
                <w:rtl w:val="true"/>
              </w:rPr>
              <w:t xml:space="preserve">: </w:t>
            </w:r>
            <w:r>
              <w:rPr>
                <w:rStyle w:val="IndexLink"/>
                <w:rtl w:val="true"/>
              </w:rPr>
              <w:t>زوال عین النجاسة عن بواطن الإنسان و جسد الحیوان الصامت،</w:t>
            </w:r>
            <w:r>
              <w:rPr>
                <w:rStyle w:val="IndexLink"/>
                <w:rtl w:val="true"/>
              </w:rPr>
              <w:tab/>
            </w:r>
            <w:r>
              <w:rPr>
                <w:rStyle w:val="IndexLink"/>
              </w:rPr>
              <w:t>172</w:t>
            </w:r>
          </w:hyperlink>
        </w:p>
        <w:p>
          <w:pPr>
            <w:pStyle w:val="Contents6"/>
            <w:tabs>
              <w:tab w:val="clear" w:pos="7609"/>
              <w:tab w:val="right" w:pos="9026" w:leader="dot"/>
            </w:tabs>
            <w:rPr/>
          </w:pPr>
          <w:hyperlink w:anchor="__RefHeading___Toc4209708_581953129">
            <w:r>
              <w:rPr>
                <w:webHidden/>
                <w:rStyle w:val="IndexLink"/>
                <w:rtl w:val="true"/>
              </w:rPr>
              <w:t>الحادی عشر</w:t>
            </w:r>
            <w:r>
              <w:rPr>
                <w:rStyle w:val="IndexLink"/>
                <w:rtl w:val="true"/>
              </w:rPr>
              <w:t xml:space="preserve">: </w:t>
            </w:r>
            <w:r>
              <w:rPr>
                <w:rStyle w:val="IndexLink"/>
                <w:rtl w:val="true"/>
              </w:rPr>
              <w:t>الغیبة،</w:t>
            </w:r>
            <w:r>
              <w:rPr>
                <w:rStyle w:val="IndexLink"/>
                <w:rtl w:val="true"/>
              </w:rPr>
              <w:tab/>
            </w:r>
            <w:r>
              <w:rPr>
                <w:rStyle w:val="IndexLink"/>
              </w:rPr>
              <w:t>173</w:t>
            </w:r>
          </w:hyperlink>
        </w:p>
        <w:p>
          <w:pPr>
            <w:pStyle w:val="Contents6"/>
            <w:tabs>
              <w:tab w:val="clear" w:pos="7609"/>
              <w:tab w:val="right" w:pos="9026" w:leader="dot"/>
            </w:tabs>
            <w:rPr/>
          </w:pPr>
          <w:hyperlink w:anchor="__RefHeading___Toc4209710_581953129">
            <w:r>
              <w:rPr>
                <w:webHidden/>
                <w:rStyle w:val="IndexLink"/>
                <w:rtl w:val="true"/>
              </w:rPr>
              <w:t>الثانی عشر</w:t>
            </w:r>
            <w:r>
              <w:rPr>
                <w:rStyle w:val="IndexLink"/>
                <w:rtl w:val="true"/>
              </w:rPr>
              <w:t xml:space="preserve">: </w:t>
            </w:r>
            <w:r>
              <w:rPr>
                <w:rStyle w:val="IndexLink"/>
                <w:rtl w:val="true"/>
              </w:rPr>
              <w:t>استبراء الحیوان الجلّال،</w:t>
            </w:r>
            <w:r>
              <w:rPr>
                <w:rStyle w:val="IndexLink"/>
                <w:rtl w:val="true"/>
              </w:rPr>
              <w:tab/>
            </w:r>
            <w:r>
              <w:rPr>
                <w:rStyle w:val="IndexLink"/>
              </w:rPr>
              <w:t>173</w:t>
            </w:r>
          </w:hyperlink>
        </w:p>
        <w:p>
          <w:pPr>
            <w:pStyle w:val="Contents5"/>
            <w:tabs>
              <w:tab w:val="clear" w:pos="7892"/>
              <w:tab w:val="right" w:pos="9026" w:leader="dot"/>
            </w:tabs>
            <w:rPr/>
          </w:pPr>
          <w:hyperlink w:anchor="__RefHeading___Toc4209712_581953129">
            <w:r>
              <w:rPr>
                <w:webHidden/>
                <w:rStyle w:val="IndexLink"/>
                <w:rtl w:val="true"/>
              </w:rPr>
              <w:t>(</w:t>
            </w:r>
            <w:r>
              <w:rPr>
                <w:rStyle w:val="IndexLink"/>
                <w:rtl w:val="true"/>
              </w:rPr>
              <w:t xml:space="preserve">مسألة </w:t>
            </w:r>
            <w:r>
              <w:rPr>
                <w:rStyle w:val="IndexLink"/>
              </w:rPr>
              <w:t>497</w:t>
            </w:r>
            <w:r>
              <w:rPr>
                <w:rStyle w:val="IndexLink"/>
                <w:rtl w:val="true"/>
              </w:rPr>
              <w:t xml:space="preserve">): </w:t>
            </w:r>
            <w:r>
              <w:rPr>
                <w:rStyle w:val="IndexLink"/>
                <w:rtl w:val="true"/>
              </w:rPr>
              <w:t>الظاهر قبول کلّ حیوان للتذکیة عدا الکلب و الخنزیر</w:t>
            </w:r>
            <w:r>
              <w:rPr>
                <w:rStyle w:val="IndexLink"/>
                <w:rtl w:val="true"/>
              </w:rPr>
              <w:tab/>
            </w:r>
            <w:r>
              <w:rPr>
                <w:rStyle w:val="IndexLink"/>
              </w:rPr>
              <w:t>173</w:t>
            </w:r>
          </w:hyperlink>
        </w:p>
        <w:p>
          <w:pPr>
            <w:pStyle w:val="Contents5"/>
            <w:tabs>
              <w:tab w:val="clear" w:pos="7892"/>
              <w:tab w:val="right" w:pos="9026" w:leader="dot"/>
            </w:tabs>
            <w:rPr/>
          </w:pPr>
          <w:hyperlink w:anchor="__RefHeading___Toc4209714_581953129">
            <w:r>
              <w:rPr>
                <w:webHidden/>
                <w:rStyle w:val="IndexLink"/>
                <w:rtl w:val="true"/>
              </w:rPr>
              <w:t>(</w:t>
            </w:r>
            <w:r>
              <w:rPr>
                <w:rStyle w:val="IndexLink"/>
                <w:rtl w:val="true"/>
              </w:rPr>
              <w:t xml:space="preserve">مسألة </w:t>
            </w:r>
            <w:r>
              <w:rPr>
                <w:rStyle w:val="IndexLink"/>
              </w:rPr>
              <w:t>498</w:t>
            </w:r>
            <w:r>
              <w:rPr>
                <w:rStyle w:val="IndexLink"/>
                <w:rtl w:val="true"/>
              </w:rPr>
              <w:t xml:space="preserve">): </w:t>
            </w:r>
            <w:r>
              <w:rPr>
                <w:rStyle w:val="IndexLink"/>
                <w:rtl w:val="true"/>
              </w:rPr>
              <w:t>تثبت الطهارة بالعلم و الاطمئنان، و البیّنة،</w:t>
            </w:r>
            <w:r>
              <w:rPr>
                <w:rStyle w:val="IndexLink"/>
                <w:rtl w:val="true"/>
              </w:rPr>
              <w:tab/>
            </w:r>
            <w:r>
              <w:rPr>
                <w:rStyle w:val="IndexLink"/>
              </w:rPr>
              <w:t>173</w:t>
            </w:r>
          </w:hyperlink>
        </w:p>
        <w:p>
          <w:pPr>
            <w:pStyle w:val="Contents5"/>
            <w:tabs>
              <w:tab w:val="clear" w:pos="7892"/>
              <w:tab w:val="right" w:pos="9026" w:leader="dot"/>
            </w:tabs>
            <w:rPr/>
          </w:pPr>
          <w:hyperlink w:anchor="__RefHeading___Toc4209716_581953129">
            <w:r>
              <w:rPr>
                <w:webHidden/>
                <w:rStyle w:val="IndexLink"/>
                <w:rtl w:val="true"/>
              </w:rPr>
              <w:t>خاتمة</w:t>
            </w:r>
            <w:r>
              <w:rPr>
                <w:rStyle w:val="IndexLink"/>
                <w:rtl w:val="true"/>
              </w:rPr>
              <w:t xml:space="preserve">: </w:t>
            </w:r>
            <w:r>
              <w:rPr>
                <w:rStyle w:val="IndexLink"/>
                <w:rtl w:val="true"/>
              </w:rPr>
              <w:t>یحرم استعمال أوانی الذهب و الفضّة فی الأکل و الشرب،</w:t>
            </w:r>
            <w:r>
              <w:rPr>
                <w:rStyle w:val="IndexLink"/>
                <w:rtl w:val="true"/>
              </w:rPr>
              <w:tab/>
            </w:r>
            <w:r>
              <w:rPr>
                <w:rStyle w:val="IndexLink"/>
              </w:rPr>
              <w:t>173</w:t>
            </w:r>
          </w:hyperlink>
        </w:p>
        <w:p>
          <w:pPr>
            <w:pStyle w:val="Contents6"/>
            <w:tabs>
              <w:tab w:val="clear" w:pos="7609"/>
              <w:tab w:val="right" w:pos="9026" w:leader="dot"/>
            </w:tabs>
            <w:rPr/>
          </w:pPr>
          <w:hyperlink w:anchor="__RefHeading___Toc4209718_581953129">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4209720_581953129">
            <w:r>
              <w:rPr>
                <w:webHidden/>
                <w:rStyle w:val="IndexLink"/>
                <w:rtl w:val="true"/>
              </w:rPr>
              <w:t>(</w:t>
            </w:r>
            <w:r>
              <w:rPr>
                <w:rStyle w:val="IndexLink"/>
                <w:rtl w:val="true"/>
              </w:rPr>
              <w:t xml:space="preserve">مسألة </w:t>
            </w:r>
            <w:r>
              <w:rPr>
                <w:rStyle w:val="IndexLink"/>
              </w:rPr>
              <w:t>499</w:t>
            </w:r>
            <w:r>
              <w:rPr>
                <w:rStyle w:val="IndexLink"/>
                <w:rtl w:val="true"/>
              </w:rPr>
              <w:t xml:space="preserve">): </w:t>
            </w:r>
            <w:r>
              <w:rPr>
                <w:rStyle w:val="IndexLink"/>
                <w:rtl w:val="true"/>
              </w:rPr>
              <w:t>الظاهر توقّف صدق الآنیة علی انفصال المظروف عن الظرف</w:t>
            </w:r>
            <w:r>
              <w:rPr>
                <w:rStyle w:val="IndexLink"/>
                <w:rtl w:val="true"/>
              </w:rPr>
              <w:tab/>
            </w:r>
            <w:r>
              <w:rPr>
                <w:rStyle w:val="IndexLink"/>
              </w:rPr>
              <w:t>174</w:t>
            </w:r>
          </w:hyperlink>
        </w:p>
        <w:p>
          <w:pPr>
            <w:pStyle w:val="Contents6"/>
            <w:tabs>
              <w:tab w:val="clear" w:pos="7609"/>
              <w:tab w:val="right" w:pos="9026" w:leader="dot"/>
            </w:tabs>
            <w:rPr/>
          </w:pPr>
          <w:hyperlink w:anchor="__RefHeading___Toc4209722_581953129">
            <w:r>
              <w:rPr>
                <w:webHidden/>
                <w:rStyle w:val="IndexLink"/>
                <w:rtl w:val="true"/>
              </w:rPr>
              <w:t>(</w:t>
            </w:r>
            <w:r>
              <w:rPr>
                <w:rStyle w:val="IndexLink"/>
                <w:rtl w:val="true"/>
              </w:rPr>
              <w:t xml:space="preserve">مسألة </w:t>
            </w:r>
            <w:r>
              <w:rPr>
                <w:rStyle w:val="IndexLink"/>
              </w:rPr>
              <w:t>500</w:t>
            </w:r>
            <w:r>
              <w:rPr>
                <w:rStyle w:val="IndexLink"/>
                <w:rtl w:val="true"/>
              </w:rPr>
              <w:t xml:space="preserve">): </w:t>
            </w:r>
            <w:r>
              <w:rPr>
                <w:rStyle w:val="IndexLink"/>
                <w:rtl w:val="true"/>
              </w:rPr>
              <w:t>لا فرق فی حکم الآنیة بین الصغیرة و الکبیرة،</w:t>
            </w:r>
            <w:r>
              <w:rPr>
                <w:rStyle w:val="IndexLink"/>
                <w:rtl w:val="true"/>
              </w:rPr>
              <w:tab/>
            </w:r>
            <w:r>
              <w:rPr>
                <w:rStyle w:val="IndexLink"/>
              </w:rPr>
              <w:t>174</w:t>
            </w:r>
          </w:hyperlink>
        </w:p>
        <w:p>
          <w:pPr>
            <w:pStyle w:val="Contents6"/>
            <w:tabs>
              <w:tab w:val="clear" w:pos="7609"/>
              <w:tab w:val="right" w:pos="9026" w:leader="dot"/>
            </w:tabs>
            <w:rPr/>
          </w:pPr>
          <w:hyperlink w:anchor="__RefHeading___Toc4209724_581953129">
            <w:r>
              <w:rPr>
                <w:webHidden/>
                <w:rStyle w:val="IndexLink"/>
                <w:rtl w:val="true"/>
              </w:rPr>
              <w:t>(</w:t>
            </w:r>
            <w:r>
              <w:rPr>
                <w:rStyle w:val="IndexLink"/>
                <w:rtl w:val="true"/>
              </w:rPr>
              <w:t xml:space="preserve">مسألة </w:t>
            </w:r>
            <w:r>
              <w:rPr>
                <w:rStyle w:val="IndexLink"/>
              </w:rPr>
              <w:t>501</w:t>
            </w:r>
            <w:r>
              <w:rPr>
                <w:rStyle w:val="IndexLink"/>
                <w:rtl w:val="true"/>
              </w:rPr>
              <w:t xml:space="preserve">): </w:t>
            </w:r>
            <w:r>
              <w:rPr>
                <w:rStyle w:val="IndexLink"/>
                <w:rtl w:val="true"/>
              </w:rPr>
              <w:t>لا بأس بما یصنع بیتاً للتعویذ من الذهب و الفضّة،</w:t>
            </w:r>
            <w:r>
              <w:rPr>
                <w:rStyle w:val="IndexLink"/>
                <w:rtl w:val="true"/>
              </w:rPr>
              <w:tab/>
            </w:r>
            <w:r>
              <w:rPr>
                <w:rStyle w:val="IndexLink"/>
              </w:rPr>
              <w:t>174</w:t>
            </w:r>
          </w:hyperlink>
        </w:p>
        <w:p>
          <w:pPr>
            <w:pStyle w:val="Contents6"/>
            <w:tabs>
              <w:tab w:val="clear" w:pos="7609"/>
              <w:tab w:val="right" w:pos="9026" w:leader="dot"/>
            </w:tabs>
            <w:rPr/>
          </w:pPr>
          <w:hyperlink w:anchor="__RefHeading___Toc4209726_581953129">
            <w:r>
              <w:rPr>
                <w:webHidden/>
                <w:rStyle w:val="IndexLink"/>
                <w:rtl w:val="true"/>
              </w:rPr>
              <w:t>(</w:t>
            </w:r>
            <w:r>
              <w:rPr>
                <w:rStyle w:val="IndexLink"/>
                <w:rtl w:val="true"/>
              </w:rPr>
              <w:t xml:space="preserve">مسألة </w:t>
            </w:r>
            <w:r>
              <w:rPr>
                <w:rStyle w:val="IndexLink"/>
              </w:rPr>
              <w:t>502</w:t>
            </w:r>
            <w:r>
              <w:rPr>
                <w:rStyle w:val="IndexLink"/>
                <w:rtl w:val="true"/>
              </w:rPr>
              <w:t xml:space="preserve">): </w:t>
            </w:r>
            <w:r>
              <w:rPr>
                <w:rStyle w:val="IndexLink"/>
                <w:rtl w:val="true"/>
              </w:rPr>
              <w:t>یکره استعمال القدح المفضّض،</w:t>
            </w:r>
            <w:r>
              <w:rPr>
                <w:rStyle w:val="IndexLink"/>
                <w:rtl w:val="true"/>
              </w:rPr>
              <w:tab/>
            </w:r>
            <w:r>
              <w:rPr>
                <w:rStyle w:val="IndexLink"/>
              </w:rPr>
              <w:t>174</w:t>
            </w:r>
          </w:hyperlink>
        </w:p>
        <w:p>
          <w:pPr>
            <w:pStyle w:val="Contents2"/>
            <w:tabs>
              <w:tab w:val="clear" w:pos="8743"/>
              <w:tab w:val="right" w:pos="9026" w:leader="dot"/>
            </w:tabs>
            <w:rPr/>
          </w:pPr>
          <w:hyperlink w:anchor="__RefHeading___Toc4209728_581953129">
            <w:r>
              <w:rPr>
                <w:webHidden/>
                <w:rStyle w:val="IndexLink"/>
              </w:rPr>
              <w:t>3</w:t>
            </w:r>
            <w:r>
              <w:rPr>
                <w:rStyle w:val="IndexLink"/>
                <w:rtl w:val="true"/>
              </w:rPr>
              <w:t xml:space="preserve">- </w:t>
            </w:r>
            <w:r>
              <w:rPr>
                <w:rStyle w:val="IndexLink"/>
                <w:rtl w:val="true"/>
              </w:rPr>
              <w:t>کتاب الصلاة</w:t>
            </w:r>
            <w:r>
              <w:rPr>
                <w:rStyle w:val="IndexLink"/>
                <w:rtl w:val="true"/>
              </w:rPr>
              <w:tab/>
            </w:r>
            <w:r>
              <w:rPr>
                <w:rStyle w:val="IndexLink"/>
              </w:rPr>
              <w:t>175</w:t>
            </w:r>
          </w:hyperlink>
        </w:p>
        <w:p>
          <w:pPr>
            <w:pStyle w:val="Contents3"/>
            <w:tabs>
              <w:tab w:val="clear" w:pos="8459"/>
              <w:tab w:val="right" w:pos="9026" w:leader="dot"/>
            </w:tabs>
            <w:rPr/>
          </w:pPr>
          <w:hyperlink w:anchor="__RefHeading___Toc4209730_581953129">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4209732_581953129">
            <w:r>
              <w:rPr>
                <w:webHidden/>
                <w:rStyle w:val="IndexLink"/>
                <w:rtl w:val="true"/>
              </w:rPr>
              <w:t>المبحث الأول</w:t>
            </w:r>
            <w:r>
              <w:rPr>
                <w:rStyle w:val="IndexLink"/>
                <w:rtl w:val="true"/>
              </w:rPr>
              <w:t xml:space="preserve">: </w:t>
            </w:r>
            <w:r>
              <w:rPr>
                <w:rStyle w:val="IndexLink"/>
                <w:rtl w:val="true"/>
              </w:rPr>
              <w:t>مقدّماتها</w:t>
            </w:r>
            <w:r>
              <w:rPr>
                <w:rStyle w:val="IndexLink"/>
                <w:rtl w:val="true"/>
              </w:rPr>
              <w:tab/>
            </w:r>
            <w:r>
              <w:rPr>
                <w:rStyle w:val="IndexLink"/>
              </w:rPr>
              <w:t>175</w:t>
            </w:r>
          </w:hyperlink>
        </w:p>
        <w:p>
          <w:pPr>
            <w:pStyle w:val="Contents4"/>
            <w:tabs>
              <w:tab w:val="clear" w:pos="8176"/>
              <w:tab w:val="right" w:pos="9026" w:leader="dot"/>
            </w:tabs>
            <w:rPr/>
          </w:pPr>
          <w:hyperlink w:anchor="__RefHeading___Toc4209734_581953129">
            <w:r>
              <w:rPr>
                <w:webHidden/>
                <w:rStyle w:val="IndexLink"/>
                <w:rtl w:val="true"/>
              </w:rPr>
              <w:t>الأولی</w:t>
            </w:r>
            <w:r>
              <w:rPr>
                <w:rStyle w:val="IndexLink"/>
                <w:rtl w:val="true"/>
              </w:rPr>
              <w:t xml:space="preserve">: </w:t>
            </w:r>
            <w:r>
              <w:rPr>
                <w:rStyle w:val="IndexLink"/>
                <w:rtl w:val="true"/>
              </w:rPr>
              <w:t>أعداد الفرائض و نوافلها و مواقیتها و جملة من أحکامها</w:t>
            </w:r>
            <w:r>
              <w:rPr>
                <w:rStyle w:val="IndexLink"/>
                <w:rtl w:val="true"/>
              </w:rPr>
              <w:tab/>
            </w:r>
            <w:r>
              <w:rPr>
                <w:rStyle w:val="IndexLink"/>
              </w:rPr>
              <w:t>175</w:t>
            </w:r>
          </w:hyperlink>
        </w:p>
        <w:p>
          <w:pPr>
            <w:pStyle w:val="Contents5"/>
            <w:tabs>
              <w:tab w:val="clear" w:pos="7892"/>
              <w:tab w:val="right" w:pos="9026" w:leader="dot"/>
            </w:tabs>
            <w:rPr/>
          </w:pPr>
          <w:hyperlink w:anchor="__RefHeading___Toc4209736_581953129">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209738_581953129">
            <w:r>
              <w:rPr>
                <w:webHidden/>
                <w:rStyle w:val="IndexLink"/>
                <w:rtl w:val="true"/>
              </w:rPr>
              <w:t>الفصل الأول</w:t>
            </w:r>
            <w:r>
              <w:rPr>
                <w:rStyle w:val="IndexLink"/>
                <w:rtl w:val="true"/>
              </w:rPr>
              <w:t xml:space="preserve">: </w:t>
            </w:r>
            <w:r>
              <w:rPr>
                <w:rStyle w:val="IndexLink"/>
                <w:rtl w:val="true"/>
              </w:rPr>
              <w:t>أعداد الفرائض و نوافلها</w:t>
            </w:r>
            <w:r>
              <w:rPr>
                <w:rStyle w:val="IndexLink"/>
                <w:rtl w:val="true"/>
              </w:rPr>
              <w:tab/>
            </w:r>
            <w:r>
              <w:rPr>
                <w:rStyle w:val="IndexLink"/>
              </w:rPr>
              <w:t>175</w:t>
            </w:r>
          </w:hyperlink>
        </w:p>
        <w:p>
          <w:pPr>
            <w:pStyle w:val="Contents6"/>
            <w:tabs>
              <w:tab w:val="clear" w:pos="7609"/>
              <w:tab w:val="right" w:pos="9026" w:leader="dot"/>
            </w:tabs>
            <w:rPr/>
          </w:pPr>
          <w:hyperlink w:anchor="__RefHeading___Toc4209740_581953129">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4209742_581953129">
            <w:r>
              <w:rPr>
                <w:webHidden/>
                <w:rStyle w:val="IndexLink"/>
                <w:rtl w:val="true"/>
              </w:rPr>
              <w:t>(</w:t>
            </w:r>
            <w:r>
              <w:rPr>
                <w:rStyle w:val="IndexLink"/>
                <w:rtl w:val="true"/>
              </w:rPr>
              <w:t xml:space="preserve">مسألة </w:t>
            </w:r>
            <w:r>
              <w:rPr>
                <w:rStyle w:val="IndexLink"/>
              </w:rPr>
              <w:t>503</w:t>
            </w:r>
            <w:r>
              <w:rPr>
                <w:rStyle w:val="IndexLink"/>
                <w:rtl w:val="true"/>
              </w:rPr>
              <w:t xml:space="preserve">): </w:t>
            </w:r>
            <w:r>
              <w:rPr>
                <w:rStyle w:val="IndexLink"/>
                <w:rtl w:val="true"/>
              </w:rPr>
              <w:t>یجوز الاقتصار علی بعض النوافل المذکورة،</w:t>
            </w:r>
            <w:r>
              <w:rPr>
                <w:rStyle w:val="IndexLink"/>
                <w:rtl w:val="true"/>
              </w:rPr>
              <w:tab/>
            </w:r>
            <w:r>
              <w:rPr>
                <w:rStyle w:val="IndexLink"/>
              </w:rPr>
              <w:t>176</w:t>
            </w:r>
          </w:hyperlink>
        </w:p>
        <w:p>
          <w:pPr>
            <w:pStyle w:val="Contents6"/>
            <w:tabs>
              <w:tab w:val="clear" w:pos="7609"/>
              <w:tab w:val="right" w:pos="9026" w:leader="dot"/>
            </w:tabs>
            <w:rPr/>
          </w:pPr>
          <w:hyperlink w:anchor="__RefHeading___Toc4209744_581953129">
            <w:r>
              <w:rPr>
                <w:webHidden/>
                <w:rStyle w:val="IndexLink"/>
                <w:rtl w:val="true"/>
              </w:rPr>
              <w:t>(</w:t>
            </w:r>
            <w:r>
              <w:rPr>
                <w:rStyle w:val="IndexLink"/>
                <w:rtl w:val="true"/>
              </w:rPr>
              <w:t xml:space="preserve">مسألة </w:t>
            </w:r>
            <w:r>
              <w:rPr>
                <w:rStyle w:val="IndexLink"/>
              </w:rPr>
              <w:t>504</w:t>
            </w:r>
            <w:r>
              <w:rPr>
                <w:rStyle w:val="IndexLink"/>
                <w:rtl w:val="true"/>
              </w:rPr>
              <w:t xml:space="preserve">): </w:t>
            </w:r>
            <w:r>
              <w:rPr>
                <w:rStyle w:val="IndexLink"/>
                <w:rtl w:val="true"/>
              </w:rPr>
              <w:t>یجوز الإتیان بالنوافل الرواتب و غیرها فی حال الجلوس اختیاراً</w:t>
            </w:r>
            <w:r>
              <w:rPr>
                <w:rStyle w:val="IndexLink"/>
                <w:rtl w:val="true"/>
              </w:rPr>
              <w:tab/>
            </w:r>
            <w:r>
              <w:rPr>
                <w:rStyle w:val="IndexLink"/>
              </w:rPr>
              <w:t>176</w:t>
            </w:r>
          </w:hyperlink>
        </w:p>
        <w:p>
          <w:pPr>
            <w:pStyle w:val="Contents6"/>
            <w:tabs>
              <w:tab w:val="clear" w:pos="7609"/>
              <w:tab w:val="right" w:pos="9026" w:leader="dot"/>
            </w:tabs>
            <w:rPr/>
          </w:pPr>
          <w:hyperlink w:anchor="__RefHeading___Toc4209746_581953129">
            <w:r>
              <w:rPr>
                <w:webHidden/>
                <w:rStyle w:val="IndexLink"/>
                <w:rtl w:val="true"/>
              </w:rPr>
              <w:t>(</w:t>
            </w:r>
            <w:r>
              <w:rPr>
                <w:rStyle w:val="IndexLink"/>
                <w:rtl w:val="true"/>
              </w:rPr>
              <w:t xml:space="preserve">مسألة </w:t>
            </w:r>
            <w:r>
              <w:rPr>
                <w:rStyle w:val="IndexLink"/>
              </w:rPr>
              <w:t>505</w:t>
            </w:r>
            <w:r>
              <w:rPr>
                <w:rStyle w:val="IndexLink"/>
                <w:rtl w:val="true"/>
              </w:rPr>
              <w:t xml:space="preserve">): </w:t>
            </w:r>
            <w:r>
              <w:rPr>
                <w:rStyle w:val="IndexLink"/>
                <w:rtl w:val="true"/>
              </w:rPr>
              <w:t>الصلاة الوسطی هی صلاة الظهر</w:t>
            </w:r>
            <w:r>
              <w:rPr>
                <w:rStyle w:val="IndexLink"/>
                <w:rtl w:val="true"/>
              </w:rPr>
              <w:tab/>
            </w:r>
            <w:r>
              <w:rPr>
                <w:rStyle w:val="IndexLink"/>
              </w:rPr>
              <w:t>176</w:t>
            </w:r>
          </w:hyperlink>
        </w:p>
        <w:p>
          <w:pPr>
            <w:pStyle w:val="Contents5"/>
            <w:tabs>
              <w:tab w:val="clear" w:pos="7892"/>
              <w:tab w:val="right" w:pos="9026" w:leader="dot"/>
            </w:tabs>
            <w:rPr/>
          </w:pPr>
          <w:hyperlink w:anchor="__RefHeading___Toc4209748_581953129">
            <w:r>
              <w:rPr>
                <w:webHidden/>
                <w:rStyle w:val="IndexLink"/>
                <w:rtl w:val="true"/>
              </w:rPr>
              <w:t>الفصل الثانی</w:t>
            </w:r>
            <w:r>
              <w:rPr>
                <w:rStyle w:val="IndexLink"/>
                <w:rtl w:val="true"/>
              </w:rPr>
              <w:t xml:space="preserve">: </w:t>
            </w:r>
            <w:r>
              <w:rPr>
                <w:rStyle w:val="IndexLink"/>
                <w:rtl w:val="true"/>
              </w:rPr>
              <w:t>أوقات الیومیّة و نوافلها</w:t>
            </w:r>
            <w:r>
              <w:rPr>
                <w:rStyle w:val="IndexLink"/>
                <w:rtl w:val="true"/>
              </w:rPr>
              <w:tab/>
            </w:r>
            <w:r>
              <w:rPr>
                <w:rStyle w:val="IndexLink"/>
              </w:rPr>
              <w:t>176</w:t>
            </w:r>
          </w:hyperlink>
        </w:p>
        <w:p>
          <w:pPr>
            <w:pStyle w:val="Contents6"/>
            <w:tabs>
              <w:tab w:val="clear" w:pos="7609"/>
              <w:tab w:val="right" w:pos="9026" w:leader="dot"/>
            </w:tabs>
            <w:rPr/>
          </w:pPr>
          <w:hyperlink w:anchor="__RefHeading___Toc4209750_581953129">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4209752_581953129">
            <w:r>
              <w:rPr>
                <w:webHidden/>
                <w:rStyle w:val="IndexLink"/>
                <w:rtl w:val="true"/>
              </w:rPr>
              <w:t>(</w:t>
            </w:r>
            <w:r>
              <w:rPr>
                <w:rStyle w:val="IndexLink"/>
                <w:rtl w:val="true"/>
              </w:rPr>
              <w:t xml:space="preserve">مسألة </w:t>
            </w:r>
            <w:r>
              <w:rPr>
                <w:rStyle w:val="IndexLink"/>
              </w:rPr>
              <w:t>506</w:t>
            </w:r>
            <w:r>
              <w:rPr>
                <w:rStyle w:val="IndexLink"/>
                <w:rtl w:val="true"/>
              </w:rPr>
              <w:t xml:space="preserve">): </w:t>
            </w:r>
            <w:r>
              <w:rPr>
                <w:rStyle w:val="IndexLink"/>
                <w:rtl w:val="true"/>
              </w:rPr>
              <w:t>الفجر الصادق هو البیاض المعترض فی الأُفق</w:t>
            </w:r>
            <w:r>
              <w:rPr>
                <w:rStyle w:val="IndexLink"/>
                <w:rtl w:val="true"/>
              </w:rPr>
              <w:tab/>
            </w:r>
            <w:r>
              <w:rPr>
                <w:rStyle w:val="IndexLink"/>
              </w:rPr>
              <w:t>177</w:t>
            </w:r>
          </w:hyperlink>
        </w:p>
        <w:p>
          <w:pPr>
            <w:pStyle w:val="Contents6"/>
            <w:tabs>
              <w:tab w:val="clear" w:pos="7609"/>
              <w:tab w:val="right" w:pos="9026" w:leader="dot"/>
            </w:tabs>
            <w:rPr/>
          </w:pPr>
          <w:hyperlink w:anchor="__RefHeading___Toc4209754_581953129">
            <w:r>
              <w:rPr>
                <w:webHidden/>
                <w:rStyle w:val="IndexLink"/>
                <w:rtl w:val="true"/>
              </w:rPr>
              <w:t>(</w:t>
            </w:r>
            <w:r>
              <w:rPr>
                <w:rStyle w:val="IndexLink"/>
                <w:rtl w:val="true"/>
              </w:rPr>
              <w:t xml:space="preserve">مسألة </w:t>
            </w:r>
            <w:r>
              <w:rPr>
                <w:rStyle w:val="IndexLink"/>
              </w:rPr>
              <w:t>507</w:t>
            </w:r>
            <w:r>
              <w:rPr>
                <w:rStyle w:val="IndexLink"/>
                <w:rtl w:val="true"/>
              </w:rPr>
              <w:t xml:space="preserve">): </w:t>
            </w:r>
            <w:r>
              <w:rPr>
                <w:rStyle w:val="IndexLink"/>
                <w:rtl w:val="true"/>
              </w:rPr>
              <w:t>الزوال هو المنتصف ما بین طلوع الشمس و غروبها،</w:t>
            </w:r>
            <w:r>
              <w:rPr>
                <w:rStyle w:val="IndexLink"/>
                <w:rtl w:val="true"/>
              </w:rPr>
              <w:tab/>
            </w:r>
            <w:r>
              <w:rPr>
                <w:rStyle w:val="IndexLink"/>
              </w:rPr>
              <w:t>177</w:t>
            </w:r>
          </w:hyperlink>
        </w:p>
        <w:p>
          <w:pPr>
            <w:pStyle w:val="Contents6"/>
            <w:tabs>
              <w:tab w:val="clear" w:pos="7609"/>
              <w:tab w:val="right" w:pos="9026" w:leader="dot"/>
            </w:tabs>
            <w:rPr/>
          </w:pPr>
          <w:hyperlink w:anchor="__RefHeading___Toc4209756_581953129">
            <w:r>
              <w:rPr>
                <w:webHidden/>
                <w:rStyle w:val="IndexLink"/>
                <w:rtl w:val="true"/>
              </w:rPr>
              <w:t>(</w:t>
            </w:r>
            <w:r>
              <w:rPr>
                <w:rStyle w:val="IndexLink"/>
                <w:rtl w:val="true"/>
              </w:rPr>
              <w:t xml:space="preserve">مسألة </w:t>
            </w:r>
            <w:r>
              <w:rPr>
                <w:rStyle w:val="IndexLink"/>
              </w:rPr>
              <w:t>508</w:t>
            </w:r>
            <w:r>
              <w:rPr>
                <w:rStyle w:val="IndexLink"/>
                <w:rtl w:val="true"/>
              </w:rPr>
              <w:t xml:space="preserve">): </w:t>
            </w:r>
            <w:r>
              <w:rPr>
                <w:rStyle w:val="IndexLink"/>
                <w:rtl w:val="true"/>
              </w:rPr>
              <w:t>المراد من اختصاص الظهر بأوّل الوقت عدم صحة العصر إذا وقعت فیه عمداً،</w:t>
            </w:r>
            <w:r>
              <w:rPr>
                <w:rStyle w:val="IndexLink"/>
                <w:rtl w:val="true"/>
              </w:rPr>
              <w:tab/>
            </w:r>
            <w:r>
              <w:rPr>
                <w:rStyle w:val="IndexLink"/>
              </w:rPr>
              <w:t>177</w:t>
            </w:r>
          </w:hyperlink>
        </w:p>
        <w:p>
          <w:pPr>
            <w:pStyle w:val="Contents6"/>
            <w:tabs>
              <w:tab w:val="clear" w:pos="7609"/>
              <w:tab w:val="right" w:pos="9026" w:leader="dot"/>
            </w:tabs>
            <w:rPr/>
          </w:pPr>
          <w:hyperlink w:anchor="__RefHeading___Toc4209758_581953129">
            <w:r>
              <w:rPr>
                <w:webHidden/>
                <w:rStyle w:val="IndexLink"/>
                <w:rtl w:val="true"/>
              </w:rPr>
              <w:t>(</w:t>
            </w:r>
            <w:r>
              <w:rPr>
                <w:rStyle w:val="IndexLink"/>
                <w:rtl w:val="true"/>
              </w:rPr>
              <w:t xml:space="preserve">مسألة </w:t>
            </w:r>
            <w:r>
              <w:rPr>
                <w:rStyle w:val="IndexLink"/>
              </w:rPr>
              <w:t>509</w:t>
            </w:r>
            <w:r>
              <w:rPr>
                <w:rStyle w:val="IndexLink"/>
                <w:rtl w:val="true"/>
              </w:rPr>
              <w:t xml:space="preserve">): </w:t>
            </w:r>
            <w:r>
              <w:rPr>
                <w:rStyle w:val="IndexLink"/>
                <w:rtl w:val="true"/>
              </w:rPr>
              <w:t>وقت فضیلة الظهر</w:t>
            </w:r>
            <w:r>
              <w:rPr>
                <w:rStyle w:val="IndexLink"/>
                <w:rtl w:val="true"/>
              </w:rPr>
              <w:tab/>
            </w:r>
            <w:r>
              <w:rPr>
                <w:rStyle w:val="IndexLink"/>
              </w:rPr>
              <w:t>177</w:t>
            </w:r>
          </w:hyperlink>
        </w:p>
        <w:p>
          <w:pPr>
            <w:pStyle w:val="Contents6"/>
            <w:tabs>
              <w:tab w:val="clear" w:pos="7609"/>
              <w:tab w:val="right" w:pos="9026" w:leader="dot"/>
            </w:tabs>
            <w:rPr/>
          </w:pPr>
          <w:hyperlink w:anchor="__RefHeading___Toc4209760_581953129">
            <w:r>
              <w:rPr>
                <w:webHidden/>
                <w:rStyle w:val="IndexLink"/>
                <w:rtl w:val="true"/>
              </w:rPr>
              <w:t>(</w:t>
            </w:r>
            <w:r>
              <w:rPr>
                <w:rStyle w:val="IndexLink"/>
                <w:rtl w:val="true"/>
              </w:rPr>
              <w:t xml:space="preserve">مسألة </w:t>
            </w:r>
            <w:r>
              <w:rPr>
                <w:rStyle w:val="IndexLink"/>
              </w:rPr>
              <w:t>510</w:t>
            </w:r>
            <w:r>
              <w:rPr>
                <w:rStyle w:val="IndexLink"/>
                <w:rtl w:val="true"/>
              </w:rPr>
              <w:t xml:space="preserve">): </w:t>
            </w:r>
            <w:r>
              <w:rPr>
                <w:rStyle w:val="IndexLink"/>
                <w:rtl w:val="true"/>
              </w:rPr>
              <w:t>وقت نافلة الظهر من الزوال إلی الذراع؛</w:t>
            </w:r>
            <w:r>
              <w:rPr>
                <w:rStyle w:val="IndexLink"/>
                <w:rtl w:val="true"/>
              </w:rPr>
              <w:tab/>
            </w:r>
            <w:r>
              <w:rPr>
                <w:rStyle w:val="IndexLink"/>
              </w:rPr>
              <w:t>178</w:t>
            </w:r>
          </w:hyperlink>
        </w:p>
        <w:p>
          <w:pPr>
            <w:pStyle w:val="Contents6"/>
            <w:tabs>
              <w:tab w:val="clear" w:pos="7609"/>
              <w:tab w:val="right" w:pos="9026" w:leader="dot"/>
            </w:tabs>
            <w:rPr/>
          </w:pPr>
          <w:hyperlink w:anchor="__RefHeading___Toc4209762_581953129">
            <w:r>
              <w:rPr>
                <w:webHidden/>
                <w:rStyle w:val="IndexLink"/>
                <w:rtl w:val="true"/>
              </w:rPr>
              <w:t>(</w:t>
            </w:r>
            <w:r>
              <w:rPr>
                <w:rStyle w:val="IndexLink"/>
                <w:rtl w:val="true"/>
              </w:rPr>
              <w:t xml:space="preserve">مسألة </w:t>
            </w:r>
            <w:r>
              <w:rPr>
                <w:rStyle w:val="IndexLink"/>
              </w:rPr>
              <w:t>511</w:t>
            </w:r>
            <w:r>
              <w:rPr>
                <w:rStyle w:val="IndexLink"/>
                <w:rtl w:val="true"/>
              </w:rPr>
              <w:t xml:space="preserve">): </w:t>
            </w:r>
            <w:r>
              <w:rPr>
                <w:rStyle w:val="IndexLink"/>
                <w:rtl w:val="true"/>
              </w:rPr>
              <w:t>یجوز تقدیم نافلتی الظهرین علی الزوال یوم الجمعة،</w:t>
            </w:r>
            <w:r>
              <w:rPr>
                <w:rStyle w:val="IndexLink"/>
                <w:rtl w:val="true"/>
              </w:rPr>
              <w:tab/>
            </w:r>
            <w:r>
              <w:rPr>
                <w:rStyle w:val="IndexLink"/>
              </w:rPr>
              <w:t>178</w:t>
            </w:r>
          </w:hyperlink>
        </w:p>
        <w:p>
          <w:pPr>
            <w:pStyle w:val="Contents5"/>
            <w:tabs>
              <w:tab w:val="clear" w:pos="7892"/>
              <w:tab w:val="right" w:pos="9026" w:leader="dot"/>
            </w:tabs>
            <w:rPr/>
          </w:pPr>
          <w:hyperlink w:anchor="__RefHeading___Toc4209764_581953129">
            <w:r>
              <w:rPr>
                <w:webHidden/>
                <w:rStyle w:val="IndexLink"/>
                <w:rtl w:val="true"/>
              </w:rPr>
              <w:t>الفصل الثالث</w:t>
            </w:r>
            <w:r>
              <w:rPr>
                <w:rStyle w:val="IndexLink"/>
                <w:rtl w:val="true"/>
              </w:rPr>
              <w:t xml:space="preserve">: </w:t>
            </w:r>
            <w:r>
              <w:rPr>
                <w:rStyle w:val="IndexLink"/>
                <w:rtl w:val="true"/>
              </w:rPr>
              <w:t>أحکام الأوقات</w:t>
            </w:r>
            <w:r>
              <w:rPr>
                <w:rStyle w:val="IndexLink"/>
                <w:rtl w:val="true"/>
              </w:rPr>
              <w:tab/>
            </w:r>
            <w:r>
              <w:rPr>
                <w:rStyle w:val="IndexLink"/>
              </w:rPr>
              <w:t>178</w:t>
            </w:r>
          </w:hyperlink>
        </w:p>
        <w:p>
          <w:pPr>
            <w:pStyle w:val="Contents6"/>
            <w:tabs>
              <w:tab w:val="clear" w:pos="7609"/>
              <w:tab w:val="right" w:pos="9026" w:leader="dot"/>
            </w:tabs>
            <w:rPr/>
          </w:pPr>
          <w:hyperlink w:anchor="__RefHeading___Toc4209766_581953129">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4209768_581953129">
            <w:r>
              <w:rPr>
                <w:webHidden/>
                <w:rStyle w:val="IndexLink"/>
                <w:rtl w:val="true"/>
              </w:rPr>
              <w:t>(</w:t>
            </w:r>
            <w:r>
              <w:rPr>
                <w:rStyle w:val="IndexLink"/>
                <w:rtl w:val="true"/>
              </w:rPr>
              <w:t xml:space="preserve">مسألة </w:t>
            </w:r>
            <w:r>
              <w:rPr>
                <w:rStyle w:val="IndexLink"/>
              </w:rPr>
              <w:t>512</w:t>
            </w:r>
            <w:r>
              <w:rPr>
                <w:rStyle w:val="IndexLink"/>
                <w:rtl w:val="true"/>
              </w:rPr>
              <w:t xml:space="preserve">): </w:t>
            </w:r>
            <w:r>
              <w:rPr>
                <w:rStyle w:val="IndexLink"/>
                <w:rtl w:val="true"/>
              </w:rPr>
              <w:t>لا تجوز الصلاة قبل دخول الوقت،</w:t>
            </w:r>
            <w:r>
              <w:rPr>
                <w:rStyle w:val="IndexLink"/>
                <w:rtl w:val="true"/>
              </w:rPr>
              <w:tab/>
            </w:r>
            <w:r>
              <w:rPr>
                <w:rStyle w:val="IndexLink"/>
              </w:rPr>
              <w:t>179</w:t>
            </w:r>
          </w:hyperlink>
        </w:p>
        <w:p>
          <w:pPr>
            <w:pStyle w:val="Contents6"/>
            <w:tabs>
              <w:tab w:val="clear" w:pos="7609"/>
              <w:tab w:val="right" w:pos="9026" w:leader="dot"/>
            </w:tabs>
            <w:rPr/>
          </w:pPr>
          <w:hyperlink w:anchor="__RefHeading___Toc4209770_581953129">
            <w:r>
              <w:rPr>
                <w:webHidden/>
                <w:rStyle w:val="IndexLink"/>
                <w:rtl w:val="true"/>
              </w:rPr>
              <w:t>(</w:t>
            </w:r>
            <w:r>
              <w:rPr>
                <w:rStyle w:val="IndexLink"/>
                <w:rtl w:val="true"/>
              </w:rPr>
              <w:t xml:space="preserve">مسألة </w:t>
            </w:r>
            <w:r>
              <w:rPr>
                <w:rStyle w:val="IndexLink"/>
              </w:rPr>
              <w:t>513</w:t>
            </w:r>
            <w:r>
              <w:rPr>
                <w:rStyle w:val="IndexLink"/>
                <w:rtl w:val="true"/>
              </w:rPr>
              <w:t xml:space="preserve">): </w:t>
            </w:r>
            <w:r>
              <w:rPr>
                <w:rStyle w:val="IndexLink"/>
                <w:rtl w:val="true"/>
              </w:rPr>
              <w:t>إذا أحرز دخول الوقت بالوجدان، أو بطریق معتبر فصلّی ثمّ تبیّن أنّها وقعت قبل الوقت لزم إعادتها</w:t>
            </w:r>
            <w:r>
              <w:rPr>
                <w:rStyle w:val="IndexLink"/>
                <w:rtl w:val="true"/>
              </w:rPr>
              <w:tab/>
            </w:r>
            <w:r>
              <w:rPr>
                <w:rStyle w:val="IndexLink"/>
              </w:rPr>
              <w:t>179</w:t>
            </w:r>
          </w:hyperlink>
        </w:p>
        <w:p>
          <w:pPr>
            <w:pStyle w:val="Contents6"/>
            <w:tabs>
              <w:tab w:val="clear" w:pos="7609"/>
              <w:tab w:val="right" w:pos="9026" w:leader="dot"/>
            </w:tabs>
            <w:rPr/>
          </w:pPr>
          <w:hyperlink w:anchor="__RefHeading___Toc4209772_581953129">
            <w:r>
              <w:rPr>
                <w:webHidden/>
                <w:rStyle w:val="IndexLink"/>
                <w:rtl w:val="true"/>
              </w:rPr>
              <w:t>(</w:t>
            </w:r>
            <w:r>
              <w:rPr>
                <w:rStyle w:val="IndexLink"/>
                <w:rtl w:val="true"/>
              </w:rPr>
              <w:t xml:space="preserve">مسألة </w:t>
            </w:r>
            <w:r>
              <w:rPr>
                <w:rStyle w:val="IndexLink"/>
              </w:rPr>
              <w:t>514</w:t>
            </w:r>
            <w:r>
              <w:rPr>
                <w:rStyle w:val="IndexLink"/>
                <w:rtl w:val="true"/>
              </w:rPr>
              <w:t xml:space="preserve">): </w:t>
            </w:r>
            <w:r>
              <w:rPr>
                <w:rStyle w:val="IndexLink"/>
                <w:rtl w:val="true"/>
              </w:rPr>
              <w:t>یجب الترتیب بین الظهرین بتقدیم الظهر،</w:t>
            </w:r>
            <w:r>
              <w:rPr>
                <w:rStyle w:val="IndexLink"/>
                <w:rtl w:val="true"/>
              </w:rPr>
              <w:tab/>
            </w:r>
            <w:r>
              <w:rPr>
                <w:rStyle w:val="IndexLink"/>
              </w:rPr>
              <w:t>179</w:t>
            </w:r>
          </w:hyperlink>
        </w:p>
        <w:p>
          <w:pPr>
            <w:pStyle w:val="Contents6"/>
            <w:tabs>
              <w:tab w:val="clear" w:pos="7609"/>
              <w:tab w:val="right" w:pos="9026" w:leader="dot"/>
            </w:tabs>
            <w:rPr/>
          </w:pPr>
          <w:hyperlink w:anchor="__RefHeading___Toc4209774_581953129">
            <w:r>
              <w:rPr>
                <w:webHidden/>
                <w:rStyle w:val="IndexLink"/>
                <w:rtl w:val="true"/>
              </w:rPr>
              <w:t>(</w:t>
            </w:r>
            <w:r>
              <w:rPr>
                <w:rStyle w:val="IndexLink"/>
                <w:rtl w:val="true"/>
              </w:rPr>
              <w:t xml:space="preserve">مسألة </w:t>
            </w:r>
            <w:r>
              <w:rPr>
                <w:rStyle w:val="IndexLink"/>
              </w:rPr>
              <w:t>515</w:t>
            </w:r>
            <w:r>
              <w:rPr>
                <w:rStyle w:val="IndexLink"/>
                <w:rtl w:val="true"/>
              </w:rPr>
              <w:t xml:space="preserve">): </w:t>
            </w:r>
            <w:r>
              <w:rPr>
                <w:rStyle w:val="IndexLink"/>
                <w:rtl w:val="true"/>
              </w:rPr>
              <w:t>یجب العدول من اللاحقة إلی السابقة،</w:t>
            </w:r>
            <w:r>
              <w:rPr>
                <w:rStyle w:val="IndexLink"/>
                <w:rtl w:val="true"/>
              </w:rPr>
              <w:tab/>
            </w:r>
            <w:r>
              <w:rPr>
                <w:rStyle w:val="IndexLink"/>
              </w:rPr>
              <w:t>179</w:t>
            </w:r>
          </w:hyperlink>
        </w:p>
        <w:p>
          <w:pPr>
            <w:pStyle w:val="Contents6"/>
            <w:tabs>
              <w:tab w:val="clear" w:pos="7609"/>
              <w:tab w:val="right" w:pos="9026" w:leader="dot"/>
            </w:tabs>
            <w:rPr/>
          </w:pPr>
          <w:hyperlink w:anchor="__RefHeading___Toc4209776_581953129">
            <w:r>
              <w:rPr>
                <w:webHidden/>
                <w:rStyle w:val="IndexLink"/>
                <w:rtl w:val="true"/>
              </w:rPr>
              <w:t>(</w:t>
            </w:r>
            <w:r>
              <w:rPr>
                <w:rStyle w:val="IndexLink"/>
                <w:rtl w:val="true"/>
              </w:rPr>
              <w:t xml:space="preserve">مسألة </w:t>
            </w:r>
            <w:r>
              <w:rPr>
                <w:rStyle w:val="IndexLink"/>
              </w:rPr>
              <w:t>516</w:t>
            </w:r>
            <w:r>
              <w:rPr>
                <w:rStyle w:val="IndexLink"/>
                <w:rtl w:val="true"/>
              </w:rPr>
              <w:t xml:space="preserve">): </w:t>
            </w:r>
            <w:r>
              <w:rPr>
                <w:rStyle w:val="IndexLink"/>
                <w:rtl w:val="true"/>
              </w:rPr>
              <w:t>إنّما یجوز العدول من العشاء إلی المغرب إذا لم یدخل فی رکوع الرابعة</w:t>
            </w:r>
            <w:r>
              <w:rPr>
                <w:rStyle w:val="IndexLink"/>
                <w:rtl w:val="true"/>
              </w:rPr>
              <w:tab/>
            </w:r>
            <w:r>
              <w:rPr>
                <w:rStyle w:val="IndexLink"/>
              </w:rPr>
              <w:t>179</w:t>
            </w:r>
          </w:hyperlink>
        </w:p>
        <w:p>
          <w:pPr>
            <w:pStyle w:val="Contents6"/>
            <w:tabs>
              <w:tab w:val="clear" w:pos="7609"/>
              <w:tab w:val="right" w:pos="9026" w:leader="dot"/>
            </w:tabs>
            <w:rPr/>
          </w:pPr>
          <w:hyperlink w:anchor="__RefHeading___Toc4209778_581953129">
            <w:r>
              <w:rPr>
                <w:webHidden/>
                <w:rStyle w:val="IndexLink"/>
                <w:rtl w:val="true"/>
              </w:rPr>
              <w:t>(</w:t>
            </w:r>
            <w:r>
              <w:rPr>
                <w:rStyle w:val="IndexLink"/>
                <w:rtl w:val="true"/>
              </w:rPr>
              <w:t xml:space="preserve">مسألة </w:t>
            </w:r>
            <w:r>
              <w:rPr>
                <w:rStyle w:val="IndexLink"/>
              </w:rPr>
              <w:t>517</w:t>
            </w:r>
            <w:r>
              <w:rPr>
                <w:rStyle w:val="IndexLink"/>
                <w:rtl w:val="true"/>
              </w:rPr>
              <w:t xml:space="preserve">): </w:t>
            </w:r>
            <w:r>
              <w:rPr>
                <w:rStyle w:val="IndexLink"/>
                <w:rtl w:val="true"/>
              </w:rPr>
              <w:t>إذا بلغ الصبی فی أثناء الوقت وجب علیه الصلاة</w:t>
            </w:r>
            <w:r>
              <w:rPr>
                <w:rStyle w:val="IndexLink"/>
                <w:rtl w:val="true"/>
              </w:rPr>
              <w:tab/>
            </w:r>
            <w:r>
              <w:rPr>
                <w:rStyle w:val="IndexLink"/>
              </w:rPr>
              <w:t>180</w:t>
            </w:r>
          </w:hyperlink>
        </w:p>
        <w:p>
          <w:pPr>
            <w:pStyle w:val="Contents6"/>
            <w:tabs>
              <w:tab w:val="clear" w:pos="7609"/>
              <w:tab w:val="right" w:pos="9026" w:leader="dot"/>
            </w:tabs>
            <w:rPr/>
          </w:pPr>
          <w:hyperlink w:anchor="__RefHeading___Toc4209780_581953129">
            <w:r>
              <w:rPr>
                <w:webHidden/>
                <w:rStyle w:val="IndexLink"/>
                <w:rtl w:val="true"/>
              </w:rPr>
              <w:t>(</w:t>
            </w:r>
            <w:r>
              <w:rPr>
                <w:rStyle w:val="IndexLink"/>
                <w:rtl w:val="true"/>
              </w:rPr>
              <w:t xml:space="preserve">مسألة </w:t>
            </w:r>
            <w:r>
              <w:rPr>
                <w:rStyle w:val="IndexLink"/>
              </w:rPr>
              <w:t>518</w:t>
            </w:r>
            <w:r>
              <w:rPr>
                <w:rStyle w:val="IndexLink"/>
                <w:rtl w:val="true"/>
              </w:rPr>
              <w:t xml:space="preserve">): </w:t>
            </w:r>
            <w:r>
              <w:rPr>
                <w:rStyle w:val="IndexLink"/>
                <w:rtl w:val="true"/>
              </w:rPr>
              <w:t>یجوز تقدیم الصلاة فی أوّل الوقت لذوی الأعذار مع الیأس عن ارتفاع العذر</w:t>
            </w:r>
            <w:r>
              <w:rPr>
                <w:rStyle w:val="IndexLink"/>
                <w:rtl w:val="true"/>
              </w:rPr>
              <w:tab/>
            </w:r>
            <w:r>
              <w:rPr>
                <w:rStyle w:val="IndexLink"/>
              </w:rPr>
              <w:t>180</w:t>
            </w:r>
          </w:hyperlink>
        </w:p>
        <w:p>
          <w:pPr>
            <w:pStyle w:val="Contents6"/>
            <w:tabs>
              <w:tab w:val="clear" w:pos="7609"/>
              <w:tab w:val="right" w:pos="9026" w:leader="dot"/>
            </w:tabs>
            <w:rPr/>
          </w:pPr>
          <w:hyperlink w:anchor="__RefHeading___Toc4209782_581953129">
            <w:r>
              <w:rPr>
                <w:webHidden/>
                <w:rStyle w:val="IndexLink"/>
                <w:rtl w:val="true"/>
              </w:rPr>
              <w:t>(</w:t>
            </w:r>
            <w:r>
              <w:rPr>
                <w:rStyle w:val="IndexLink"/>
                <w:rtl w:val="true"/>
              </w:rPr>
              <w:t xml:space="preserve">مسألة </w:t>
            </w:r>
            <w:r>
              <w:rPr>
                <w:rStyle w:val="IndexLink"/>
              </w:rPr>
              <w:t>519</w:t>
            </w:r>
            <w:r>
              <w:rPr>
                <w:rStyle w:val="IndexLink"/>
                <w:rtl w:val="true"/>
              </w:rPr>
              <w:t xml:space="preserve">): </w:t>
            </w:r>
            <w:r>
              <w:rPr>
                <w:rStyle w:val="IndexLink"/>
                <w:rtl w:val="true"/>
              </w:rPr>
              <w:t>الأقوی جواز التطوّع بالصلاة</w:t>
            </w:r>
            <w:r>
              <w:rPr>
                <w:rStyle w:val="IndexLink"/>
                <w:rtl w:val="true"/>
              </w:rPr>
              <w:tab/>
            </w:r>
            <w:r>
              <w:rPr>
                <w:rStyle w:val="IndexLink"/>
              </w:rPr>
              <w:t>180</w:t>
            </w:r>
          </w:hyperlink>
        </w:p>
        <w:p>
          <w:pPr>
            <w:pStyle w:val="Contents4"/>
            <w:tabs>
              <w:tab w:val="clear" w:pos="8176"/>
              <w:tab w:val="right" w:pos="9026" w:leader="dot"/>
            </w:tabs>
            <w:rPr/>
          </w:pPr>
          <w:hyperlink w:anchor="__RefHeading___Toc4209784_581953129">
            <w:r>
              <w:rPr>
                <w:webHidden/>
                <w:rStyle w:val="IndexLink"/>
                <w:rtl w:val="true"/>
              </w:rPr>
              <w:t>المقدّمة الثانیة</w:t>
            </w:r>
            <w:r>
              <w:rPr>
                <w:rStyle w:val="IndexLink"/>
                <w:rtl w:val="true"/>
              </w:rPr>
              <w:t xml:space="preserve">: </w:t>
            </w:r>
            <w:r>
              <w:rPr>
                <w:rStyle w:val="IndexLink"/>
                <w:rtl w:val="true"/>
              </w:rPr>
              <w:t>القبلة</w:t>
            </w:r>
            <w:r>
              <w:rPr>
                <w:rStyle w:val="IndexLink"/>
                <w:rtl w:val="true"/>
              </w:rPr>
              <w:tab/>
            </w:r>
            <w:r>
              <w:rPr>
                <w:rStyle w:val="IndexLink"/>
              </w:rPr>
              <w:t>180</w:t>
            </w:r>
          </w:hyperlink>
        </w:p>
        <w:p>
          <w:pPr>
            <w:pStyle w:val="Contents5"/>
            <w:tabs>
              <w:tab w:val="clear" w:pos="7892"/>
              <w:tab w:val="right" w:pos="9026" w:leader="dot"/>
            </w:tabs>
            <w:rPr/>
          </w:pPr>
          <w:hyperlink w:anchor="__RefHeading___Toc4209786_581953129">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4209788_581953129">
            <w:r>
              <w:rPr>
                <w:webHidden/>
                <w:rStyle w:val="IndexLink"/>
                <w:rtl w:val="true"/>
              </w:rPr>
              <w:t>(</w:t>
            </w:r>
            <w:r>
              <w:rPr>
                <w:rStyle w:val="IndexLink"/>
                <w:rtl w:val="true"/>
              </w:rPr>
              <w:t xml:space="preserve">مسألة </w:t>
            </w:r>
            <w:r>
              <w:rPr>
                <w:rStyle w:val="IndexLink"/>
              </w:rPr>
              <w:t>520</w:t>
            </w:r>
            <w:r>
              <w:rPr>
                <w:rStyle w:val="IndexLink"/>
                <w:rtl w:val="true"/>
              </w:rPr>
              <w:t xml:space="preserve">): </w:t>
            </w:r>
            <w:r>
              <w:rPr>
                <w:rStyle w:val="IndexLink"/>
                <w:rtl w:val="true"/>
              </w:rPr>
              <w:t>یجب العلم بالتوجّه إلی القبلة،</w:t>
            </w:r>
            <w:r>
              <w:rPr>
                <w:rStyle w:val="IndexLink"/>
                <w:rtl w:val="true"/>
              </w:rPr>
              <w:tab/>
            </w:r>
            <w:r>
              <w:rPr>
                <w:rStyle w:val="IndexLink"/>
              </w:rPr>
              <w:t>180</w:t>
            </w:r>
          </w:hyperlink>
        </w:p>
        <w:p>
          <w:pPr>
            <w:pStyle w:val="Contents5"/>
            <w:tabs>
              <w:tab w:val="clear" w:pos="7892"/>
              <w:tab w:val="right" w:pos="9026" w:leader="dot"/>
            </w:tabs>
            <w:rPr/>
          </w:pPr>
          <w:hyperlink w:anchor="__RefHeading___Toc4209790_581953129">
            <w:r>
              <w:rPr>
                <w:webHidden/>
                <w:rStyle w:val="IndexLink"/>
                <w:rtl w:val="true"/>
              </w:rPr>
              <w:t>(</w:t>
            </w:r>
            <w:r>
              <w:rPr>
                <w:rStyle w:val="IndexLink"/>
                <w:rtl w:val="true"/>
              </w:rPr>
              <w:t xml:space="preserve">مسألة </w:t>
            </w:r>
            <w:r>
              <w:rPr>
                <w:rStyle w:val="IndexLink"/>
              </w:rPr>
              <w:t>521</w:t>
            </w:r>
            <w:r>
              <w:rPr>
                <w:rStyle w:val="IndexLink"/>
                <w:rtl w:val="true"/>
              </w:rPr>
              <w:t xml:space="preserve">): </w:t>
            </w:r>
            <w:r>
              <w:rPr>
                <w:rStyle w:val="IndexLink"/>
                <w:rtl w:val="true"/>
              </w:rPr>
              <w:t>إذا جهل القبلة صلّی إلی أربع جهات مع سعة الوقت و مع تساوی الجهات فی الجهل بالقبلة</w:t>
            </w:r>
            <w:r>
              <w:rPr>
                <w:rStyle w:val="IndexLink"/>
                <w:rtl w:val="true"/>
              </w:rPr>
              <w:tab/>
            </w:r>
            <w:r>
              <w:rPr>
                <w:rStyle w:val="IndexLink"/>
              </w:rPr>
              <w:t>181</w:t>
            </w:r>
          </w:hyperlink>
        </w:p>
        <w:p>
          <w:pPr>
            <w:pStyle w:val="Contents5"/>
            <w:tabs>
              <w:tab w:val="clear" w:pos="7892"/>
              <w:tab w:val="right" w:pos="9026" w:leader="dot"/>
            </w:tabs>
            <w:rPr/>
          </w:pPr>
          <w:hyperlink w:anchor="__RefHeading___Toc4209792_581953129">
            <w:r>
              <w:rPr>
                <w:webHidden/>
                <w:rStyle w:val="IndexLink"/>
                <w:rtl w:val="true"/>
              </w:rPr>
              <w:t>(</w:t>
            </w:r>
            <w:r>
              <w:rPr>
                <w:rStyle w:val="IndexLink"/>
                <w:rtl w:val="true"/>
              </w:rPr>
              <w:t xml:space="preserve">مسألة </w:t>
            </w:r>
            <w:r>
              <w:rPr>
                <w:rStyle w:val="IndexLink"/>
              </w:rPr>
              <w:t>522</w:t>
            </w:r>
            <w:r>
              <w:rPr>
                <w:rStyle w:val="IndexLink"/>
                <w:rtl w:val="true"/>
              </w:rPr>
              <w:t xml:space="preserve">): </w:t>
            </w:r>
            <w:r>
              <w:rPr>
                <w:rStyle w:val="IndexLink"/>
                <w:rtl w:val="true"/>
              </w:rPr>
              <w:t>من صلّی إلی جهة اعتقد أنّها القبلة، ثمّ تبیّن الخطأ،</w:t>
            </w:r>
            <w:r>
              <w:rPr>
                <w:rStyle w:val="IndexLink"/>
                <w:rtl w:val="true"/>
              </w:rPr>
              <w:tab/>
            </w:r>
            <w:r>
              <w:rPr>
                <w:rStyle w:val="IndexLink"/>
              </w:rPr>
              <w:t>181</w:t>
            </w:r>
          </w:hyperlink>
        </w:p>
        <w:p>
          <w:pPr>
            <w:pStyle w:val="Contents4"/>
            <w:tabs>
              <w:tab w:val="clear" w:pos="8176"/>
              <w:tab w:val="right" w:pos="9026" w:leader="dot"/>
            </w:tabs>
            <w:rPr/>
          </w:pPr>
          <w:hyperlink w:anchor="__RefHeading___Toc4209794_581953129">
            <w:r>
              <w:rPr>
                <w:webHidden/>
                <w:rStyle w:val="IndexLink"/>
                <w:rtl w:val="true"/>
              </w:rPr>
              <w:t>المقدّمة الثالثة</w:t>
            </w:r>
            <w:r>
              <w:rPr>
                <w:rStyle w:val="IndexLink"/>
                <w:rtl w:val="true"/>
              </w:rPr>
              <w:t xml:space="preserve">: </w:t>
            </w:r>
            <w:r>
              <w:rPr>
                <w:rStyle w:val="IndexLink"/>
                <w:rtl w:val="true"/>
              </w:rPr>
              <w:t>الستر و الساتر</w:t>
            </w:r>
            <w:r>
              <w:rPr>
                <w:rStyle w:val="IndexLink"/>
                <w:rtl w:val="true"/>
              </w:rPr>
              <w:tab/>
            </w:r>
            <w:r>
              <w:rPr>
                <w:rStyle w:val="IndexLink"/>
              </w:rPr>
              <w:t>181</w:t>
            </w:r>
          </w:hyperlink>
        </w:p>
        <w:p>
          <w:pPr>
            <w:pStyle w:val="Contents5"/>
            <w:tabs>
              <w:tab w:val="clear" w:pos="7892"/>
              <w:tab w:val="right" w:pos="9026" w:leader="dot"/>
            </w:tabs>
            <w:rPr/>
          </w:pPr>
          <w:hyperlink w:anchor="__RefHeading___Toc4209796_581953129">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209798_581953129">
            <w:r>
              <w:rPr>
                <w:webHidden/>
                <w:rStyle w:val="IndexLink"/>
                <w:rtl w:val="true"/>
              </w:rPr>
              <w:t>الفصل الأوّل</w:t>
            </w:r>
            <w:r>
              <w:rPr>
                <w:rStyle w:val="IndexLink"/>
                <w:rtl w:val="true"/>
              </w:rPr>
              <w:t xml:space="preserve">: </w:t>
            </w:r>
            <w:r>
              <w:rPr>
                <w:rStyle w:val="IndexLink"/>
                <w:rtl w:val="true"/>
              </w:rPr>
              <w:t>ما یجب ستره فی الصلاة</w:t>
            </w:r>
            <w:r>
              <w:rPr>
                <w:rStyle w:val="IndexLink"/>
                <w:rtl w:val="true"/>
              </w:rPr>
              <w:tab/>
            </w:r>
            <w:r>
              <w:rPr>
                <w:rStyle w:val="IndexLink"/>
              </w:rPr>
              <w:t>181</w:t>
            </w:r>
          </w:hyperlink>
        </w:p>
        <w:p>
          <w:pPr>
            <w:pStyle w:val="Contents6"/>
            <w:tabs>
              <w:tab w:val="clear" w:pos="7609"/>
              <w:tab w:val="right" w:pos="9026" w:leader="dot"/>
            </w:tabs>
            <w:rPr/>
          </w:pPr>
          <w:hyperlink w:anchor="__RefHeading___Toc4209800_58195312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4209802_581953129">
            <w:r>
              <w:rPr>
                <w:webHidden/>
                <w:rStyle w:val="IndexLink"/>
                <w:rtl w:val="true"/>
              </w:rPr>
              <w:t>(</w:t>
            </w:r>
            <w:r>
              <w:rPr>
                <w:rStyle w:val="IndexLink"/>
                <w:rtl w:val="true"/>
              </w:rPr>
              <w:t xml:space="preserve">مسألة </w:t>
            </w:r>
            <w:r>
              <w:rPr>
                <w:rStyle w:val="IndexLink"/>
              </w:rPr>
              <w:t>523</w:t>
            </w:r>
            <w:r>
              <w:rPr>
                <w:rStyle w:val="IndexLink"/>
                <w:rtl w:val="true"/>
              </w:rPr>
              <w:t xml:space="preserve">): </w:t>
            </w:r>
            <w:r>
              <w:rPr>
                <w:rStyle w:val="IndexLink"/>
                <w:rtl w:val="true"/>
              </w:rPr>
              <w:t>إذا بدت العورة لریح أو غفلة أو کانت من الأوّل بادیة و هو لا یعلم أو نسی سترها صحّت صلاته،</w:t>
            </w:r>
            <w:r>
              <w:rPr>
                <w:rStyle w:val="IndexLink"/>
                <w:rtl w:val="true"/>
              </w:rPr>
              <w:tab/>
            </w:r>
            <w:r>
              <w:rPr>
                <w:rStyle w:val="IndexLink"/>
              </w:rPr>
              <w:t>181</w:t>
            </w:r>
          </w:hyperlink>
        </w:p>
        <w:p>
          <w:pPr>
            <w:pStyle w:val="Contents6"/>
            <w:tabs>
              <w:tab w:val="clear" w:pos="7609"/>
              <w:tab w:val="right" w:pos="9026" w:leader="dot"/>
            </w:tabs>
            <w:rPr/>
          </w:pPr>
          <w:hyperlink w:anchor="__RefHeading___Toc4209804_581953129">
            <w:r>
              <w:rPr>
                <w:webHidden/>
                <w:rStyle w:val="IndexLink"/>
                <w:rtl w:val="true"/>
              </w:rPr>
              <w:t>(</w:t>
            </w:r>
            <w:r>
              <w:rPr>
                <w:rStyle w:val="IndexLink"/>
                <w:rtl w:val="true"/>
              </w:rPr>
              <w:t xml:space="preserve">مسألة </w:t>
            </w:r>
            <w:r>
              <w:rPr>
                <w:rStyle w:val="IndexLink"/>
              </w:rPr>
              <w:t>524</w:t>
            </w:r>
            <w:r>
              <w:rPr>
                <w:rStyle w:val="IndexLink"/>
                <w:rtl w:val="true"/>
              </w:rPr>
              <w:t xml:space="preserve">): </w:t>
            </w:r>
            <w:r>
              <w:rPr>
                <w:rStyle w:val="IndexLink"/>
                <w:rtl w:val="true"/>
              </w:rPr>
              <w:t>عورة الرجل فی الصلاة القضیب و الأُنثیان و الدبر دون ما بینهما،</w:t>
            </w:r>
            <w:r>
              <w:rPr>
                <w:rStyle w:val="IndexLink"/>
                <w:rtl w:val="true"/>
              </w:rPr>
              <w:tab/>
            </w:r>
            <w:r>
              <w:rPr>
                <w:rStyle w:val="IndexLink"/>
              </w:rPr>
              <w:t>181</w:t>
            </w:r>
          </w:hyperlink>
        </w:p>
        <w:p>
          <w:pPr>
            <w:pStyle w:val="Contents6"/>
            <w:tabs>
              <w:tab w:val="clear" w:pos="7609"/>
              <w:tab w:val="right" w:pos="9026" w:leader="dot"/>
            </w:tabs>
            <w:rPr/>
          </w:pPr>
          <w:hyperlink w:anchor="__RefHeading___Toc4209806_581953129">
            <w:r>
              <w:rPr>
                <w:webHidden/>
                <w:rStyle w:val="IndexLink"/>
                <w:rtl w:val="true"/>
              </w:rPr>
              <w:t>(</w:t>
            </w:r>
            <w:r>
              <w:rPr>
                <w:rStyle w:val="IndexLink"/>
                <w:rtl w:val="true"/>
              </w:rPr>
              <w:t xml:space="preserve">مسألة </w:t>
            </w:r>
            <w:r>
              <w:rPr>
                <w:rStyle w:val="IndexLink"/>
              </w:rPr>
              <w:t>525</w:t>
            </w:r>
            <w:r>
              <w:rPr>
                <w:rStyle w:val="IndexLink"/>
                <w:rtl w:val="true"/>
              </w:rPr>
              <w:t xml:space="preserve">): </w:t>
            </w:r>
            <w:r>
              <w:rPr>
                <w:rStyle w:val="IndexLink"/>
                <w:rtl w:val="true"/>
              </w:rPr>
              <w:t>الأمة و الصبیّة کالحرّة و البالغة فی ذلک إلّا الرأس و الشعر و العنق</w:t>
            </w:r>
            <w:r>
              <w:rPr>
                <w:rStyle w:val="IndexLink"/>
                <w:rtl w:val="true"/>
              </w:rPr>
              <w:tab/>
            </w:r>
            <w:r>
              <w:rPr>
                <w:rStyle w:val="IndexLink"/>
              </w:rPr>
              <w:t>182</w:t>
            </w:r>
          </w:hyperlink>
        </w:p>
        <w:p>
          <w:pPr>
            <w:pStyle w:val="Contents6"/>
            <w:tabs>
              <w:tab w:val="clear" w:pos="7609"/>
              <w:tab w:val="right" w:pos="9026" w:leader="dot"/>
            </w:tabs>
            <w:rPr/>
          </w:pPr>
          <w:hyperlink w:anchor="__RefHeading___Toc4209808_581953129">
            <w:r>
              <w:rPr>
                <w:webHidden/>
                <w:rStyle w:val="IndexLink"/>
                <w:rtl w:val="true"/>
              </w:rPr>
              <w:t>(</w:t>
            </w:r>
            <w:r>
              <w:rPr>
                <w:rStyle w:val="IndexLink"/>
                <w:rtl w:val="true"/>
              </w:rPr>
              <w:t xml:space="preserve">مسألة </w:t>
            </w:r>
            <w:r>
              <w:rPr>
                <w:rStyle w:val="IndexLink"/>
              </w:rPr>
              <w:t>526</w:t>
            </w:r>
            <w:r>
              <w:rPr>
                <w:rStyle w:val="IndexLink"/>
                <w:rtl w:val="true"/>
              </w:rPr>
              <w:t xml:space="preserve">): </w:t>
            </w:r>
            <w:r>
              <w:rPr>
                <w:rStyle w:val="IndexLink"/>
                <w:rtl w:val="true"/>
              </w:rPr>
              <w:t>إذا کان المصلّی واقفاً علی شبّاک أو طرف سطح بحیث لو کان ناظر تحته لرأی عورته،</w:t>
            </w:r>
            <w:r>
              <w:rPr>
                <w:rStyle w:val="IndexLink"/>
                <w:rtl w:val="true"/>
              </w:rPr>
              <w:tab/>
            </w:r>
            <w:r>
              <w:rPr>
                <w:rStyle w:val="IndexLink"/>
              </w:rPr>
              <w:t>182</w:t>
            </w:r>
          </w:hyperlink>
        </w:p>
        <w:p>
          <w:pPr>
            <w:pStyle w:val="Contents5"/>
            <w:tabs>
              <w:tab w:val="clear" w:pos="7892"/>
              <w:tab w:val="right" w:pos="9026" w:leader="dot"/>
            </w:tabs>
            <w:rPr/>
          </w:pPr>
          <w:hyperlink w:anchor="__RefHeading___Toc4209810_581953129">
            <w:r>
              <w:rPr>
                <w:webHidden/>
                <w:rStyle w:val="IndexLink"/>
                <w:rtl w:val="true"/>
              </w:rPr>
              <w:t>الفصل الثانی</w:t>
            </w:r>
            <w:r>
              <w:rPr>
                <w:rStyle w:val="IndexLink"/>
                <w:rtl w:val="true"/>
              </w:rPr>
              <w:t xml:space="preserve">: </w:t>
            </w:r>
            <w:r>
              <w:rPr>
                <w:rStyle w:val="IndexLink"/>
                <w:rtl w:val="true"/>
              </w:rPr>
              <w:t>یعتبر فی لباس المصلّی أُمور</w:t>
            </w:r>
            <w:r>
              <w:rPr>
                <w:rStyle w:val="IndexLink"/>
                <w:rtl w:val="true"/>
              </w:rPr>
              <w:t>:</w:t>
              <w:tab/>
            </w:r>
            <w:r>
              <w:rPr>
                <w:rStyle w:val="IndexLink"/>
              </w:rPr>
              <w:t>182</w:t>
            </w:r>
          </w:hyperlink>
        </w:p>
        <w:p>
          <w:pPr>
            <w:pStyle w:val="Contents6"/>
            <w:tabs>
              <w:tab w:val="clear" w:pos="7609"/>
              <w:tab w:val="right" w:pos="9026" w:leader="dot"/>
            </w:tabs>
            <w:rPr/>
          </w:pPr>
          <w:hyperlink w:anchor="__RefHeading___Toc4209812_581953129">
            <w:r>
              <w:rPr>
                <w:webHidden/>
                <w:rStyle w:val="IndexLink"/>
                <w:rtl w:val="true"/>
              </w:rPr>
              <w:t>الأوّل</w:t>
            </w:r>
            <w:r>
              <w:rPr>
                <w:rStyle w:val="IndexLink"/>
                <w:rtl w:val="true"/>
              </w:rPr>
              <w:t xml:space="preserve">: </w:t>
            </w:r>
            <w:r>
              <w:rPr>
                <w:rStyle w:val="IndexLink"/>
                <w:rtl w:val="true"/>
              </w:rPr>
              <w:t>الطهارة،</w:t>
            </w:r>
            <w:r>
              <w:rPr>
                <w:rStyle w:val="IndexLink"/>
                <w:rtl w:val="true"/>
              </w:rPr>
              <w:tab/>
            </w:r>
            <w:r>
              <w:rPr>
                <w:rStyle w:val="IndexLink"/>
              </w:rPr>
              <w:t>182</w:t>
            </w:r>
          </w:hyperlink>
        </w:p>
        <w:p>
          <w:pPr>
            <w:pStyle w:val="Contents6"/>
            <w:tabs>
              <w:tab w:val="clear" w:pos="7609"/>
              <w:tab w:val="right" w:pos="9026" w:leader="dot"/>
            </w:tabs>
            <w:rPr/>
          </w:pPr>
          <w:hyperlink w:anchor="__RefHeading___Toc4209814_581953129">
            <w:r>
              <w:rPr>
                <w:webHidden/>
                <w:rStyle w:val="IndexLink"/>
                <w:rtl w:val="true"/>
              </w:rPr>
              <w:t>الثانی</w:t>
            </w:r>
            <w:r>
              <w:rPr>
                <w:rStyle w:val="IndexLink"/>
                <w:rtl w:val="true"/>
              </w:rPr>
              <w:t xml:space="preserve">: </w:t>
            </w:r>
            <w:r>
              <w:rPr>
                <w:rStyle w:val="IndexLink"/>
                <w:rtl w:val="true"/>
              </w:rPr>
              <w:t>الإباحة،</w:t>
            </w:r>
            <w:r>
              <w:rPr>
                <w:rStyle w:val="IndexLink"/>
                <w:rtl w:val="true"/>
              </w:rPr>
              <w:tab/>
            </w:r>
            <w:r>
              <w:rPr>
                <w:rStyle w:val="IndexLink"/>
              </w:rPr>
              <w:t>182</w:t>
            </w:r>
          </w:hyperlink>
        </w:p>
        <w:p>
          <w:pPr>
            <w:pStyle w:val="Contents6"/>
            <w:tabs>
              <w:tab w:val="clear" w:pos="7609"/>
              <w:tab w:val="right" w:pos="9026" w:leader="dot"/>
            </w:tabs>
            <w:rPr/>
          </w:pPr>
          <w:hyperlink w:anchor="__RefHeading___Toc4209816_58195312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4209818_581953129">
            <w:r>
              <w:rPr>
                <w:webHidden/>
                <w:rStyle w:val="IndexLink"/>
                <w:rtl w:val="true"/>
              </w:rPr>
              <w:t>(</w:t>
            </w:r>
            <w:r>
              <w:rPr>
                <w:rStyle w:val="IndexLink"/>
                <w:rtl w:val="true"/>
              </w:rPr>
              <w:t xml:space="preserve">مسألة </w:t>
            </w:r>
            <w:r>
              <w:rPr>
                <w:rStyle w:val="IndexLink"/>
              </w:rPr>
              <w:t>527</w:t>
            </w:r>
            <w:r>
              <w:rPr>
                <w:rStyle w:val="IndexLink"/>
                <w:rtl w:val="true"/>
              </w:rPr>
              <w:t xml:space="preserve">): </w:t>
            </w:r>
            <w:r>
              <w:rPr>
                <w:rStyle w:val="IndexLink"/>
                <w:rtl w:val="true"/>
              </w:rPr>
              <w:t>لا فرق فی الغصب بین أن یکون عین المال مغصوباً أو منفعته،</w:t>
            </w:r>
            <w:r>
              <w:rPr>
                <w:rStyle w:val="IndexLink"/>
                <w:rtl w:val="true"/>
              </w:rPr>
              <w:tab/>
            </w:r>
            <w:r>
              <w:rPr>
                <w:rStyle w:val="IndexLink"/>
              </w:rPr>
              <w:t>182</w:t>
            </w:r>
          </w:hyperlink>
        </w:p>
        <w:p>
          <w:pPr>
            <w:pStyle w:val="Contents6"/>
            <w:tabs>
              <w:tab w:val="clear" w:pos="7609"/>
              <w:tab w:val="right" w:pos="9026" w:leader="dot"/>
            </w:tabs>
            <w:rPr/>
          </w:pPr>
          <w:hyperlink w:anchor="__RefHeading___Toc4209820_581953129">
            <w:r>
              <w:rPr>
                <w:webHidden/>
                <w:rStyle w:val="IndexLink"/>
                <w:rtl w:val="true"/>
              </w:rPr>
              <w:t>(</w:t>
            </w:r>
            <w:r>
              <w:rPr>
                <w:rStyle w:val="IndexLink"/>
                <w:rtl w:val="true"/>
              </w:rPr>
              <w:t xml:space="preserve">مسألة </w:t>
            </w:r>
            <w:r>
              <w:rPr>
                <w:rStyle w:val="IndexLink"/>
              </w:rPr>
              <w:t>528</w:t>
            </w:r>
            <w:r>
              <w:rPr>
                <w:rStyle w:val="IndexLink"/>
                <w:rtl w:val="true"/>
              </w:rPr>
              <w:t xml:space="preserve">): </w:t>
            </w:r>
            <w:r>
              <w:rPr>
                <w:rStyle w:val="IndexLink"/>
                <w:rtl w:val="true"/>
              </w:rPr>
              <w:t>المحمول المغصوب فی الصلاة</w:t>
            </w:r>
            <w:r>
              <w:rPr>
                <w:rStyle w:val="IndexLink"/>
                <w:rtl w:val="true"/>
              </w:rPr>
              <w:tab/>
            </w:r>
            <w:r>
              <w:rPr>
                <w:rStyle w:val="IndexLink"/>
              </w:rPr>
              <w:t>183</w:t>
            </w:r>
          </w:hyperlink>
        </w:p>
        <w:p>
          <w:pPr>
            <w:pStyle w:val="Contents6"/>
            <w:tabs>
              <w:tab w:val="clear" w:pos="7609"/>
              <w:tab w:val="right" w:pos="9026" w:leader="dot"/>
            </w:tabs>
            <w:rPr/>
          </w:pPr>
          <w:hyperlink w:anchor="__RefHeading___Toc4209822_581953129">
            <w:r>
              <w:rPr>
                <w:webHidden/>
                <w:rStyle w:val="IndexLink"/>
                <w:rtl w:val="true"/>
              </w:rPr>
              <w:t>الثالث</w:t>
            </w:r>
            <w:r>
              <w:rPr>
                <w:rStyle w:val="IndexLink"/>
                <w:rtl w:val="true"/>
              </w:rPr>
              <w:t xml:space="preserve">: </w:t>
            </w:r>
            <w:r>
              <w:rPr>
                <w:rStyle w:val="IndexLink"/>
                <w:rtl w:val="true"/>
              </w:rPr>
              <w:t>أن لا یکون من أجزاء المیتة التی تحلّها الحیاة،</w:t>
            </w:r>
            <w:r>
              <w:rPr>
                <w:rStyle w:val="IndexLink"/>
                <w:rtl w:val="true"/>
              </w:rPr>
              <w:tab/>
            </w:r>
            <w:r>
              <w:rPr>
                <w:rStyle w:val="IndexLink"/>
              </w:rPr>
              <w:t>183</w:t>
            </w:r>
          </w:hyperlink>
        </w:p>
        <w:p>
          <w:pPr>
            <w:pStyle w:val="Contents6"/>
            <w:tabs>
              <w:tab w:val="clear" w:pos="7609"/>
              <w:tab w:val="right" w:pos="9026" w:leader="dot"/>
            </w:tabs>
            <w:rPr/>
          </w:pPr>
          <w:hyperlink w:anchor="__RefHeading___Toc4209824_581953129">
            <w:r>
              <w:rPr>
                <w:webHidden/>
                <w:rStyle w:val="IndexLink"/>
                <w:rtl w:val="true"/>
              </w:rPr>
              <w:t>الرابع</w:t>
            </w:r>
            <w:r>
              <w:rPr>
                <w:rStyle w:val="IndexLink"/>
                <w:rtl w:val="true"/>
              </w:rPr>
              <w:t xml:space="preserve">: </w:t>
            </w:r>
            <w:r>
              <w:rPr>
                <w:rStyle w:val="IndexLink"/>
                <w:rtl w:val="true"/>
              </w:rPr>
              <w:t>أن لا یکون ممّا لا یؤکل لحمه،</w:t>
            </w:r>
            <w:r>
              <w:rPr>
                <w:rStyle w:val="IndexLink"/>
                <w:rtl w:val="true"/>
              </w:rPr>
              <w:tab/>
            </w:r>
            <w:r>
              <w:rPr>
                <w:rStyle w:val="IndexLink"/>
              </w:rPr>
              <w:t>183</w:t>
            </w:r>
          </w:hyperlink>
        </w:p>
        <w:p>
          <w:pPr>
            <w:pStyle w:val="Contents6"/>
            <w:tabs>
              <w:tab w:val="clear" w:pos="7609"/>
              <w:tab w:val="right" w:pos="9026" w:leader="dot"/>
            </w:tabs>
            <w:rPr/>
          </w:pPr>
          <w:hyperlink w:anchor="__RefHeading___Toc4209826_58195312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4209828_581953129">
            <w:r>
              <w:rPr>
                <w:webHidden/>
                <w:rStyle w:val="IndexLink"/>
                <w:rtl w:val="true"/>
              </w:rPr>
              <w:t>(</w:t>
            </w:r>
            <w:r>
              <w:rPr>
                <w:rStyle w:val="IndexLink"/>
                <w:rtl w:val="true"/>
              </w:rPr>
              <w:t xml:space="preserve">مسألة </w:t>
            </w:r>
            <w:r>
              <w:rPr>
                <w:rStyle w:val="IndexLink"/>
              </w:rPr>
              <w:t>529</w:t>
            </w:r>
            <w:r>
              <w:rPr>
                <w:rStyle w:val="IndexLink"/>
                <w:rtl w:val="true"/>
              </w:rPr>
              <w:t xml:space="preserve">): </w:t>
            </w:r>
            <w:r>
              <w:rPr>
                <w:rStyle w:val="IndexLink"/>
                <w:rtl w:val="true"/>
              </w:rPr>
              <w:t>إذا صلّی فی غیر المأکول جهلاً به صحّت صلاته،</w:t>
            </w:r>
            <w:r>
              <w:rPr>
                <w:rStyle w:val="IndexLink"/>
                <w:rtl w:val="true"/>
              </w:rPr>
              <w:tab/>
            </w:r>
            <w:r>
              <w:rPr>
                <w:rStyle w:val="IndexLink"/>
              </w:rPr>
              <w:t>183</w:t>
            </w:r>
          </w:hyperlink>
        </w:p>
        <w:p>
          <w:pPr>
            <w:pStyle w:val="Contents6"/>
            <w:tabs>
              <w:tab w:val="clear" w:pos="7609"/>
              <w:tab w:val="right" w:pos="9026" w:leader="dot"/>
            </w:tabs>
            <w:rPr/>
          </w:pPr>
          <w:hyperlink w:anchor="__RefHeading___Toc4209830_581953129">
            <w:r>
              <w:rPr>
                <w:webHidden/>
                <w:rStyle w:val="IndexLink"/>
                <w:rtl w:val="true"/>
              </w:rPr>
              <w:t>(</w:t>
            </w:r>
            <w:r>
              <w:rPr>
                <w:rStyle w:val="IndexLink"/>
                <w:rtl w:val="true"/>
              </w:rPr>
              <w:t xml:space="preserve">مسألة </w:t>
            </w:r>
            <w:r>
              <w:rPr>
                <w:rStyle w:val="IndexLink"/>
              </w:rPr>
              <w:t>530</w:t>
            </w:r>
            <w:r>
              <w:rPr>
                <w:rStyle w:val="IndexLink"/>
                <w:rtl w:val="true"/>
              </w:rPr>
              <w:t xml:space="preserve">): </w:t>
            </w:r>
            <w:r>
              <w:rPr>
                <w:rStyle w:val="IndexLink"/>
                <w:rtl w:val="true"/>
              </w:rPr>
              <w:t>إذا شک فی اللباس أو فیما علی اللباس من الرطوبة أو الشعر أو غیرهما</w:t>
            </w:r>
            <w:r>
              <w:rPr>
                <w:rStyle w:val="IndexLink"/>
                <w:rtl w:val="true"/>
              </w:rPr>
              <w:tab/>
            </w:r>
            <w:r>
              <w:rPr>
                <w:rStyle w:val="IndexLink"/>
              </w:rPr>
              <w:t>183</w:t>
            </w:r>
          </w:hyperlink>
        </w:p>
        <w:p>
          <w:pPr>
            <w:pStyle w:val="Contents6"/>
            <w:tabs>
              <w:tab w:val="clear" w:pos="7609"/>
              <w:tab w:val="right" w:pos="9026" w:leader="dot"/>
            </w:tabs>
            <w:rPr/>
          </w:pPr>
          <w:hyperlink w:anchor="__RefHeading___Toc4209832_581953129">
            <w:r>
              <w:rPr>
                <w:webHidden/>
                <w:rStyle w:val="IndexLink"/>
                <w:rtl w:val="true"/>
              </w:rPr>
              <w:t>(</w:t>
            </w:r>
            <w:r>
              <w:rPr>
                <w:rStyle w:val="IndexLink"/>
                <w:rtl w:val="true"/>
              </w:rPr>
              <w:t xml:space="preserve">مسألة </w:t>
            </w:r>
            <w:r>
              <w:rPr>
                <w:rStyle w:val="IndexLink"/>
              </w:rPr>
              <w:t>531</w:t>
            </w:r>
            <w:r>
              <w:rPr>
                <w:rStyle w:val="IndexLink"/>
                <w:rtl w:val="true"/>
              </w:rPr>
              <w:t xml:space="preserve">): </w:t>
            </w:r>
            <w:r>
              <w:rPr>
                <w:rStyle w:val="IndexLink"/>
                <w:rtl w:val="true"/>
              </w:rPr>
              <w:t>لا بأس بالشمع و العسل و الحریر الممزوج</w:t>
            </w:r>
            <w:r>
              <w:rPr>
                <w:rStyle w:val="IndexLink"/>
                <w:rtl w:val="true"/>
              </w:rPr>
              <w:tab/>
            </w:r>
            <w:r>
              <w:rPr>
                <w:rStyle w:val="IndexLink"/>
              </w:rPr>
              <w:t>183</w:t>
            </w:r>
          </w:hyperlink>
        </w:p>
        <w:p>
          <w:pPr>
            <w:pStyle w:val="Contents6"/>
            <w:tabs>
              <w:tab w:val="clear" w:pos="7609"/>
              <w:tab w:val="right" w:pos="9026" w:leader="dot"/>
            </w:tabs>
            <w:rPr/>
          </w:pPr>
          <w:hyperlink w:anchor="__RefHeading___Toc4209834_581953129">
            <w:r>
              <w:rPr>
                <w:webHidden/>
                <w:rStyle w:val="IndexLink"/>
                <w:rtl w:val="true"/>
              </w:rPr>
              <w:t>(</w:t>
            </w:r>
            <w:r>
              <w:rPr>
                <w:rStyle w:val="IndexLink"/>
                <w:rtl w:val="true"/>
              </w:rPr>
              <w:t xml:space="preserve">مسألة </w:t>
            </w:r>
            <w:r>
              <w:rPr>
                <w:rStyle w:val="IndexLink"/>
              </w:rPr>
              <w:t>532</w:t>
            </w:r>
            <w:r>
              <w:rPr>
                <w:rStyle w:val="IndexLink"/>
                <w:rtl w:val="true"/>
              </w:rPr>
              <w:t xml:space="preserve">): </w:t>
            </w:r>
            <w:r>
              <w:rPr>
                <w:rStyle w:val="IndexLink"/>
                <w:rtl w:val="true"/>
              </w:rPr>
              <w:t>یستثنی ممّا لا یؤکل الخزّ الخالص غیر المغشوش بوبر الأرانب و الثعالب،</w:t>
            </w:r>
            <w:r>
              <w:rPr>
                <w:rStyle w:val="IndexLink"/>
                <w:rtl w:val="true"/>
              </w:rPr>
              <w:tab/>
            </w:r>
            <w:r>
              <w:rPr>
                <w:rStyle w:val="IndexLink"/>
              </w:rPr>
              <w:t>184</w:t>
            </w:r>
          </w:hyperlink>
        </w:p>
        <w:p>
          <w:pPr>
            <w:pStyle w:val="Contents6"/>
            <w:tabs>
              <w:tab w:val="clear" w:pos="7609"/>
              <w:tab w:val="right" w:pos="9026" w:leader="dot"/>
            </w:tabs>
            <w:rPr/>
          </w:pPr>
          <w:hyperlink w:anchor="__RefHeading___Toc4209836_581953129">
            <w:r>
              <w:rPr>
                <w:webHidden/>
                <w:rStyle w:val="IndexLink"/>
                <w:rtl w:val="true"/>
              </w:rPr>
              <w:t>الخامس</w:t>
            </w:r>
            <w:r>
              <w:rPr>
                <w:rStyle w:val="IndexLink"/>
                <w:rtl w:val="true"/>
              </w:rPr>
              <w:t xml:space="preserve">: </w:t>
            </w:r>
            <w:r>
              <w:rPr>
                <w:rStyle w:val="IndexLink"/>
                <w:rtl w:val="true"/>
              </w:rPr>
              <w:t>أن لا یکون من الذهب للرجال و لو کان حُلیّا کالخاتم</w:t>
            </w:r>
            <w:r>
              <w:rPr>
                <w:rStyle w:val="IndexLink"/>
                <w:rtl w:val="true"/>
              </w:rPr>
              <w:tab/>
            </w:r>
            <w:r>
              <w:rPr>
                <w:rStyle w:val="IndexLink"/>
              </w:rPr>
              <w:t>184</w:t>
            </w:r>
          </w:hyperlink>
        </w:p>
        <w:p>
          <w:pPr>
            <w:pStyle w:val="Contents6"/>
            <w:tabs>
              <w:tab w:val="clear" w:pos="7609"/>
              <w:tab w:val="right" w:pos="9026" w:leader="dot"/>
            </w:tabs>
            <w:rPr/>
          </w:pPr>
          <w:hyperlink w:anchor="__RefHeading___Toc4209838_581953129">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4209840_581953129">
            <w:r>
              <w:rPr>
                <w:webHidden/>
                <w:rStyle w:val="IndexLink"/>
                <w:rtl w:val="true"/>
              </w:rPr>
              <w:t>(</w:t>
            </w:r>
            <w:r>
              <w:rPr>
                <w:rStyle w:val="IndexLink"/>
                <w:rtl w:val="true"/>
              </w:rPr>
              <w:t xml:space="preserve">مسألة </w:t>
            </w:r>
            <w:r>
              <w:rPr>
                <w:rStyle w:val="IndexLink"/>
              </w:rPr>
              <w:t>533</w:t>
            </w:r>
            <w:r>
              <w:rPr>
                <w:rStyle w:val="IndexLink"/>
                <w:rtl w:val="true"/>
              </w:rPr>
              <w:t xml:space="preserve">): </w:t>
            </w:r>
            <w:r>
              <w:rPr>
                <w:rStyle w:val="IndexLink"/>
                <w:rtl w:val="true"/>
              </w:rPr>
              <w:t>إذا صلّی فی الذهب جاهلاً أو ناسیاً</w:t>
            </w:r>
            <w:r>
              <w:rPr>
                <w:rStyle w:val="IndexLink"/>
                <w:rtl w:val="true"/>
              </w:rPr>
              <w:tab/>
            </w:r>
            <w:r>
              <w:rPr>
                <w:rStyle w:val="IndexLink"/>
              </w:rPr>
              <w:t>184</w:t>
            </w:r>
          </w:hyperlink>
        </w:p>
        <w:p>
          <w:pPr>
            <w:pStyle w:val="Contents6"/>
            <w:tabs>
              <w:tab w:val="clear" w:pos="7609"/>
              <w:tab w:val="right" w:pos="9026" w:leader="dot"/>
            </w:tabs>
            <w:rPr/>
          </w:pPr>
          <w:hyperlink w:anchor="__RefHeading___Toc4209842_581953129">
            <w:r>
              <w:rPr>
                <w:webHidden/>
                <w:rStyle w:val="IndexLink"/>
                <w:rtl w:val="true"/>
              </w:rPr>
              <w:t>(</w:t>
            </w:r>
            <w:r>
              <w:rPr>
                <w:rStyle w:val="IndexLink"/>
                <w:rtl w:val="true"/>
              </w:rPr>
              <w:t xml:space="preserve">مسألة </w:t>
            </w:r>
            <w:r>
              <w:rPr>
                <w:rStyle w:val="IndexLink"/>
              </w:rPr>
              <w:t>534</w:t>
            </w:r>
            <w:r>
              <w:rPr>
                <w:rStyle w:val="IndexLink"/>
                <w:rtl w:val="true"/>
              </w:rPr>
              <w:t xml:space="preserve">): </w:t>
            </w:r>
            <w:r>
              <w:rPr>
                <w:rStyle w:val="IndexLink"/>
                <w:rtl w:val="true"/>
              </w:rPr>
              <w:t>لا یجوز للرجال لبس الذهب فی غیر الصلاة أیضاً و فاعل ذلک آثم،</w:t>
            </w:r>
            <w:r>
              <w:rPr>
                <w:rStyle w:val="IndexLink"/>
                <w:rtl w:val="true"/>
              </w:rPr>
              <w:tab/>
            </w:r>
            <w:r>
              <w:rPr>
                <w:rStyle w:val="IndexLink"/>
              </w:rPr>
              <w:t>184</w:t>
            </w:r>
          </w:hyperlink>
        </w:p>
        <w:p>
          <w:pPr>
            <w:pStyle w:val="Contents6"/>
            <w:tabs>
              <w:tab w:val="clear" w:pos="7609"/>
              <w:tab w:val="right" w:pos="9026" w:leader="dot"/>
            </w:tabs>
            <w:rPr/>
          </w:pPr>
          <w:hyperlink w:anchor="__RefHeading___Toc4209844_581953129">
            <w:r>
              <w:rPr>
                <w:webHidden/>
                <w:rStyle w:val="IndexLink"/>
                <w:rtl w:val="true"/>
              </w:rPr>
              <w:t>السادس</w:t>
            </w:r>
            <w:r>
              <w:rPr>
                <w:rStyle w:val="IndexLink"/>
                <w:rtl w:val="true"/>
              </w:rPr>
              <w:t xml:space="preserve">: </w:t>
            </w:r>
            <w:r>
              <w:rPr>
                <w:rStyle w:val="IndexLink"/>
                <w:rtl w:val="true"/>
              </w:rPr>
              <w:t>أن لا یکون من الحریر الخالص للرجال،</w:t>
            </w:r>
            <w:r>
              <w:rPr>
                <w:rStyle w:val="IndexLink"/>
                <w:rtl w:val="true"/>
              </w:rPr>
              <w:tab/>
            </w:r>
            <w:r>
              <w:rPr>
                <w:rStyle w:val="IndexLink"/>
              </w:rPr>
              <w:t>184</w:t>
            </w:r>
          </w:hyperlink>
        </w:p>
        <w:p>
          <w:pPr>
            <w:pStyle w:val="Contents6"/>
            <w:tabs>
              <w:tab w:val="clear" w:pos="7609"/>
              <w:tab w:val="right" w:pos="9026" w:leader="dot"/>
            </w:tabs>
            <w:rPr/>
          </w:pPr>
          <w:hyperlink w:anchor="__RefHeading___Toc4209846_581953129">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4209848_581953129">
            <w:r>
              <w:rPr>
                <w:webHidden/>
                <w:rStyle w:val="IndexLink"/>
                <w:rtl w:val="true"/>
              </w:rPr>
              <w:t>(</w:t>
            </w:r>
            <w:r>
              <w:rPr>
                <w:rStyle w:val="IndexLink"/>
                <w:rtl w:val="true"/>
              </w:rPr>
              <w:t xml:space="preserve">مسألة </w:t>
            </w:r>
            <w:r>
              <w:rPr>
                <w:rStyle w:val="IndexLink"/>
              </w:rPr>
              <w:t>535</w:t>
            </w:r>
            <w:r>
              <w:rPr>
                <w:rStyle w:val="IndexLink"/>
                <w:rtl w:val="true"/>
              </w:rPr>
              <w:t xml:space="preserve">): </w:t>
            </w:r>
            <w:r>
              <w:rPr>
                <w:rStyle w:val="IndexLink"/>
                <w:rtl w:val="true"/>
              </w:rPr>
              <w:t>لا یجوز جعل البطانة من الحریر</w:t>
            </w:r>
            <w:r>
              <w:rPr>
                <w:rStyle w:val="IndexLink"/>
                <w:rtl w:val="true"/>
              </w:rPr>
              <w:tab/>
            </w:r>
            <w:r>
              <w:rPr>
                <w:rStyle w:val="IndexLink"/>
              </w:rPr>
              <w:t>185</w:t>
            </w:r>
          </w:hyperlink>
        </w:p>
        <w:p>
          <w:pPr>
            <w:pStyle w:val="Contents6"/>
            <w:tabs>
              <w:tab w:val="clear" w:pos="7609"/>
              <w:tab w:val="right" w:pos="9026" w:leader="dot"/>
            </w:tabs>
            <w:rPr/>
          </w:pPr>
          <w:hyperlink w:anchor="__RefHeading___Toc4209850_581953129">
            <w:r>
              <w:rPr>
                <w:webHidden/>
                <w:rStyle w:val="IndexLink"/>
                <w:rtl w:val="true"/>
              </w:rPr>
              <w:t>(</w:t>
            </w:r>
            <w:r>
              <w:rPr>
                <w:rStyle w:val="IndexLink"/>
                <w:rtl w:val="true"/>
              </w:rPr>
              <w:t xml:space="preserve">مسألة </w:t>
            </w:r>
            <w:r>
              <w:rPr>
                <w:rStyle w:val="IndexLink"/>
              </w:rPr>
              <w:t>536</w:t>
            </w:r>
            <w:r>
              <w:rPr>
                <w:rStyle w:val="IndexLink"/>
                <w:rtl w:val="true"/>
              </w:rPr>
              <w:t xml:space="preserve">): </w:t>
            </w:r>
            <w:r>
              <w:rPr>
                <w:rStyle w:val="IndexLink"/>
                <w:rtl w:val="true"/>
              </w:rPr>
              <w:t>لا بأس بالحریر الممتزج بالقطن أو الصوف أو غیرهما ممّا یجوز لبسه فی الصلاة،</w:t>
            </w:r>
            <w:r>
              <w:rPr>
                <w:rStyle w:val="IndexLink"/>
                <w:rtl w:val="true"/>
              </w:rPr>
              <w:tab/>
            </w:r>
            <w:r>
              <w:rPr>
                <w:rStyle w:val="IndexLink"/>
              </w:rPr>
              <w:t>185</w:t>
            </w:r>
          </w:hyperlink>
        </w:p>
        <w:p>
          <w:pPr>
            <w:pStyle w:val="Contents6"/>
            <w:tabs>
              <w:tab w:val="clear" w:pos="7609"/>
              <w:tab w:val="right" w:pos="9026" w:leader="dot"/>
            </w:tabs>
            <w:rPr/>
          </w:pPr>
          <w:hyperlink w:anchor="__RefHeading___Toc4209852_581953129">
            <w:r>
              <w:rPr>
                <w:webHidden/>
                <w:rStyle w:val="IndexLink"/>
                <w:rtl w:val="true"/>
              </w:rPr>
              <w:t>(</w:t>
            </w:r>
            <w:r>
              <w:rPr>
                <w:rStyle w:val="IndexLink"/>
                <w:rtl w:val="true"/>
              </w:rPr>
              <w:t xml:space="preserve">مسألة </w:t>
            </w:r>
            <w:r>
              <w:rPr>
                <w:rStyle w:val="IndexLink"/>
              </w:rPr>
              <w:t>537</w:t>
            </w:r>
            <w:r>
              <w:rPr>
                <w:rStyle w:val="IndexLink"/>
                <w:rtl w:val="true"/>
              </w:rPr>
              <w:t xml:space="preserve">): </w:t>
            </w:r>
            <w:r>
              <w:rPr>
                <w:rStyle w:val="IndexLink"/>
                <w:rtl w:val="true"/>
              </w:rPr>
              <w:t>إذا شک فی کون اللباس حریراً أو غیره جاز لبسه و الصلاة فیه</w:t>
            </w:r>
            <w:r>
              <w:rPr>
                <w:rStyle w:val="IndexLink"/>
                <w:rtl w:val="true"/>
              </w:rPr>
              <w:tab/>
            </w:r>
            <w:r>
              <w:rPr>
                <w:rStyle w:val="IndexLink"/>
              </w:rPr>
              <w:t>185</w:t>
            </w:r>
          </w:hyperlink>
        </w:p>
        <w:p>
          <w:pPr>
            <w:pStyle w:val="Contents6"/>
            <w:tabs>
              <w:tab w:val="clear" w:pos="7609"/>
              <w:tab w:val="right" w:pos="9026" w:leader="dot"/>
            </w:tabs>
            <w:rPr/>
          </w:pPr>
          <w:hyperlink w:anchor="__RefHeading___Toc4209854_581953129">
            <w:r>
              <w:rPr>
                <w:webHidden/>
                <w:rStyle w:val="IndexLink"/>
                <w:rtl w:val="true"/>
              </w:rPr>
              <w:t>(</w:t>
            </w:r>
            <w:r>
              <w:rPr>
                <w:rStyle w:val="IndexLink"/>
                <w:rtl w:val="true"/>
              </w:rPr>
              <w:t xml:space="preserve">مسألة </w:t>
            </w:r>
            <w:r>
              <w:rPr>
                <w:rStyle w:val="IndexLink"/>
              </w:rPr>
              <w:t>538</w:t>
            </w:r>
            <w:r>
              <w:rPr>
                <w:rStyle w:val="IndexLink"/>
                <w:rtl w:val="true"/>
              </w:rPr>
              <w:t xml:space="preserve">): </w:t>
            </w:r>
            <w:r>
              <w:rPr>
                <w:rStyle w:val="IndexLink"/>
                <w:rtl w:val="true"/>
              </w:rPr>
              <w:t>یجوز للولی إلباس الصبی الحریر أو الذهب،</w:t>
            </w:r>
            <w:r>
              <w:rPr>
                <w:rStyle w:val="IndexLink"/>
                <w:rtl w:val="true"/>
              </w:rPr>
              <w:tab/>
            </w:r>
            <w:r>
              <w:rPr>
                <w:rStyle w:val="IndexLink"/>
              </w:rPr>
              <w:t>185</w:t>
            </w:r>
          </w:hyperlink>
        </w:p>
        <w:p>
          <w:pPr>
            <w:pStyle w:val="Contents5"/>
            <w:tabs>
              <w:tab w:val="clear" w:pos="7892"/>
              <w:tab w:val="right" w:pos="9026" w:leader="dot"/>
            </w:tabs>
            <w:rPr/>
          </w:pPr>
          <w:hyperlink w:anchor="__RefHeading___Toc4209856_581953129">
            <w:r>
              <w:rPr>
                <w:webHidden/>
                <w:rStyle w:val="IndexLink"/>
                <w:rtl w:val="true"/>
              </w:rPr>
              <w:t>الفصل الثالث</w:t>
            </w:r>
            <w:r>
              <w:rPr>
                <w:rStyle w:val="IndexLink"/>
                <w:rtl w:val="true"/>
              </w:rPr>
              <w:t xml:space="preserve">: </w:t>
            </w:r>
            <w:r>
              <w:rPr>
                <w:rStyle w:val="IndexLink"/>
                <w:rtl w:val="true"/>
              </w:rPr>
              <w:t>أحکام لباس المصلّی</w:t>
            </w:r>
            <w:r>
              <w:rPr>
                <w:rStyle w:val="IndexLink"/>
                <w:rtl w:val="true"/>
              </w:rPr>
              <w:tab/>
            </w:r>
            <w:r>
              <w:rPr>
                <w:rStyle w:val="IndexLink"/>
              </w:rPr>
              <w:t>185</w:t>
            </w:r>
          </w:hyperlink>
        </w:p>
        <w:p>
          <w:pPr>
            <w:pStyle w:val="Contents6"/>
            <w:tabs>
              <w:tab w:val="clear" w:pos="7609"/>
              <w:tab w:val="right" w:pos="9026" w:leader="dot"/>
            </w:tabs>
            <w:rPr/>
          </w:pPr>
          <w:hyperlink w:anchor="__RefHeading___Toc4209858_581953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4209860_581953129">
            <w:r>
              <w:rPr>
                <w:webHidden/>
                <w:rStyle w:val="IndexLink"/>
                <w:rtl w:val="true"/>
              </w:rPr>
              <w:t>(</w:t>
            </w:r>
            <w:r>
              <w:rPr>
                <w:rStyle w:val="IndexLink"/>
                <w:rtl w:val="true"/>
              </w:rPr>
              <w:t xml:space="preserve">مسألة </w:t>
            </w:r>
            <w:r>
              <w:rPr>
                <w:rStyle w:val="IndexLink"/>
              </w:rPr>
              <w:t>539</w:t>
            </w:r>
            <w:r>
              <w:rPr>
                <w:rStyle w:val="IndexLink"/>
                <w:rtl w:val="true"/>
              </w:rPr>
              <w:t xml:space="preserve">): </w:t>
            </w:r>
            <w:r>
              <w:rPr>
                <w:rStyle w:val="IndexLink"/>
                <w:rtl w:val="true"/>
              </w:rPr>
              <w:t>إذا انحصر الساتر بالمغصوب أو الذهب أو الحریر، أو ما لا یؤکل لحمه،</w:t>
            </w:r>
            <w:r>
              <w:rPr>
                <w:rStyle w:val="IndexLink"/>
                <w:rtl w:val="true"/>
              </w:rPr>
              <w:tab/>
            </w:r>
            <w:r>
              <w:rPr>
                <w:rStyle w:val="IndexLink"/>
              </w:rPr>
              <w:t>185</w:t>
            </w:r>
          </w:hyperlink>
        </w:p>
        <w:p>
          <w:pPr>
            <w:pStyle w:val="Contents6"/>
            <w:tabs>
              <w:tab w:val="clear" w:pos="7609"/>
              <w:tab w:val="right" w:pos="9026" w:leader="dot"/>
            </w:tabs>
            <w:rPr/>
          </w:pPr>
          <w:hyperlink w:anchor="__RefHeading___Toc4209862_581953129">
            <w:r>
              <w:rPr>
                <w:webHidden/>
                <w:rStyle w:val="IndexLink"/>
                <w:rtl w:val="true"/>
              </w:rPr>
              <w:t>(</w:t>
            </w:r>
            <w:r>
              <w:rPr>
                <w:rStyle w:val="IndexLink"/>
                <w:rtl w:val="true"/>
              </w:rPr>
              <w:t xml:space="preserve">مسألة </w:t>
            </w:r>
            <w:r>
              <w:rPr>
                <w:rStyle w:val="IndexLink"/>
              </w:rPr>
              <w:t>540</w:t>
            </w:r>
            <w:r>
              <w:rPr>
                <w:rStyle w:val="IndexLink"/>
                <w:rtl w:val="true"/>
              </w:rPr>
              <w:t xml:space="preserve">): </w:t>
            </w:r>
            <w:r>
              <w:rPr>
                <w:rStyle w:val="IndexLink"/>
                <w:rtl w:val="true"/>
              </w:rPr>
              <w:t>الأحوط تأخیر الصلاة عن أول الوقت إذا لم یکن عنده ساتر</w:t>
            </w:r>
            <w:r>
              <w:rPr>
                <w:rStyle w:val="IndexLink"/>
                <w:rtl w:val="true"/>
              </w:rPr>
              <w:tab/>
            </w:r>
            <w:r>
              <w:rPr>
                <w:rStyle w:val="IndexLink"/>
              </w:rPr>
              <w:t>186</w:t>
            </w:r>
          </w:hyperlink>
        </w:p>
        <w:p>
          <w:pPr>
            <w:pStyle w:val="Contents6"/>
            <w:tabs>
              <w:tab w:val="clear" w:pos="7609"/>
              <w:tab w:val="right" w:pos="9026" w:leader="dot"/>
            </w:tabs>
            <w:rPr/>
          </w:pPr>
          <w:hyperlink w:anchor="__RefHeading___Toc4209864_581953129">
            <w:r>
              <w:rPr>
                <w:webHidden/>
                <w:rStyle w:val="IndexLink"/>
                <w:rtl w:val="true"/>
              </w:rPr>
              <w:t>(</w:t>
            </w:r>
            <w:r>
              <w:rPr>
                <w:rStyle w:val="IndexLink"/>
                <w:rtl w:val="true"/>
              </w:rPr>
              <w:t xml:space="preserve">مسألة </w:t>
            </w:r>
            <w:r>
              <w:rPr>
                <w:rStyle w:val="IndexLink"/>
              </w:rPr>
              <w:t>541</w:t>
            </w:r>
            <w:r>
              <w:rPr>
                <w:rStyle w:val="IndexLink"/>
                <w:rtl w:val="true"/>
              </w:rPr>
              <w:t xml:space="preserve">): </w:t>
            </w:r>
            <w:r>
              <w:rPr>
                <w:rStyle w:val="IndexLink"/>
                <w:rtl w:val="true"/>
              </w:rPr>
              <w:t>إذا کان عنده ثوبان یعلم إجمالاً أنّ أحدهما مغصوب أو حریر و الآخر ممّا تصحّ الصلاة فیه،</w:t>
            </w:r>
            <w:r>
              <w:rPr>
                <w:rStyle w:val="IndexLink"/>
                <w:rtl w:val="true"/>
              </w:rPr>
              <w:tab/>
            </w:r>
            <w:r>
              <w:rPr>
                <w:rStyle w:val="IndexLink"/>
              </w:rPr>
              <w:t>186</w:t>
            </w:r>
          </w:hyperlink>
        </w:p>
        <w:p>
          <w:pPr>
            <w:pStyle w:val="Contents4"/>
            <w:tabs>
              <w:tab w:val="clear" w:pos="8176"/>
              <w:tab w:val="right" w:pos="9026" w:leader="dot"/>
            </w:tabs>
            <w:rPr/>
          </w:pPr>
          <w:hyperlink w:anchor="__RefHeading___Toc4209866_581953129">
            <w:r>
              <w:rPr>
                <w:webHidden/>
                <w:rStyle w:val="IndexLink"/>
                <w:rtl w:val="true"/>
              </w:rPr>
              <w:t>المقدّمة الرابعة</w:t>
            </w:r>
            <w:r>
              <w:rPr>
                <w:rStyle w:val="IndexLink"/>
                <w:rtl w:val="true"/>
              </w:rPr>
              <w:t xml:space="preserve">: </w:t>
            </w:r>
            <w:r>
              <w:rPr>
                <w:rStyle w:val="IndexLink"/>
                <w:rtl w:val="true"/>
              </w:rPr>
              <w:t>مکان المصلّی</w:t>
            </w:r>
            <w:r>
              <w:rPr>
                <w:rStyle w:val="IndexLink"/>
                <w:rtl w:val="true"/>
              </w:rPr>
              <w:tab/>
            </w:r>
            <w:r>
              <w:rPr>
                <w:rStyle w:val="IndexLink"/>
              </w:rPr>
              <w:t>186</w:t>
            </w:r>
          </w:hyperlink>
        </w:p>
        <w:p>
          <w:pPr>
            <w:pStyle w:val="Contents5"/>
            <w:tabs>
              <w:tab w:val="clear" w:pos="7892"/>
              <w:tab w:val="right" w:pos="9026" w:leader="dot"/>
            </w:tabs>
            <w:rPr/>
          </w:pPr>
          <w:hyperlink w:anchor="__RefHeading___Toc4209868_581953129">
            <w:r>
              <w:rPr>
                <w:webHidden/>
                <w:rStyle w:val="IndexLink"/>
                <w:rtl w:val="true"/>
              </w:rPr>
              <w:t>(</w:t>
            </w:r>
            <w:r>
              <w:rPr>
                <w:rStyle w:val="IndexLink"/>
                <w:rtl w:val="true"/>
              </w:rPr>
              <w:t xml:space="preserve">مسألة </w:t>
            </w:r>
            <w:r>
              <w:rPr>
                <w:rStyle w:val="IndexLink"/>
              </w:rPr>
              <w:t>542</w:t>
            </w:r>
            <w:r>
              <w:rPr>
                <w:rStyle w:val="IndexLink"/>
                <w:rtl w:val="true"/>
              </w:rPr>
              <w:t xml:space="preserve">): </w:t>
            </w:r>
            <w:r>
              <w:rPr>
                <w:rStyle w:val="IndexLink"/>
                <w:rtl w:val="true"/>
              </w:rPr>
              <w:t>لا تجوز الصلاة فریضة أو نافلة فی مکان مغصوب عیناً أو منفعة،</w:t>
            </w:r>
            <w:r>
              <w:rPr>
                <w:rStyle w:val="IndexLink"/>
                <w:rtl w:val="true"/>
              </w:rPr>
              <w:tab/>
            </w:r>
            <w:r>
              <w:rPr>
                <w:rStyle w:val="IndexLink"/>
              </w:rPr>
              <w:t>186</w:t>
            </w:r>
          </w:hyperlink>
        </w:p>
        <w:p>
          <w:pPr>
            <w:pStyle w:val="Contents5"/>
            <w:tabs>
              <w:tab w:val="clear" w:pos="7892"/>
              <w:tab w:val="right" w:pos="9026" w:leader="dot"/>
            </w:tabs>
            <w:rPr/>
          </w:pPr>
          <w:hyperlink w:anchor="__RefHeading___Toc4209870_581953129">
            <w:r>
              <w:rPr>
                <w:webHidden/>
                <w:rStyle w:val="IndexLink"/>
                <w:rtl w:val="true"/>
              </w:rPr>
              <w:t>(</w:t>
            </w:r>
            <w:r>
              <w:rPr>
                <w:rStyle w:val="IndexLink"/>
                <w:rtl w:val="true"/>
              </w:rPr>
              <w:t xml:space="preserve">مسألة </w:t>
            </w:r>
            <w:r>
              <w:rPr>
                <w:rStyle w:val="IndexLink"/>
              </w:rPr>
              <w:t>543</w:t>
            </w:r>
            <w:r>
              <w:rPr>
                <w:rStyle w:val="IndexLink"/>
                <w:rtl w:val="true"/>
              </w:rPr>
              <w:t xml:space="preserve">): </w:t>
            </w:r>
            <w:r>
              <w:rPr>
                <w:rStyle w:val="IndexLink"/>
                <w:rtl w:val="true"/>
              </w:rPr>
              <w:t>إذا اعتقد غصب المکان فصلّی فانکشف الخلاف،</w:t>
            </w:r>
            <w:r>
              <w:rPr>
                <w:rStyle w:val="IndexLink"/>
                <w:rtl w:val="true"/>
              </w:rPr>
              <w:tab/>
            </w:r>
            <w:r>
              <w:rPr>
                <w:rStyle w:val="IndexLink"/>
              </w:rPr>
              <w:t>186</w:t>
            </w:r>
          </w:hyperlink>
        </w:p>
        <w:p>
          <w:pPr>
            <w:pStyle w:val="Contents5"/>
            <w:tabs>
              <w:tab w:val="clear" w:pos="7892"/>
              <w:tab w:val="right" w:pos="9026" w:leader="dot"/>
            </w:tabs>
            <w:rPr/>
          </w:pPr>
          <w:hyperlink w:anchor="__RefHeading___Toc4209872_581953129">
            <w:r>
              <w:rPr>
                <w:webHidden/>
                <w:rStyle w:val="IndexLink"/>
                <w:rtl w:val="true"/>
              </w:rPr>
              <w:t>(</w:t>
            </w:r>
            <w:r>
              <w:rPr>
                <w:rStyle w:val="IndexLink"/>
                <w:rtl w:val="true"/>
              </w:rPr>
              <w:t xml:space="preserve">مسألة </w:t>
            </w:r>
            <w:r>
              <w:rPr>
                <w:rStyle w:val="IndexLink"/>
              </w:rPr>
              <w:t>544</w:t>
            </w:r>
            <w:r>
              <w:rPr>
                <w:rStyle w:val="IndexLink"/>
                <w:rtl w:val="true"/>
              </w:rPr>
              <w:t xml:space="preserve">): </w:t>
            </w:r>
            <w:r>
              <w:rPr>
                <w:rStyle w:val="IndexLink"/>
                <w:rtl w:val="true"/>
              </w:rPr>
              <w:t>لا یجوز لأحد الشرکاء الصلاة فی الأرض المشترکة إلّا بإذن بقیّة الشرکاء،</w:t>
            </w:r>
            <w:r>
              <w:rPr>
                <w:rStyle w:val="IndexLink"/>
                <w:rtl w:val="true"/>
              </w:rPr>
              <w:tab/>
            </w:r>
            <w:r>
              <w:rPr>
                <w:rStyle w:val="IndexLink"/>
              </w:rPr>
              <w:t>187</w:t>
            </w:r>
          </w:hyperlink>
        </w:p>
        <w:p>
          <w:pPr>
            <w:pStyle w:val="Contents5"/>
            <w:tabs>
              <w:tab w:val="clear" w:pos="7892"/>
              <w:tab w:val="right" w:pos="9026" w:leader="dot"/>
            </w:tabs>
            <w:rPr/>
          </w:pPr>
          <w:hyperlink w:anchor="__RefHeading___Toc4209874_581953129">
            <w:r>
              <w:rPr>
                <w:webHidden/>
                <w:rStyle w:val="IndexLink"/>
                <w:rtl w:val="true"/>
              </w:rPr>
              <w:t>(</w:t>
            </w:r>
            <w:r>
              <w:rPr>
                <w:rStyle w:val="IndexLink"/>
                <w:rtl w:val="true"/>
              </w:rPr>
              <w:t xml:space="preserve">مسألة </w:t>
            </w:r>
            <w:r>
              <w:rPr>
                <w:rStyle w:val="IndexLink"/>
              </w:rPr>
              <w:t>545</w:t>
            </w:r>
            <w:r>
              <w:rPr>
                <w:rStyle w:val="IndexLink"/>
                <w:rtl w:val="true"/>
              </w:rPr>
              <w:t xml:space="preserve">): </w:t>
            </w:r>
            <w:r>
              <w:rPr>
                <w:rStyle w:val="IndexLink"/>
                <w:rtl w:val="true"/>
              </w:rPr>
              <w:t>إذا سبق واحد إلی مکان فی المسجد فغصبه منه غاصب فصلّی فیه</w:t>
            </w:r>
            <w:r>
              <w:rPr>
                <w:rStyle w:val="IndexLink"/>
                <w:rtl w:val="true"/>
              </w:rPr>
              <w:tab/>
            </w:r>
            <w:r>
              <w:rPr>
                <w:rStyle w:val="IndexLink"/>
              </w:rPr>
              <w:t>187</w:t>
            </w:r>
          </w:hyperlink>
        </w:p>
        <w:p>
          <w:pPr>
            <w:pStyle w:val="Contents5"/>
            <w:tabs>
              <w:tab w:val="clear" w:pos="7892"/>
              <w:tab w:val="right" w:pos="9026" w:leader="dot"/>
            </w:tabs>
            <w:rPr/>
          </w:pPr>
          <w:hyperlink w:anchor="__RefHeading___Toc4209876_581953129">
            <w:r>
              <w:rPr>
                <w:webHidden/>
                <w:rStyle w:val="IndexLink"/>
                <w:rtl w:val="true"/>
              </w:rPr>
              <w:t>(</w:t>
            </w:r>
            <w:r>
              <w:rPr>
                <w:rStyle w:val="IndexLink"/>
                <w:rtl w:val="true"/>
              </w:rPr>
              <w:t xml:space="preserve">مسألة </w:t>
            </w:r>
            <w:r>
              <w:rPr>
                <w:rStyle w:val="IndexLink"/>
              </w:rPr>
              <w:t>546</w:t>
            </w:r>
            <w:r>
              <w:rPr>
                <w:rStyle w:val="IndexLink"/>
                <w:rtl w:val="true"/>
              </w:rPr>
              <w:t xml:space="preserve">): </w:t>
            </w:r>
            <w:r>
              <w:rPr>
                <w:rStyle w:val="IndexLink"/>
                <w:rtl w:val="true"/>
              </w:rPr>
              <w:t>إنّما تبطل الصلاة فی المغصوب</w:t>
            </w:r>
            <w:r>
              <w:rPr>
                <w:rStyle w:val="IndexLink"/>
                <w:rtl w:val="true"/>
              </w:rPr>
              <w:tab/>
            </w:r>
            <w:r>
              <w:rPr>
                <w:rStyle w:val="IndexLink"/>
              </w:rPr>
              <w:t>187</w:t>
            </w:r>
          </w:hyperlink>
        </w:p>
        <w:p>
          <w:pPr>
            <w:pStyle w:val="Contents5"/>
            <w:tabs>
              <w:tab w:val="clear" w:pos="7892"/>
              <w:tab w:val="right" w:pos="9026" w:leader="dot"/>
            </w:tabs>
            <w:rPr/>
          </w:pPr>
          <w:hyperlink w:anchor="__RefHeading___Toc4209878_581953129">
            <w:r>
              <w:rPr>
                <w:webHidden/>
                <w:rStyle w:val="IndexLink"/>
                <w:rtl w:val="true"/>
              </w:rPr>
              <w:t>(</w:t>
            </w:r>
            <w:r>
              <w:rPr>
                <w:rStyle w:val="IndexLink"/>
                <w:rtl w:val="true"/>
              </w:rPr>
              <w:t xml:space="preserve">مسألة </w:t>
            </w:r>
            <w:r>
              <w:rPr>
                <w:rStyle w:val="IndexLink"/>
              </w:rPr>
              <w:t>547</w:t>
            </w:r>
            <w:r>
              <w:rPr>
                <w:rStyle w:val="IndexLink"/>
                <w:rtl w:val="true"/>
              </w:rPr>
              <w:t xml:space="preserve">): </w:t>
            </w:r>
            <w:r>
              <w:rPr>
                <w:rStyle w:val="IndexLink"/>
                <w:rtl w:val="true"/>
              </w:rPr>
              <w:t>المراد من إذن المالک المسوّغ للصلاة، أو غیرها من التصرّفات، أعمّ من الإذن الفعلیّة؛</w:t>
            </w:r>
            <w:r>
              <w:rPr>
                <w:rStyle w:val="IndexLink"/>
                <w:rtl w:val="true"/>
              </w:rPr>
              <w:tab/>
            </w:r>
            <w:r>
              <w:rPr>
                <w:rStyle w:val="IndexLink"/>
              </w:rPr>
              <w:t>187</w:t>
            </w:r>
          </w:hyperlink>
        </w:p>
        <w:p>
          <w:pPr>
            <w:pStyle w:val="Contents5"/>
            <w:tabs>
              <w:tab w:val="clear" w:pos="7892"/>
              <w:tab w:val="right" w:pos="9026" w:leader="dot"/>
            </w:tabs>
            <w:rPr/>
          </w:pPr>
          <w:hyperlink w:anchor="__RefHeading___Toc4209880_581953129">
            <w:r>
              <w:rPr>
                <w:webHidden/>
                <w:rStyle w:val="IndexLink"/>
                <w:rtl w:val="true"/>
              </w:rPr>
              <w:t>(</w:t>
            </w:r>
            <w:r>
              <w:rPr>
                <w:rStyle w:val="IndexLink"/>
                <w:rtl w:val="true"/>
              </w:rPr>
              <w:t xml:space="preserve">مسألة </w:t>
            </w:r>
            <w:r>
              <w:rPr>
                <w:rStyle w:val="IndexLink"/>
              </w:rPr>
              <w:t>548</w:t>
            </w:r>
            <w:r>
              <w:rPr>
                <w:rStyle w:val="IndexLink"/>
                <w:rtl w:val="true"/>
              </w:rPr>
              <w:t xml:space="preserve">): </w:t>
            </w:r>
            <w:r>
              <w:rPr>
                <w:rStyle w:val="IndexLink"/>
                <w:rtl w:val="true"/>
              </w:rPr>
              <w:t>یعلم الإذن فی الصلاة إمّا بالقول؛ کأن یقول</w:t>
            </w:r>
            <w:r>
              <w:rPr>
                <w:rStyle w:val="IndexLink"/>
                <w:rtl w:val="true"/>
              </w:rPr>
              <w:t xml:space="preserve">: </w:t>
            </w:r>
            <w:r>
              <w:rPr>
                <w:rStyle w:val="IndexLink"/>
                <w:rtl w:val="true"/>
              </w:rPr>
              <w:t>صلّ فی بیتی، أو بالفعل؛</w:t>
            </w:r>
            <w:r>
              <w:rPr>
                <w:rStyle w:val="IndexLink"/>
                <w:rtl w:val="true"/>
              </w:rPr>
              <w:tab/>
            </w:r>
            <w:r>
              <w:rPr>
                <w:rStyle w:val="IndexLink"/>
              </w:rPr>
              <w:t>187</w:t>
            </w:r>
          </w:hyperlink>
        </w:p>
        <w:p>
          <w:pPr>
            <w:pStyle w:val="Contents5"/>
            <w:tabs>
              <w:tab w:val="clear" w:pos="7892"/>
              <w:tab w:val="right" w:pos="9026" w:leader="dot"/>
            </w:tabs>
            <w:rPr/>
          </w:pPr>
          <w:hyperlink w:anchor="__RefHeading___Toc4209882_581953129">
            <w:r>
              <w:rPr>
                <w:webHidden/>
                <w:rStyle w:val="IndexLink"/>
                <w:rtl w:val="true"/>
              </w:rPr>
              <w:t>(</w:t>
            </w:r>
            <w:r>
              <w:rPr>
                <w:rStyle w:val="IndexLink"/>
                <w:rtl w:val="true"/>
              </w:rPr>
              <w:t xml:space="preserve">مسألة </w:t>
            </w:r>
            <w:r>
              <w:rPr>
                <w:rStyle w:val="IndexLink"/>
              </w:rPr>
              <w:t>549</w:t>
            </w:r>
            <w:r>
              <w:rPr>
                <w:rStyle w:val="IndexLink"/>
                <w:rtl w:val="true"/>
              </w:rPr>
              <w:t xml:space="preserve">): </w:t>
            </w:r>
            <w:r>
              <w:rPr>
                <w:rStyle w:val="IndexLink"/>
                <w:rtl w:val="true"/>
              </w:rPr>
              <w:t>الحمّامات المفتوحة و الخانات لا یجوز الدخول فیها لغیر الوجه المقصود منها إلّا بالإذن،</w:t>
            </w:r>
            <w:r>
              <w:rPr>
                <w:rStyle w:val="IndexLink"/>
                <w:rtl w:val="true"/>
              </w:rPr>
              <w:tab/>
            </w:r>
            <w:r>
              <w:rPr>
                <w:rStyle w:val="IndexLink"/>
              </w:rPr>
              <w:t>188</w:t>
            </w:r>
          </w:hyperlink>
        </w:p>
        <w:p>
          <w:pPr>
            <w:pStyle w:val="Contents5"/>
            <w:tabs>
              <w:tab w:val="clear" w:pos="7892"/>
              <w:tab w:val="right" w:pos="9026" w:leader="dot"/>
            </w:tabs>
            <w:rPr/>
          </w:pPr>
          <w:hyperlink w:anchor="__RefHeading___Toc4209884_581953129">
            <w:r>
              <w:rPr>
                <w:webHidden/>
                <w:rStyle w:val="IndexLink"/>
                <w:rtl w:val="true"/>
              </w:rPr>
              <w:t>(</w:t>
            </w:r>
            <w:r>
              <w:rPr>
                <w:rStyle w:val="IndexLink"/>
                <w:rtl w:val="true"/>
              </w:rPr>
              <w:t xml:space="preserve">مسألة </w:t>
            </w:r>
            <w:r>
              <w:rPr>
                <w:rStyle w:val="IndexLink"/>
              </w:rPr>
              <w:t>550</w:t>
            </w:r>
            <w:r>
              <w:rPr>
                <w:rStyle w:val="IndexLink"/>
                <w:rtl w:val="true"/>
              </w:rPr>
              <w:t xml:space="preserve">): </w:t>
            </w:r>
            <w:r>
              <w:rPr>
                <w:rStyle w:val="IndexLink"/>
                <w:rtl w:val="true"/>
              </w:rPr>
              <w:t>تجوز الصلاة فی الأراضی المتّسعة و الوضوء من مائها</w:t>
            </w:r>
            <w:r>
              <w:rPr>
                <w:rStyle w:val="IndexLink"/>
                <w:rtl w:val="true"/>
              </w:rPr>
              <w:tab/>
            </w:r>
            <w:r>
              <w:rPr>
                <w:rStyle w:val="IndexLink"/>
              </w:rPr>
              <w:t>188</w:t>
            </w:r>
          </w:hyperlink>
        </w:p>
        <w:p>
          <w:pPr>
            <w:pStyle w:val="Contents5"/>
            <w:tabs>
              <w:tab w:val="clear" w:pos="7892"/>
              <w:tab w:val="right" w:pos="9026" w:leader="dot"/>
            </w:tabs>
            <w:rPr/>
          </w:pPr>
          <w:hyperlink w:anchor="__RefHeading___Toc4209886_581953129">
            <w:r>
              <w:rPr>
                <w:webHidden/>
                <w:rStyle w:val="IndexLink"/>
                <w:rtl w:val="true"/>
              </w:rPr>
              <w:t>(</w:t>
            </w:r>
            <w:r>
              <w:rPr>
                <w:rStyle w:val="IndexLink"/>
                <w:rtl w:val="true"/>
              </w:rPr>
              <w:t xml:space="preserve">مسألة </w:t>
            </w:r>
            <w:r>
              <w:rPr>
                <w:rStyle w:val="IndexLink"/>
              </w:rPr>
              <w:t>551</w:t>
            </w:r>
            <w:r>
              <w:rPr>
                <w:rStyle w:val="IndexLink"/>
                <w:rtl w:val="true"/>
              </w:rPr>
              <w:t xml:space="preserve">): </w:t>
            </w:r>
            <w:r>
              <w:rPr>
                <w:rStyle w:val="IndexLink"/>
                <w:rtl w:val="true"/>
              </w:rPr>
              <w:t>الظاهر بطلان صلاة کلّ من الرجل و المرأة إذا کانا متحاذیین حال الصلاة</w:t>
            </w:r>
            <w:r>
              <w:rPr>
                <w:rStyle w:val="IndexLink"/>
                <w:rtl w:val="true"/>
              </w:rPr>
              <w:tab/>
            </w:r>
            <w:r>
              <w:rPr>
                <w:rStyle w:val="IndexLink"/>
              </w:rPr>
              <w:t>188</w:t>
            </w:r>
          </w:hyperlink>
        </w:p>
        <w:p>
          <w:pPr>
            <w:pStyle w:val="Contents5"/>
            <w:tabs>
              <w:tab w:val="clear" w:pos="7892"/>
              <w:tab w:val="right" w:pos="9026" w:leader="dot"/>
            </w:tabs>
            <w:rPr/>
          </w:pPr>
          <w:hyperlink w:anchor="__RefHeading___Toc4209888_581953129">
            <w:r>
              <w:rPr>
                <w:webHidden/>
                <w:rStyle w:val="IndexLink"/>
                <w:rtl w:val="true"/>
              </w:rPr>
              <w:t>(</w:t>
            </w:r>
            <w:r>
              <w:rPr>
                <w:rStyle w:val="IndexLink"/>
                <w:rtl w:val="true"/>
              </w:rPr>
              <w:t xml:space="preserve">مسألة </w:t>
            </w:r>
            <w:r>
              <w:rPr>
                <w:rStyle w:val="IndexLink"/>
              </w:rPr>
              <w:t>552</w:t>
            </w:r>
            <w:r>
              <w:rPr>
                <w:rStyle w:val="IndexLink"/>
                <w:rtl w:val="true"/>
              </w:rPr>
              <w:t xml:space="preserve">): </w:t>
            </w:r>
            <w:r>
              <w:rPr>
                <w:rStyle w:val="IndexLink"/>
                <w:rtl w:val="true"/>
              </w:rPr>
              <w:t xml:space="preserve">لا یجوز التقدّم فی الصلاة علی قبر المعصوم </w:t>
            </w:r>
            <w:r>
              <w:rPr>
                <w:rStyle w:val="IndexLink"/>
                <w:rtl w:val="true"/>
              </w:rPr>
              <w:t>(</w:t>
            </w:r>
            <w:r>
              <w:rPr>
                <w:rStyle w:val="IndexLink"/>
                <w:rtl w:val="true"/>
              </w:rPr>
              <w:t>علیه السّلام</w:t>
            </w:r>
            <w:r>
              <w:rPr>
                <w:rStyle w:val="IndexLink"/>
                <w:rtl w:val="true"/>
              </w:rPr>
              <w:t xml:space="preserve">) </w:t>
            </w:r>
            <w:r>
              <w:rPr>
                <w:rStyle w:val="IndexLink"/>
                <w:rtl w:val="true"/>
              </w:rPr>
              <w:t>علی الأقوی،</w:t>
            </w:r>
            <w:r>
              <w:rPr>
                <w:rStyle w:val="IndexLink"/>
                <w:rtl w:val="true"/>
              </w:rPr>
              <w:tab/>
            </w:r>
            <w:r>
              <w:rPr>
                <w:rStyle w:val="IndexLink"/>
              </w:rPr>
              <w:t>188</w:t>
            </w:r>
          </w:hyperlink>
        </w:p>
        <w:p>
          <w:pPr>
            <w:pStyle w:val="Contents5"/>
            <w:tabs>
              <w:tab w:val="clear" w:pos="7892"/>
              <w:tab w:val="right" w:pos="9026" w:leader="dot"/>
            </w:tabs>
            <w:rPr/>
          </w:pPr>
          <w:hyperlink w:anchor="__RefHeading___Toc4209890_581953129">
            <w:r>
              <w:rPr>
                <w:webHidden/>
                <w:rStyle w:val="IndexLink"/>
                <w:rtl w:val="true"/>
              </w:rPr>
              <w:t>(</w:t>
            </w:r>
            <w:r>
              <w:rPr>
                <w:rStyle w:val="IndexLink"/>
                <w:rtl w:val="true"/>
              </w:rPr>
              <w:t xml:space="preserve">مسألة </w:t>
            </w:r>
            <w:r>
              <w:rPr>
                <w:rStyle w:val="IndexLink"/>
              </w:rPr>
              <w:t>553</w:t>
            </w:r>
            <w:r>
              <w:rPr>
                <w:rStyle w:val="IndexLink"/>
                <w:rtl w:val="true"/>
              </w:rPr>
              <w:t xml:space="preserve">): </w:t>
            </w:r>
            <w:r>
              <w:rPr>
                <w:rStyle w:val="IndexLink"/>
                <w:rtl w:val="true"/>
              </w:rPr>
              <w:t>تجوز الصلاة فی بیوت من تضمّنت الآیة جواز الأکل فیها بلا إذن مع عدم العلم أو الشکّ بالکراهة،</w:t>
            </w:r>
            <w:r>
              <w:rPr>
                <w:rStyle w:val="IndexLink"/>
                <w:rtl w:val="true"/>
              </w:rPr>
              <w:tab/>
            </w:r>
            <w:r>
              <w:rPr>
                <w:rStyle w:val="IndexLink"/>
              </w:rPr>
              <w:t>188</w:t>
            </w:r>
          </w:hyperlink>
        </w:p>
        <w:p>
          <w:pPr>
            <w:pStyle w:val="Contents5"/>
            <w:tabs>
              <w:tab w:val="clear" w:pos="7892"/>
              <w:tab w:val="right" w:pos="9026" w:leader="dot"/>
            </w:tabs>
            <w:rPr/>
          </w:pPr>
          <w:hyperlink w:anchor="__RefHeading___Toc4209892_581953129">
            <w:r>
              <w:rPr>
                <w:webHidden/>
                <w:rStyle w:val="IndexLink"/>
                <w:rtl w:val="true"/>
              </w:rPr>
              <w:t>(</w:t>
            </w:r>
            <w:r>
              <w:rPr>
                <w:rStyle w:val="IndexLink"/>
                <w:rtl w:val="true"/>
              </w:rPr>
              <w:t xml:space="preserve">مسألة </w:t>
            </w:r>
            <w:r>
              <w:rPr>
                <w:rStyle w:val="IndexLink"/>
              </w:rPr>
              <w:t>554</w:t>
            </w:r>
            <w:r>
              <w:rPr>
                <w:rStyle w:val="IndexLink"/>
                <w:rtl w:val="true"/>
              </w:rPr>
              <w:t xml:space="preserve">): </w:t>
            </w:r>
            <w:r>
              <w:rPr>
                <w:rStyle w:val="IndexLink"/>
                <w:rtl w:val="true"/>
              </w:rPr>
              <w:t>إذا دخل المکان المغصوب جهلاً أو نسیاناً أو بتخیّل الإذن، ثمّ التفت و بان الخلاف،</w:t>
            </w:r>
            <w:r>
              <w:rPr>
                <w:rStyle w:val="IndexLink"/>
                <w:rtl w:val="true"/>
              </w:rPr>
              <w:tab/>
            </w:r>
            <w:r>
              <w:rPr>
                <w:rStyle w:val="IndexLink"/>
              </w:rPr>
              <w:t>188</w:t>
            </w:r>
          </w:hyperlink>
        </w:p>
        <w:p>
          <w:pPr>
            <w:pStyle w:val="Contents5"/>
            <w:tabs>
              <w:tab w:val="clear" w:pos="7892"/>
              <w:tab w:val="right" w:pos="9026" w:leader="dot"/>
            </w:tabs>
            <w:rPr/>
          </w:pPr>
          <w:hyperlink w:anchor="__RefHeading___Toc4209894_581953129">
            <w:r>
              <w:rPr>
                <w:webHidden/>
                <w:rStyle w:val="IndexLink"/>
                <w:rtl w:val="true"/>
              </w:rPr>
              <w:t>(</w:t>
            </w:r>
            <w:r>
              <w:rPr>
                <w:rStyle w:val="IndexLink"/>
                <w:rtl w:val="true"/>
              </w:rPr>
              <w:t xml:space="preserve">مسألة </w:t>
            </w:r>
            <w:r>
              <w:rPr>
                <w:rStyle w:val="IndexLink"/>
              </w:rPr>
              <w:t>555</w:t>
            </w:r>
            <w:r>
              <w:rPr>
                <w:rStyle w:val="IndexLink"/>
                <w:rtl w:val="true"/>
              </w:rPr>
              <w:t xml:space="preserve">): </w:t>
            </w:r>
            <w:r>
              <w:rPr>
                <w:rStyle w:val="IndexLink"/>
                <w:rtl w:val="true"/>
              </w:rPr>
              <w:t>یعتبر فی مسجد الجبهة مضافاً إلی ما تقدّم من الطهارة أن یکون من الأرض أو نباتها أو القرطاس</w:t>
            </w:r>
            <w:r>
              <w:rPr>
                <w:rStyle w:val="IndexLink"/>
                <w:rtl w:val="true"/>
              </w:rPr>
              <w:tab/>
            </w:r>
            <w:r>
              <w:rPr>
                <w:rStyle w:val="IndexLink"/>
              </w:rPr>
              <w:t>189</w:t>
            </w:r>
          </w:hyperlink>
        </w:p>
        <w:p>
          <w:pPr>
            <w:pStyle w:val="Contents5"/>
            <w:tabs>
              <w:tab w:val="clear" w:pos="7892"/>
              <w:tab w:val="right" w:pos="9026" w:leader="dot"/>
            </w:tabs>
            <w:rPr/>
          </w:pPr>
          <w:hyperlink w:anchor="__RefHeading___Toc4209896_581953129">
            <w:r>
              <w:rPr>
                <w:webHidden/>
                <w:rStyle w:val="IndexLink"/>
                <w:rtl w:val="true"/>
              </w:rPr>
              <w:t>(</w:t>
            </w:r>
            <w:r>
              <w:rPr>
                <w:rStyle w:val="IndexLink"/>
                <w:rtl w:val="true"/>
              </w:rPr>
              <w:t xml:space="preserve">مسألة </w:t>
            </w:r>
            <w:r>
              <w:rPr>
                <w:rStyle w:val="IndexLink"/>
              </w:rPr>
              <w:t>556</w:t>
            </w:r>
            <w:r>
              <w:rPr>
                <w:rStyle w:val="IndexLink"/>
                <w:rtl w:val="true"/>
              </w:rPr>
              <w:t xml:space="preserve">): </w:t>
            </w:r>
            <w:r>
              <w:rPr>
                <w:rStyle w:val="IndexLink"/>
                <w:rtl w:val="true"/>
              </w:rPr>
              <w:t>یعتبر فی جواز السجود علی النبات أن لا یکون مأکولاً</w:t>
            </w:r>
            <w:r>
              <w:rPr>
                <w:rStyle w:val="IndexLink"/>
                <w:rtl w:val="true"/>
              </w:rPr>
              <w:tab/>
            </w:r>
            <w:r>
              <w:rPr>
                <w:rStyle w:val="IndexLink"/>
              </w:rPr>
              <w:t>189</w:t>
            </w:r>
          </w:hyperlink>
        </w:p>
        <w:p>
          <w:pPr>
            <w:pStyle w:val="Contents5"/>
            <w:tabs>
              <w:tab w:val="clear" w:pos="7892"/>
              <w:tab w:val="right" w:pos="9026" w:leader="dot"/>
            </w:tabs>
            <w:rPr/>
          </w:pPr>
          <w:hyperlink w:anchor="__RefHeading___Toc4209898_581953129">
            <w:r>
              <w:rPr>
                <w:webHidden/>
                <w:rStyle w:val="IndexLink"/>
                <w:rtl w:val="true"/>
              </w:rPr>
              <w:t>(</w:t>
            </w:r>
            <w:r>
              <w:rPr>
                <w:rStyle w:val="IndexLink"/>
                <w:rtl w:val="true"/>
              </w:rPr>
              <w:t xml:space="preserve">مسألة </w:t>
            </w:r>
            <w:r>
              <w:rPr>
                <w:rStyle w:val="IndexLink"/>
              </w:rPr>
              <w:t>557</w:t>
            </w:r>
            <w:r>
              <w:rPr>
                <w:rStyle w:val="IndexLink"/>
                <w:rtl w:val="true"/>
              </w:rPr>
              <w:t xml:space="preserve">): </w:t>
            </w:r>
            <w:r>
              <w:rPr>
                <w:rStyle w:val="IndexLink"/>
                <w:rtl w:val="true"/>
              </w:rPr>
              <w:t>یعتبر أیضاً فی جواز السجود علی النبات أن لا یکون ملبوساً کالقطن و الکتّان،</w:t>
            </w:r>
            <w:r>
              <w:rPr>
                <w:rStyle w:val="IndexLink"/>
                <w:rtl w:val="true"/>
              </w:rPr>
              <w:tab/>
            </w:r>
            <w:r>
              <w:rPr>
                <w:rStyle w:val="IndexLink"/>
              </w:rPr>
              <w:t>190</w:t>
            </w:r>
          </w:hyperlink>
        </w:p>
        <w:p>
          <w:pPr>
            <w:pStyle w:val="Contents5"/>
            <w:tabs>
              <w:tab w:val="clear" w:pos="7892"/>
              <w:tab w:val="right" w:pos="9026" w:leader="dot"/>
            </w:tabs>
            <w:rPr/>
          </w:pPr>
          <w:hyperlink w:anchor="__RefHeading___Toc4209900_581953129">
            <w:r>
              <w:rPr>
                <w:webHidden/>
                <w:rStyle w:val="IndexLink"/>
                <w:rtl w:val="true"/>
              </w:rPr>
              <w:t>(</w:t>
            </w:r>
            <w:r>
              <w:rPr>
                <w:rStyle w:val="IndexLink"/>
                <w:rtl w:val="true"/>
              </w:rPr>
              <w:t xml:space="preserve">مسألة </w:t>
            </w:r>
            <w:r>
              <w:rPr>
                <w:rStyle w:val="IndexLink"/>
              </w:rPr>
              <w:t>558</w:t>
            </w:r>
            <w:r>
              <w:rPr>
                <w:rStyle w:val="IndexLink"/>
                <w:rtl w:val="true"/>
              </w:rPr>
              <w:t xml:space="preserve">): </w:t>
            </w:r>
            <w:r>
              <w:rPr>
                <w:rStyle w:val="IndexLink"/>
                <w:rtl w:val="true"/>
              </w:rPr>
              <w:t>یجوز السجود علی القرطاس و إن اتخذ ممّا لا یصحّ السجود علیه</w:t>
            </w:r>
            <w:r>
              <w:rPr>
                <w:rStyle w:val="IndexLink"/>
                <w:rtl w:val="true"/>
              </w:rPr>
              <w:tab/>
            </w:r>
            <w:r>
              <w:rPr>
                <w:rStyle w:val="IndexLink"/>
              </w:rPr>
              <w:t>190</w:t>
            </w:r>
          </w:hyperlink>
        </w:p>
        <w:p>
          <w:pPr>
            <w:pStyle w:val="Contents5"/>
            <w:tabs>
              <w:tab w:val="clear" w:pos="7892"/>
              <w:tab w:val="right" w:pos="9026" w:leader="dot"/>
            </w:tabs>
            <w:rPr/>
          </w:pPr>
          <w:hyperlink w:anchor="__RefHeading___Toc4209902_581953129">
            <w:r>
              <w:rPr>
                <w:webHidden/>
                <w:rStyle w:val="IndexLink"/>
                <w:rtl w:val="true"/>
              </w:rPr>
              <w:t>(</w:t>
            </w:r>
            <w:r>
              <w:rPr>
                <w:rStyle w:val="IndexLink"/>
                <w:rtl w:val="true"/>
              </w:rPr>
              <w:t xml:space="preserve">مسألة </w:t>
            </w:r>
            <w:r>
              <w:rPr>
                <w:rStyle w:val="IndexLink"/>
              </w:rPr>
              <w:t>559</w:t>
            </w:r>
            <w:r>
              <w:rPr>
                <w:rStyle w:val="IndexLink"/>
                <w:rtl w:val="true"/>
              </w:rPr>
              <w:t xml:space="preserve">): </w:t>
            </w:r>
            <w:r>
              <w:rPr>
                <w:rStyle w:val="IndexLink"/>
                <w:rtl w:val="true"/>
              </w:rPr>
              <w:t>لا بأس بالسجود علی القرطاس المکتوب علیه</w:t>
            </w:r>
            <w:r>
              <w:rPr>
                <w:rStyle w:val="IndexLink"/>
                <w:rtl w:val="true"/>
              </w:rPr>
              <w:tab/>
            </w:r>
            <w:r>
              <w:rPr>
                <w:rStyle w:val="IndexLink"/>
              </w:rPr>
              <w:t>190</w:t>
            </w:r>
          </w:hyperlink>
        </w:p>
        <w:p>
          <w:pPr>
            <w:pStyle w:val="Contents5"/>
            <w:tabs>
              <w:tab w:val="clear" w:pos="7892"/>
              <w:tab w:val="right" w:pos="9026" w:leader="dot"/>
            </w:tabs>
            <w:rPr/>
          </w:pPr>
          <w:hyperlink w:anchor="__RefHeading___Toc4209904_581953129">
            <w:r>
              <w:rPr>
                <w:webHidden/>
                <w:rStyle w:val="IndexLink"/>
                <w:rtl w:val="true"/>
              </w:rPr>
              <w:t>(</w:t>
            </w:r>
            <w:r>
              <w:rPr>
                <w:rStyle w:val="IndexLink"/>
                <w:rtl w:val="true"/>
              </w:rPr>
              <w:t xml:space="preserve">مسألة </w:t>
            </w:r>
            <w:r>
              <w:rPr>
                <w:rStyle w:val="IndexLink"/>
              </w:rPr>
              <w:t>560</w:t>
            </w:r>
            <w:r>
              <w:rPr>
                <w:rStyle w:val="IndexLink"/>
                <w:rtl w:val="true"/>
              </w:rPr>
              <w:t xml:space="preserve">): </w:t>
            </w:r>
            <w:r>
              <w:rPr>
                <w:rStyle w:val="IndexLink"/>
                <w:rtl w:val="true"/>
              </w:rPr>
              <w:t>إذا لم یتمکّن من السجود علی ما یصحّ السجود علیه لتقیّة أو لفقد ما یصحّ السجود علیه</w:t>
            </w:r>
            <w:r>
              <w:rPr>
                <w:rStyle w:val="IndexLink"/>
                <w:rtl w:val="true"/>
              </w:rPr>
              <w:tab/>
            </w:r>
            <w:r>
              <w:rPr>
                <w:rStyle w:val="IndexLink"/>
              </w:rPr>
              <w:t>190</w:t>
            </w:r>
          </w:hyperlink>
        </w:p>
        <w:p>
          <w:pPr>
            <w:pStyle w:val="Contents5"/>
            <w:tabs>
              <w:tab w:val="clear" w:pos="7892"/>
              <w:tab w:val="right" w:pos="9026" w:leader="dot"/>
            </w:tabs>
            <w:rPr/>
          </w:pPr>
          <w:hyperlink w:anchor="__RefHeading___Toc4209906_581953129">
            <w:r>
              <w:rPr>
                <w:webHidden/>
                <w:rStyle w:val="IndexLink"/>
                <w:rtl w:val="true"/>
              </w:rPr>
              <w:t>(</w:t>
            </w:r>
            <w:r>
              <w:rPr>
                <w:rStyle w:val="IndexLink"/>
                <w:rtl w:val="true"/>
              </w:rPr>
              <w:t xml:space="preserve">مسألة </w:t>
            </w:r>
            <w:r>
              <w:rPr>
                <w:rStyle w:val="IndexLink"/>
              </w:rPr>
              <w:t>561</w:t>
            </w:r>
            <w:r>
              <w:rPr>
                <w:rStyle w:val="IndexLink"/>
                <w:rtl w:val="true"/>
              </w:rPr>
              <w:t xml:space="preserve">): </w:t>
            </w:r>
            <w:r>
              <w:rPr>
                <w:rStyle w:val="IndexLink"/>
                <w:rtl w:val="true"/>
              </w:rPr>
              <w:t>لا یجوز السجود علی الوحل أو التراب</w:t>
            </w:r>
            <w:r>
              <w:rPr>
                <w:rStyle w:val="IndexLink"/>
                <w:rtl w:val="true"/>
              </w:rPr>
              <w:tab/>
            </w:r>
            <w:r>
              <w:rPr>
                <w:rStyle w:val="IndexLink"/>
              </w:rPr>
              <w:t>190</w:t>
            </w:r>
          </w:hyperlink>
        </w:p>
        <w:p>
          <w:pPr>
            <w:pStyle w:val="Contents5"/>
            <w:tabs>
              <w:tab w:val="clear" w:pos="7892"/>
              <w:tab w:val="right" w:pos="9026" w:leader="dot"/>
            </w:tabs>
            <w:rPr/>
          </w:pPr>
          <w:hyperlink w:anchor="__RefHeading___Toc4209908_581953129">
            <w:r>
              <w:rPr>
                <w:webHidden/>
                <w:rStyle w:val="IndexLink"/>
                <w:rtl w:val="true"/>
              </w:rPr>
              <w:t>(</w:t>
            </w:r>
            <w:r>
              <w:rPr>
                <w:rStyle w:val="IndexLink"/>
                <w:rtl w:val="true"/>
              </w:rPr>
              <w:t xml:space="preserve">مسألة </w:t>
            </w:r>
            <w:r>
              <w:rPr>
                <w:rStyle w:val="IndexLink"/>
              </w:rPr>
              <w:t>562</w:t>
            </w:r>
            <w:r>
              <w:rPr>
                <w:rStyle w:val="IndexLink"/>
                <w:rtl w:val="true"/>
              </w:rPr>
              <w:t xml:space="preserve">): </w:t>
            </w:r>
            <w:r>
              <w:rPr>
                <w:rStyle w:val="IndexLink"/>
                <w:rtl w:val="true"/>
              </w:rPr>
              <w:t>إذا کانت الأرض ذات طین بحیث یتلطّخ بدنه أو ثیابه إذا صلّی فیها صلاة المختار صلّی مومئاً للسجود،</w:t>
            </w:r>
            <w:r>
              <w:rPr>
                <w:rStyle w:val="IndexLink"/>
                <w:rtl w:val="true"/>
              </w:rPr>
              <w:tab/>
            </w:r>
            <w:r>
              <w:rPr>
                <w:rStyle w:val="IndexLink"/>
              </w:rPr>
              <w:t>190</w:t>
            </w:r>
          </w:hyperlink>
        </w:p>
        <w:p>
          <w:pPr>
            <w:pStyle w:val="Contents5"/>
            <w:tabs>
              <w:tab w:val="clear" w:pos="7892"/>
              <w:tab w:val="right" w:pos="9026" w:leader="dot"/>
            </w:tabs>
            <w:rPr/>
          </w:pPr>
          <w:hyperlink w:anchor="__RefHeading___Toc4209910_581953129">
            <w:r>
              <w:rPr>
                <w:webHidden/>
                <w:rStyle w:val="IndexLink"/>
                <w:rtl w:val="true"/>
              </w:rPr>
              <w:t>(</w:t>
            </w:r>
            <w:r>
              <w:rPr>
                <w:rStyle w:val="IndexLink"/>
                <w:rtl w:val="true"/>
              </w:rPr>
              <w:t xml:space="preserve">مسألة </w:t>
            </w:r>
            <w:r>
              <w:rPr>
                <w:rStyle w:val="IndexLink"/>
              </w:rPr>
              <w:t>563</w:t>
            </w:r>
            <w:r>
              <w:rPr>
                <w:rStyle w:val="IndexLink"/>
                <w:rtl w:val="true"/>
              </w:rPr>
              <w:t xml:space="preserve">): </w:t>
            </w:r>
            <w:r>
              <w:rPr>
                <w:rStyle w:val="IndexLink"/>
                <w:rtl w:val="true"/>
              </w:rPr>
              <w:t>إذا اشتغل بالصلاة و فی أثنائها فقد ما یصحّ السجود علیه،</w:t>
            </w:r>
            <w:r>
              <w:rPr>
                <w:rStyle w:val="IndexLink"/>
                <w:rtl w:val="true"/>
              </w:rPr>
              <w:tab/>
            </w:r>
            <w:r>
              <w:rPr>
                <w:rStyle w:val="IndexLink"/>
              </w:rPr>
              <w:t>191</w:t>
            </w:r>
          </w:hyperlink>
        </w:p>
        <w:p>
          <w:pPr>
            <w:pStyle w:val="Contents5"/>
            <w:tabs>
              <w:tab w:val="clear" w:pos="7892"/>
              <w:tab w:val="right" w:pos="9026" w:leader="dot"/>
            </w:tabs>
            <w:rPr/>
          </w:pPr>
          <w:hyperlink w:anchor="__RefHeading___Toc4209912_581953129">
            <w:r>
              <w:rPr>
                <w:webHidden/>
                <w:rStyle w:val="IndexLink"/>
                <w:rtl w:val="true"/>
              </w:rPr>
              <w:t>(</w:t>
            </w:r>
            <w:r>
              <w:rPr>
                <w:rStyle w:val="IndexLink"/>
                <w:rtl w:val="true"/>
              </w:rPr>
              <w:t xml:space="preserve">مسألة </w:t>
            </w:r>
            <w:r>
              <w:rPr>
                <w:rStyle w:val="IndexLink"/>
              </w:rPr>
              <w:t>564</w:t>
            </w:r>
            <w:r>
              <w:rPr>
                <w:rStyle w:val="IndexLink"/>
                <w:rtl w:val="true"/>
              </w:rPr>
              <w:t xml:space="preserve">): </w:t>
            </w:r>
            <w:r>
              <w:rPr>
                <w:rStyle w:val="IndexLink"/>
                <w:rtl w:val="true"/>
              </w:rPr>
              <w:t>إذا سجد علی ما لا یصحّ السجود علیه باعتقاد أنّه ممّا یصحّ السجود علیه،</w:t>
            </w:r>
            <w:r>
              <w:rPr>
                <w:rStyle w:val="IndexLink"/>
                <w:rtl w:val="true"/>
              </w:rPr>
              <w:tab/>
            </w:r>
            <w:r>
              <w:rPr>
                <w:rStyle w:val="IndexLink"/>
              </w:rPr>
              <w:t>191</w:t>
            </w:r>
          </w:hyperlink>
        </w:p>
        <w:p>
          <w:pPr>
            <w:pStyle w:val="Contents5"/>
            <w:tabs>
              <w:tab w:val="clear" w:pos="7892"/>
              <w:tab w:val="right" w:pos="9026" w:leader="dot"/>
            </w:tabs>
            <w:rPr/>
          </w:pPr>
          <w:hyperlink w:anchor="__RefHeading___Toc4209914_581953129">
            <w:r>
              <w:rPr>
                <w:webHidden/>
                <w:rStyle w:val="IndexLink"/>
                <w:rtl w:val="true"/>
              </w:rPr>
              <w:t>(</w:t>
            </w:r>
            <w:r>
              <w:rPr>
                <w:rStyle w:val="IndexLink"/>
                <w:rtl w:val="true"/>
              </w:rPr>
              <w:t xml:space="preserve">مسألة </w:t>
            </w:r>
            <w:r>
              <w:rPr>
                <w:rStyle w:val="IndexLink"/>
              </w:rPr>
              <w:t>565</w:t>
            </w:r>
            <w:r>
              <w:rPr>
                <w:rStyle w:val="IndexLink"/>
                <w:rtl w:val="true"/>
              </w:rPr>
              <w:t xml:space="preserve">): </w:t>
            </w:r>
            <w:r>
              <w:rPr>
                <w:rStyle w:val="IndexLink"/>
                <w:rtl w:val="true"/>
              </w:rPr>
              <w:t>یعتبر فی مکان الصلاة أن یکون بحیث یستقرّ فیه المصلّی و لا یضطرب،</w:t>
            </w:r>
            <w:r>
              <w:rPr>
                <w:rStyle w:val="IndexLink"/>
                <w:rtl w:val="true"/>
              </w:rPr>
              <w:tab/>
            </w:r>
            <w:r>
              <w:rPr>
                <w:rStyle w:val="IndexLink"/>
              </w:rPr>
              <w:t>191</w:t>
            </w:r>
          </w:hyperlink>
        </w:p>
        <w:p>
          <w:pPr>
            <w:pStyle w:val="Contents5"/>
            <w:tabs>
              <w:tab w:val="clear" w:pos="7892"/>
              <w:tab w:val="right" w:pos="9026" w:leader="dot"/>
            </w:tabs>
            <w:rPr/>
          </w:pPr>
          <w:hyperlink w:anchor="__RefHeading___Toc4209916_581953129">
            <w:r>
              <w:rPr>
                <w:webHidden/>
                <w:rStyle w:val="IndexLink"/>
                <w:rtl w:val="true"/>
              </w:rPr>
              <w:t>(</w:t>
            </w:r>
            <w:r>
              <w:rPr>
                <w:rStyle w:val="IndexLink"/>
                <w:rtl w:val="true"/>
              </w:rPr>
              <w:t xml:space="preserve">مسألة </w:t>
            </w:r>
            <w:r>
              <w:rPr>
                <w:rStyle w:val="IndexLink"/>
              </w:rPr>
              <w:t>566</w:t>
            </w:r>
            <w:r>
              <w:rPr>
                <w:rStyle w:val="IndexLink"/>
                <w:rtl w:val="true"/>
              </w:rPr>
              <w:t xml:space="preserve">): </w:t>
            </w:r>
            <w:r>
              <w:rPr>
                <w:rStyle w:val="IndexLink"/>
                <w:rtl w:val="true"/>
              </w:rPr>
              <w:t>الأحوط ترک الفریضة فی جوف الکعبة و علی سطحها اختیاراً</w:t>
            </w:r>
            <w:r>
              <w:rPr>
                <w:rStyle w:val="IndexLink"/>
                <w:rtl w:val="true"/>
              </w:rPr>
              <w:tab/>
            </w:r>
            <w:r>
              <w:rPr>
                <w:rStyle w:val="IndexLink"/>
              </w:rPr>
              <w:t>192</w:t>
            </w:r>
          </w:hyperlink>
        </w:p>
        <w:p>
          <w:pPr>
            <w:pStyle w:val="Contents5"/>
            <w:tabs>
              <w:tab w:val="clear" w:pos="7892"/>
              <w:tab w:val="right" w:pos="9026" w:leader="dot"/>
            </w:tabs>
            <w:rPr/>
          </w:pPr>
          <w:hyperlink w:anchor="__RefHeading___Toc4209918_581953129">
            <w:r>
              <w:rPr>
                <w:webHidden/>
                <w:rStyle w:val="IndexLink"/>
                <w:rtl w:val="true"/>
              </w:rPr>
              <w:t>(</w:t>
            </w:r>
            <w:r>
              <w:rPr>
                <w:rStyle w:val="IndexLink"/>
                <w:rtl w:val="true"/>
              </w:rPr>
              <w:t xml:space="preserve">مسألة </w:t>
            </w:r>
            <w:r>
              <w:rPr>
                <w:rStyle w:val="IndexLink"/>
              </w:rPr>
              <w:t>567</w:t>
            </w:r>
            <w:r>
              <w:rPr>
                <w:rStyle w:val="IndexLink"/>
                <w:rtl w:val="true"/>
              </w:rPr>
              <w:t xml:space="preserve">): </w:t>
            </w:r>
            <w:r>
              <w:rPr>
                <w:rStyle w:val="IndexLink"/>
                <w:rtl w:val="true"/>
              </w:rPr>
              <w:t>تستحبّ الصلاة فی المساجد،</w:t>
            </w:r>
            <w:r>
              <w:rPr>
                <w:rStyle w:val="IndexLink"/>
                <w:rtl w:val="true"/>
              </w:rPr>
              <w:tab/>
            </w:r>
            <w:r>
              <w:rPr>
                <w:rStyle w:val="IndexLink"/>
              </w:rPr>
              <w:t>192</w:t>
            </w:r>
          </w:hyperlink>
        </w:p>
        <w:p>
          <w:pPr>
            <w:pStyle w:val="Contents5"/>
            <w:tabs>
              <w:tab w:val="clear" w:pos="7892"/>
              <w:tab w:val="right" w:pos="9026" w:leader="dot"/>
            </w:tabs>
            <w:rPr/>
          </w:pPr>
          <w:hyperlink w:anchor="__RefHeading___Toc4209920_581953129">
            <w:r>
              <w:rPr>
                <w:webHidden/>
                <w:rStyle w:val="IndexLink"/>
                <w:rtl w:val="true"/>
              </w:rPr>
              <w:t>(</w:t>
            </w:r>
            <w:r>
              <w:rPr>
                <w:rStyle w:val="IndexLink"/>
                <w:rtl w:val="true"/>
              </w:rPr>
              <w:t xml:space="preserve">مسألة </w:t>
            </w:r>
            <w:r>
              <w:rPr>
                <w:rStyle w:val="IndexLink"/>
              </w:rPr>
              <w:t>568</w:t>
            </w:r>
            <w:r>
              <w:rPr>
                <w:rStyle w:val="IndexLink"/>
                <w:rtl w:val="true"/>
              </w:rPr>
              <w:t xml:space="preserve">): </w:t>
            </w:r>
            <w:r>
              <w:rPr>
                <w:rStyle w:val="IndexLink"/>
                <w:rtl w:val="true"/>
              </w:rPr>
              <w:t xml:space="preserve">تستحبّ الصلاة فی مشاهد الأئمة </w:t>
            </w:r>
            <w:r>
              <w:rPr>
                <w:rStyle w:val="IndexLink"/>
                <w:rtl w:val="true"/>
              </w:rPr>
              <w:t>(</w:t>
            </w:r>
            <w:r>
              <w:rPr>
                <w:rStyle w:val="IndexLink"/>
                <w:rtl w:val="true"/>
              </w:rPr>
              <w:t>علیهم السّلام</w:t>
            </w:r>
            <w:r>
              <w:rPr>
                <w:rStyle w:val="IndexLink"/>
                <w:rtl w:val="true"/>
              </w:rPr>
              <w:t>)</w:t>
              <w:tab/>
            </w:r>
            <w:r>
              <w:rPr>
                <w:rStyle w:val="IndexLink"/>
              </w:rPr>
              <w:t>192</w:t>
            </w:r>
          </w:hyperlink>
        </w:p>
        <w:p>
          <w:pPr>
            <w:pStyle w:val="Contents5"/>
            <w:tabs>
              <w:tab w:val="clear" w:pos="7892"/>
              <w:tab w:val="right" w:pos="9026" w:leader="dot"/>
            </w:tabs>
            <w:rPr/>
          </w:pPr>
          <w:hyperlink w:anchor="__RefHeading___Toc4209922_581953129">
            <w:r>
              <w:rPr>
                <w:webHidden/>
                <w:rStyle w:val="IndexLink"/>
                <w:rtl w:val="true"/>
              </w:rPr>
              <w:t>(</w:t>
            </w:r>
            <w:r>
              <w:rPr>
                <w:rStyle w:val="IndexLink"/>
                <w:rtl w:val="true"/>
              </w:rPr>
              <w:t xml:space="preserve">مسألة </w:t>
            </w:r>
            <w:r>
              <w:rPr>
                <w:rStyle w:val="IndexLink"/>
              </w:rPr>
              <w:t>569</w:t>
            </w:r>
            <w:r>
              <w:rPr>
                <w:rStyle w:val="IndexLink"/>
                <w:rtl w:val="true"/>
              </w:rPr>
              <w:t xml:space="preserve">): </w:t>
            </w:r>
            <w:r>
              <w:rPr>
                <w:rStyle w:val="IndexLink"/>
                <w:rtl w:val="true"/>
              </w:rPr>
              <w:t>یکره تعطیل المسجد،</w:t>
            </w:r>
            <w:r>
              <w:rPr>
                <w:rStyle w:val="IndexLink"/>
                <w:rtl w:val="true"/>
              </w:rPr>
              <w:tab/>
            </w:r>
            <w:r>
              <w:rPr>
                <w:rStyle w:val="IndexLink"/>
              </w:rPr>
              <w:t>192</w:t>
            </w:r>
          </w:hyperlink>
        </w:p>
        <w:p>
          <w:pPr>
            <w:pStyle w:val="Contents5"/>
            <w:tabs>
              <w:tab w:val="clear" w:pos="7892"/>
              <w:tab w:val="right" w:pos="9026" w:leader="dot"/>
            </w:tabs>
            <w:rPr/>
          </w:pPr>
          <w:hyperlink w:anchor="__RefHeading___Toc4209924_581953129">
            <w:r>
              <w:rPr>
                <w:webHidden/>
                <w:rStyle w:val="IndexLink"/>
                <w:rtl w:val="true"/>
              </w:rPr>
              <w:t>(</w:t>
            </w:r>
            <w:r>
              <w:rPr>
                <w:rStyle w:val="IndexLink"/>
                <w:rtl w:val="true"/>
              </w:rPr>
              <w:t xml:space="preserve">مسألة </w:t>
            </w:r>
            <w:r>
              <w:rPr>
                <w:rStyle w:val="IndexLink"/>
              </w:rPr>
              <w:t>570</w:t>
            </w:r>
            <w:r>
              <w:rPr>
                <w:rStyle w:val="IndexLink"/>
                <w:rtl w:val="true"/>
              </w:rPr>
              <w:t xml:space="preserve">): </w:t>
            </w:r>
            <w:r>
              <w:rPr>
                <w:rStyle w:val="IndexLink"/>
                <w:rtl w:val="true"/>
              </w:rPr>
              <w:t>یستحبّ کثرة التردّد إلی المساجد</w:t>
            </w:r>
            <w:r>
              <w:rPr>
                <w:rStyle w:val="IndexLink"/>
                <w:rtl w:val="true"/>
              </w:rPr>
              <w:tab/>
            </w:r>
            <w:r>
              <w:rPr>
                <w:rStyle w:val="IndexLink"/>
              </w:rPr>
              <w:t>192</w:t>
            </w:r>
          </w:hyperlink>
        </w:p>
        <w:p>
          <w:pPr>
            <w:pStyle w:val="Contents5"/>
            <w:tabs>
              <w:tab w:val="clear" w:pos="7892"/>
              <w:tab w:val="right" w:pos="9026" w:leader="dot"/>
            </w:tabs>
            <w:rPr/>
          </w:pPr>
          <w:hyperlink w:anchor="__RefHeading___Toc4209926_581953129">
            <w:r>
              <w:rPr>
                <w:webHidden/>
                <w:rStyle w:val="IndexLink"/>
                <w:rtl w:val="true"/>
              </w:rPr>
              <w:t>(</w:t>
            </w:r>
            <w:r>
              <w:rPr>
                <w:rStyle w:val="IndexLink"/>
                <w:rtl w:val="true"/>
              </w:rPr>
              <w:t xml:space="preserve">مسألة </w:t>
            </w:r>
            <w:r>
              <w:rPr>
                <w:rStyle w:val="IndexLink"/>
              </w:rPr>
              <w:t>571</w:t>
            </w:r>
            <w:r>
              <w:rPr>
                <w:rStyle w:val="IndexLink"/>
                <w:rtl w:val="true"/>
              </w:rPr>
              <w:t xml:space="preserve">): </w:t>
            </w:r>
            <w:r>
              <w:rPr>
                <w:rStyle w:val="IndexLink"/>
                <w:rtl w:val="true"/>
              </w:rPr>
              <w:t>یستحبّ للمصلّی أن یجعل بین یدیه حائلاً إذا کان فی معرض مرور أحدٍ قدّامه،</w:t>
            </w:r>
            <w:r>
              <w:rPr>
                <w:rStyle w:val="IndexLink"/>
                <w:rtl w:val="true"/>
              </w:rPr>
              <w:tab/>
            </w:r>
            <w:r>
              <w:rPr>
                <w:rStyle w:val="IndexLink"/>
              </w:rPr>
              <w:t>192</w:t>
            </w:r>
          </w:hyperlink>
        </w:p>
        <w:p>
          <w:pPr>
            <w:pStyle w:val="Contents5"/>
            <w:tabs>
              <w:tab w:val="clear" w:pos="7892"/>
              <w:tab w:val="right" w:pos="9026" w:leader="dot"/>
            </w:tabs>
            <w:rPr/>
          </w:pPr>
          <w:hyperlink w:anchor="__RefHeading___Toc4209928_581953129">
            <w:r>
              <w:rPr>
                <w:webHidden/>
                <w:rStyle w:val="IndexLink"/>
                <w:rtl w:val="true"/>
              </w:rPr>
              <w:t>(</w:t>
            </w:r>
            <w:r>
              <w:rPr>
                <w:rStyle w:val="IndexLink"/>
                <w:rtl w:val="true"/>
              </w:rPr>
              <w:t xml:space="preserve">مسألة </w:t>
            </w:r>
            <w:r>
              <w:rPr>
                <w:rStyle w:val="IndexLink"/>
              </w:rPr>
              <w:t>572</w:t>
            </w:r>
            <w:r>
              <w:rPr>
                <w:rStyle w:val="IndexLink"/>
                <w:rtl w:val="true"/>
              </w:rPr>
              <w:t xml:space="preserve">): </w:t>
            </w:r>
            <w:r>
              <w:rPr>
                <w:rStyle w:val="IndexLink"/>
                <w:rtl w:val="true"/>
              </w:rPr>
              <w:t>قد ذکروا أنّه تکره الصلاة فی الحمّام، و المزبلة، و المجزرة،</w:t>
            </w:r>
            <w:r>
              <w:rPr>
                <w:rStyle w:val="IndexLink"/>
                <w:rtl w:val="true"/>
              </w:rPr>
              <w:tab/>
            </w:r>
            <w:r>
              <w:rPr>
                <w:rStyle w:val="IndexLink"/>
              </w:rPr>
              <w:t>193</w:t>
            </w:r>
          </w:hyperlink>
        </w:p>
        <w:p>
          <w:pPr>
            <w:pStyle w:val="Contents4"/>
            <w:tabs>
              <w:tab w:val="clear" w:pos="8176"/>
              <w:tab w:val="right" w:pos="9026" w:leader="dot"/>
            </w:tabs>
            <w:rPr/>
          </w:pPr>
          <w:hyperlink w:anchor="__RefHeading___Toc4209930_581953129">
            <w:r>
              <w:rPr>
                <w:webHidden/>
                <w:rStyle w:val="IndexLink"/>
                <w:rtl w:val="true"/>
              </w:rPr>
              <w:t>المقدّمة الخامسة</w:t>
            </w:r>
            <w:r>
              <w:rPr>
                <w:rStyle w:val="IndexLink"/>
                <w:rtl w:val="true"/>
              </w:rPr>
              <w:t xml:space="preserve">: </w:t>
            </w:r>
            <w:r>
              <w:rPr>
                <w:rStyle w:val="IndexLink"/>
                <w:rtl w:val="true"/>
              </w:rPr>
              <w:t>الأذان و الإقامة</w:t>
            </w:r>
            <w:r>
              <w:rPr>
                <w:rStyle w:val="IndexLink"/>
                <w:rtl w:val="true"/>
              </w:rPr>
              <w:tab/>
            </w:r>
            <w:r>
              <w:rPr>
                <w:rStyle w:val="IndexLink"/>
              </w:rPr>
              <w:t>193</w:t>
            </w:r>
          </w:hyperlink>
        </w:p>
        <w:p>
          <w:pPr>
            <w:pStyle w:val="Contents5"/>
            <w:tabs>
              <w:tab w:val="clear" w:pos="7892"/>
              <w:tab w:val="right" w:pos="9026" w:leader="dot"/>
            </w:tabs>
            <w:rPr/>
          </w:pPr>
          <w:hyperlink w:anchor="__RefHeading___Toc4209932_58195312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209934_581953129">
            <w:r>
              <w:rPr>
                <w:webHidden/>
                <w:rStyle w:val="IndexLink"/>
                <w:rtl w:val="true"/>
              </w:rPr>
              <w:t>الفصل الأوّل</w:t>
            </w:r>
            <w:r>
              <w:rPr>
                <w:rStyle w:val="IndexLink"/>
                <w:rtl w:val="true"/>
              </w:rPr>
              <w:t xml:space="preserve">: </w:t>
            </w:r>
            <w:r>
              <w:rPr>
                <w:rStyle w:val="IndexLink"/>
                <w:rtl w:val="true"/>
              </w:rPr>
              <w:t>موارد استحبابهما</w:t>
            </w:r>
            <w:r>
              <w:rPr>
                <w:rStyle w:val="IndexLink"/>
                <w:rtl w:val="true"/>
              </w:rPr>
              <w:tab/>
            </w:r>
            <w:r>
              <w:rPr>
                <w:rStyle w:val="IndexLink"/>
              </w:rPr>
              <w:t>193</w:t>
            </w:r>
          </w:hyperlink>
        </w:p>
        <w:p>
          <w:pPr>
            <w:pStyle w:val="Contents6"/>
            <w:tabs>
              <w:tab w:val="clear" w:pos="7609"/>
              <w:tab w:val="right" w:pos="9026" w:leader="dot"/>
            </w:tabs>
            <w:rPr/>
          </w:pPr>
          <w:hyperlink w:anchor="__RefHeading___Toc4209936_581953129">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4209938_581953129">
            <w:r>
              <w:rPr>
                <w:webHidden/>
                <w:rStyle w:val="IndexLink"/>
                <w:rtl w:val="true"/>
              </w:rPr>
              <w:t>(</w:t>
            </w:r>
            <w:r>
              <w:rPr>
                <w:rStyle w:val="IndexLink"/>
                <w:rtl w:val="true"/>
              </w:rPr>
              <w:t xml:space="preserve">مسألة </w:t>
            </w:r>
            <w:r>
              <w:rPr>
                <w:rStyle w:val="IndexLink"/>
              </w:rPr>
              <w:t>573</w:t>
            </w:r>
            <w:r>
              <w:rPr>
                <w:rStyle w:val="IndexLink"/>
                <w:rtl w:val="true"/>
              </w:rPr>
              <w:t xml:space="preserve">): </w:t>
            </w:r>
            <w:r>
              <w:rPr>
                <w:rStyle w:val="IndexLink"/>
                <w:rtl w:val="true"/>
              </w:rPr>
              <w:t>یسقط الأذان فی موارد</w:t>
            </w:r>
            <w:r>
              <w:rPr>
                <w:rStyle w:val="IndexLink"/>
                <w:rtl w:val="true"/>
              </w:rPr>
              <w:t>:</w:t>
              <w:tab/>
            </w:r>
            <w:r>
              <w:rPr>
                <w:rStyle w:val="IndexLink"/>
              </w:rPr>
              <w:t>193</w:t>
            </w:r>
          </w:hyperlink>
        </w:p>
        <w:p>
          <w:pPr>
            <w:pStyle w:val="Contents6"/>
            <w:tabs>
              <w:tab w:val="clear" w:pos="7609"/>
              <w:tab w:val="right" w:pos="9026" w:leader="dot"/>
            </w:tabs>
            <w:rPr/>
          </w:pPr>
          <w:hyperlink w:anchor="__RefHeading___Toc4209940_581953129">
            <w:r>
              <w:rPr>
                <w:webHidden/>
                <w:rStyle w:val="IndexLink"/>
                <w:rtl w:val="true"/>
              </w:rPr>
              <w:t>(</w:t>
            </w:r>
            <w:r>
              <w:rPr>
                <w:rStyle w:val="IndexLink"/>
                <w:rtl w:val="true"/>
              </w:rPr>
              <w:t xml:space="preserve">مسألة </w:t>
            </w:r>
            <w:r>
              <w:rPr>
                <w:rStyle w:val="IndexLink"/>
              </w:rPr>
              <w:t>574</w:t>
            </w:r>
            <w:r>
              <w:rPr>
                <w:rStyle w:val="IndexLink"/>
                <w:rtl w:val="true"/>
              </w:rPr>
              <w:t xml:space="preserve">): </w:t>
            </w:r>
            <w:r>
              <w:rPr>
                <w:rStyle w:val="IndexLink"/>
                <w:rtl w:val="true"/>
              </w:rPr>
              <w:t>الظاهر أنّ السقوط فی الموارد الثلاثة الأُولی للجمع لا لاستحبابه</w:t>
            </w:r>
            <w:r>
              <w:rPr>
                <w:rStyle w:val="IndexLink"/>
                <w:rtl w:val="true"/>
              </w:rPr>
              <w:tab/>
            </w:r>
            <w:r>
              <w:rPr>
                <w:rStyle w:val="IndexLink"/>
              </w:rPr>
              <w:t>194</w:t>
            </w:r>
          </w:hyperlink>
        </w:p>
        <w:p>
          <w:pPr>
            <w:pStyle w:val="Contents6"/>
            <w:tabs>
              <w:tab w:val="clear" w:pos="7609"/>
              <w:tab w:val="right" w:pos="9026" w:leader="dot"/>
            </w:tabs>
            <w:rPr/>
          </w:pPr>
          <w:hyperlink w:anchor="__RefHeading___Toc4209942_581953129">
            <w:r>
              <w:rPr>
                <w:webHidden/>
                <w:rStyle w:val="IndexLink"/>
                <w:rtl w:val="true"/>
              </w:rPr>
              <w:t>(</w:t>
            </w:r>
            <w:r>
              <w:rPr>
                <w:rStyle w:val="IndexLink"/>
                <w:rtl w:val="true"/>
              </w:rPr>
              <w:t xml:space="preserve">مسألة </w:t>
            </w:r>
            <w:r>
              <w:rPr>
                <w:rStyle w:val="IndexLink"/>
              </w:rPr>
              <w:t>575</w:t>
            </w:r>
            <w:r>
              <w:rPr>
                <w:rStyle w:val="IndexLink"/>
                <w:rtl w:val="true"/>
              </w:rPr>
              <w:t xml:space="preserve">): </w:t>
            </w:r>
            <w:r>
              <w:rPr>
                <w:rStyle w:val="IndexLink"/>
                <w:rtl w:val="true"/>
              </w:rPr>
              <w:t>الأقوی أنّ السقوط فی المورد الثانی و المورد الثالث بنحو العزیمة،</w:t>
            </w:r>
            <w:r>
              <w:rPr>
                <w:rStyle w:val="IndexLink"/>
                <w:rtl w:val="true"/>
              </w:rPr>
              <w:tab/>
            </w:r>
            <w:r>
              <w:rPr>
                <w:rStyle w:val="IndexLink"/>
              </w:rPr>
              <w:t>194</w:t>
            </w:r>
          </w:hyperlink>
        </w:p>
        <w:p>
          <w:pPr>
            <w:pStyle w:val="Contents6"/>
            <w:tabs>
              <w:tab w:val="clear" w:pos="7609"/>
              <w:tab w:val="right" w:pos="9026" w:leader="dot"/>
            </w:tabs>
            <w:rPr/>
          </w:pPr>
          <w:hyperlink w:anchor="__RefHeading___Toc4209944_581953129">
            <w:r>
              <w:rPr>
                <w:webHidden/>
                <w:rStyle w:val="IndexLink"/>
                <w:rtl w:val="true"/>
              </w:rPr>
              <w:t>(</w:t>
            </w:r>
            <w:r>
              <w:rPr>
                <w:rStyle w:val="IndexLink"/>
                <w:rtl w:val="true"/>
              </w:rPr>
              <w:t xml:space="preserve">مسألة </w:t>
            </w:r>
            <w:r>
              <w:rPr>
                <w:rStyle w:val="IndexLink"/>
              </w:rPr>
              <w:t>576</w:t>
            </w:r>
            <w:r>
              <w:rPr>
                <w:rStyle w:val="IndexLink"/>
                <w:rtl w:val="true"/>
              </w:rPr>
              <w:t xml:space="preserve">): </w:t>
            </w:r>
            <w:r>
              <w:rPr>
                <w:rStyle w:val="IndexLink"/>
                <w:rtl w:val="true"/>
              </w:rPr>
              <w:t>یتحقّق التفریق بطول الزمان بین الصلاتین و لو بفعل النافلة علی الظاهر</w:t>
            </w:r>
            <w:r>
              <w:rPr>
                <w:rStyle w:val="IndexLink"/>
                <w:rtl w:val="true"/>
              </w:rPr>
              <w:tab/>
            </w:r>
            <w:r>
              <w:rPr>
                <w:rStyle w:val="IndexLink"/>
              </w:rPr>
              <w:t>194</w:t>
            </w:r>
          </w:hyperlink>
        </w:p>
        <w:p>
          <w:pPr>
            <w:pStyle w:val="Contents6"/>
            <w:tabs>
              <w:tab w:val="clear" w:pos="7609"/>
              <w:tab w:val="right" w:pos="9026" w:leader="dot"/>
            </w:tabs>
            <w:rPr/>
          </w:pPr>
          <w:hyperlink w:anchor="__RefHeading___Toc4209946_581953129">
            <w:r>
              <w:rPr>
                <w:webHidden/>
                <w:rStyle w:val="IndexLink"/>
                <w:rtl w:val="true"/>
              </w:rPr>
              <w:t>(</w:t>
            </w:r>
            <w:r>
              <w:rPr>
                <w:rStyle w:val="IndexLink"/>
                <w:rtl w:val="true"/>
              </w:rPr>
              <w:t xml:space="preserve">مسألة </w:t>
            </w:r>
            <w:r>
              <w:rPr>
                <w:rStyle w:val="IndexLink"/>
              </w:rPr>
              <w:t>577</w:t>
            </w:r>
            <w:r>
              <w:rPr>
                <w:rStyle w:val="IndexLink"/>
                <w:rtl w:val="true"/>
              </w:rPr>
              <w:t xml:space="preserve">): </w:t>
            </w:r>
            <w:r>
              <w:rPr>
                <w:rStyle w:val="IndexLink"/>
                <w:rtl w:val="true"/>
              </w:rPr>
              <w:t>یسقط الأذان و الإقامة جمیعاً فی موارد</w:t>
            </w:r>
            <w:r>
              <w:rPr>
                <w:rStyle w:val="IndexLink"/>
                <w:rtl w:val="true"/>
              </w:rPr>
              <w:t>:</w:t>
              <w:tab/>
            </w:r>
            <w:r>
              <w:rPr>
                <w:rStyle w:val="IndexLink"/>
              </w:rPr>
              <w:t>194</w:t>
            </w:r>
          </w:hyperlink>
        </w:p>
        <w:p>
          <w:pPr>
            <w:pStyle w:val="Contents5"/>
            <w:tabs>
              <w:tab w:val="clear" w:pos="7892"/>
              <w:tab w:val="right" w:pos="9026" w:leader="dot"/>
            </w:tabs>
            <w:rPr/>
          </w:pPr>
          <w:hyperlink w:anchor="__RefHeading___Toc4209948_581953129">
            <w:r>
              <w:rPr>
                <w:webHidden/>
                <w:rStyle w:val="IndexLink"/>
                <w:rtl w:val="true"/>
              </w:rPr>
              <w:t>الفصل الثانی</w:t>
            </w:r>
            <w:r>
              <w:rPr>
                <w:rStyle w:val="IndexLink"/>
                <w:rtl w:val="true"/>
              </w:rPr>
              <w:t xml:space="preserve">: </w:t>
            </w:r>
            <w:r>
              <w:rPr>
                <w:rStyle w:val="IndexLink"/>
                <w:rtl w:val="true"/>
              </w:rPr>
              <w:t>فصولهما</w:t>
            </w:r>
            <w:r>
              <w:rPr>
                <w:rStyle w:val="IndexLink"/>
                <w:rtl w:val="true"/>
              </w:rPr>
              <w:tab/>
            </w:r>
            <w:r>
              <w:rPr>
                <w:rStyle w:val="IndexLink"/>
              </w:rPr>
              <w:t>195</w:t>
            </w:r>
          </w:hyperlink>
        </w:p>
        <w:p>
          <w:pPr>
            <w:pStyle w:val="Contents5"/>
            <w:tabs>
              <w:tab w:val="clear" w:pos="7892"/>
              <w:tab w:val="right" w:pos="9026" w:leader="dot"/>
            </w:tabs>
            <w:rPr/>
          </w:pPr>
          <w:hyperlink w:anchor="__RefHeading___Toc4209950_581953129">
            <w:r>
              <w:rPr>
                <w:webHidden/>
                <w:rStyle w:val="IndexLink"/>
                <w:rtl w:val="true"/>
              </w:rPr>
              <w:t>الفصل الثالث</w:t>
            </w:r>
            <w:r>
              <w:rPr>
                <w:rStyle w:val="IndexLink"/>
                <w:rtl w:val="true"/>
              </w:rPr>
              <w:t xml:space="preserve">: </w:t>
            </w:r>
            <w:r>
              <w:rPr>
                <w:rStyle w:val="IndexLink"/>
                <w:rtl w:val="true"/>
              </w:rPr>
              <w:t>یشترط فیهما أُمور</w:t>
            </w:r>
            <w:r>
              <w:rPr>
                <w:rStyle w:val="IndexLink"/>
                <w:rtl w:val="true"/>
              </w:rPr>
              <w:t>:</w:t>
              <w:tab/>
            </w:r>
            <w:r>
              <w:rPr>
                <w:rStyle w:val="IndexLink"/>
              </w:rPr>
              <w:t>196</w:t>
            </w:r>
          </w:hyperlink>
        </w:p>
        <w:p>
          <w:pPr>
            <w:pStyle w:val="Contents5"/>
            <w:tabs>
              <w:tab w:val="clear" w:pos="7892"/>
              <w:tab w:val="right" w:pos="9026" w:leader="dot"/>
            </w:tabs>
            <w:rPr/>
          </w:pPr>
          <w:hyperlink w:anchor="__RefHeading___Toc4209952_581953129">
            <w:r>
              <w:rPr>
                <w:webHidden/>
                <w:rStyle w:val="IndexLink"/>
                <w:rtl w:val="true"/>
              </w:rPr>
              <w:t>الفصل الرابع</w:t>
            </w:r>
            <w:r>
              <w:rPr>
                <w:rStyle w:val="IndexLink"/>
                <w:rtl w:val="true"/>
              </w:rPr>
              <w:t xml:space="preserve">: </w:t>
            </w:r>
            <w:r>
              <w:rPr>
                <w:rStyle w:val="IndexLink"/>
                <w:rtl w:val="true"/>
              </w:rPr>
              <w:t>مستحبّاتهما</w:t>
            </w:r>
            <w:r>
              <w:rPr>
                <w:rStyle w:val="IndexLink"/>
                <w:rtl w:val="true"/>
              </w:rPr>
              <w:tab/>
            </w:r>
            <w:r>
              <w:rPr>
                <w:rStyle w:val="IndexLink"/>
              </w:rPr>
              <w:t>197</w:t>
            </w:r>
          </w:hyperlink>
        </w:p>
        <w:p>
          <w:pPr>
            <w:pStyle w:val="Contents5"/>
            <w:tabs>
              <w:tab w:val="clear" w:pos="7892"/>
              <w:tab w:val="right" w:pos="9026" w:leader="dot"/>
            </w:tabs>
            <w:rPr/>
          </w:pPr>
          <w:hyperlink w:anchor="__RefHeading___Toc4209954_581953129">
            <w:r>
              <w:rPr>
                <w:webHidden/>
                <w:rStyle w:val="IndexLink"/>
                <w:rtl w:val="true"/>
              </w:rPr>
              <w:t>الفصل الخامس</w:t>
            </w:r>
            <w:r>
              <w:rPr>
                <w:rStyle w:val="IndexLink"/>
                <w:rtl w:val="true"/>
              </w:rPr>
              <w:t xml:space="preserve">: </w:t>
            </w:r>
            <w:r>
              <w:rPr>
                <w:rStyle w:val="IndexLink"/>
                <w:rtl w:val="true"/>
              </w:rPr>
              <w:t>حکم ترکهما</w:t>
            </w:r>
            <w:r>
              <w:rPr>
                <w:rStyle w:val="IndexLink"/>
                <w:rtl w:val="true"/>
              </w:rPr>
              <w:tab/>
            </w:r>
            <w:r>
              <w:rPr>
                <w:rStyle w:val="IndexLink"/>
              </w:rPr>
              <w:t>197</w:t>
            </w:r>
          </w:hyperlink>
        </w:p>
        <w:p>
          <w:pPr>
            <w:pStyle w:val="Contents4"/>
            <w:tabs>
              <w:tab w:val="clear" w:pos="8176"/>
              <w:tab w:val="right" w:pos="9026" w:leader="dot"/>
            </w:tabs>
            <w:rPr/>
          </w:pPr>
          <w:hyperlink w:anchor="__RefHeading___Toc4209956_581953129">
            <w:r>
              <w:rPr>
                <w:webHidden/>
                <w:rStyle w:val="IndexLink"/>
                <w:rtl w:val="true"/>
              </w:rPr>
              <w:t>إیقاظ و تذکیر</w:t>
            </w:r>
            <w:r>
              <w:rPr>
                <w:rStyle w:val="IndexLink"/>
                <w:rtl w:val="true"/>
              </w:rPr>
              <w:tab/>
            </w:r>
            <w:r>
              <w:rPr>
                <w:rStyle w:val="IndexLink"/>
              </w:rPr>
              <w:t>198</w:t>
            </w:r>
          </w:hyperlink>
        </w:p>
        <w:p>
          <w:pPr>
            <w:pStyle w:val="Contents3"/>
            <w:tabs>
              <w:tab w:val="clear" w:pos="8459"/>
              <w:tab w:val="right" w:pos="9026" w:leader="dot"/>
            </w:tabs>
            <w:rPr/>
          </w:pPr>
          <w:hyperlink w:anchor="__RefHeading___Toc4209958_581953129">
            <w:r>
              <w:rPr>
                <w:webHidden/>
                <w:rStyle w:val="IndexLink"/>
                <w:rtl w:val="true"/>
              </w:rPr>
              <w:t>المبحث الثانی</w:t>
            </w:r>
            <w:r>
              <w:rPr>
                <w:rStyle w:val="IndexLink"/>
                <w:rtl w:val="true"/>
              </w:rPr>
              <w:t xml:space="preserve">: </w:t>
            </w:r>
            <w:r>
              <w:rPr>
                <w:rStyle w:val="IndexLink"/>
                <w:rtl w:val="true"/>
              </w:rPr>
              <w:t>أفعال الصلاة</w:t>
            </w:r>
            <w:r>
              <w:rPr>
                <w:rStyle w:val="IndexLink"/>
                <w:rtl w:val="true"/>
              </w:rPr>
              <w:tab/>
            </w:r>
            <w:r>
              <w:rPr>
                <w:rStyle w:val="IndexLink"/>
              </w:rPr>
              <w:t>199</w:t>
            </w:r>
          </w:hyperlink>
        </w:p>
        <w:p>
          <w:pPr>
            <w:pStyle w:val="Contents4"/>
            <w:tabs>
              <w:tab w:val="clear" w:pos="8176"/>
              <w:tab w:val="right" w:pos="9026" w:leader="dot"/>
            </w:tabs>
            <w:rPr/>
          </w:pPr>
          <w:hyperlink w:anchor="__RefHeading___Toc4209960_58195312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4209962_581953129">
            <w:r>
              <w:rPr>
                <w:webHidden/>
                <w:rStyle w:val="IndexLink"/>
                <w:rtl w:val="true"/>
              </w:rPr>
              <w:t>الفصل الأوّل</w:t>
            </w:r>
            <w:r>
              <w:rPr>
                <w:rStyle w:val="IndexLink"/>
                <w:rtl w:val="true"/>
              </w:rPr>
              <w:t xml:space="preserve">: </w:t>
            </w:r>
            <w:r>
              <w:rPr>
                <w:rStyle w:val="IndexLink"/>
                <w:rtl w:val="true"/>
              </w:rPr>
              <w:t>النیّة</w:t>
            </w:r>
            <w:r>
              <w:rPr>
                <w:rStyle w:val="IndexLink"/>
                <w:rtl w:val="true"/>
              </w:rPr>
              <w:tab/>
            </w:r>
            <w:r>
              <w:rPr>
                <w:rStyle w:val="IndexLink"/>
              </w:rPr>
              <w:t>199</w:t>
            </w:r>
          </w:hyperlink>
        </w:p>
        <w:p>
          <w:pPr>
            <w:pStyle w:val="Contents5"/>
            <w:tabs>
              <w:tab w:val="clear" w:pos="7892"/>
              <w:tab w:val="right" w:pos="9026" w:leader="dot"/>
            </w:tabs>
            <w:rPr/>
          </w:pPr>
          <w:hyperlink w:anchor="__RefHeading___Toc4209964_581953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209966_581953129">
            <w:r>
              <w:rPr>
                <w:webHidden/>
                <w:rStyle w:val="IndexLink"/>
                <w:rtl w:val="true"/>
              </w:rPr>
              <w:t>(</w:t>
            </w:r>
            <w:r>
              <w:rPr>
                <w:rStyle w:val="IndexLink"/>
                <w:rtl w:val="true"/>
              </w:rPr>
              <w:t xml:space="preserve">مسألة </w:t>
            </w:r>
            <w:r>
              <w:rPr>
                <w:rStyle w:val="IndexLink"/>
              </w:rPr>
              <w:t>578</w:t>
            </w:r>
            <w:r>
              <w:rPr>
                <w:rStyle w:val="IndexLink"/>
                <w:rtl w:val="true"/>
              </w:rPr>
              <w:t xml:space="preserve">): </w:t>
            </w:r>
            <w:r>
              <w:rPr>
                <w:rStyle w:val="IndexLink"/>
                <w:rtl w:val="true"/>
              </w:rPr>
              <w:t>یعتبر فیها الإخلاص</w:t>
            </w:r>
            <w:r>
              <w:rPr>
                <w:rStyle w:val="IndexLink"/>
                <w:rtl w:val="true"/>
              </w:rPr>
              <w:tab/>
            </w:r>
            <w:r>
              <w:rPr>
                <w:rStyle w:val="IndexLink"/>
              </w:rPr>
              <w:t>199</w:t>
            </w:r>
          </w:hyperlink>
        </w:p>
        <w:p>
          <w:pPr>
            <w:pStyle w:val="Contents5"/>
            <w:tabs>
              <w:tab w:val="clear" w:pos="7892"/>
              <w:tab w:val="right" w:pos="9026" w:leader="dot"/>
            </w:tabs>
            <w:rPr/>
          </w:pPr>
          <w:hyperlink w:anchor="__RefHeading___Toc4209968_581953129">
            <w:r>
              <w:rPr>
                <w:webHidden/>
                <w:rStyle w:val="IndexLink"/>
                <w:rtl w:val="true"/>
              </w:rPr>
              <w:t>(</w:t>
            </w:r>
            <w:r>
              <w:rPr>
                <w:rStyle w:val="IndexLink"/>
                <w:rtl w:val="true"/>
              </w:rPr>
              <w:t xml:space="preserve">مسألة </w:t>
            </w:r>
            <w:r>
              <w:rPr>
                <w:rStyle w:val="IndexLink"/>
              </w:rPr>
              <w:t>579</w:t>
            </w:r>
            <w:r>
              <w:rPr>
                <w:rStyle w:val="IndexLink"/>
                <w:rtl w:val="true"/>
              </w:rPr>
              <w:t xml:space="preserve">): </w:t>
            </w:r>
            <w:r>
              <w:rPr>
                <w:rStyle w:val="IndexLink"/>
                <w:rtl w:val="true"/>
              </w:rPr>
              <w:t>الضمائم الأُخری غیر الریاء إمّا حرام، أو مباح، أو راجح،</w:t>
            </w:r>
            <w:r>
              <w:rPr>
                <w:rStyle w:val="IndexLink"/>
                <w:rtl w:val="true"/>
              </w:rPr>
              <w:tab/>
            </w:r>
            <w:r>
              <w:rPr>
                <w:rStyle w:val="IndexLink"/>
              </w:rPr>
              <w:t>200</w:t>
            </w:r>
          </w:hyperlink>
        </w:p>
        <w:p>
          <w:pPr>
            <w:pStyle w:val="Contents5"/>
            <w:tabs>
              <w:tab w:val="clear" w:pos="7892"/>
              <w:tab w:val="right" w:pos="9026" w:leader="dot"/>
            </w:tabs>
            <w:rPr/>
          </w:pPr>
          <w:hyperlink w:anchor="__RefHeading___Toc4209970_581953129">
            <w:r>
              <w:rPr>
                <w:webHidden/>
                <w:rStyle w:val="IndexLink"/>
                <w:rtl w:val="true"/>
              </w:rPr>
              <w:t>(</w:t>
            </w:r>
            <w:r>
              <w:rPr>
                <w:rStyle w:val="IndexLink"/>
                <w:rtl w:val="true"/>
              </w:rPr>
              <w:t xml:space="preserve">مسألة </w:t>
            </w:r>
            <w:r>
              <w:rPr>
                <w:rStyle w:val="IndexLink"/>
              </w:rPr>
              <w:t>580</w:t>
            </w:r>
            <w:r>
              <w:rPr>
                <w:rStyle w:val="IndexLink"/>
                <w:rtl w:val="true"/>
              </w:rPr>
              <w:t xml:space="preserve">): </w:t>
            </w:r>
            <w:r>
              <w:rPr>
                <w:rStyle w:val="IndexLink"/>
                <w:rtl w:val="true"/>
              </w:rPr>
              <w:t>یعتبر تعیین الصلاة التی یرید الإتیان بها فی ما کان من العناوین القصدیّة،</w:t>
            </w:r>
            <w:r>
              <w:rPr>
                <w:rStyle w:val="IndexLink"/>
                <w:rtl w:val="true"/>
              </w:rPr>
              <w:tab/>
            </w:r>
            <w:r>
              <w:rPr>
                <w:rStyle w:val="IndexLink"/>
              </w:rPr>
              <w:t>200</w:t>
            </w:r>
          </w:hyperlink>
        </w:p>
        <w:p>
          <w:pPr>
            <w:pStyle w:val="Contents5"/>
            <w:tabs>
              <w:tab w:val="clear" w:pos="7892"/>
              <w:tab w:val="right" w:pos="9026" w:leader="dot"/>
            </w:tabs>
            <w:rPr/>
          </w:pPr>
          <w:hyperlink w:anchor="__RefHeading___Toc4209972_581953129">
            <w:r>
              <w:rPr>
                <w:webHidden/>
                <w:rStyle w:val="IndexLink"/>
                <w:rtl w:val="true"/>
              </w:rPr>
              <w:t>(</w:t>
            </w:r>
            <w:r>
              <w:rPr>
                <w:rStyle w:val="IndexLink"/>
                <w:rtl w:val="true"/>
              </w:rPr>
              <w:t xml:space="preserve">مسألة </w:t>
            </w:r>
            <w:r>
              <w:rPr>
                <w:rStyle w:val="IndexLink"/>
              </w:rPr>
              <w:t>581</w:t>
            </w:r>
            <w:r>
              <w:rPr>
                <w:rStyle w:val="IndexLink"/>
                <w:rtl w:val="true"/>
              </w:rPr>
              <w:t xml:space="preserve">): </w:t>
            </w:r>
            <w:r>
              <w:rPr>
                <w:rStyle w:val="IndexLink"/>
                <w:rtl w:val="true"/>
              </w:rPr>
              <w:t>یجب قصد القضاء و الأداء،</w:t>
            </w:r>
            <w:r>
              <w:rPr>
                <w:rStyle w:val="IndexLink"/>
                <w:rtl w:val="true"/>
              </w:rPr>
              <w:tab/>
            </w:r>
            <w:r>
              <w:rPr>
                <w:rStyle w:val="IndexLink"/>
              </w:rPr>
              <w:t>200</w:t>
            </w:r>
          </w:hyperlink>
        </w:p>
        <w:p>
          <w:pPr>
            <w:pStyle w:val="Contents5"/>
            <w:tabs>
              <w:tab w:val="clear" w:pos="7892"/>
              <w:tab w:val="right" w:pos="9026" w:leader="dot"/>
            </w:tabs>
            <w:rPr/>
          </w:pPr>
          <w:hyperlink w:anchor="__RefHeading___Toc4209974_581953129">
            <w:r>
              <w:rPr>
                <w:webHidden/>
                <w:rStyle w:val="IndexLink"/>
                <w:rtl w:val="true"/>
              </w:rPr>
              <w:t>(</w:t>
            </w:r>
            <w:r>
              <w:rPr>
                <w:rStyle w:val="IndexLink"/>
                <w:rtl w:val="true"/>
              </w:rPr>
              <w:t xml:space="preserve">مسألة </w:t>
            </w:r>
            <w:r>
              <w:rPr>
                <w:rStyle w:val="IndexLink"/>
              </w:rPr>
              <w:t>582</w:t>
            </w:r>
            <w:r>
              <w:rPr>
                <w:rStyle w:val="IndexLink"/>
                <w:rtl w:val="true"/>
              </w:rPr>
              <w:t xml:space="preserve">): </w:t>
            </w:r>
            <w:r>
              <w:rPr>
                <w:rStyle w:val="IndexLink"/>
                <w:rtl w:val="true"/>
              </w:rPr>
              <w:t>لا یجب الجزم بالنیّة فی صحّة العبادة،</w:t>
            </w:r>
            <w:r>
              <w:rPr>
                <w:rStyle w:val="IndexLink"/>
                <w:rtl w:val="true"/>
              </w:rPr>
              <w:tab/>
            </w:r>
            <w:r>
              <w:rPr>
                <w:rStyle w:val="IndexLink"/>
              </w:rPr>
              <w:t>200</w:t>
            </w:r>
          </w:hyperlink>
        </w:p>
        <w:p>
          <w:pPr>
            <w:pStyle w:val="Contents5"/>
            <w:tabs>
              <w:tab w:val="clear" w:pos="7892"/>
              <w:tab w:val="right" w:pos="9026" w:leader="dot"/>
            </w:tabs>
            <w:rPr/>
          </w:pPr>
          <w:hyperlink w:anchor="__RefHeading___Toc4209976_581953129">
            <w:r>
              <w:rPr>
                <w:webHidden/>
                <w:rStyle w:val="IndexLink"/>
                <w:rtl w:val="true"/>
              </w:rPr>
              <w:t>(</w:t>
            </w:r>
            <w:r>
              <w:rPr>
                <w:rStyle w:val="IndexLink"/>
                <w:rtl w:val="true"/>
              </w:rPr>
              <w:t xml:space="preserve">مسألة </w:t>
            </w:r>
            <w:r>
              <w:rPr>
                <w:rStyle w:val="IndexLink"/>
              </w:rPr>
              <w:t>583</w:t>
            </w:r>
            <w:r>
              <w:rPr>
                <w:rStyle w:val="IndexLink"/>
                <w:rtl w:val="true"/>
              </w:rPr>
              <w:t xml:space="preserve">): </w:t>
            </w:r>
            <w:r>
              <w:rPr>
                <w:rStyle w:val="IndexLink"/>
                <w:rtl w:val="true"/>
              </w:rPr>
              <w:t>قد عرفت أنّه لا یجب حین العمل الالتفات إلیه تفصیلاً و تعلّق القصد به،</w:t>
            </w:r>
            <w:r>
              <w:rPr>
                <w:rStyle w:val="IndexLink"/>
                <w:rtl w:val="true"/>
              </w:rPr>
              <w:tab/>
            </w:r>
            <w:r>
              <w:rPr>
                <w:rStyle w:val="IndexLink"/>
              </w:rPr>
              <w:t>201</w:t>
            </w:r>
          </w:hyperlink>
        </w:p>
        <w:p>
          <w:pPr>
            <w:pStyle w:val="Contents5"/>
            <w:tabs>
              <w:tab w:val="clear" w:pos="7892"/>
              <w:tab w:val="right" w:pos="9026" w:leader="dot"/>
            </w:tabs>
            <w:rPr/>
          </w:pPr>
          <w:hyperlink w:anchor="__RefHeading___Toc4209978_581953129">
            <w:r>
              <w:rPr>
                <w:webHidden/>
                <w:rStyle w:val="IndexLink"/>
                <w:rtl w:val="true"/>
              </w:rPr>
              <w:t>(</w:t>
            </w:r>
            <w:r>
              <w:rPr>
                <w:rStyle w:val="IndexLink"/>
                <w:rtl w:val="true"/>
              </w:rPr>
              <w:t xml:space="preserve">مسألة </w:t>
            </w:r>
            <w:r>
              <w:rPr>
                <w:rStyle w:val="IndexLink"/>
              </w:rPr>
              <w:t>584</w:t>
            </w:r>
            <w:r>
              <w:rPr>
                <w:rStyle w:val="IndexLink"/>
                <w:rtl w:val="true"/>
              </w:rPr>
              <w:t xml:space="preserve">): </w:t>
            </w:r>
            <w:r>
              <w:rPr>
                <w:rStyle w:val="IndexLink"/>
                <w:rtl w:val="true"/>
              </w:rPr>
              <w:t>لو نوی فی أثناء الصلاة قطعها فعلاً أو بعد ذلک،</w:t>
            </w:r>
            <w:r>
              <w:rPr>
                <w:rStyle w:val="IndexLink"/>
                <w:rtl w:val="true"/>
              </w:rPr>
              <w:tab/>
            </w:r>
            <w:r>
              <w:rPr>
                <w:rStyle w:val="IndexLink"/>
              </w:rPr>
              <w:t>201</w:t>
            </w:r>
          </w:hyperlink>
        </w:p>
        <w:p>
          <w:pPr>
            <w:pStyle w:val="Contents5"/>
            <w:tabs>
              <w:tab w:val="clear" w:pos="7892"/>
              <w:tab w:val="right" w:pos="9026" w:leader="dot"/>
            </w:tabs>
            <w:rPr/>
          </w:pPr>
          <w:hyperlink w:anchor="__RefHeading___Toc4209980_581953129">
            <w:r>
              <w:rPr>
                <w:webHidden/>
                <w:rStyle w:val="IndexLink"/>
                <w:rtl w:val="true"/>
              </w:rPr>
              <w:t>(</w:t>
            </w:r>
            <w:r>
              <w:rPr>
                <w:rStyle w:val="IndexLink"/>
                <w:rtl w:val="true"/>
              </w:rPr>
              <w:t xml:space="preserve">مسألة </w:t>
            </w:r>
            <w:r>
              <w:rPr>
                <w:rStyle w:val="IndexLink"/>
              </w:rPr>
              <w:t>585</w:t>
            </w:r>
            <w:r>
              <w:rPr>
                <w:rStyle w:val="IndexLink"/>
                <w:rtl w:val="true"/>
              </w:rPr>
              <w:t xml:space="preserve">): </w:t>
            </w:r>
            <w:r>
              <w:rPr>
                <w:rStyle w:val="IndexLink"/>
                <w:rtl w:val="true"/>
              </w:rPr>
              <w:t>إذا دخل فی الصلاة بقصد ما فی الذمّة و تخیّل أنّها الظهر مثلاً،</w:t>
            </w:r>
            <w:r>
              <w:rPr>
                <w:rStyle w:val="IndexLink"/>
                <w:rtl w:val="true"/>
              </w:rPr>
              <w:tab/>
            </w:r>
            <w:r>
              <w:rPr>
                <w:rStyle w:val="IndexLink"/>
              </w:rPr>
              <w:t>201</w:t>
            </w:r>
          </w:hyperlink>
        </w:p>
        <w:p>
          <w:pPr>
            <w:pStyle w:val="Contents5"/>
            <w:tabs>
              <w:tab w:val="clear" w:pos="7892"/>
              <w:tab w:val="right" w:pos="9026" w:leader="dot"/>
            </w:tabs>
            <w:rPr/>
          </w:pPr>
          <w:hyperlink w:anchor="__RefHeading___Toc4209982_581953129">
            <w:r>
              <w:rPr>
                <w:webHidden/>
                <w:rStyle w:val="IndexLink"/>
                <w:rtl w:val="true"/>
              </w:rPr>
              <w:t>(</w:t>
            </w:r>
            <w:r>
              <w:rPr>
                <w:rStyle w:val="IndexLink"/>
                <w:rtl w:val="true"/>
              </w:rPr>
              <w:t xml:space="preserve">مسألة </w:t>
            </w:r>
            <w:r>
              <w:rPr>
                <w:rStyle w:val="IndexLink"/>
              </w:rPr>
              <w:t>586</w:t>
            </w:r>
            <w:r>
              <w:rPr>
                <w:rStyle w:val="IndexLink"/>
                <w:rtl w:val="true"/>
              </w:rPr>
              <w:t xml:space="preserve">): </w:t>
            </w:r>
            <w:r>
              <w:rPr>
                <w:rStyle w:val="IndexLink"/>
                <w:rtl w:val="true"/>
              </w:rPr>
              <w:t>لو شکّ فیما فی یده أنّه عیّنها ظهراً أو عصراً مثلاً</w:t>
            </w:r>
            <w:r>
              <w:rPr>
                <w:rStyle w:val="IndexLink"/>
                <w:rtl w:val="true"/>
              </w:rPr>
              <w:tab/>
            </w:r>
            <w:r>
              <w:rPr>
                <w:rStyle w:val="IndexLink"/>
              </w:rPr>
              <w:t>201</w:t>
            </w:r>
          </w:hyperlink>
        </w:p>
        <w:p>
          <w:pPr>
            <w:pStyle w:val="Contents5"/>
            <w:tabs>
              <w:tab w:val="clear" w:pos="7892"/>
              <w:tab w:val="right" w:pos="9026" w:leader="dot"/>
            </w:tabs>
            <w:rPr/>
          </w:pPr>
          <w:hyperlink w:anchor="__RefHeading___Toc4209984_581953129">
            <w:r>
              <w:rPr>
                <w:webHidden/>
                <w:rStyle w:val="IndexLink"/>
                <w:rtl w:val="true"/>
              </w:rPr>
              <w:t>(</w:t>
            </w:r>
            <w:r>
              <w:rPr>
                <w:rStyle w:val="IndexLink"/>
                <w:rtl w:val="true"/>
              </w:rPr>
              <w:t xml:space="preserve">مسألة </w:t>
            </w:r>
            <w:r>
              <w:rPr>
                <w:rStyle w:val="IndexLink"/>
              </w:rPr>
              <w:t>587</w:t>
            </w:r>
            <w:r>
              <w:rPr>
                <w:rStyle w:val="IndexLink"/>
                <w:rtl w:val="true"/>
              </w:rPr>
              <w:t xml:space="preserve">): </w:t>
            </w:r>
            <w:r>
              <w:rPr>
                <w:rStyle w:val="IndexLink"/>
                <w:rtl w:val="true"/>
              </w:rPr>
              <w:t>إذا دخل فی فریضة فأتمّها بزعم أنّها نافلة غفلة صحّت فریضة،</w:t>
            </w:r>
            <w:r>
              <w:rPr>
                <w:rStyle w:val="IndexLink"/>
                <w:rtl w:val="true"/>
              </w:rPr>
              <w:tab/>
            </w:r>
            <w:r>
              <w:rPr>
                <w:rStyle w:val="IndexLink"/>
              </w:rPr>
              <w:t>202</w:t>
            </w:r>
          </w:hyperlink>
        </w:p>
        <w:p>
          <w:pPr>
            <w:pStyle w:val="Contents5"/>
            <w:tabs>
              <w:tab w:val="clear" w:pos="7892"/>
              <w:tab w:val="right" w:pos="9026" w:leader="dot"/>
            </w:tabs>
            <w:rPr/>
          </w:pPr>
          <w:hyperlink w:anchor="__RefHeading___Toc4209986_581953129">
            <w:r>
              <w:rPr>
                <w:webHidden/>
                <w:rStyle w:val="IndexLink"/>
                <w:rtl w:val="true"/>
              </w:rPr>
              <w:t>(</w:t>
            </w:r>
            <w:r>
              <w:rPr>
                <w:rStyle w:val="IndexLink"/>
                <w:rtl w:val="true"/>
              </w:rPr>
              <w:t xml:space="preserve">مسألة </w:t>
            </w:r>
            <w:r>
              <w:rPr>
                <w:rStyle w:val="IndexLink"/>
              </w:rPr>
              <w:t>588</w:t>
            </w:r>
            <w:r>
              <w:rPr>
                <w:rStyle w:val="IndexLink"/>
                <w:rtl w:val="true"/>
              </w:rPr>
              <w:t xml:space="preserve">): </w:t>
            </w:r>
            <w:r>
              <w:rPr>
                <w:rStyle w:val="IndexLink"/>
                <w:rtl w:val="true"/>
              </w:rPr>
              <w:t>لو قام لصلاة و نواها فی قلبه فسبق لسانه أو خیاله خطوراً إلی غیرها صحّت مع ما قام إلیها،</w:t>
            </w:r>
            <w:r>
              <w:rPr>
                <w:rStyle w:val="IndexLink"/>
                <w:rtl w:val="true"/>
              </w:rPr>
              <w:tab/>
            </w:r>
            <w:r>
              <w:rPr>
                <w:rStyle w:val="IndexLink"/>
              </w:rPr>
              <w:t>202</w:t>
            </w:r>
          </w:hyperlink>
        </w:p>
        <w:p>
          <w:pPr>
            <w:pStyle w:val="Contents5"/>
            <w:tabs>
              <w:tab w:val="clear" w:pos="7892"/>
              <w:tab w:val="right" w:pos="9026" w:leader="dot"/>
            </w:tabs>
            <w:rPr/>
          </w:pPr>
          <w:hyperlink w:anchor="__RefHeading___Toc4209988_581953129">
            <w:r>
              <w:rPr>
                <w:webHidden/>
                <w:rStyle w:val="IndexLink"/>
                <w:rtl w:val="true"/>
              </w:rPr>
              <w:t>(</w:t>
            </w:r>
            <w:r>
              <w:rPr>
                <w:rStyle w:val="IndexLink"/>
                <w:rtl w:val="true"/>
              </w:rPr>
              <w:t xml:space="preserve">مسألة </w:t>
            </w:r>
            <w:r>
              <w:rPr>
                <w:rStyle w:val="IndexLink"/>
              </w:rPr>
              <w:t>589</w:t>
            </w:r>
            <w:r>
              <w:rPr>
                <w:rStyle w:val="IndexLink"/>
                <w:rtl w:val="true"/>
              </w:rPr>
              <w:t xml:space="preserve">): </w:t>
            </w:r>
            <w:r>
              <w:rPr>
                <w:rStyle w:val="IndexLink"/>
                <w:rtl w:val="true"/>
              </w:rPr>
              <w:t>لا یجوز العدول عن صلاة إلی أُخری إلّا فی موارد</w:t>
            </w:r>
            <w:r>
              <w:rPr>
                <w:rStyle w:val="IndexLink"/>
                <w:rtl w:val="true"/>
              </w:rPr>
              <w:t>:</w:t>
              <w:tab/>
            </w:r>
            <w:r>
              <w:rPr>
                <w:rStyle w:val="IndexLink"/>
              </w:rPr>
              <w:t>202</w:t>
            </w:r>
          </w:hyperlink>
        </w:p>
        <w:p>
          <w:pPr>
            <w:pStyle w:val="Contents5"/>
            <w:tabs>
              <w:tab w:val="clear" w:pos="7892"/>
              <w:tab w:val="right" w:pos="9026" w:leader="dot"/>
            </w:tabs>
            <w:rPr/>
          </w:pPr>
          <w:hyperlink w:anchor="__RefHeading___Toc4209990_581953129">
            <w:r>
              <w:rPr>
                <w:webHidden/>
                <w:rStyle w:val="IndexLink"/>
                <w:rtl w:val="true"/>
              </w:rPr>
              <w:t>(</w:t>
            </w:r>
            <w:r>
              <w:rPr>
                <w:rStyle w:val="IndexLink"/>
                <w:rtl w:val="true"/>
              </w:rPr>
              <w:t xml:space="preserve">مسألة </w:t>
            </w:r>
            <w:r>
              <w:rPr>
                <w:rStyle w:val="IndexLink"/>
              </w:rPr>
              <w:t>590</w:t>
            </w:r>
            <w:r>
              <w:rPr>
                <w:rStyle w:val="IndexLink"/>
                <w:rtl w:val="true"/>
              </w:rPr>
              <w:t xml:space="preserve">): </w:t>
            </w:r>
            <w:r>
              <w:rPr>
                <w:rStyle w:val="IndexLink"/>
                <w:rtl w:val="true"/>
              </w:rPr>
              <w:t>لا یجوز العدول من الفائتة إلی الحاضرة علی الأقوی،</w:t>
            </w:r>
            <w:r>
              <w:rPr>
                <w:rStyle w:val="IndexLink"/>
                <w:rtl w:val="true"/>
              </w:rPr>
              <w:tab/>
            </w:r>
            <w:r>
              <w:rPr>
                <w:rStyle w:val="IndexLink"/>
              </w:rPr>
              <w:t>203</w:t>
            </w:r>
          </w:hyperlink>
        </w:p>
        <w:p>
          <w:pPr>
            <w:pStyle w:val="Contents5"/>
            <w:tabs>
              <w:tab w:val="clear" w:pos="7892"/>
              <w:tab w:val="right" w:pos="9026" w:leader="dot"/>
            </w:tabs>
            <w:rPr/>
          </w:pPr>
          <w:hyperlink w:anchor="__RefHeading___Toc4209992_581953129">
            <w:r>
              <w:rPr>
                <w:webHidden/>
                <w:rStyle w:val="IndexLink"/>
                <w:rtl w:val="true"/>
              </w:rPr>
              <w:t>(</w:t>
            </w:r>
            <w:r>
              <w:rPr>
                <w:rStyle w:val="IndexLink"/>
                <w:rtl w:val="true"/>
              </w:rPr>
              <w:t xml:space="preserve">مسألة </w:t>
            </w:r>
            <w:r>
              <w:rPr>
                <w:rStyle w:val="IndexLink"/>
              </w:rPr>
              <w:t>591</w:t>
            </w:r>
            <w:r>
              <w:rPr>
                <w:rStyle w:val="IndexLink"/>
                <w:rtl w:val="true"/>
              </w:rPr>
              <w:t xml:space="preserve">): </w:t>
            </w:r>
            <w:r>
              <w:rPr>
                <w:rStyle w:val="IndexLink"/>
                <w:rtl w:val="true"/>
              </w:rPr>
              <w:t>إذا عدل فی غیر محلّ العدول،</w:t>
            </w:r>
            <w:r>
              <w:rPr>
                <w:rStyle w:val="IndexLink"/>
                <w:rtl w:val="true"/>
              </w:rPr>
              <w:tab/>
            </w:r>
            <w:r>
              <w:rPr>
                <w:rStyle w:val="IndexLink"/>
              </w:rPr>
              <w:t>203</w:t>
            </w:r>
          </w:hyperlink>
        </w:p>
        <w:p>
          <w:pPr>
            <w:pStyle w:val="Contents5"/>
            <w:tabs>
              <w:tab w:val="clear" w:pos="7892"/>
              <w:tab w:val="right" w:pos="9026" w:leader="dot"/>
            </w:tabs>
            <w:rPr/>
          </w:pPr>
          <w:hyperlink w:anchor="__RefHeading___Toc4209994_581953129">
            <w:r>
              <w:rPr>
                <w:webHidden/>
                <w:rStyle w:val="IndexLink"/>
                <w:rtl w:val="true"/>
              </w:rPr>
              <w:t>(</w:t>
            </w:r>
            <w:r>
              <w:rPr>
                <w:rStyle w:val="IndexLink"/>
                <w:rtl w:val="true"/>
              </w:rPr>
              <w:t xml:space="preserve">مسألة </w:t>
            </w:r>
            <w:r>
              <w:rPr>
                <w:rStyle w:val="IndexLink"/>
              </w:rPr>
              <w:t>592</w:t>
            </w:r>
            <w:r>
              <w:rPr>
                <w:rStyle w:val="IndexLink"/>
                <w:rtl w:val="true"/>
              </w:rPr>
              <w:t xml:space="preserve">): </w:t>
            </w:r>
            <w:r>
              <w:rPr>
                <w:rStyle w:val="IndexLink"/>
                <w:rtl w:val="true"/>
              </w:rPr>
              <w:t>لا بأس بترامی العدول،</w:t>
            </w:r>
            <w:r>
              <w:rPr>
                <w:rStyle w:val="IndexLink"/>
                <w:rtl w:val="true"/>
              </w:rPr>
              <w:tab/>
            </w:r>
            <w:r>
              <w:rPr>
                <w:rStyle w:val="IndexLink"/>
              </w:rPr>
              <w:t>203</w:t>
            </w:r>
          </w:hyperlink>
        </w:p>
        <w:p>
          <w:pPr>
            <w:pStyle w:val="Contents4"/>
            <w:tabs>
              <w:tab w:val="clear" w:pos="8176"/>
              <w:tab w:val="right" w:pos="9026" w:leader="dot"/>
            </w:tabs>
            <w:rPr/>
          </w:pPr>
          <w:hyperlink w:anchor="__RefHeading___Toc4209996_581953129">
            <w:r>
              <w:rPr>
                <w:webHidden/>
                <w:rStyle w:val="IndexLink"/>
                <w:rtl w:val="true"/>
              </w:rPr>
              <w:t>الفصل الثانی</w:t>
            </w:r>
            <w:r>
              <w:rPr>
                <w:rStyle w:val="IndexLink"/>
                <w:rtl w:val="true"/>
              </w:rPr>
              <w:t xml:space="preserve">: </w:t>
            </w:r>
            <w:r>
              <w:rPr>
                <w:rStyle w:val="IndexLink"/>
                <w:rtl w:val="true"/>
              </w:rPr>
              <w:t>تکبیرة الإحرام</w:t>
            </w:r>
            <w:r>
              <w:rPr>
                <w:rStyle w:val="IndexLink"/>
                <w:rtl w:val="true"/>
              </w:rPr>
              <w:tab/>
            </w:r>
            <w:r>
              <w:rPr>
                <w:rStyle w:val="IndexLink"/>
              </w:rPr>
              <w:t>204</w:t>
            </w:r>
          </w:hyperlink>
        </w:p>
        <w:p>
          <w:pPr>
            <w:pStyle w:val="Contents5"/>
            <w:tabs>
              <w:tab w:val="clear" w:pos="7892"/>
              <w:tab w:val="right" w:pos="9026" w:leader="dot"/>
            </w:tabs>
            <w:rPr/>
          </w:pPr>
          <w:hyperlink w:anchor="__RefHeading___Toc4209998_581953129">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210000_581953129">
            <w:r>
              <w:rPr>
                <w:webHidden/>
                <w:rStyle w:val="IndexLink"/>
                <w:rtl w:val="true"/>
              </w:rPr>
              <w:t>(</w:t>
            </w:r>
            <w:r>
              <w:rPr>
                <w:rStyle w:val="IndexLink"/>
                <w:rtl w:val="true"/>
              </w:rPr>
              <w:t xml:space="preserve">مسألة </w:t>
            </w:r>
            <w:r>
              <w:rPr>
                <w:rStyle w:val="IndexLink"/>
              </w:rPr>
              <w:t>593</w:t>
            </w:r>
            <w:r>
              <w:rPr>
                <w:rStyle w:val="IndexLink"/>
                <w:rtl w:val="true"/>
              </w:rPr>
              <w:t xml:space="preserve">): </w:t>
            </w:r>
            <w:r>
              <w:rPr>
                <w:rStyle w:val="IndexLink"/>
                <w:rtl w:val="true"/>
              </w:rPr>
              <w:t>الأحوط لزوماً عدم وصلها بما سبقها من الدعاء أو لفظ النیّة</w:t>
            </w:r>
            <w:r>
              <w:rPr>
                <w:rStyle w:val="IndexLink"/>
                <w:rtl w:val="true"/>
              </w:rPr>
              <w:tab/>
            </w:r>
            <w:r>
              <w:rPr>
                <w:rStyle w:val="IndexLink"/>
              </w:rPr>
              <w:t>204</w:t>
            </w:r>
          </w:hyperlink>
        </w:p>
        <w:p>
          <w:pPr>
            <w:pStyle w:val="Contents5"/>
            <w:tabs>
              <w:tab w:val="clear" w:pos="7892"/>
              <w:tab w:val="right" w:pos="9026" w:leader="dot"/>
            </w:tabs>
            <w:rPr/>
          </w:pPr>
          <w:hyperlink w:anchor="__RefHeading___Toc4210002_581953129">
            <w:r>
              <w:rPr>
                <w:webHidden/>
                <w:rStyle w:val="IndexLink"/>
                <w:rtl w:val="true"/>
              </w:rPr>
              <w:t>(</w:t>
            </w:r>
            <w:r>
              <w:rPr>
                <w:rStyle w:val="IndexLink"/>
                <w:rtl w:val="true"/>
              </w:rPr>
              <w:t xml:space="preserve">مسألة </w:t>
            </w:r>
            <w:r>
              <w:rPr>
                <w:rStyle w:val="IndexLink"/>
              </w:rPr>
              <w:t>594</w:t>
            </w:r>
            <w:r>
              <w:rPr>
                <w:rStyle w:val="IndexLink"/>
                <w:rtl w:val="true"/>
              </w:rPr>
              <w:t xml:space="preserve">): </w:t>
            </w:r>
            <w:r>
              <w:rPr>
                <w:rStyle w:val="IndexLink"/>
                <w:rtl w:val="true"/>
              </w:rPr>
              <w:t>یجب فیها القیام و الاستقرار،</w:t>
            </w:r>
            <w:r>
              <w:rPr>
                <w:rStyle w:val="IndexLink"/>
                <w:rtl w:val="true"/>
              </w:rPr>
              <w:tab/>
            </w:r>
            <w:r>
              <w:rPr>
                <w:rStyle w:val="IndexLink"/>
              </w:rPr>
              <w:t>204</w:t>
            </w:r>
          </w:hyperlink>
        </w:p>
        <w:p>
          <w:pPr>
            <w:pStyle w:val="Contents5"/>
            <w:tabs>
              <w:tab w:val="clear" w:pos="7892"/>
              <w:tab w:val="right" w:pos="9026" w:leader="dot"/>
            </w:tabs>
            <w:rPr/>
          </w:pPr>
          <w:hyperlink w:anchor="__RefHeading___Toc4210004_581953129">
            <w:r>
              <w:rPr>
                <w:webHidden/>
                <w:rStyle w:val="IndexLink"/>
                <w:rtl w:val="true"/>
              </w:rPr>
              <w:t>(</w:t>
            </w:r>
            <w:r>
              <w:rPr>
                <w:rStyle w:val="IndexLink"/>
                <w:rtl w:val="true"/>
              </w:rPr>
              <w:t xml:space="preserve">مسألة </w:t>
            </w:r>
            <w:r>
              <w:rPr>
                <w:rStyle w:val="IndexLink"/>
              </w:rPr>
              <w:t>595</w:t>
            </w:r>
            <w:r>
              <w:rPr>
                <w:rStyle w:val="IndexLink"/>
                <w:rtl w:val="true"/>
              </w:rPr>
              <w:t xml:space="preserve">): </w:t>
            </w:r>
            <w:r>
              <w:rPr>
                <w:rStyle w:val="IndexLink"/>
                <w:rtl w:val="true"/>
              </w:rPr>
              <w:t>الأخرس یأتی بها علی قدر ما یمکنه،</w:t>
            </w:r>
            <w:r>
              <w:rPr>
                <w:rStyle w:val="IndexLink"/>
                <w:rtl w:val="true"/>
              </w:rPr>
              <w:tab/>
            </w:r>
            <w:r>
              <w:rPr>
                <w:rStyle w:val="IndexLink"/>
              </w:rPr>
              <w:t>204</w:t>
            </w:r>
          </w:hyperlink>
        </w:p>
        <w:p>
          <w:pPr>
            <w:pStyle w:val="Contents5"/>
            <w:tabs>
              <w:tab w:val="clear" w:pos="7892"/>
              <w:tab w:val="right" w:pos="9026" w:leader="dot"/>
            </w:tabs>
            <w:rPr/>
          </w:pPr>
          <w:hyperlink w:anchor="__RefHeading___Toc4210006_581953129">
            <w:r>
              <w:rPr>
                <w:webHidden/>
                <w:rStyle w:val="IndexLink"/>
                <w:rtl w:val="true"/>
              </w:rPr>
              <w:t>(</w:t>
            </w:r>
            <w:r>
              <w:rPr>
                <w:rStyle w:val="IndexLink"/>
                <w:rtl w:val="true"/>
              </w:rPr>
              <w:t xml:space="preserve">مسألة </w:t>
            </w:r>
            <w:r>
              <w:rPr>
                <w:rStyle w:val="IndexLink"/>
              </w:rPr>
              <w:t>596</w:t>
            </w:r>
            <w:r>
              <w:rPr>
                <w:rStyle w:val="IndexLink"/>
                <w:rtl w:val="true"/>
              </w:rPr>
              <w:t xml:space="preserve">): </w:t>
            </w:r>
            <w:r>
              <w:rPr>
                <w:rStyle w:val="IndexLink"/>
                <w:rtl w:val="true"/>
              </w:rPr>
              <w:t>یستحبّ الإتیان بستّ تکبیرات مضافاً إلی تکبیرة الإحرام،</w:t>
            </w:r>
            <w:r>
              <w:rPr>
                <w:rStyle w:val="IndexLink"/>
                <w:rtl w:val="true"/>
              </w:rPr>
              <w:tab/>
            </w:r>
            <w:r>
              <w:rPr>
                <w:rStyle w:val="IndexLink"/>
              </w:rPr>
              <w:t>204</w:t>
            </w:r>
          </w:hyperlink>
        </w:p>
        <w:p>
          <w:pPr>
            <w:pStyle w:val="Contents5"/>
            <w:tabs>
              <w:tab w:val="clear" w:pos="7892"/>
              <w:tab w:val="right" w:pos="9026" w:leader="dot"/>
            </w:tabs>
            <w:rPr/>
          </w:pPr>
          <w:hyperlink w:anchor="__RefHeading___Toc4210008_581953129">
            <w:r>
              <w:rPr>
                <w:webHidden/>
                <w:rStyle w:val="IndexLink"/>
                <w:rtl w:val="true"/>
              </w:rPr>
              <w:t>(</w:t>
            </w:r>
            <w:r>
              <w:rPr>
                <w:rStyle w:val="IndexLink"/>
                <w:rtl w:val="true"/>
              </w:rPr>
              <w:t xml:space="preserve">مسألة </w:t>
            </w:r>
            <w:r>
              <w:rPr>
                <w:rStyle w:val="IndexLink"/>
              </w:rPr>
              <w:t>597</w:t>
            </w:r>
            <w:r>
              <w:rPr>
                <w:rStyle w:val="IndexLink"/>
                <w:rtl w:val="true"/>
              </w:rPr>
              <w:t xml:space="preserve">): </w:t>
            </w:r>
            <w:r>
              <w:rPr>
                <w:rStyle w:val="IndexLink"/>
                <w:rtl w:val="true"/>
              </w:rPr>
              <w:t>یستحبّ للإمام الجهر بواحدة و الإسرار بالبقیّة،</w:t>
            </w:r>
            <w:r>
              <w:rPr>
                <w:rStyle w:val="IndexLink"/>
                <w:rtl w:val="true"/>
              </w:rPr>
              <w:tab/>
            </w:r>
            <w:r>
              <w:rPr>
                <w:rStyle w:val="IndexLink"/>
              </w:rPr>
              <w:t>204</w:t>
            </w:r>
          </w:hyperlink>
        </w:p>
        <w:p>
          <w:pPr>
            <w:pStyle w:val="Contents5"/>
            <w:tabs>
              <w:tab w:val="clear" w:pos="7892"/>
              <w:tab w:val="right" w:pos="9026" w:leader="dot"/>
            </w:tabs>
            <w:rPr/>
          </w:pPr>
          <w:hyperlink w:anchor="__RefHeading___Toc4210010_581953129">
            <w:r>
              <w:rPr>
                <w:webHidden/>
                <w:rStyle w:val="IndexLink"/>
                <w:rtl w:val="true"/>
              </w:rPr>
              <w:t>(</w:t>
            </w:r>
            <w:r>
              <w:rPr>
                <w:rStyle w:val="IndexLink"/>
                <w:rtl w:val="true"/>
              </w:rPr>
              <w:t xml:space="preserve">مسألة </w:t>
            </w:r>
            <w:r>
              <w:rPr>
                <w:rStyle w:val="IndexLink"/>
              </w:rPr>
              <w:t>598</w:t>
            </w:r>
            <w:r>
              <w:rPr>
                <w:rStyle w:val="IndexLink"/>
                <w:rtl w:val="true"/>
              </w:rPr>
              <w:t xml:space="preserve">): </w:t>
            </w:r>
            <w:r>
              <w:rPr>
                <w:rStyle w:val="IndexLink"/>
                <w:rtl w:val="true"/>
              </w:rPr>
              <w:t>إذا کبّر ثمّ شکّ فی حال القیام فی أنّها تکبیرة الإحرام أو للرکوع بنی علی الأوّل</w:t>
            </w:r>
            <w:r>
              <w:rPr>
                <w:rStyle w:val="IndexLink"/>
                <w:rtl w:val="true"/>
              </w:rPr>
              <w:tab/>
            </w:r>
            <w:r>
              <w:rPr>
                <w:rStyle w:val="IndexLink"/>
              </w:rPr>
              <w:t>205</w:t>
            </w:r>
          </w:hyperlink>
        </w:p>
        <w:p>
          <w:pPr>
            <w:pStyle w:val="Contents5"/>
            <w:tabs>
              <w:tab w:val="clear" w:pos="7892"/>
              <w:tab w:val="right" w:pos="9026" w:leader="dot"/>
            </w:tabs>
            <w:rPr/>
          </w:pPr>
          <w:hyperlink w:anchor="__RefHeading___Toc4210012_581953129">
            <w:r>
              <w:rPr>
                <w:webHidden/>
                <w:rStyle w:val="IndexLink"/>
                <w:rtl w:val="true"/>
              </w:rPr>
              <w:t>(</w:t>
            </w:r>
            <w:r>
              <w:rPr>
                <w:rStyle w:val="IndexLink"/>
                <w:rtl w:val="true"/>
              </w:rPr>
              <w:t xml:space="preserve">مسألة </w:t>
            </w:r>
            <w:r>
              <w:rPr>
                <w:rStyle w:val="IndexLink"/>
              </w:rPr>
              <w:t>599</w:t>
            </w:r>
            <w:r>
              <w:rPr>
                <w:rStyle w:val="IndexLink"/>
                <w:rtl w:val="true"/>
              </w:rPr>
              <w:t xml:space="preserve">): </w:t>
            </w:r>
            <w:r>
              <w:rPr>
                <w:rStyle w:val="IndexLink"/>
                <w:rtl w:val="true"/>
              </w:rPr>
              <w:t>یجوز الإتیان بالتکبیرات ولاءً بلا دعاء،</w:t>
            </w:r>
            <w:r>
              <w:rPr>
                <w:rStyle w:val="IndexLink"/>
                <w:rtl w:val="true"/>
              </w:rPr>
              <w:tab/>
            </w:r>
            <w:r>
              <w:rPr>
                <w:rStyle w:val="IndexLink"/>
              </w:rPr>
              <w:t>205</w:t>
            </w:r>
          </w:hyperlink>
        </w:p>
        <w:p>
          <w:pPr>
            <w:pStyle w:val="Contents4"/>
            <w:tabs>
              <w:tab w:val="clear" w:pos="8176"/>
              <w:tab w:val="right" w:pos="9026" w:leader="dot"/>
            </w:tabs>
            <w:rPr/>
          </w:pPr>
          <w:hyperlink w:anchor="__RefHeading___Toc4210014_581953129">
            <w:r>
              <w:rPr>
                <w:webHidden/>
                <w:rStyle w:val="IndexLink"/>
                <w:rtl w:val="true"/>
              </w:rPr>
              <w:t>الفصل الثالث</w:t>
            </w:r>
            <w:r>
              <w:rPr>
                <w:rStyle w:val="IndexLink"/>
                <w:rtl w:val="true"/>
              </w:rPr>
              <w:t xml:space="preserve">: </w:t>
            </w:r>
            <w:r>
              <w:rPr>
                <w:rStyle w:val="IndexLink"/>
                <w:rtl w:val="true"/>
              </w:rPr>
              <w:t>القیام</w:t>
            </w:r>
            <w:r>
              <w:rPr>
                <w:rStyle w:val="IndexLink"/>
                <w:rtl w:val="true"/>
              </w:rPr>
              <w:tab/>
            </w:r>
            <w:r>
              <w:rPr>
                <w:rStyle w:val="IndexLink"/>
              </w:rPr>
              <w:t>205</w:t>
            </w:r>
          </w:hyperlink>
        </w:p>
        <w:p>
          <w:pPr>
            <w:pStyle w:val="Contents5"/>
            <w:tabs>
              <w:tab w:val="clear" w:pos="7892"/>
              <w:tab w:val="right" w:pos="9026" w:leader="dot"/>
            </w:tabs>
            <w:rPr/>
          </w:pPr>
          <w:hyperlink w:anchor="__RefHeading___Toc4210016_58195312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210018_581953129">
            <w:r>
              <w:rPr>
                <w:webHidden/>
                <w:rStyle w:val="IndexLink"/>
                <w:rtl w:val="true"/>
              </w:rPr>
              <w:t>(</w:t>
            </w:r>
            <w:r>
              <w:rPr>
                <w:rStyle w:val="IndexLink"/>
                <w:rtl w:val="true"/>
              </w:rPr>
              <w:t xml:space="preserve">مسألة </w:t>
            </w:r>
            <w:r>
              <w:rPr>
                <w:rStyle w:val="IndexLink"/>
              </w:rPr>
              <w:t>600</w:t>
            </w:r>
            <w:r>
              <w:rPr>
                <w:rStyle w:val="IndexLink"/>
                <w:rtl w:val="true"/>
              </w:rPr>
              <w:t xml:space="preserve">): </w:t>
            </w:r>
            <w:r>
              <w:rPr>
                <w:rStyle w:val="IndexLink"/>
                <w:rtl w:val="true"/>
              </w:rPr>
              <w:t>إذا هوی لغیر الرکوع، ثمّ نواه فی أثناء الهویّ لم یجزئ</w:t>
            </w:r>
            <w:r>
              <w:rPr>
                <w:rStyle w:val="IndexLink"/>
                <w:rtl w:val="true"/>
              </w:rPr>
              <w:tab/>
            </w:r>
            <w:r>
              <w:rPr>
                <w:rStyle w:val="IndexLink"/>
              </w:rPr>
              <w:t>206</w:t>
            </w:r>
          </w:hyperlink>
        </w:p>
        <w:p>
          <w:pPr>
            <w:pStyle w:val="Contents5"/>
            <w:tabs>
              <w:tab w:val="clear" w:pos="7892"/>
              <w:tab w:val="right" w:pos="9026" w:leader="dot"/>
            </w:tabs>
            <w:rPr/>
          </w:pPr>
          <w:hyperlink w:anchor="__RefHeading___Toc4210020_581953129">
            <w:r>
              <w:rPr>
                <w:webHidden/>
                <w:rStyle w:val="IndexLink"/>
                <w:rtl w:val="true"/>
              </w:rPr>
              <w:t>(</w:t>
            </w:r>
            <w:r>
              <w:rPr>
                <w:rStyle w:val="IndexLink"/>
                <w:rtl w:val="true"/>
              </w:rPr>
              <w:t xml:space="preserve">مسألة </w:t>
            </w:r>
            <w:r>
              <w:rPr>
                <w:rStyle w:val="IndexLink"/>
              </w:rPr>
              <w:t>601</w:t>
            </w:r>
            <w:r>
              <w:rPr>
                <w:rStyle w:val="IndexLink"/>
                <w:rtl w:val="true"/>
              </w:rPr>
              <w:t xml:space="preserve">): </w:t>
            </w:r>
            <w:r>
              <w:rPr>
                <w:rStyle w:val="IndexLink"/>
                <w:rtl w:val="true"/>
              </w:rPr>
              <w:t>إذا هوی إلی رکوع عن قیام و فی أثناء الهویّ غفل حتّی جلس للسجود،</w:t>
            </w:r>
            <w:r>
              <w:rPr>
                <w:rStyle w:val="IndexLink"/>
                <w:rtl w:val="true"/>
              </w:rPr>
              <w:tab/>
            </w:r>
            <w:r>
              <w:rPr>
                <w:rStyle w:val="IndexLink"/>
              </w:rPr>
              <w:t>206</w:t>
            </w:r>
          </w:hyperlink>
        </w:p>
        <w:p>
          <w:pPr>
            <w:pStyle w:val="Contents5"/>
            <w:tabs>
              <w:tab w:val="clear" w:pos="7892"/>
              <w:tab w:val="right" w:pos="9026" w:leader="dot"/>
            </w:tabs>
            <w:rPr/>
          </w:pPr>
          <w:hyperlink w:anchor="__RefHeading___Toc4210022_581953129">
            <w:r>
              <w:rPr>
                <w:webHidden/>
                <w:rStyle w:val="IndexLink"/>
                <w:rtl w:val="true"/>
              </w:rPr>
              <w:t>(</w:t>
            </w:r>
            <w:r>
              <w:rPr>
                <w:rStyle w:val="IndexLink"/>
                <w:rtl w:val="true"/>
              </w:rPr>
              <w:t xml:space="preserve">مسألة </w:t>
            </w:r>
            <w:r>
              <w:rPr>
                <w:rStyle w:val="IndexLink"/>
              </w:rPr>
              <w:t>602</w:t>
            </w:r>
            <w:r>
              <w:rPr>
                <w:rStyle w:val="IndexLink"/>
                <w:rtl w:val="true"/>
              </w:rPr>
              <w:t xml:space="preserve">): </w:t>
            </w:r>
            <w:r>
              <w:rPr>
                <w:rStyle w:val="IndexLink"/>
                <w:rtl w:val="true"/>
              </w:rPr>
              <w:t>یعتبر فی القیام الانتصاب و الاستقرار و الاستقلال حال الاختیار،</w:t>
            </w:r>
            <w:r>
              <w:rPr>
                <w:rStyle w:val="IndexLink"/>
                <w:rtl w:val="true"/>
              </w:rPr>
              <w:tab/>
            </w:r>
            <w:r>
              <w:rPr>
                <w:rStyle w:val="IndexLink"/>
              </w:rPr>
              <w:t>206</w:t>
            </w:r>
          </w:hyperlink>
        </w:p>
        <w:p>
          <w:pPr>
            <w:pStyle w:val="Contents5"/>
            <w:tabs>
              <w:tab w:val="clear" w:pos="7892"/>
              <w:tab w:val="right" w:pos="9026" w:leader="dot"/>
            </w:tabs>
            <w:rPr/>
          </w:pPr>
          <w:hyperlink w:anchor="__RefHeading___Toc4210024_581953129">
            <w:r>
              <w:rPr>
                <w:webHidden/>
                <w:rStyle w:val="IndexLink"/>
                <w:rtl w:val="true"/>
              </w:rPr>
              <w:t>(</w:t>
            </w:r>
            <w:r>
              <w:rPr>
                <w:rStyle w:val="IndexLink"/>
                <w:rtl w:val="true"/>
              </w:rPr>
              <w:t xml:space="preserve">مسألة </w:t>
            </w:r>
            <w:r>
              <w:rPr>
                <w:rStyle w:val="IndexLink"/>
              </w:rPr>
              <w:t>603</w:t>
            </w:r>
            <w:r>
              <w:rPr>
                <w:rStyle w:val="IndexLink"/>
                <w:rtl w:val="true"/>
              </w:rPr>
              <w:t xml:space="preserve">): </w:t>
            </w:r>
            <w:r>
              <w:rPr>
                <w:rStyle w:val="IndexLink"/>
                <w:rtl w:val="true"/>
              </w:rPr>
              <w:t>إذا قدر علی ما یصدق علیه القیام عرفاً و لو منحنیاً أو منفرج الرجلین صلّی قائماً</w:t>
            </w:r>
            <w:r>
              <w:rPr>
                <w:rStyle w:val="IndexLink"/>
                <w:rtl w:val="true"/>
              </w:rPr>
              <w:tab/>
            </w:r>
            <w:r>
              <w:rPr>
                <w:rStyle w:val="IndexLink"/>
              </w:rPr>
              <w:t>206</w:t>
            </w:r>
          </w:hyperlink>
        </w:p>
        <w:p>
          <w:pPr>
            <w:pStyle w:val="Contents5"/>
            <w:tabs>
              <w:tab w:val="clear" w:pos="7892"/>
              <w:tab w:val="right" w:pos="9026" w:leader="dot"/>
            </w:tabs>
            <w:rPr/>
          </w:pPr>
          <w:hyperlink w:anchor="__RefHeading___Toc4210026_581953129">
            <w:r>
              <w:rPr>
                <w:webHidden/>
                <w:rStyle w:val="IndexLink"/>
                <w:rtl w:val="true"/>
              </w:rPr>
              <w:t>(</w:t>
            </w:r>
            <w:r>
              <w:rPr>
                <w:rStyle w:val="IndexLink"/>
                <w:rtl w:val="true"/>
              </w:rPr>
              <w:t xml:space="preserve">مسألة </w:t>
            </w:r>
            <w:r>
              <w:rPr>
                <w:rStyle w:val="IndexLink"/>
              </w:rPr>
              <w:t>604</w:t>
            </w:r>
            <w:r>
              <w:rPr>
                <w:rStyle w:val="IndexLink"/>
                <w:rtl w:val="true"/>
              </w:rPr>
              <w:t xml:space="preserve">): </w:t>
            </w:r>
            <w:r>
              <w:rPr>
                <w:rStyle w:val="IndexLink"/>
                <w:rtl w:val="true"/>
              </w:rPr>
              <w:t>إذا تمکّن من القیام و لم یتمکّن من الرکوع قائماً</w:t>
            </w:r>
            <w:r>
              <w:rPr>
                <w:rStyle w:val="IndexLink"/>
                <w:rtl w:val="true"/>
              </w:rPr>
              <w:tab/>
            </w:r>
            <w:r>
              <w:rPr>
                <w:rStyle w:val="IndexLink"/>
              </w:rPr>
              <w:t>207</w:t>
            </w:r>
          </w:hyperlink>
        </w:p>
        <w:p>
          <w:pPr>
            <w:pStyle w:val="Contents5"/>
            <w:tabs>
              <w:tab w:val="clear" w:pos="7892"/>
              <w:tab w:val="right" w:pos="9026" w:leader="dot"/>
            </w:tabs>
            <w:rPr/>
          </w:pPr>
          <w:hyperlink w:anchor="__RefHeading___Toc4210028_581953129">
            <w:r>
              <w:rPr>
                <w:webHidden/>
                <w:rStyle w:val="IndexLink"/>
                <w:rtl w:val="true"/>
              </w:rPr>
              <w:t>(</w:t>
            </w:r>
            <w:r>
              <w:rPr>
                <w:rStyle w:val="IndexLink"/>
                <w:rtl w:val="true"/>
              </w:rPr>
              <w:t xml:space="preserve">مسألة </w:t>
            </w:r>
            <w:r>
              <w:rPr>
                <w:rStyle w:val="IndexLink"/>
              </w:rPr>
              <w:t>605</w:t>
            </w:r>
            <w:r>
              <w:rPr>
                <w:rStyle w:val="IndexLink"/>
                <w:rtl w:val="true"/>
              </w:rPr>
              <w:t xml:space="preserve">): </w:t>
            </w:r>
            <w:r>
              <w:rPr>
                <w:rStyle w:val="IndexLink"/>
                <w:rtl w:val="true"/>
              </w:rPr>
              <w:t>إذا قدر علی القیام فی بعض الرکعات دون الجمیع</w:t>
            </w:r>
            <w:r>
              <w:rPr>
                <w:rStyle w:val="IndexLink"/>
                <w:rtl w:val="true"/>
              </w:rPr>
              <w:tab/>
            </w:r>
            <w:r>
              <w:rPr>
                <w:rStyle w:val="IndexLink"/>
              </w:rPr>
              <w:t>207</w:t>
            </w:r>
          </w:hyperlink>
        </w:p>
        <w:p>
          <w:pPr>
            <w:pStyle w:val="Contents5"/>
            <w:tabs>
              <w:tab w:val="clear" w:pos="7892"/>
              <w:tab w:val="right" w:pos="9026" w:leader="dot"/>
            </w:tabs>
            <w:rPr/>
          </w:pPr>
          <w:hyperlink w:anchor="__RefHeading___Toc4210030_581953129">
            <w:r>
              <w:rPr>
                <w:webHidden/>
                <w:rStyle w:val="IndexLink"/>
                <w:rtl w:val="true"/>
              </w:rPr>
              <w:t>(</w:t>
            </w:r>
            <w:r>
              <w:rPr>
                <w:rStyle w:val="IndexLink"/>
                <w:rtl w:val="true"/>
              </w:rPr>
              <w:t xml:space="preserve">مسألة </w:t>
            </w:r>
            <w:r>
              <w:rPr>
                <w:rStyle w:val="IndexLink"/>
              </w:rPr>
              <w:t>606</w:t>
            </w:r>
            <w:r>
              <w:rPr>
                <w:rStyle w:val="IndexLink"/>
                <w:rtl w:val="true"/>
              </w:rPr>
              <w:t xml:space="preserve">): </w:t>
            </w:r>
            <w:r>
              <w:rPr>
                <w:rStyle w:val="IndexLink"/>
                <w:rtl w:val="true"/>
              </w:rPr>
              <w:t>لو تجدّدت القدرة علی القیام فی الأثناء انتقل إلیه،</w:t>
            </w:r>
            <w:r>
              <w:rPr>
                <w:rStyle w:val="IndexLink"/>
                <w:rtl w:val="true"/>
              </w:rPr>
              <w:tab/>
            </w:r>
            <w:r>
              <w:rPr>
                <w:rStyle w:val="IndexLink"/>
              </w:rPr>
              <w:t>207</w:t>
            </w:r>
          </w:hyperlink>
        </w:p>
        <w:p>
          <w:pPr>
            <w:pStyle w:val="Contents5"/>
            <w:tabs>
              <w:tab w:val="clear" w:pos="7892"/>
              <w:tab w:val="right" w:pos="9026" w:leader="dot"/>
            </w:tabs>
            <w:rPr/>
          </w:pPr>
          <w:hyperlink w:anchor="__RefHeading___Toc4210032_581953129">
            <w:r>
              <w:rPr>
                <w:webHidden/>
                <w:rStyle w:val="IndexLink"/>
                <w:rtl w:val="true"/>
              </w:rPr>
              <w:t>(</w:t>
            </w:r>
            <w:r>
              <w:rPr>
                <w:rStyle w:val="IndexLink"/>
                <w:rtl w:val="true"/>
              </w:rPr>
              <w:t xml:space="preserve">مسألة </w:t>
            </w:r>
            <w:r>
              <w:rPr>
                <w:rStyle w:val="IndexLink"/>
              </w:rPr>
              <w:t>607</w:t>
            </w:r>
            <w:r>
              <w:rPr>
                <w:rStyle w:val="IndexLink"/>
                <w:rtl w:val="true"/>
              </w:rPr>
              <w:t xml:space="preserve">): </w:t>
            </w:r>
            <w:r>
              <w:rPr>
                <w:rStyle w:val="IndexLink"/>
                <w:rtl w:val="true"/>
              </w:rPr>
              <w:t>إذا تجدّدت القدرة بعد القراءة قبل الرکوع قام للرکوع،</w:t>
            </w:r>
            <w:r>
              <w:rPr>
                <w:rStyle w:val="IndexLink"/>
                <w:rtl w:val="true"/>
              </w:rPr>
              <w:tab/>
            </w:r>
            <w:r>
              <w:rPr>
                <w:rStyle w:val="IndexLink"/>
              </w:rPr>
              <w:t>208</w:t>
            </w:r>
          </w:hyperlink>
        </w:p>
        <w:p>
          <w:pPr>
            <w:pStyle w:val="Contents5"/>
            <w:tabs>
              <w:tab w:val="clear" w:pos="7892"/>
              <w:tab w:val="right" w:pos="9026" w:leader="dot"/>
            </w:tabs>
            <w:rPr/>
          </w:pPr>
          <w:hyperlink w:anchor="__RefHeading___Toc4210034_581953129">
            <w:r>
              <w:rPr>
                <w:webHidden/>
                <w:rStyle w:val="IndexLink"/>
                <w:rtl w:val="true"/>
              </w:rPr>
              <w:t>(</w:t>
            </w:r>
            <w:r>
              <w:rPr>
                <w:rStyle w:val="IndexLink"/>
                <w:rtl w:val="true"/>
              </w:rPr>
              <w:t xml:space="preserve">مسألة </w:t>
            </w:r>
            <w:r>
              <w:rPr>
                <w:rStyle w:val="IndexLink"/>
              </w:rPr>
              <w:t>608</w:t>
            </w:r>
            <w:r>
              <w:rPr>
                <w:rStyle w:val="IndexLink"/>
                <w:rtl w:val="true"/>
              </w:rPr>
              <w:t xml:space="preserve">): </w:t>
            </w:r>
            <w:r>
              <w:rPr>
                <w:rStyle w:val="IndexLink"/>
                <w:rtl w:val="true"/>
              </w:rPr>
              <w:t>لو رکع قائماً ثمّ عجز عن القیام،</w:t>
            </w:r>
            <w:r>
              <w:rPr>
                <w:rStyle w:val="IndexLink"/>
                <w:rtl w:val="true"/>
              </w:rPr>
              <w:tab/>
            </w:r>
            <w:r>
              <w:rPr>
                <w:rStyle w:val="IndexLink"/>
              </w:rPr>
              <w:t>208</w:t>
            </w:r>
          </w:hyperlink>
        </w:p>
        <w:p>
          <w:pPr>
            <w:pStyle w:val="Contents5"/>
            <w:tabs>
              <w:tab w:val="clear" w:pos="7892"/>
              <w:tab w:val="right" w:pos="9026" w:leader="dot"/>
            </w:tabs>
            <w:rPr/>
          </w:pPr>
          <w:hyperlink w:anchor="__RefHeading___Toc4210036_581953129">
            <w:r>
              <w:rPr>
                <w:webHidden/>
                <w:rStyle w:val="IndexLink"/>
                <w:rtl w:val="true"/>
              </w:rPr>
              <w:t>(</w:t>
            </w:r>
            <w:r>
              <w:rPr>
                <w:rStyle w:val="IndexLink"/>
                <w:rtl w:val="true"/>
              </w:rPr>
              <w:t xml:space="preserve">مسألة </w:t>
            </w:r>
            <w:r>
              <w:rPr>
                <w:rStyle w:val="IndexLink"/>
              </w:rPr>
              <w:t>609</w:t>
            </w:r>
            <w:r>
              <w:rPr>
                <w:rStyle w:val="IndexLink"/>
                <w:rtl w:val="true"/>
              </w:rPr>
              <w:t xml:space="preserve">): </w:t>
            </w:r>
            <w:r>
              <w:rPr>
                <w:rStyle w:val="IndexLink"/>
                <w:rtl w:val="true"/>
              </w:rPr>
              <w:t>إذا دار الأمر بین القیام فی الجزء السابق، و القیام فی الجزء اللاحق فالترجیح للسابق،</w:t>
            </w:r>
            <w:r>
              <w:rPr>
                <w:rStyle w:val="IndexLink"/>
                <w:rtl w:val="true"/>
              </w:rPr>
              <w:tab/>
            </w:r>
            <w:r>
              <w:rPr>
                <w:rStyle w:val="IndexLink"/>
              </w:rPr>
              <w:t>208</w:t>
            </w:r>
          </w:hyperlink>
        </w:p>
        <w:p>
          <w:pPr>
            <w:pStyle w:val="Contents5"/>
            <w:tabs>
              <w:tab w:val="clear" w:pos="7892"/>
              <w:tab w:val="right" w:pos="9026" w:leader="dot"/>
            </w:tabs>
            <w:rPr/>
          </w:pPr>
          <w:hyperlink w:anchor="__RefHeading___Toc4210038_581953129">
            <w:r>
              <w:rPr>
                <w:webHidden/>
                <w:rStyle w:val="IndexLink"/>
                <w:rtl w:val="true"/>
              </w:rPr>
              <w:t>(</w:t>
            </w:r>
            <w:r>
              <w:rPr>
                <w:rStyle w:val="IndexLink"/>
                <w:rtl w:val="true"/>
              </w:rPr>
              <w:t xml:space="preserve">مسألة </w:t>
            </w:r>
            <w:r>
              <w:rPr>
                <w:rStyle w:val="IndexLink"/>
              </w:rPr>
              <w:t>610</w:t>
            </w:r>
            <w:r>
              <w:rPr>
                <w:rStyle w:val="IndexLink"/>
                <w:rtl w:val="true"/>
              </w:rPr>
              <w:t xml:space="preserve">): </w:t>
            </w:r>
            <w:r>
              <w:rPr>
                <w:rStyle w:val="IndexLink"/>
                <w:rtl w:val="true"/>
              </w:rPr>
              <w:t>یستحبّ فی القیام إسدال المنکبین، و إرسال الیدین،</w:t>
            </w:r>
            <w:r>
              <w:rPr>
                <w:rStyle w:val="IndexLink"/>
                <w:rtl w:val="true"/>
              </w:rPr>
              <w:tab/>
            </w:r>
            <w:r>
              <w:rPr>
                <w:rStyle w:val="IndexLink"/>
              </w:rPr>
              <w:t>208</w:t>
            </w:r>
          </w:hyperlink>
        </w:p>
        <w:p>
          <w:pPr>
            <w:pStyle w:val="Contents4"/>
            <w:tabs>
              <w:tab w:val="clear" w:pos="8176"/>
              <w:tab w:val="right" w:pos="9026" w:leader="dot"/>
            </w:tabs>
            <w:rPr/>
          </w:pPr>
          <w:hyperlink w:anchor="__RefHeading___Toc4210040_581953129">
            <w:r>
              <w:rPr>
                <w:webHidden/>
                <w:rStyle w:val="IndexLink"/>
                <w:rtl w:val="true"/>
              </w:rPr>
              <w:t>الفصل الرابع</w:t>
            </w:r>
            <w:r>
              <w:rPr>
                <w:rStyle w:val="IndexLink"/>
                <w:rtl w:val="true"/>
              </w:rPr>
              <w:t xml:space="preserve">: </w:t>
            </w:r>
            <w:r>
              <w:rPr>
                <w:rStyle w:val="IndexLink"/>
                <w:rtl w:val="true"/>
              </w:rPr>
              <w:t>القراءة</w:t>
            </w:r>
            <w:r>
              <w:rPr>
                <w:rStyle w:val="IndexLink"/>
                <w:rtl w:val="true"/>
              </w:rPr>
              <w:tab/>
            </w:r>
            <w:r>
              <w:rPr>
                <w:rStyle w:val="IndexLink"/>
              </w:rPr>
              <w:t>208</w:t>
            </w:r>
          </w:hyperlink>
        </w:p>
        <w:p>
          <w:pPr>
            <w:pStyle w:val="Contents5"/>
            <w:tabs>
              <w:tab w:val="clear" w:pos="7892"/>
              <w:tab w:val="right" w:pos="9026" w:leader="dot"/>
            </w:tabs>
            <w:rPr/>
          </w:pPr>
          <w:hyperlink w:anchor="__RefHeading___Toc4210042_581953129">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4210044_581953129">
            <w:r>
              <w:rPr>
                <w:webHidden/>
                <w:rStyle w:val="IndexLink"/>
                <w:rtl w:val="true"/>
              </w:rPr>
              <w:t>(</w:t>
            </w:r>
            <w:r>
              <w:rPr>
                <w:rStyle w:val="IndexLink"/>
                <w:rtl w:val="true"/>
              </w:rPr>
              <w:t xml:space="preserve">مسألة </w:t>
            </w:r>
            <w:r>
              <w:rPr>
                <w:rStyle w:val="IndexLink"/>
              </w:rPr>
              <w:t>611</w:t>
            </w:r>
            <w:r>
              <w:rPr>
                <w:rStyle w:val="IndexLink"/>
                <w:rtl w:val="true"/>
              </w:rPr>
              <w:t xml:space="preserve">): </w:t>
            </w:r>
            <w:r>
              <w:rPr>
                <w:rStyle w:val="IndexLink"/>
                <w:rtl w:val="true"/>
              </w:rPr>
              <w:t>تجب السورة فی الفریضة</w:t>
            </w:r>
            <w:r>
              <w:rPr>
                <w:rStyle w:val="IndexLink"/>
                <w:rtl w:val="true"/>
              </w:rPr>
              <w:tab/>
            </w:r>
            <w:r>
              <w:rPr>
                <w:rStyle w:val="IndexLink"/>
              </w:rPr>
              <w:t>209</w:t>
            </w:r>
          </w:hyperlink>
        </w:p>
        <w:p>
          <w:pPr>
            <w:pStyle w:val="Contents5"/>
            <w:tabs>
              <w:tab w:val="clear" w:pos="7892"/>
              <w:tab w:val="right" w:pos="9026" w:leader="dot"/>
            </w:tabs>
            <w:rPr/>
          </w:pPr>
          <w:hyperlink w:anchor="__RefHeading___Toc4210046_581953129">
            <w:r>
              <w:rPr>
                <w:webHidden/>
                <w:rStyle w:val="IndexLink"/>
                <w:rtl w:val="true"/>
              </w:rPr>
              <w:t>(</w:t>
            </w:r>
            <w:r>
              <w:rPr>
                <w:rStyle w:val="IndexLink"/>
                <w:rtl w:val="true"/>
              </w:rPr>
              <w:t xml:space="preserve">مسألة </w:t>
            </w:r>
            <w:r>
              <w:rPr>
                <w:rStyle w:val="IndexLink"/>
              </w:rPr>
              <w:t>612</w:t>
            </w:r>
            <w:r>
              <w:rPr>
                <w:rStyle w:val="IndexLink"/>
                <w:rtl w:val="true"/>
              </w:rPr>
              <w:t xml:space="preserve">): </w:t>
            </w:r>
            <w:r>
              <w:rPr>
                <w:rStyle w:val="IndexLink"/>
                <w:rtl w:val="true"/>
              </w:rPr>
              <w:t>تسقط السورة فی الفریضة عن المریض و المستعجل و الخائف</w:t>
            </w:r>
            <w:r>
              <w:rPr>
                <w:rStyle w:val="IndexLink"/>
                <w:rtl w:val="true"/>
              </w:rPr>
              <w:tab/>
            </w:r>
            <w:r>
              <w:rPr>
                <w:rStyle w:val="IndexLink"/>
              </w:rPr>
              <w:t>209</w:t>
            </w:r>
          </w:hyperlink>
        </w:p>
        <w:p>
          <w:pPr>
            <w:pStyle w:val="Contents5"/>
            <w:tabs>
              <w:tab w:val="clear" w:pos="7892"/>
              <w:tab w:val="right" w:pos="9026" w:leader="dot"/>
            </w:tabs>
            <w:rPr/>
          </w:pPr>
          <w:hyperlink w:anchor="__RefHeading___Toc4210048_581953129">
            <w:r>
              <w:rPr>
                <w:webHidden/>
                <w:rStyle w:val="IndexLink"/>
                <w:rtl w:val="true"/>
              </w:rPr>
              <w:t>(</w:t>
            </w:r>
            <w:r>
              <w:rPr>
                <w:rStyle w:val="IndexLink"/>
                <w:rtl w:val="true"/>
              </w:rPr>
              <w:t xml:space="preserve">مسألة </w:t>
            </w:r>
            <w:r>
              <w:rPr>
                <w:rStyle w:val="IndexLink"/>
              </w:rPr>
              <w:t>613</w:t>
            </w:r>
            <w:r>
              <w:rPr>
                <w:rStyle w:val="IndexLink"/>
                <w:rtl w:val="true"/>
              </w:rPr>
              <w:t xml:space="preserve">): </w:t>
            </w:r>
            <w:r>
              <w:rPr>
                <w:rStyle w:val="IndexLink"/>
                <w:rtl w:val="true"/>
              </w:rPr>
              <w:t>لا تجوز قراءة السور التی یفوت الوقت بقراءتها من السور الطوال،</w:t>
            </w:r>
            <w:r>
              <w:rPr>
                <w:rStyle w:val="IndexLink"/>
                <w:rtl w:val="true"/>
              </w:rPr>
              <w:tab/>
            </w:r>
            <w:r>
              <w:rPr>
                <w:rStyle w:val="IndexLink"/>
              </w:rPr>
              <w:t>209</w:t>
            </w:r>
          </w:hyperlink>
        </w:p>
        <w:p>
          <w:pPr>
            <w:pStyle w:val="Contents5"/>
            <w:tabs>
              <w:tab w:val="clear" w:pos="7892"/>
              <w:tab w:val="right" w:pos="9026" w:leader="dot"/>
            </w:tabs>
            <w:rPr/>
          </w:pPr>
          <w:hyperlink w:anchor="__RefHeading___Toc4210050_581953129">
            <w:r>
              <w:rPr>
                <w:webHidden/>
                <w:rStyle w:val="IndexLink"/>
                <w:rtl w:val="true"/>
              </w:rPr>
              <w:t>(</w:t>
            </w:r>
            <w:r>
              <w:rPr>
                <w:rStyle w:val="IndexLink"/>
                <w:rtl w:val="true"/>
              </w:rPr>
              <w:t xml:space="preserve">مسألة </w:t>
            </w:r>
            <w:r>
              <w:rPr>
                <w:rStyle w:val="IndexLink"/>
              </w:rPr>
              <w:t>614</w:t>
            </w:r>
            <w:r>
              <w:rPr>
                <w:rStyle w:val="IndexLink"/>
                <w:rtl w:val="true"/>
              </w:rPr>
              <w:t xml:space="preserve">): </w:t>
            </w:r>
            <w:r>
              <w:rPr>
                <w:rStyle w:val="IndexLink"/>
                <w:rtl w:val="true"/>
              </w:rPr>
              <w:t>لا تجوز قراءة إحدی سور العزائم فی الفریضة</w:t>
            </w:r>
            <w:r>
              <w:rPr>
                <w:rStyle w:val="IndexLink"/>
                <w:rtl w:val="true"/>
              </w:rPr>
              <w:tab/>
            </w:r>
            <w:r>
              <w:rPr>
                <w:rStyle w:val="IndexLink"/>
              </w:rPr>
              <w:t>209</w:t>
            </w:r>
          </w:hyperlink>
        </w:p>
        <w:p>
          <w:pPr>
            <w:pStyle w:val="Contents5"/>
            <w:tabs>
              <w:tab w:val="clear" w:pos="7892"/>
              <w:tab w:val="right" w:pos="9026" w:leader="dot"/>
            </w:tabs>
            <w:rPr/>
          </w:pPr>
          <w:hyperlink w:anchor="__RefHeading___Toc4210052_581953129">
            <w:r>
              <w:rPr>
                <w:webHidden/>
                <w:rStyle w:val="IndexLink"/>
                <w:rtl w:val="true"/>
              </w:rPr>
              <w:t>(</w:t>
            </w:r>
            <w:r>
              <w:rPr>
                <w:rStyle w:val="IndexLink"/>
                <w:rtl w:val="true"/>
              </w:rPr>
              <w:t xml:space="preserve">مسألة </w:t>
            </w:r>
            <w:r>
              <w:rPr>
                <w:rStyle w:val="IndexLink"/>
              </w:rPr>
              <w:t>615</w:t>
            </w:r>
            <w:r>
              <w:rPr>
                <w:rStyle w:val="IndexLink"/>
                <w:rtl w:val="true"/>
              </w:rPr>
              <w:t xml:space="preserve">): </w:t>
            </w:r>
            <w:r>
              <w:rPr>
                <w:rStyle w:val="IndexLink"/>
                <w:rtl w:val="true"/>
              </w:rPr>
              <w:t>إذا استمع إلی آیة السجدة أو سمعها و هو فی الصلاة</w:t>
            </w:r>
            <w:r>
              <w:rPr>
                <w:rStyle w:val="IndexLink"/>
                <w:rtl w:val="true"/>
              </w:rPr>
              <w:tab/>
            </w:r>
            <w:r>
              <w:rPr>
                <w:rStyle w:val="IndexLink"/>
              </w:rPr>
              <w:t>210</w:t>
            </w:r>
          </w:hyperlink>
        </w:p>
        <w:p>
          <w:pPr>
            <w:pStyle w:val="Contents5"/>
            <w:tabs>
              <w:tab w:val="clear" w:pos="7892"/>
              <w:tab w:val="right" w:pos="9026" w:leader="dot"/>
            </w:tabs>
            <w:rPr/>
          </w:pPr>
          <w:hyperlink w:anchor="__RefHeading___Toc4210054_581953129">
            <w:r>
              <w:rPr>
                <w:webHidden/>
                <w:rStyle w:val="IndexLink"/>
                <w:rtl w:val="true"/>
              </w:rPr>
              <w:t>(</w:t>
            </w:r>
            <w:r>
              <w:rPr>
                <w:rStyle w:val="IndexLink"/>
                <w:rtl w:val="true"/>
              </w:rPr>
              <w:t xml:space="preserve">مسألة </w:t>
            </w:r>
            <w:r>
              <w:rPr>
                <w:rStyle w:val="IndexLink"/>
              </w:rPr>
              <w:t>616</w:t>
            </w:r>
            <w:r>
              <w:rPr>
                <w:rStyle w:val="IndexLink"/>
                <w:rtl w:val="true"/>
              </w:rPr>
              <w:t xml:space="preserve">): </w:t>
            </w:r>
            <w:r>
              <w:rPr>
                <w:rStyle w:val="IndexLink"/>
                <w:rtl w:val="true"/>
              </w:rPr>
              <w:t>تجوز قراءة سور العزائم فی النافلة</w:t>
            </w:r>
            <w:r>
              <w:rPr>
                <w:rStyle w:val="IndexLink"/>
                <w:rtl w:val="true"/>
              </w:rPr>
              <w:tab/>
            </w:r>
            <w:r>
              <w:rPr>
                <w:rStyle w:val="IndexLink"/>
              </w:rPr>
              <w:t>210</w:t>
            </w:r>
          </w:hyperlink>
        </w:p>
        <w:p>
          <w:pPr>
            <w:pStyle w:val="Contents5"/>
            <w:tabs>
              <w:tab w:val="clear" w:pos="7892"/>
              <w:tab w:val="right" w:pos="9026" w:leader="dot"/>
            </w:tabs>
            <w:rPr/>
          </w:pPr>
          <w:hyperlink w:anchor="__RefHeading___Toc4210056_581953129">
            <w:r>
              <w:rPr>
                <w:webHidden/>
                <w:rStyle w:val="IndexLink"/>
                <w:rtl w:val="true"/>
              </w:rPr>
              <w:t>(</w:t>
            </w:r>
            <w:r>
              <w:rPr>
                <w:rStyle w:val="IndexLink"/>
                <w:rtl w:val="true"/>
              </w:rPr>
              <w:t xml:space="preserve">مسألة </w:t>
            </w:r>
            <w:r>
              <w:rPr>
                <w:rStyle w:val="IndexLink"/>
              </w:rPr>
              <w:t>617</w:t>
            </w:r>
            <w:r>
              <w:rPr>
                <w:rStyle w:val="IndexLink"/>
                <w:rtl w:val="true"/>
              </w:rPr>
              <w:t xml:space="preserve">): </w:t>
            </w:r>
            <w:r>
              <w:rPr>
                <w:rStyle w:val="IndexLink"/>
                <w:rtl w:val="true"/>
              </w:rPr>
              <w:t>البسملة جزء من کلّ سورة،</w:t>
            </w:r>
            <w:r>
              <w:rPr>
                <w:rStyle w:val="IndexLink"/>
                <w:rtl w:val="true"/>
              </w:rPr>
              <w:tab/>
            </w:r>
            <w:r>
              <w:rPr>
                <w:rStyle w:val="IndexLink"/>
              </w:rPr>
              <w:t>210</w:t>
            </w:r>
          </w:hyperlink>
        </w:p>
        <w:p>
          <w:pPr>
            <w:pStyle w:val="Contents5"/>
            <w:tabs>
              <w:tab w:val="clear" w:pos="7892"/>
              <w:tab w:val="right" w:pos="9026" w:leader="dot"/>
            </w:tabs>
            <w:rPr/>
          </w:pPr>
          <w:hyperlink w:anchor="__RefHeading___Toc4210058_581953129">
            <w:r>
              <w:rPr>
                <w:webHidden/>
                <w:rStyle w:val="IndexLink"/>
                <w:rtl w:val="true"/>
              </w:rPr>
              <w:t>(</w:t>
            </w:r>
            <w:r>
              <w:rPr>
                <w:rStyle w:val="IndexLink"/>
                <w:rtl w:val="true"/>
              </w:rPr>
              <w:t xml:space="preserve">مسألة </w:t>
            </w:r>
            <w:r>
              <w:rPr>
                <w:rStyle w:val="IndexLink"/>
              </w:rPr>
              <w:t>618</w:t>
            </w:r>
            <w:r>
              <w:rPr>
                <w:rStyle w:val="IndexLink"/>
                <w:rtl w:val="true"/>
              </w:rPr>
              <w:t xml:space="preserve">): </w:t>
            </w:r>
            <w:r>
              <w:rPr>
                <w:rStyle w:val="IndexLink"/>
                <w:rtl w:val="true"/>
              </w:rPr>
              <w:t>الأحوط ترک القِران بین السورتین فی الفریضة</w:t>
            </w:r>
            <w:r>
              <w:rPr>
                <w:rStyle w:val="IndexLink"/>
                <w:rtl w:val="true"/>
              </w:rPr>
              <w:tab/>
            </w:r>
            <w:r>
              <w:rPr>
                <w:rStyle w:val="IndexLink"/>
              </w:rPr>
              <w:t>210</w:t>
            </w:r>
          </w:hyperlink>
        </w:p>
        <w:p>
          <w:pPr>
            <w:pStyle w:val="Contents5"/>
            <w:tabs>
              <w:tab w:val="clear" w:pos="7892"/>
              <w:tab w:val="right" w:pos="9026" w:leader="dot"/>
            </w:tabs>
            <w:rPr/>
          </w:pPr>
          <w:hyperlink w:anchor="__RefHeading___Toc4210060_581953129">
            <w:r>
              <w:rPr>
                <w:webHidden/>
                <w:rStyle w:val="IndexLink"/>
                <w:rtl w:val="true"/>
              </w:rPr>
              <w:t>(</w:t>
            </w:r>
            <w:r>
              <w:rPr>
                <w:rStyle w:val="IndexLink"/>
                <w:rtl w:val="true"/>
              </w:rPr>
              <w:t xml:space="preserve">مسألة </w:t>
            </w:r>
            <w:r>
              <w:rPr>
                <w:rStyle w:val="IndexLink"/>
              </w:rPr>
              <w:t>619</w:t>
            </w:r>
            <w:r>
              <w:rPr>
                <w:rStyle w:val="IndexLink"/>
                <w:rtl w:val="true"/>
              </w:rPr>
              <w:t xml:space="preserve">): </w:t>
            </w:r>
            <w:r>
              <w:rPr>
                <w:rStyle w:val="IndexLink"/>
                <w:rtl w:val="true"/>
              </w:rPr>
              <w:t xml:space="preserve">الأقوی اتّحاد سورتی </w:t>
            </w:r>
            <w:r>
              <w:rPr>
                <w:rStyle w:val="IndexLink"/>
                <w:rtl w:val="true"/>
              </w:rPr>
              <w:t>«</w:t>
            </w:r>
            <w:r>
              <w:rPr>
                <w:rStyle w:val="IndexLink"/>
                <w:rtl w:val="true"/>
              </w:rPr>
              <w:t>الفیل</w:t>
            </w:r>
            <w:r>
              <w:rPr>
                <w:rStyle w:val="IndexLink"/>
                <w:rtl w:val="true"/>
              </w:rPr>
              <w:t xml:space="preserve">» </w:t>
            </w:r>
            <w:r>
              <w:rPr>
                <w:rStyle w:val="IndexLink"/>
                <w:rtl w:val="true"/>
              </w:rPr>
              <w:t xml:space="preserve">و </w:t>
            </w:r>
            <w:r>
              <w:rPr>
                <w:rStyle w:val="IndexLink"/>
                <w:rtl w:val="true"/>
              </w:rPr>
              <w:t>«</w:t>
            </w:r>
            <w:r>
              <w:rPr>
                <w:rStyle w:val="IndexLink"/>
                <w:rtl w:val="true"/>
              </w:rPr>
              <w:t>الإیلاف</w:t>
            </w:r>
            <w:r>
              <w:rPr>
                <w:rStyle w:val="IndexLink"/>
                <w:rtl w:val="true"/>
              </w:rPr>
              <w:t>»</w:t>
            </w:r>
            <w:r>
              <w:rPr>
                <w:rStyle w:val="IndexLink"/>
                <w:rtl w:val="true"/>
              </w:rPr>
              <w:t>،</w:t>
            </w:r>
            <w:r>
              <w:rPr>
                <w:rStyle w:val="IndexLink"/>
                <w:rtl w:val="true"/>
              </w:rPr>
              <w:tab/>
            </w:r>
            <w:r>
              <w:rPr>
                <w:rStyle w:val="IndexLink"/>
              </w:rPr>
              <w:t>210</w:t>
            </w:r>
          </w:hyperlink>
        </w:p>
        <w:p>
          <w:pPr>
            <w:pStyle w:val="Contents5"/>
            <w:tabs>
              <w:tab w:val="clear" w:pos="7892"/>
              <w:tab w:val="right" w:pos="9026" w:leader="dot"/>
            </w:tabs>
            <w:rPr/>
          </w:pPr>
          <w:hyperlink w:anchor="__RefHeading___Toc4210062_581953129">
            <w:r>
              <w:rPr>
                <w:webHidden/>
                <w:rStyle w:val="IndexLink"/>
                <w:rtl w:val="true"/>
              </w:rPr>
              <w:t>(</w:t>
            </w:r>
            <w:r>
              <w:rPr>
                <w:rStyle w:val="IndexLink"/>
                <w:rtl w:val="true"/>
              </w:rPr>
              <w:t xml:space="preserve">مسألة </w:t>
            </w:r>
            <w:r>
              <w:rPr>
                <w:rStyle w:val="IndexLink"/>
              </w:rPr>
              <w:t>620</w:t>
            </w:r>
            <w:r>
              <w:rPr>
                <w:rStyle w:val="IndexLink"/>
                <w:rtl w:val="true"/>
              </w:rPr>
              <w:t xml:space="preserve">): </w:t>
            </w:r>
            <w:r>
              <w:rPr>
                <w:rStyle w:val="IndexLink"/>
                <w:rtl w:val="true"/>
              </w:rPr>
              <w:t>تجب القراءة الصحیحة بأداء الحروف و إخراجها من مخارجها علی النحو اللازم فی لغة العرب،</w:t>
            </w:r>
            <w:r>
              <w:rPr>
                <w:rStyle w:val="IndexLink"/>
                <w:rtl w:val="true"/>
              </w:rPr>
              <w:tab/>
            </w:r>
            <w:r>
              <w:rPr>
                <w:rStyle w:val="IndexLink"/>
              </w:rPr>
              <w:t>211</w:t>
            </w:r>
          </w:hyperlink>
        </w:p>
        <w:p>
          <w:pPr>
            <w:pStyle w:val="Contents5"/>
            <w:tabs>
              <w:tab w:val="clear" w:pos="7892"/>
              <w:tab w:val="right" w:pos="9026" w:leader="dot"/>
            </w:tabs>
            <w:rPr/>
          </w:pPr>
          <w:hyperlink w:anchor="__RefHeading___Toc4210064_581953129">
            <w:r>
              <w:rPr>
                <w:webHidden/>
                <w:rStyle w:val="IndexLink"/>
                <w:rtl w:val="true"/>
              </w:rPr>
              <w:t>(</w:t>
            </w:r>
            <w:r>
              <w:rPr>
                <w:rStyle w:val="IndexLink"/>
                <w:rtl w:val="true"/>
              </w:rPr>
              <w:t xml:space="preserve">مسألة </w:t>
            </w:r>
            <w:r>
              <w:rPr>
                <w:rStyle w:val="IndexLink"/>
              </w:rPr>
              <w:t>621</w:t>
            </w:r>
            <w:r>
              <w:rPr>
                <w:rStyle w:val="IndexLink"/>
                <w:rtl w:val="true"/>
              </w:rPr>
              <w:t xml:space="preserve">): </w:t>
            </w:r>
            <w:r>
              <w:rPr>
                <w:rStyle w:val="IndexLink"/>
                <w:rtl w:val="true"/>
              </w:rPr>
              <w:t>یجب حذف همزة الوصل فی الدرج</w:t>
            </w:r>
            <w:r>
              <w:rPr>
                <w:rStyle w:val="IndexLink"/>
                <w:rtl w:val="true"/>
              </w:rPr>
              <w:tab/>
            </w:r>
            <w:r>
              <w:rPr>
                <w:rStyle w:val="IndexLink"/>
              </w:rPr>
              <w:t>211</w:t>
            </w:r>
          </w:hyperlink>
        </w:p>
        <w:p>
          <w:pPr>
            <w:pStyle w:val="Contents5"/>
            <w:tabs>
              <w:tab w:val="clear" w:pos="7892"/>
              <w:tab w:val="right" w:pos="9026" w:leader="dot"/>
            </w:tabs>
            <w:rPr/>
          </w:pPr>
          <w:hyperlink w:anchor="__RefHeading___Toc4210066_581953129">
            <w:r>
              <w:rPr>
                <w:webHidden/>
                <w:rStyle w:val="IndexLink"/>
                <w:rtl w:val="true"/>
              </w:rPr>
              <w:t>(</w:t>
            </w:r>
            <w:r>
              <w:rPr>
                <w:rStyle w:val="IndexLink"/>
                <w:rtl w:val="true"/>
              </w:rPr>
              <w:t xml:space="preserve">مسألة </w:t>
            </w:r>
            <w:r>
              <w:rPr>
                <w:rStyle w:val="IndexLink"/>
              </w:rPr>
              <w:t>622</w:t>
            </w:r>
            <w:r>
              <w:rPr>
                <w:rStyle w:val="IndexLink"/>
                <w:rtl w:val="true"/>
              </w:rPr>
              <w:t xml:space="preserve">): </w:t>
            </w:r>
            <w:r>
              <w:rPr>
                <w:rStyle w:val="IndexLink"/>
                <w:rtl w:val="true"/>
              </w:rPr>
              <w:t>الأحوط استحباباً ترک الوقف علی الحرکة،</w:t>
            </w:r>
            <w:r>
              <w:rPr>
                <w:rStyle w:val="IndexLink"/>
                <w:rtl w:val="true"/>
              </w:rPr>
              <w:tab/>
            </w:r>
            <w:r>
              <w:rPr>
                <w:rStyle w:val="IndexLink"/>
              </w:rPr>
              <w:t>211</w:t>
            </w:r>
          </w:hyperlink>
        </w:p>
        <w:p>
          <w:pPr>
            <w:pStyle w:val="Contents5"/>
            <w:tabs>
              <w:tab w:val="clear" w:pos="7892"/>
              <w:tab w:val="right" w:pos="9026" w:leader="dot"/>
            </w:tabs>
            <w:rPr/>
          </w:pPr>
          <w:hyperlink w:anchor="__RefHeading___Toc4210068_581953129">
            <w:r>
              <w:rPr>
                <w:webHidden/>
                <w:rStyle w:val="IndexLink"/>
                <w:rtl w:val="true"/>
              </w:rPr>
              <w:t>(</w:t>
            </w:r>
            <w:r>
              <w:rPr>
                <w:rStyle w:val="IndexLink"/>
                <w:rtl w:val="true"/>
              </w:rPr>
              <w:t xml:space="preserve">مسألة </w:t>
            </w:r>
            <w:r>
              <w:rPr>
                <w:rStyle w:val="IndexLink"/>
              </w:rPr>
              <w:t>623</w:t>
            </w:r>
            <w:r>
              <w:rPr>
                <w:rStyle w:val="IndexLink"/>
                <w:rtl w:val="true"/>
              </w:rPr>
              <w:t xml:space="preserve">): </w:t>
            </w:r>
            <w:r>
              <w:rPr>
                <w:rStyle w:val="IndexLink"/>
                <w:rtl w:val="true"/>
              </w:rPr>
              <w:t>الأقوی عدم لزوم مراعاة المدّ فی الواو المضموم ما قبلها، و الیاء المکسور ما قبلها،</w:t>
            </w:r>
            <w:r>
              <w:rPr>
                <w:rStyle w:val="IndexLink"/>
                <w:rtl w:val="true"/>
              </w:rPr>
              <w:tab/>
            </w:r>
            <w:r>
              <w:rPr>
                <w:rStyle w:val="IndexLink"/>
              </w:rPr>
              <w:t>211</w:t>
            </w:r>
          </w:hyperlink>
        </w:p>
        <w:p>
          <w:pPr>
            <w:pStyle w:val="Contents5"/>
            <w:tabs>
              <w:tab w:val="clear" w:pos="7892"/>
              <w:tab w:val="right" w:pos="9026" w:leader="dot"/>
            </w:tabs>
            <w:rPr/>
          </w:pPr>
          <w:hyperlink w:anchor="__RefHeading___Toc4210070_581953129">
            <w:r>
              <w:rPr>
                <w:webHidden/>
                <w:rStyle w:val="IndexLink"/>
                <w:rtl w:val="true"/>
              </w:rPr>
              <w:t>(</w:t>
            </w:r>
            <w:r>
              <w:rPr>
                <w:rStyle w:val="IndexLink"/>
                <w:rtl w:val="true"/>
              </w:rPr>
              <w:t xml:space="preserve">مسألة </w:t>
            </w:r>
            <w:r>
              <w:rPr>
                <w:rStyle w:val="IndexLink"/>
              </w:rPr>
              <w:t>624</w:t>
            </w:r>
            <w:r>
              <w:rPr>
                <w:rStyle w:val="IndexLink"/>
                <w:rtl w:val="true"/>
              </w:rPr>
              <w:t xml:space="preserve">): </w:t>
            </w:r>
            <w:r>
              <w:rPr>
                <w:rStyle w:val="IndexLink"/>
                <w:rtl w:val="true"/>
              </w:rPr>
              <w:t>ینبغی مراعاة ما ذکروه من الإدغام</w:t>
            </w:r>
            <w:r>
              <w:rPr>
                <w:rStyle w:val="IndexLink"/>
                <w:rtl w:val="true"/>
              </w:rPr>
              <w:tab/>
            </w:r>
            <w:r>
              <w:rPr>
                <w:rStyle w:val="IndexLink"/>
              </w:rPr>
              <w:t>211</w:t>
            </w:r>
          </w:hyperlink>
        </w:p>
        <w:p>
          <w:pPr>
            <w:pStyle w:val="Contents5"/>
            <w:tabs>
              <w:tab w:val="clear" w:pos="7892"/>
              <w:tab w:val="right" w:pos="9026" w:leader="dot"/>
            </w:tabs>
            <w:rPr/>
          </w:pPr>
          <w:hyperlink w:anchor="__RefHeading___Toc4210072_581953129">
            <w:r>
              <w:rPr>
                <w:webHidden/>
                <w:rStyle w:val="IndexLink"/>
                <w:rtl w:val="true"/>
              </w:rPr>
              <w:t>(</w:t>
            </w:r>
            <w:r>
              <w:rPr>
                <w:rStyle w:val="IndexLink"/>
                <w:rtl w:val="true"/>
              </w:rPr>
              <w:t xml:space="preserve">مسألة </w:t>
            </w:r>
            <w:r>
              <w:rPr>
                <w:rStyle w:val="IndexLink"/>
              </w:rPr>
              <w:t>625</w:t>
            </w:r>
            <w:r>
              <w:rPr>
                <w:rStyle w:val="IndexLink"/>
                <w:rtl w:val="true"/>
              </w:rPr>
              <w:t xml:space="preserve">): </w:t>
            </w:r>
            <w:r>
              <w:rPr>
                <w:rStyle w:val="IndexLink"/>
                <w:rtl w:val="true"/>
              </w:rPr>
              <w:t xml:space="preserve">یجب إدغام </w:t>
            </w:r>
            <w:r>
              <w:rPr>
                <w:rStyle w:val="IndexLink"/>
                <w:rtl w:val="true"/>
              </w:rPr>
              <w:t>«</w:t>
            </w:r>
            <w:r>
              <w:rPr>
                <w:rStyle w:val="IndexLink"/>
                <w:rtl w:val="true"/>
              </w:rPr>
              <w:t>لام</w:t>
            </w:r>
            <w:r>
              <w:rPr>
                <w:rStyle w:val="IndexLink"/>
                <w:rtl w:val="true"/>
              </w:rPr>
              <w:t xml:space="preserve">» </w:t>
            </w:r>
            <w:r>
              <w:rPr>
                <w:rStyle w:val="IndexLink"/>
                <w:rtl w:val="true"/>
              </w:rPr>
              <w:t>التعریف</w:t>
            </w:r>
            <w:r>
              <w:rPr>
                <w:rStyle w:val="IndexLink"/>
                <w:rtl w:val="true"/>
              </w:rPr>
              <w:tab/>
            </w:r>
            <w:r>
              <w:rPr>
                <w:rStyle w:val="IndexLink"/>
              </w:rPr>
              <w:t>211</w:t>
            </w:r>
          </w:hyperlink>
        </w:p>
        <w:p>
          <w:pPr>
            <w:pStyle w:val="Contents5"/>
            <w:tabs>
              <w:tab w:val="clear" w:pos="7892"/>
              <w:tab w:val="right" w:pos="9026" w:leader="dot"/>
            </w:tabs>
            <w:rPr/>
          </w:pPr>
          <w:hyperlink w:anchor="__RefHeading___Toc4210074_581953129">
            <w:r>
              <w:rPr>
                <w:webHidden/>
                <w:rStyle w:val="IndexLink"/>
                <w:rtl w:val="true"/>
              </w:rPr>
              <w:t>(</w:t>
            </w:r>
            <w:r>
              <w:rPr>
                <w:rStyle w:val="IndexLink"/>
                <w:rtl w:val="true"/>
              </w:rPr>
              <w:t xml:space="preserve">مسألة </w:t>
            </w:r>
            <w:r>
              <w:rPr>
                <w:rStyle w:val="IndexLink"/>
              </w:rPr>
              <w:t>626</w:t>
            </w:r>
            <w:r>
              <w:rPr>
                <w:rStyle w:val="IndexLink"/>
                <w:rtl w:val="true"/>
              </w:rPr>
              <w:t xml:space="preserve">): </w:t>
            </w:r>
            <w:r>
              <w:rPr>
                <w:rStyle w:val="IndexLink"/>
                <w:rtl w:val="true"/>
              </w:rPr>
              <w:t xml:space="preserve">یجب الإدغام فی مثل </w:t>
            </w:r>
            <w:r>
              <w:rPr>
                <w:rStyle w:val="IndexLink"/>
                <w:rtl w:val="true"/>
              </w:rPr>
              <w:t>«</w:t>
            </w:r>
            <w:r>
              <w:rPr>
                <w:rStyle w:val="IndexLink"/>
                <w:rtl w:val="true"/>
              </w:rPr>
              <w:t>مدّ</w:t>
            </w:r>
            <w:r>
              <w:rPr>
                <w:rStyle w:val="IndexLink"/>
                <w:rtl w:val="true"/>
              </w:rPr>
              <w:t xml:space="preserve">» </w:t>
            </w:r>
            <w:r>
              <w:rPr>
                <w:rStyle w:val="IndexLink"/>
                <w:rtl w:val="true"/>
              </w:rPr>
              <w:t xml:space="preserve">و </w:t>
            </w:r>
            <w:r>
              <w:rPr>
                <w:rStyle w:val="IndexLink"/>
                <w:rtl w:val="true"/>
              </w:rPr>
              <w:t>«</w:t>
            </w:r>
            <w:r>
              <w:rPr>
                <w:rStyle w:val="IndexLink"/>
                <w:rtl w:val="true"/>
              </w:rPr>
              <w:t>ردّ</w:t>
            </w:r>
            <w:r>
              <w:rPr>
                <w:rStyle w:val="IndexLink"/>
                <w:rtl w:val="true"/>
              </w:rPr>
              <w:t xml:space="preserve">» </w:t>
            </w:r>
            <w:r>
              <w:rPr>
                <w:rStyle w:val="IndexLink"/>
                <w:rtl w:val="true"/>
              </w:rPr>
              <w:t>ممّا اجتمع مثلان فی کلمة واحدة،</w:t>
            </w:r>
            <w:r>
              <w:rPr>
                <w:rStyle w:val="IndexLink"/>
                <w:rtl w:val="true"/>
              </w:rPr>
              <w:tab/>
            </w:r>
            <w:r>
              <w:rPr>
                <w:rStyle w:val="IndexLink"/>
              </w:rPr>
              <w:t>212</w:t>
            </w:r>
          </w:hyperlink>
        </w:p>
        <w:p>
          <w:pPr>
            <w:pStyle w:val="Contents5"/>
            <w:tabs>
              <w:tab w:val="clear" w:pos="7892"/>
              <w:tab w:val="right" w:pos="9026" w:leader="dot"/>
            </w:tabs>
            <w:rPr/>
          </w:pPr>
          <w:hyperlink w:anchor="__RefHeading___Toc4210076_581953129">
            <w:r>
              <w:rPr>
                <w:webHidden/>
                <w:rStyle w:val="IndexLink"/>
                <w:rtl w:val="true"/>
              </w:rPr>
              <w:t>(</w:t>
            </w:r>
            <w:r>
              <w:rPr>
                <w:rStyle w:val="IndexLink"/>
                <w:rtl w:val="true"/>
              </w:rPr>
              <w:t xml:space="preserve">مسألة </w:t>
            </w:r>
            <w:r>
              <w:rPr>
                <w:rStyle w:val="IndexLink"/>
              </w:rPr>
              <w:t>627</w:t>
            </w:r>
            <w:r>
              <w:rPr>
                <w:rStyle w:val="IndexLink"/>
                <w:rtl w:val="true"/>
              </w:rPr>
              <w:t xml:space="preserve">): </w:t>
            </w:r>
            <w:r>
              <w:rPr>
                <w:rStyle w:val="IndexLink"/>
                <w:rtl w:val="true"/>
              </w:rPr>
              <w:t>تجوز قراءة مالک یوم الدین و مَلِکِ یوم الدین،</w:t>
            </w:r>
            <w:r>
              <w:rPr>
                <w:rStyle w:val="IndexLink"/>
                <w:rtl w:val="true"/>
              </w:rPr>
              <w:tab/>
            </w:r>
            <w:r>
              <w:rPr>
                <w:rStyle w:val="IndexLink"/>
              </w:rPr>
              <w:t>212</w:t>
            </w:r>
          </w:hyperlink>
        </w:p>
        <w:p>
          <w:pPr>
            <w:pStyle w:val="Contents5"/>
            <w:tabs>
              <w:tab w:val="clear" w:pos="7892"/>
              <w:tab w:val="right" w:pos="9026" w:leader="dot"/>
            </w:tabs>
            <w:rPr/>
          </w:pPr>
          <w:hyperlink w:anchor="__RefHeading___Toc4210078_581953129">
            <w:r>
              <w:rPr>
                <w:webHidden/>
                <w:rStyle w:val="IndexLink"/>
                <w:rtl w:val="true"/>
              </w:rPr>
              <w:t>(</w:t>
            </w:r>
            <w:r>
              <w:rPr>
                <w:rStyle w:val="IndexLink"/>
                <w:rtl w:val="true"/>
              </w:rPr>
              <w:t xml:space="preserve">مسألة </w:t>
            </w:r>
            <w:r>
              <w:rPr>
                <w:rStyle w:val="IndexLink"/>
              </w:rPr>
              <w:t>628</w:t>
            </w:r>
            <w:r>
              <w:rPr>
                <w:rStyle w:val="IndexLink"/>
                <w:rtl w:val="true"/>
              </w:rPr>
              <w:t xml:space="preserve">): </w:t>
            </w:r>
            <w:r>
              <w:rPr>
                <w:rStyle w:val="IndexLink"/>
                <w:rtl w:val="true"/>
              </w:rPr>
              <w:t xml:space="preserve">إذا لم یقف علی </w:t>
            </w:r>
            <w:r>
              <w:rPr>
                <w:rStyle w:val="IndexLink"/>
                <w:rtl w:val="true"/>
              </w:rPr>
              <w:t>«</w:t>
            </w:r>
            <w:r>
              <w:rPr>
                <w:rStyle w:val="IndexLink"/>
                <w:rtl w:val="true"/>
              </w:rPr>
              <w:t>أحد</w:t>
            </w:r>
            <w:r>
              <w:rPr>
                <w:rStyle w:val="IndexLink"/>
                <w:rtl w:val="true"/>
              </w:rPr>
              <w:t xml:space="preserve">» </w:t>
            </w:r>
            <w:r>
              <w:rPr>
                <w:rStyle w:val="IndexLink"/>
                <w:rtl w:val="true"/>
              </w:rPr>
              <w:t xml:space="preserve">فی قل هو اللّه أحد، و وصله ب </w:t>
            </w:r>
            <w:r>
              <w:rPr>
                <w:rStyle w:val="IndexLink"/>
                <w:rtl w:val="true"/>
              </w:rPr>
              <w:t>«</w:t>
            </w:r>
            <w:r>
              <w:rPr>
                <w:rStyle w:val="IndexLink"/>
                <w:rtl w:val="true"/>
              </w:rPr>
              <w:t>اللّه الصمد</w:t>
            </w:r>
            <w:r>
              <w:rPr>
                <w:rStyle w:val="IndexLink"/>
                <w:rtl w:val="true"/>
              </w:rPr>
              <w:t>»</w:t>
              <w:tab/>
            </w:r>
            <w:r>
              <w:rPr>
                <w:rStyle w:val="IndexLink"/>
              </w:rPr>
              <w:t>212</w:t>
            </w:r>
          </w:hyperlink>
        </w:p>
        <w:p>
          <w:pPr>
            <w:pStyle w:val="Contents5"/>
            <w:tabs>
              <w:tab w:val="clear" w:pos="7892"/>
              <w:tab w:val="right" w:pos="9026" w:leader="dot"/>
            </w:tabs>
            <w:rPr/>
          </w:pPr>
          <w:hyperlink w:anchor="__RefHeading___Toc4210080_581953129">
            <w:r>
              <w:rPr>
                <w:webHidden/>
                <w:rStyle w:val="IndexLink"/>
                <w:rtl w:val="true"/>
              </w:rPr>
              <w:t>(</w:t>
            </w:r>
            <w:r>
              <w:rPr>
                <w:rStyle w:val="IndexLink"/>
                <w:rtl w:val="true"/>
              </w:rPr>
              <w:t xml:space="preserve">مسألة </w:t>
            </w:r>
            <w:r>
              <w:rPr>
                <w:rStyle w:val="IndexLink"/>
              </w:rPr>
              <w:t>629</w:t>
            </w:r>
            <w:r>
              <w:rPr>
                <w:rStyle w:val="IndexLink"/>
                <w:rtl w:val="true"/>
              </w:rPr>
              <w:t xml:space="preserve">): </w:t>
            </w:r>
            <w:r>
              <w:rPr>
                <w:rStyle w:val="IndexLink"/>
                <w:rtl w:val="true"/>
              </w:rPr>
              <w:t>إذا اعتقد کون الکلمة علی وجه خاصّ من الإعراب أو البناء، أو مخرج الحرف، فصلّی مدّة علی ذلک الوجه، ثمّ تبیّن أنّه غلط</w:t>
            </w:r>
            <w:r>
              <w:rPr>
                <w:rStyle w:val="IndexLink"/>
                <w:rtl w:val="true"/>
              </w:rPr>
              <w:tab/>
            </w:r>
            <w:r>
              <w:rPr>
                <w:rStyle w:val="IndexLink"/>
              </w:rPr>
              <w:t>212</w:t>
            </w:r>
          </w:hyperlink>
        </w:p>
        <w:p>
          <w:pPr>
            <w:pStyle w:val="Contents5"/>
            <w:tabs>
              <w:tab w:val="clear" w:pos="7892"/>
              <w:tab w:val="right" w:pos="9026" w:leader="dot"/>
            </w:tabs>
            <w:rPr/>
          </w:pPr>
          <w:hyperlink w:anchor="__RefHeading___Toc4210082_581953129">
            <w:r>
              <w:rPr>
                <w:webHidden/>
                <w:rStyle w:val="IndexLink"/>
                <w:rtl w:val="true"/>
              </w:rPr>
              <w:t>(</w:t>
            </w:r>
            <w:r>
              <w:rPr>
                <w:rStyle w:val="IndexLink"/>
                <w:rtl w:val="true"/>
              </w:rPr>
              <w:t xml:space="preserve">مسألة </w:t>
            </w:r>
            <w:r>
              <w:rPr>
                <w:rStyle w:val="IndexLink"/>
              </w:rPr>
              <w:t>630</w:t>
            </w:r>
            <w:r>
              <w:rPr>
                <w:rStyle w:val="IndexLink"/>
                <w:rtl w:val="true"/>
              </w:rPr>
              <w:t>):</w:t>
              <w:tab/>
            </w:r>
            <w:r>
              <w:rPr>
                <w:rStyle w:val="IndexLink"/>
              </w:rPr>
              <w:t>212</w:t>
            </w:r>
          </w:hyperlink>
        </w:p>
        <w:p>
          <w:pPr>
            <w:pStyle w:val="Contents5"/>
            <w:tabs>
              <w:tab w:val="clear" w:pos="7892"/>
              <w:tab w:val="right" w:pos="9026" w:leader="dot"/>
            </w:tabs>
            <w:rPr/>
          </w:pPr>
          <w:hyperlink w:anchor="__RefHeading___Toc4210084_581953129">
            <w:r>
              <w:rPr>
                <w:webHidden/>
                <w:rStyle w:val="IndexLink"/>
                <w:rtl w:val="true"/>
              </w:rPr>
              <w:t>(</w:t>
            </w:r>
            <w:r>
              <w:rPr>
                <w:rStyle w:val="IndexLink"/>
                <w:rtl w:val="true"/>
              </w:rPr>
              <w:t xml:space="preserve">مسألة </w:t>
            </w:r>
            <w:r>
              <w:rPr>
                <w:rStyle w:val="IndexLink"/>
              </w:rPr>
              <w:t>631</w:t>
            </w:r>
            <w:r>
              <w:rPr>
                <w:rStyle w:val="IndexLink"/>
                <w:rtl w:val="true"/>
              </w:rPr>
              <w:t xml:space="preserve">): </w:t>
            </w:r>
            <w:r>
              <w:rPr>
                <w:rStyle w:val="IndexLink"/>
                <w:rtl w:val="true"/>
              </w:rPr>
              <w:t>یجب علی الرجال الجهر بالقراءة فی الصبح و الأُولیین من المغرب و العشاء،</w:t>
            </w:r>
            <w:r>
              <w:rPr>
                <w:rStyle w:val="IndexLink"/>
                <w:rtl w:val="true"/>
              </w:rPr>
              <w:tab/>
            </w:r>
            <w:r>
              <w:rPr>
                <w:rStyle w:val="IndexLink"/>
              </w:rPr>
              <w:t>212</w:t>
            </w:r>
          </w:hyperlink>
        </w:p>
        <w:p>
          <w:pPr>
            <w:pStyle w:val="Contents5"/>
            <w:tabs>
              <w:tab w:val="clear" w:pos="7892"/>
              <w:tab w:val="right" w:pos="9026" w:leader="dot"/>
            </w:tabs>
            <w:rPr/>
          </w:pPr>
          <w:hyperlink w:anchor="__RefHeading___Toc4210086_581953129">
            <w:r>
              <w:rPr>
                <w:webHidden/>
                <w:rStyle w:val="IndexLink"/>
                <w:rtl w:val="true"/>
              </w:rPr>
              <w:t>(</w:t>
            </w:r>
            <w:r>
              <w:rPr>
                <w:rStyle w:val="IndexLink"/>
                <w:rtl w:val="true"/>
              </w:rPr>
              <w:t xml:space="preserve">مسألة </w:t>
            </w:r>
            <w:r>
              <w:rPr>
                <w:rStyle w:val="IndexLink"/>
              </w:rPr>
              <w:t>632</w:t>
            </w:r>
            <w:r>
              <w:rPr>
                <w:rStyle w:val="IndexLink"/>
                <w:rtl w:val="true"/>
              </w:rPr>
              <w:t xml:space="preserve">): </w:t>
            </w:r>
            <w:r>
              <w:rPr>
                <w:rStyle w:val="IndexLink"/>
                <w:rtl w:val="true"/>
              </w:rPr>
              <w:t>إذا جهر فی موضع الإخفات أو أخفت فی موضع الجهر عمداً بطلت الصلاة،</w:t>
            </w:r>
            <w:r>
              <w:rPr>
                <w:rStyle w:val="IndexLink"/>
                <w:rtl w:val="true"/>
              </w:rPr>
              <w:tab/>
            </w:r>
            <w:r>
              <w:rPr>
                <w:rStyle w:val="IndexLink"/>
              </w:rPr>
              <w:t>212</w:t>
            </w:r>
          </w:hyperlink>
        </w:p>
        <w:p>
          <w:pPr>
            <w:pStyle w:val="Contents5"/>
            <w:tabs>
              <w:tab w:val="clear" w:pos="7892"/>
              <w:tab w:val="right" w:pos="9026" w:leader="dot"/>
            </w:tabs>
            <w:rPr/>
          </w:pPr>
          <w:hyperlink w:anchor="__RefHeading___Toc4210088_581953129">
            <w:r>
              <w:rPr>
                <w:webHidden/>
                <w:rStyle w:val="IndexLink"/>
                <w:rtl w:val="true"/>
              </w:rPr>
              <w:t>(</w:t>
            </w:r>
            <w:r>
              <w:rPr>
                <w:rStyle w:val="IndexLink"/>
                <w:rtl w:val="true"/>
              </w:rPr>
              <w:t xml:space="preserve">مسألة </w:t>
            </w:r>
            <w:r>
              <w:rPr>
                <w:rStyle w:val="IndexLink"/>
              </w:rPr>
              <w:t>633</w:t>
            </w:r>
            <w:r>
              <w:rPr>
                <w:rStyle w:val="IndexLink"/>
                <w:rtl w:val="true"/>
              </w:rPr>
              <w:t xml:space="preserve">): </w:t>
            </w:r>
            <w:r>
              <w:rPr>
                <w:rStyle w:val="IndexLink"/>
                <w:rtl w:val="true"/>
              </w:rPr>
              <w:t>لا یجب الجهر علی النساء فی الصلوات الجهریّة،</w:t>
            </w:r>
            <w:r>
              <w:rPr>
                <w:rStyle w:val="IndexLink"/>
                <w:rtl w:val="true"/>
              </w:rPr>
              <w:tab/>
            </w:r>
            <w:r>
              <w:rPr>
                <w:rStyle w:val="IndexLink"/>
              </w:rPr>
              <w:t>213</w:t>
            </w:r>
          </w:hyperlink>
        </w:p>
        <w:p>
          <w:pPr>
            <w:pStyle w:val="Contents5"/>
            <w:tabs>
              <w:tab w:val="clear" w:pos="7892"/>
              <w:tab w:val="right" w:pos="9026" w:leader="dot"/>
            </w:tabs>
            <w:rPr/>
          </w:pPr>
          <w:hyperlink w:anchor="__RefHeading___Toc4210090_581953129">
            <w:r>
              <w:rPr>
                <w:webHidden/>
                <w:rStyle w:val="IndexLink"/>
                <w:rtl w:val="true"/>
              </w:rPr>
              <w:t>(</w:t>
            </w:r>
            <w:r>
              <w:rPr>
                <w:rStyle w:val="IndexLink"/>
                <w:rtl w:val="true"/>
              </w:rPr>
              <w:t xml:space="preserve">مسألة </w:t>
            </w:r>
            <w:r>
              <w:rPr>
                <w:rStyle w:val="IndexLink"/>
              </w:rPr>
              <w:t>634</w:t>
            </w:r>
            <w:r>
              <w:rPr>
                <w:rStyle w:val="IndexLink"/>
                <w:rtl w:val="true"/>
              </w:rPr>
              <w:t xml:space="preserve">): </w:t>
            </w:r>
            <w:r>
              <w:rPr>
                <w:rStyle w:val="IndexLink"/>
                <w:rtl w:val="true"/>
              </w:rPr>
              <w:t>مناط الجهر و الإخفات ظهور جوهر الصوت و عدمه،</w:t>
            </w:r>
            <w:r>
              <w:rPr>
                <w:rStyle w:val="IndexLink"/>
                <w:rtl w:val="true"/>
              </w:rPr>
              <w:tab/>
            </w:r>
            <w:r>
              <w:rPr>
                <w:rStyle w:val="IndexLink"/>
              </w:rPr>
              <w:t>213</w:t>
            </w:r>
          </w:hyperlink>
        </w:p>
        <w:p>
          <w:pPr>
            <w:pStyle w:val="Contents5"/>
            <w:tabs>
              <w:tab w:val="clear" w:pos="7892"/>
              <w:tab w:val="right" w:pos="9026" w:leader="dot"/>
            </w:tabs>
            <w:rPr/>
          </w:pPr>
          <w:hyperlink w:anchor="__RefHeading___Toc4210092_581953129">
            <w:r>
              <w:rPr>
                <w:webHidden/>
                <w:rStyle w:val="IndexLink"/>
                <w:rtl w:val="true"/>
              </w:rPr>
              <w:t>(</w:t>
            </w:r>
            <w:r>
              <w:rPr>
                <w:rStyle w:val="IndexLink"/>
                <w:rtl w:val="true"/>
              </w:rPr>
              <w:t xml:space="preserve">مسألة </w:t>
            </w:r>
            <w:r>
              <w:rPr>
                <w:rStyle w:val="IndexLink"/>
              </w:rPr>
              <w:t>635</w:t>
            </w:r>
            <w:r>
              <w:rPr>
                <w:rStyle w:val="IndexLink"/>
                <w:rtl w:val="true"/>
              </w:rPr>
              <w:t xml:space="preserve">): </w:t>
            </w:r>
            <w:r>
              <w:rPr>
                <w:rStyle w:val="IndexLink"/>
                <w:rtl w:val="true"/>
              </w:rPr>
              <w:t>من لا یقدر إلّا علی الملحون</w:t>
            </w:r>
            <w:r>
              <w:rPr>
                <w:rStyle w:val="IndexLink"/>
                <w:rtl w:val="true"/>
              </w:rPr>
              <w:tab/>
            </w:r>
            <w:r>
              <w:rPr>
                <w:rStyle w:val="IndexLink"/>
              </w:rPr>
              <w:t>213</w:t>
            </w:r>
          </w:hyperlink>
        </w:p>
        <w:p>
          <w:pPr>
            <w:pStyle w:val="Contents5"/>
            <w:tabs>
              <w:tab w:val="clear" w:pos="7892"/>
              <w:tab w:val="right" w:pos="9026" w:leader="dot"/>
            </w:tabs>
            <w:rPr/>
          </w:pPr>
          <w:hyperlink w:anchor="__RefHeading___Toc4210094_581953129">
            <w:r>
              <w:rPr>
                <w:webHidden/>
                <w:rStyle w:val="IndexLink"/>
                <w:rtl w:val="true"/>
              </w:rPr>
              <w:t>(</w:t>
            </w:r>
            <w:r>
              <w:rPr>
                <w:rStyle w:val="IndexLink"/>
                <w:rtl w:val="true"/>
              </w:rPr>
              <w:t xml:space="preserve">مسألة </w:t>
            </w:r>
            <w:r>
              <w:rPr>
                <w:rStyle w:val="IndexLink"/>
              </w:rPr>
              <w:t>636</w:t>
            </w:r>
            <w:r>
              <w:rPr>
                <w:rStyle w:val="IndexLink"/>
                <w:rtl w:val="true"/>
              </w:rPr>
              <w:t xml:space="preserve">): </w:t>
            </w:r>
            <w:r>
              <w:rPr>
                <w:rStyle w:val="IndexLink"/>
                <w:rtl w:val="true"/>
              </w:rPr>
              <w:t>تجوز القراءة مع المصحف لمن لا یکون حافظاً للحمد و السورة</w:t>
            </w:r>
            <w:r>
              <w:rPr>
                <w:rStyle w:val="IndexLink"/>
                <w:rtl w:val="true"/>
              </w:rPr>
              <w:tab/>
            </w:r>
            <w:r>
              <w:rPr>
                <w:rStyle w:val="IndexLink"/>
              </w:rPr>
              <w:t>213</w:t>
            </w:r>
          </w:hyperlink>
        </w:p>
        <w:p>
          <w:pPr>
            <w:pStyle w:val="Contents5"/>
            <w:tabs>
              <w:tab w:val="clear" w:pos="7892"/>
              <w:tab w:val="right" w:pos="9026" w:leader="dot"/>
            </w:tabs>
            <w:rPr/>
          </w:pPr>
          <w:hyperlink w:anchor="__RefHeading___Toc4210096_581953129">
            <w:r>
              <w:rPr>
                <w:webHidden/>
                <w:rStyle w:val="IndexLink"/>
                <w:rtl w:val="true"/>
              </w:rPr>
              <w:t>(</w:t>
            </w:r>
            <w:r>
              <w:rPr>
                <w:rStyle w:val="IndexLink"/>
                <w:rtl w:val="true"/>
              </w:rPr>
              <w:t xml:space="preserve">مسألة </w:t>
            </w:r>
            <w:r>
              <w:rPr>
                <w:rStyle w:val="IndexLink"/>
              </w:rPr>
              <w:t>637</w:t>
            </w:r>
            <w:r>
              <w:rPr>
                <w:rStyle w:val="IndexLink"/>
                <w:rtl w:val="true"/>
              </w:rPr>
              <w:t xml:space="preserve">): </w:t>
            </w:r>
            <w:r>
              <w:rPr>
                <w:rStyle w:val="IndexLink"/>
                <w:rtl w:val="true"/>
              </w:rPr>
              <w:t>یجوز العدول اختیاراً من سورة إلی أُخری ما لم یبلغ النصف،</w:t>
            </w:r>
            <w:r>
              <w:rPr>
                <w:rStyle w:val="IndexLink"/>
                <w:rtl w:val="true"/>
              </w:rPr>
              <w:tab/>
            </w:r>
            <w:r>
              <w:rPr>
                <w:rStyle w:val="IndexLink"/>
              </w:rPr>
              <w:t>213</w:t>
            </w:r>
          </w:hyperlink>
        </w:p>
        <w:p>
          <w:pPr>
            <w:pStyle w:val="Contents5"/>
            <w:tabs>
              <w:tab w:val="clear" w:pos="7892"/>
              <w:tab w:val="right" w:pos="9026" w:leader="dot"/>
            </w:tabs>
            <w:rPr/>
          </w:pPr>
          <w:hyperlink w:anchor="__RefHeading___Toc4210098_581953129">
            <w:r>
              <w:rPr>
                <w:webHidden/>
                <w:rStyle w:val="IndexLink"/>
                <w:rtl w:val="true"/>
              </w:rPr>
              <w:t>(</w:t>
            </w:r>
            <w:r>
              <w:rPr>
                <w:rStyle w:val="IndexLink"/>
                <w:rtl w:val="true"/>
              </w:rPr>
              <w:t xml:space="preserve">مسألة </w:t>
            </w:r>
            <w:r>
              <w:rPr>
                <w:rStyle w:val="IndexLink"/>
              </w:rPr>
              <w:t>638</w:t>
            </w:r>
            <w:r>
              <w:rPr>
                <w:rStyle w:val="IndexLink"/>
                <w:rtl w:val="true"/>
              </w:rPr>
              <w:t xml:space="preserve">): </w:t>
            </w:r>
            <w:r>
              <w:rPr>
                <w:rStyle w:val="IndexLink"/>
                <w:rtl w:val="true"/>
              </w:rPr>
              <w:t>یستثنی من الحکم المتقدّم یوم الجمعة،</w:t>
            </w:r>
            <w:r>
              <w:rPr>
                <w:rStyle w:val="IndexLink"/>
                <w:rtl w:val="true"/>
              </w:rPr>
              <w:tab/>
            </w:r>
            <w:r>
              <w:rPr>
                <w:rStyle w:val="IndexLink"/>
              </w:rPr>
              <w:t>214</w:t>
            </w:r>
          </w:hyperlink>
        </w:p>
        <w:p>
          <w:pPr>
            <w:pStyle w:val="Contents5"/>
            <w:tabs>
              <w:tab w:val="clear" w:pos="7892"/>
              <w:tab w:val="right" w:pos="9026" w:leader="dot"/>
            </w:tabs>
            <w:rPr/>
          </w:pPr>
          <w:hyperlink w:anchor="__RefHeading___Toc4210100_581953129">
            <w:r>
              <w:rPr>
                <w:webHidden/>
                <w:rStyle w:val="IndexLink"/>
                <w:rtl w:val="true"/>
              </w:rPr>
              <w:t>(</w:t>
            </w:r>
            <w:r>
              <w:rPr>
                <w:rStyle w:val="IndexLink"/>
                <w:rtl w:val="true"/>
              </w:rPr>
              <w:t xml:space="preserve">مسألة </w:t>
            </w:r>
            <w:r>
              <w:rPr>
                <w:rStyle w:val="IndexLink"/>
              </w:rPr>
              <w:t>639</w:t>
            </w:r>
            <w:r>
              <w:rPr>
                <w:rStyle w:val="IndexLink"/>
                <w:rtl w:val="true"/>
              </w:rPr>
              <w:t xml:space="preserve">): </w:t>
            </w:r>
            <w:r>
              <w:rPr>
                <w:rStyle w:val="IndexLink"/>
                <w:rtl w:val="true"/>
              </w:rPr>
              <w:t>یتخیّر فی ثالثة المغرب و أخیرتی الرباعیّات بین الفاتحة و التسبیح،</w:t>
            </w:r>
            <w:r>
              <w:rPr>
                <w:rStyle w:val="IndexLink"/>
                <w:rtl w:val="true"/>
              </w:rPr>
              <w:tab/>
            </w:r>
            <w:r>
              <w:rPr>
                <w:rStyle w:val="IndexLink"/>
              </w:rPr>
              <w:t>214</w:t>
            </w:r>
          </w:hyperlink>
        </w:p>
        <w:p>
          <w:pPr>
            <w:pStyle w:val="Contents5"/>
            <w:tabs>
              <w:tab w:val="clear" w:pos="7892"/>
              <w:tab w:val="right" w:pos="9026" w:leader="dot"/>
            </w:tabs>
            <w:rPr/>
          </w:pPr>
          <w:hyperlink w:anchor="__RefHeading___Toc4210102_581953129">
            <w:r>
              <w:rPr>
                <w:webHidden/>
                <w:rStyle w:val="IndexLink"/>
                <w:rtl w:val="true"/>
              </w:rPr>
              <w:t>(</w:t>
            </w:r>
            <w:r>
              <w:rPr>
                <w:rStyle w:val="IndexLink"/>
                <w:rtl w:val="true"/>
              </w:rPr>
              <w:t xml:space="preserve">مسألة </w:t>
            </w:r>
            <w:r>
              <w:rPr>
                <w:rStyle w:val="IndexLink"/>
              </w:rPr>
              <w:t>640</w:t>
            </w:r>
            <w:r>
              <w:rPr>
                <w:rStyle w:val="IndexLink"/>
                <w:rtl w:val="true"/>
              </w:rPr>
              <w:t xml:space="preserve">): </w:t>
            </w:r>
            <w:r>
              <w:rPr>
                <w:rStyle w:val="IndexLink"/>
                <w:rtl w:val="true"/>
              </w:rPr>
              <w:t>من لا یستطیع علی التسبیح</w:t>
            </w:r>
            <w:r>
              <w:rPr>
                <w:rStyle w:val="IndexLink"/>
                <w:rtl w:val="true"/>
              </w:rPr>
              <w:tab/>
            </w:r>
            <w:r>
              <w:rPr>
                <w:rStyle w:val="IndexLink"/>
              </w:rPr>
              <w:t>214</w:t>
            </w:r>
          </w:hyperlink>
        </w:p>
        <w:p>
          <w:pPr>
            <w:pStyle w:val="Contents5"/>
            <w:tabs>
              <w:tab w:val="clear" w:pos="7892"/>
              <w:tab w:val="right" w:pos="9026" w:leader="dot"/>
            </w:tabs>
            <w:rPr/>
          </w:pPr>
          <w:hyperlink w:anchor="__RefHeading___Toc4210104_581953129">
            <w:r>
              <w:rPr>
                <w:webHidden/>
                <w:rStyle w:val="IndexLink"/>
                <w:rtl w:val="true"/>
              </w:rPr>
              <w:t>(</w:t>
            </w:r>
            <w:r>
              <w:rPr>
                <w:rStyle w:val="IndexLink"/>
                <w:rtl w:val="true"/>
              </w:rPr>
              <w:t xml:space="preserve">مسألة </w:t>
            </w:r>
            <w:r>
              <w:rPr>
                <w:rStyle w:val="IndexLink"/>
              </w:rPr>
              <w:t>641</w:t>
            </w:r>
            <w:r>
              <w:rPr>
                <w:rStyle w:val="IndexLink"/>
                <w:rtl w:val="true"/>
              </w:rPr>
              <w:t xml:space="preserve">): </w:t>
            </w:r>
            <w:r>
              <w:rPr>
                <w:rStyle w:val="IndexLink"/>
                <w:rtl w:val="true"/>
              </w:rPr>
              <w:t>لا تجب مساواة الرکعتین الأخیرتین فی القراءة و الذکر،</w:t>
            </w:r>
            <w:r>
              <w:rPr>
                <w:rStyle w:val="IndexLink"/>
                <w:rtl w:val="true"/>
              </w:rPr>
              <w:tab/>
            </w:r>
            <w:r>
              <w:rPr>
                <w:rStyle w:val="IndexLink"/>
              </w:rPr>
              <w:t>214</w:t>
            </w:r>
          </w:hyperlink>
        </w:p>
        <w:p>
          <w:pPr>
            <w:pStyle w:val="Contents5"/>
            <w:tabs>
              <w:tab w:val="clear" w:pos="7892"/>
              <w:tab w:val="right" w:pos="9026" w:leader="dot"/>
            </w:tabs>
            <w:rPr/>
          </w:pPr>
          <w:hyperlink w:anchor="__RefHeading___Toc4210106_581953129">
            <w:r>
              <w:rPr>
                <w:webHidden/>
                <w:rStyle w:val="IndexLink"/>
                <w:rtl w:val="true"/>
              </w:rPr>
              <w:t>(</w:t>
            </w:r>
            <w:r>
              <w:rPr>
                <w:rStyle w:val="IndexLink"/>
                <w:rtl w:val="true"/>
              </w:rPr>
              <w:t xml:space="preserve">مسألة </w:t>
            </w:r>
            <w:r>
              <w:rPr>
                <w:rStyle w:val="IndexLink"/>
              </w:rPr>
              <w:t>642</w:t>
            </w:r>
            <w:r>
              <w:rPr>
                <w:rStyle w:val="IndexLink"/>
                <w:rtl w:val="true"/>
              </w:rPr>
              <w:t xml:space="preserve">): </w:t>
            </w:r>
            <w:r>
              <w:rPr>
                <w:rStyle w:val="IndexLink"/>
                <w:rtl w:val="true"/>
              </w:rPr>
              <w:t>إذا قصد الحمد فسبق لسانه إلی التسبیح</w:t>
            </w:r>
            <w:r>
              <w:rPr>
                <w:rStyle w:val="IndexLink"/>
                <w:rtl w:val="true"/>
              </w:rPr>
              <w:tab/>
            </w:r>
            <w:r>
              <w:rPr>
                <w:rStyle w:val="IndexLink"/>
              </w:rPr>
              <w:t>214</w:t>
            </w:r>
          </w:hyperlink>
        </w:p>
        <w:p>
          <w:pPr>
            <w:pStyle w:val="Contents5"/>
            <w:tabs>
              <w:tab w:val="clear" w:pos="7892"/>
              <w:tab w:val="right" w:pos="9026" w:leader="dot"/>
            </w:tabs>
            <w:rPr/>
          </w:pPr>
          <w:hyperlink w:anchor="__RefHeading___Toc4210108_581953129">
            <w:r>
              <w:rPr>
                <w:webHidden/>
                <w:rStyle w:val="IndexLink"/>
                <w:rtl w:val="true"/>
              </w:rPr>
              <w:t>(</w:t>
            </w:r>
            <w:r>
              <w:rPr>
                <w:rStyle w:val="IndexLink"/>
                <w:rtl w:val="true"/>
              </w:rPr>
              <w:t xml:space="preserve">مسألة </w:t>
            </w:r>
            <w:r>
              <w:rPr>
                <w:rStyle w:val="IndexLink"/>
              </w:rPr>
              <w:t>643</w:t>
            </w:r>
            <w:r>
              <w:rPr>
                <w:rStyle w:val="IndexLink"/>
                <w:rtl w:val="true"/>
              </w:rPr>
              <w:t xml:space="preserve">): </w:t>
            </w:r>
            <w:r>
              <w:rPr>
                <w:rStyle w:val="IndexLink"/>
                <w:rtl w:val="true"/>
              </w:rPr>
              <w:t>إذا نسی القراءة و الذکر، و تذکّر بعد الوصول إلی الرکوع</w:t>
            </w:r>
            <w:r>
              <w:rPr>
                <w:rStyle w:val="IndexLink"/>
                <w:rtl w:val="true"/>
              </w:rPr>
              <w:tab/>
            </w:r>
            <w:r>
              <w:rPr>
                <w:rStyle w:val="IndexLink"/>
              </w:rPr>
              <w:t>215</w:t>
            </w:r>
          </w:hyperlink>
        </w:p>
        <w:p>
          <w:pPr>
            <w:pStyle w:val="Contents5"/>
            <w:tabs>
              <w:tab w:val="clear" w:pos="7892"/>
              <w:tab w:val="right" w:pos="9026" w:leader="dot"/>
            </w:tabs>
            <w:rPr/>
          </w:pPr>
          <w:hyperlink w:anchor="__RefHeading___Toc4210110_581953129">
            <w:r>
              <w:rPr>
                <w:webHidden/>
                <w:rStyle w:val="IndexLink"/>
                <w:rtl w:val="true"/>
              </w:rPr>
              <w:t>(</w:t>
            </w:r>
            <w:r>
              <w:rPr>
                <w:rStyle w:val="IndexLink"/>
                <w:rtl w:val="true"/>
              </w:rPr>
              <w:t xml:space="preserve">مسألة </w:t>
            </w:r>
            <w:r>
              <w:rPr>
                <w:rStyle w:val="IndexLink"/>
              </w:rPr>
              <w:t>644</w:t>
            </w:r>
            <w:r>
              <w:rPr>
                <w:rStyle w:val="IndexLink"/>
                <w:rtl w:val="true"/>
              </w:rPr>
              <w:t xml:space="preserve">): </w:t>
            </w:r>
            <w:r>
              <w:rPr>
                <w:rStyle w:val="IndexLink"/>
                <w:rtl w:val="true"/>
              </w:rPr>
              <w:t>تستحبّ الاستعاذة قبل الشروع فی القراءة فی الرکعة الأُولی</w:t>
            </w:r>
            <w:r>
              <w:rPr>
                <w:rStyle w:val="IndexLink"/>
                <w:rtl w:val="true"/>
              </w:rPr>
              <w:tab/>
            </w:r>
            <w:r>
              <w:rPr>
                <w:rStyle w:val="IndexLink"/>
              </w:rPr>
              <w:t>215</w:t>
            </w:r>
          </w:hyperlink>
        </w:p>
        <w:p>
          <w:pPr>
            <w:pStyle w:val="Contents5"/>
            <w:tabs>
              <w:tab w:val="clear" w:pos="7892"/>
              <w:tab w:val="right" w:pos="9026" w:leader="dot"/>
            </w:tabs>
            <w:rPr/>
          </w:pPr>
          <w:hyperlink w:anchor="__RefHeading___Toc4210112_581953129">
            <w:r>
              <w:rPr>
                <w:webHidden/>
                <w:rStyle w:val="IndexLink"/>
                <w:rtl w:val="true"/>
              </w:rPr>
              <w:t>(</w:t>
            </w:r>
            <w:r>
              <w:rPr>
                <w:rStyle w:val="IndexLink"/>
                <w:rtl w:val="true"/>
              </w:rPr>
              <w:t xml:space="preserve">مسألة </w:t>
            </w:r>
            <w:r>
              <w:rPr>
                <w:rStyle w:val="IndexLink"/>
              </w:rPr>
              <w:t>645</w:t>
            </w:r>
            <w:r>
              <w:rPr>
                <w:rStyle w:val="IndexLink"/>
                <w:rtl w:val="true"/>
              </w:rPr>
              <w:t xml:space="preserve">): </w:t>
            </w:r>
            <w:r>
              <w:rPr>
                <w:rStyle w:val="IndexLink"/>
                <w:rtl w:val="true"/>
              </w:rPr>
              <w:t xml:space="preserve">یکره ترک سورة </w:t>
            </w:r>
            <w:r>
              <w:rPr>
                <w:rStyle w:val="IndexLink"/>
                <w:rtl w:val="true"/>
              </w:rPr>
              <w:t>«</w:t>
            </w:r>
            <w:r>
              <w:rPr>
                <w:rStyle w:val="IndexLink"/>
                <w:rtl w:val="true"/>
              </w:rPr>
              <w:t>التوحید</w:t>
            </w:r>
            <w:r>
              <w:rPr>
                <w:rStyle w:val="IndexLink"/>
                <w:rtl w:val="true"/>
              </w:rPr>
              <w:t xml:space="preserve">» </w:t>
            </w:r>
            <w:r>
              <w:rPr>
                <w:rStyle w:val="IndexLink"/>
                <w:rtl w:val="true"/>
              </w:rPr>
              <w:t>فی جمیع الفرائض الخمس،</w:t>
            </w:r>
            <w:r>
              <w:rPr>
                <w:rStyle w:val="IndexLink"/>
                <w:rtl w:val="true"/>
              </w:rPr>
              <w:tab/>
            </w:r>
            <w:r>
              <w:rPr>
                <w:rStyle w:val="IndexLink"/>
              </w:rPr>
              <w:t>216</w:t>
            </w:r>
          </w:hyperlink>
        </w:p>
        <w:p>
          <w:pPr>
            <w:pStyle w:val="Contents5"/>
            <w:tabs>
              <w:tab w:val="clear" w:pos="7892"/>
              <w:tab w:val="right" w:pos="9026" w:leader="dot"/>
            </w:tabs>
            <w:rPr/>
          </w:pPr>
          <w:hyperlink w:anchor="__RefHeading___Toc4210114_581953129">
            <w:r>
              <w:rPr>
                <w:webHidden/>
                <w:rStyle w:val="IndexLink"/>
                <w:rtl w:val="true"/>
              </w:rPr>
              <w:t>(</w:t>
            </w:r>
            <w:r>
              <w:rPr>
                <w:rStyle w:val="IndexLink"/>
                <w:rtl w:val="true"/>
              </w:rPr>
              <w:t xml:space="preserve">مسألة </w:t>
            </w:r>
            <w:r>
              <w:rPr>
                <w:rStyle w:val="IndexLink"/>
              </w:rPr>
              <w:t>646</w:t>
            </w:r>
            <w:r>
              <w:rPr>
                <w:rStyle w:val="IndexLink"/>
                <w:rtl w:val="true"/>
              </w:rPr>
              <w:t xml:space="preserve">): </w:t>
            </w:r>
            <w:r>
              <w:rPr>
                <w:rStyle w:val="IndexLink"/>
                <w:rtl w:val="true"/>
              </w:rPr>
              <w:t>یجوز تکرار الآیة و البکاء،</w:t>
            </w:r>
            <w:r>
              <w:rPr>
                <w:rStyle w:val="IndexLink"/>
                <w:rtl w:val="true"/>
              </w:rPr>
              <w:tab/>
            </w:r>
            <w:r>
              <w:rPr>
                <w:rStyle w:val="IndexLink"/>
              </w:rPr>
              <w:t>216</w:t>
            </w:r>
          </w:hyperlink>
        </w:p>
        <w:p>
          <w:pPr>
            <w:pStyle w:val="Contents5"/>
            <w:tabs>
              <w:tab w:val="clear" w:pos="7892"/>
              <w:tab w:val="right" w:pos="9026" w:leader="dot"/>
            </w:tabs>
            <w:rPr/>
          </w:pPr>
          <w:hyperlink w:anchor="__RefHeading___Toc4210116_581953129">
            <w:r>
              <w:rPr>
                <w:webHidden/>
                <w:rStyle w:val="IndexLink"/>
                <w:rtl w:val="true"/>
              </w:rPr>
              <w:t>(</w:t>
            </w:r>
            <w:r>
              <w:rPr>
                <w:rStyle w:val="IndexLink"/>
                <w:rtl w:val="true"/>
              </w:rPr>
              <w:t xml:space="preserve">مسألة </w:t>
            </w:r>
            <w:r>
              <w:rPr>
                <w:rStyle w:val="IndexLink"/>
              </w:rPr>
              <w:t>647</w:t>
            </w:r>
            <w:r>
              <w:rPr>
                <w:rStyle w:val="IndexLink"/>
                <w:rtl w:val="true"/>
              </w:rPr>
              <w:t xml:space="preserve">): </w:t>
            </w:r>
            <w:r>
              <w:rPr>
                <w:rStyle w:val="IndexLink"/>
                <w:rtl w:val="true"/>
              </w:rPr>
              <w:t>إذا أراد أن یتقدّم أو یتأخّر فی أثناء القراءة یسکت، و بعد الطمأنینة یرجع إلی القراءة،</w:t>
            </w:r>
            <w:r>
              <w:rPr>
                <w:rStyle w:val="IndexLink"/>
                <w:rtl w:val="true"/>
              </w:rPr>
              <w:tab/>
            </w:r>
            <w:r>
              <w:rPr>
                <w:rStyle w:val="IndexLink"/>
              </w:rPr>
              <w:t>217</w:t>
            </w:r>
          </w:hyperlink>
        </w:p>
        <w:p>
          <w:pPr>
            <w:pStyle w:val="Contents5"/>
            <w:tabs>
              <w:tab w:val="clear" w:pos="7892"/>
              <w:tab w:val="right" w:pos="9026" w:leader="dot"/>
            </w:tabs>
            <w:rPr/>
          </w:pPr>
          <w:hyperlink w:anchor="__RefHeading___Toc4210118_581953129">
            <w:r>
              <w:rPr>
                <w:webHidden/>
                <w:rStyle w:val="IndexLink"/>
                <w:rtl w:val="true"/>
              </w:rPr>
              <w:t>(</w:t>
            </w:r>
            <w:r>
              <w:rPr>
                <w:rStyle w:val="IndexLink"/>
                <w:rtl w:val="true"/>
              </w:rPr>
              <w:t xml:space="preserve">مسألة </w:t>
            </w:r>
            <w:r>
              <w:rPr>
                <w:rStyle w:val="IndexLink"/>
              </w:rPr>
              <w:t>648</w:t>
            </w:r>
            <w:r>
              <w:rPr>
                <w:rStyle w:val="IndexLink"/>
                <w:rtl w:val="true"/>
              </w:rPr>
              <w:t xml:space="preserve">): </w:t>
            </w:r>
            <w:r>
              <w:rPr>
                <w:rStyle w:val="IndexLink"/>
                <w:rtl w:val="true"/>
              </w:rPr>
              <w:t>إذا تحرّک حال القراءة قهراً بحیث خرج من الاستقرار</w:t>
            </w:r>
            <w:r>
              <w:rPr>
                <w:rStyle w:val="IndexLink"/>
                <w:rtl w:val="true"/>
              </w:rPr>
              <w:tab/>
            </w:r>
            <w:r>
              <w:rPr>
                <w:rStyle w:val="IndexLink"/>
              </w:rPr>
              <w:t>217</w:t>
            </w:r>
          </w:hyperlink>
        </w:p>
        <w:p>
          <w:pPr>
            <w:pStyle w:val="Contents5"/>
            <w:tabs>
              <w:tab w:val="clear" w:pos="7892"/>
              <w:tab w:val="right" w:pos="9026" w:leader="dot"/>
            </w:tabs>
            <w:rPr/>
          </w:pPr>
          <w:hyperlink w:anchor="__RefHeading___Toc4210120_581953129">
            <w:r>
              <w:rPr>
                <w:webHidden/>
                <w:rStyle w:val="IndexLink"/>
                <w:rtl w:val="true"/>
              </w:rPr>
              <w:t>(</w:t>
            </w:r>
            <w:r>
              <w:rPr>
                <w:rStyle w:val="IndexLink"/>
                <w:rtl w:val="true"/>
              </w:rPr>
              <w:t xml:space="preserve">مسألة </w:t>
            </w:r>
            <w:r>
              <w:rPr>
                <w:rStyle w:val="IndexLink"/>
              </w:rPr>
              <w:t>649</w:t>
            </w:r>
            <w:r>
              <w:rPr>
                <w:rStyle w:val="IndexLink"/>
                <w:rtl w:val="true"/>
              </w:rPr>
              <w:t xml:space="preserve">): </w:t>
            </w:r>
            <w:r>
              <w:rPr>
                <w:rStyle w:val="IndexLink"/>
                <w:rtl w:val="true"/>
              </w:rPr>
              <w:t>یلزم فیما یجب قراءته جهراً أن یحافظ علی الإجهار فی جمیع الکلمات حتّی أواخر الآیات،</w:t>
            </w:r>
            <w:r>
              <w:rPr>
                <w:rStyle w:val="IndexLink"/>
                <w:rtl w:val="true"/>
              </w:rPr>
              <w:tab/>
            </w:r>
            <w:r>
              <w:rPr>
                <w:rStyle w:val="IndexLink"/>
              </w:rPr>
              <w:t>217</w:t>
            </w:r>
          </w:hyperlink>
        </w:p>
        <w:p>
          <w:pPr>
            <w:pStyle w:val="Contents5"/>
            <w:tabs>
              <w:tab w:val="clear" w:pos="7892"/>
              <w:tab w:val="right" w:pos="9026" w:leader="dot"/>
            </w:tabs>
            <w:rPr/>
          </w:pPr>
          <w:hyperlink w:anchor="__RefHeading___Toc4210122_581953129">
            <w:r>
              <w:rPr>
                <w:webHidden/>
                <w:rStyle w:val="IndexLink"/>
                <w:rtl w:val="true"/>
              </w:rPr>
              <w:t>(</w:t>
            </w:r>
            <w:r>
              <w:rPr>
                <w:rStyle w:val="IndexLink"/>
                <w:rtl w:val="true"/>
              </w:rPr>
              <w:t xml:space="preserve">مسألة </w:t>
            </w:r>
            <w:r>
              <w:rPr>
                <w:rStyle w:val="IndexLink"/>
              </w:rPr>
              <w:t>650</w:t>
            </w:r>
            <w:r>
              <w:rPr>
                <w:rStyle w:val="IndexLink"/>
                <w:rtl w:val="true"/>
              </w:rPr>
              <w:t xml:space="preserve">): </w:t>
            </w:r>
            <w:r>
              <w:rPr>
                <w:rStyle w:val="IndexLink"/>
                <w:rtl w:val="true"/>
              </w:rPr>
              <w:t>تجب الموالاة بین حروف الکلمة بالمقدار الذی یتوقّف علیه صدق الکلمة،</w:t>
            </w:r>
            <w:r>
              <w:rPr>
                <w:rStyle w:val="IndexLink"/>
                <w:rtl w:val="true"/>
              </w:rPr>
              <w:tab/>
            </w:r>
            <w:r>
              <w:rPr>
                <w:rStyle w:val="IndexLink"/>
              </w:rPr>
              <w:t>217</w:t>
            </w:r>
          </w:hyperlink>
        </w:p>
        <w:p>
          <w:pPr>
            <w:pStyle w:val="Contents5"/>
            <w:tabs>
              <w:tab w:val="clear" w:pos="7892"/>
              <w:tab w:val="right" w:pos="9026" w:leader="dot"/>
            </w:tabs>
            <w:rPr/>
          </w:pPr>
          <w:hyperlink w:anchor="__RefHeading___Toc4210124_581953129">
            <w:r>
              <w:rPr>
                <w:webHidden/>
                <w:rStyle w:val="IndexLink"/>
                <w:rtl w:val="true"/>
              </w:rPr>
              <w:t>(</w:t>
            </w:r>
            <w:r>
              <w:rPr>
                <w:rStyle w:val="IndexLink"/>
                <w:rtl w:val="true"/>
              </w:rPr>
              <w:t xml:space="preserve">مسألة </w:t>
            </w:r>
            <w:r>
              <w:rPr>
                <w:rStyle w:val="IndexLink"/>
              </w:rPr>
              <w:t>651</w:t>
            </w:r>
            <w:r>
              <w:rPr>
                <w:rStyle w:val="IndexLink"/>
                <w:rtl w:val="true"/>
              </w:rPr>
              <w:t xml:space="preserve">): </w:t>
            </w:r>
            <w:r>
              <w:rPr>
                <w:rStyle w:val="IndexLink"/>
                <w:rtl w:val="true"/>
              </w:rPr>
              <w:t>إذا شک فی حرکة کلمة أو مخرج حروفها لا یجوز أن یقرأ بالوجهین،</w:t>
            </w:r>
            <w:r>
              <w:rPr>
                <w:rStyle w:val="IndexLink"/>
                <w:rtl w:val="true"/>
              </w:rPr>
              <w:tab/>
            </w:r>
            <w:r>
              <w:rPr>
                <w:rStyle w:val="IndexLink"/>
              </w:rPr>
              <w:t>217</w:t>
            </w:r>
          </w:hyperlink>
        </w:p>
        <w:p>
          <w:pPr>
            <w:pStyle w:val="Contents4"/>
            <w:tabs>
              <w:tab w:val="clear" w:pos="8176"/>
              <w:tab w:val="right" w:pos="9026" w:leader="dot"/>
            </w:tabs>
            <w:rPr/>
          </w:pPr>
          <w:hyperlink w:anchor="__RefHeading___Toc4210126_581953129">
            <w:r>
              <w:rPr>
                <w:webHidden/>
                <w:rStyle w:val="IndexLink"/>
                <w:rtl w:val="true"/>
              </w:rPr>
              <w:t>الفصل الخامس</w:t>
            </w:r>
            <w:r>
              <w:rPr>
                <w:rStyle w:val="IndexLink"/>
                <w:rtl w:val="true"/>
              </w:rPr>
              <w:t xml:space="preserve">: </w:t>
            </w:r>
            <w:r>
              <w:rPr>
                <w:rStyle w:val="IndexLink"/>
                <w:rtl w:val="true"/>
              </w:rPr>
              <w:t>الرکوع</w:t>
            </w:r>
            <w:r>
              <w:rPr>
                <w:rStyle w:val="IndexLink"/>
                <w:rtl w:val="true"/>
              </w:rPr>
              <w:tab/>
            </w:r>
            <w:r>
              <w:rPr>
                <w:rStyle w:val="IndexLink"/>
              </w:rPr>
              <w:t>217</w:t>
            </w:r>
          </w:hyperlink>
        </w:p>
        <w:p>
          <w:pPr>
            <w:pStyle w:val="Contents5"/>
            <w:tabs>
              <w:tab w:val="clear" w:pos="7892"/>
              <w:tab w:val="right" w:pos="9026" w:leader="dot"/>
            </w:tabs>
            <w:rPr/>
          </w:pPr>
          <w:hyperlink w:anchor="__RefHeading___Toc4210128_58195312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210130_581953129">
            <w:r>
              <w:rPr>
                <w:webHidden/>
                <w:rStyle w:val="IndexLink"/>
                <w:rtl w:val="true"/>
              </w:rPr>
              <w:t>و یجب فیه أُمور</w:t>
            </w:r>
            <w:r>
              <w:rPr>
                <w:rStyle w:val="IndexLink"/>
                <w:rtl w:val="true"/>
              </w:rPr>
              <w:t>:</w:t>
              <w:tab/>
            </w:r>
            <w:r>
              <w:rPr>
                <w:rStyle w:val="IndexLink"/>
              </w:rPr>
              <w:t>217</w:t>
            </w:r>
          </w:hyperlink>
        </w:p>
        <w:p>
          <w:pPr>
            <w:pStyle w:val="Contents6"/>
            <w:tabs>
              <w:tab w:val="clear" w:pos="7609"/>
              <w:tab w:val="right" w:pos="9026" w:leader="dot"/>
            </w:tabs>
            <w:rPr/>
          </w:pPr>
          <w:hyperlink w:anchor="__RefHeading___Toc4210132_581953129">
            <w:r>
              <w:rPr>
                <w:webHidden/>
                <w:rStyle w:val="IndexLink"/>
                <w:rtl w:val="true"/>
              </w:rPr>
              <w:t>الأوّل</w:t>
            </w:r>
            <w:r>
              <w:rPr>
                <w:rStyle w:val="IndexLink"/>
                <w:rtl w:val="true"/>
              </w:rPr>
              <w:t xml:space="preserve">: </w:t>
            </w:r>
            <w:r>
              <w:rPr>
                <w:rStyle w:val="IndexLink"/>
                <w:rtl w:val="true"/>
              </w:rPr>
              <w:t>الانحناء علی الوجه المتعارف</w:t>
            </w:r>
            <w:r>
              <w:rPr>
                <w:rStyle w:val="IndexLink"/>
                <w:rtl w:val="true"/>
              </w:rPr>
              <w:tab/>
            </w:r>
            <w:r>
              <w:rPr>
                <w:rStyle w:val="IndexLink"/>
              </w:rPr>
              <w:t>217</w:t>
            </w:r>
          </w:hyperlink>
        </w:p>
        <w:p>
          <w:pPr>
            <w:pStyle w:val="Contents6"/>
            <w:tabs>
              <w:tab w:val="clear" w:pos="7609"/>
              <w:tab w:val="right" w:pos="9026" w:leader="dot"/>
            </w:tabs>
            <w:rPr/>
          </w:pPr>
          <w:hyperlink w:anchor="__RefHeading___Toc4210134_581953129">
            <w:r>
              <w:rPr>
                <w:webHidden/>
                <w:rStyle w:val="IndexLink"/>
                <w:rtl w:val="true"/>
              </w:rPr>
              <w:t>الثانی</w:t>
            </w:r>
            <w:r>
              <w:rPr>
                <w:rStyle w:val="IndexLink"/>
                <w:rtl w:val="true"/>
              </w:rPr>
              <w:t xml:space="preserve">: </w:t>
            </w:r>
            <w:r>
              <w:rPr>
                <w:rStyle w:val="IndexLink"/>
                <w:rtl w:val="true"/>
              </w:rPr>
              <w:t>الذکر،</w:t>
            </w:r>
            <w:r>
              <w:rPr>
                <w:rStyle w:val="IndexLink"/>
                <w:rtl w:val="true"/>
              </w:rPr>
              <w:tab/>
            </w:r>
            <w:r>
              <w:rPr>
                <w:rStyle w:val="IndexLink"/>
              </w:rPr>
              <w:t>218</w:t>
            </w:r>
          </w:hyperlink>
        </w:p>
        <w:p>
          <w:pPr>
            <w:pStyle w:val="Contents6"/>
            <w:tabs>
              <w:tab w:val="clear" w:pos="7609"/>
              <w:tab w:val="right" w:pos="9026" w:leader="dot"/>
            </w:tabs>
            <w:rPr/>
          </w:pPr>
          <w:hyperlink w:anchor="__RefHeading___Toc4210136_581953129">
            <w:r>
              <w:rPr>
                <w:webHidden/>
                <w:rStyle w:val="IndexLink"/>
                <w:rtl w:val="true"/>
              </w:rPr>
              <w:t>الثالث</w:t>
            </w:r>
            <w:r>
              <w:rPr>
                <w:rStyle w:val="IndexLink"/>
                <w:rtl w:val="true"/>
              </w:rPr>
              <w:t xml:space="preserve">: </w:t>
            </w:r>
            <w:r>
              <w:rPr>
                <w:rStyle w:val="IndexLink"/>
                <w:rtl w:val="true"/>
              </w:rPr>
              <w:t>الطمأنینة فیه بقدر الذکر الواجب،</w:t>
            </w:r>
            <w:r>
              <w:rPr>
                <w:rStyle w:val="IndexLink"/>
                <w:rtl w:val="true"/>
              </w:rPr>
              <w:tab/>
            </w:r>
            <w:r>
              <w:rPr>
                <w:rStyle w:val="IndexLink"/>
              </w:rPr>
              <w:t>218</w:t>
            </w:r>
          </w:hyperlink>
        </w:p>
        <w:p>
          <w:pPr>
            <w:pStyle w:val="Contents6"/>
            <w:tabs>
              <w:tab w:val="clear" w:pos="7609"/>
              <w:tab w:val="right" w:pos="9026" w:leader="dot"/>
            </w:tabs>
            <w:rPr/>
          </w:pPr>
          <w:hyperlink w:anchor="__RefHeading___Toc4210138_581953129">
            <w:r>
              <w:rPr>
                <w:webHidden/>
                <w:rStyle w:val="IndexLink"/>
                <w:rtl w:val="true"/>
              </w:rPr>
              <w:t>الرابع</w:t>
            </w:r>
            <w:r>
              <w:rPr>
                <w:rStyle w:val="IndexLink"/>
                <w:rtl w:val="true"/>
              </w:rPr>
              <w:t xml:space="preserve">: </w:t>
            </w:r>
            <w:r>
              <w:rPr>
                <w:rStyle w:val="IndexLink"/>
                <w:rtl w:val="true"/>
              </w:rPr>
              <w:t>رفع الرأس منه حتّی ینتصب قائماً،</w:t>
            </w:r>
            <w:r>
              <w:rPr>
                <w:rStyle w:val="IndexLink"/>
                <w:rtl w:val="true"/>
              </w:rPr>
              <w:tab/>
            </w:r>
            <w:r>
              <w:rPr>
                <w:rStyle w:val="IndexLink"/>
              </w:rPr>
              <w:t>218</w:t>
            </w:r>
          </w:hyperlink>
        </w:p>
        <w:p>
          <w:pPr>
            <w:pStyle w:val="Contents6"/>
            <w:tabs>
              <w:tab w:val="clear" w:pos="7609"/>
              <w:tab w:val="right" w:pos="9026" w:leader="dot"/>
            </w:tabs>
            <w:rPr/>
          </w:pPr>
          <w:hyperlink w:anchor="__RefHeading___Toc4210140_581953129">
            <w:r>
              <w:rPr>
                <w:webHidden/>
                <w:rStyle w:val="IndexLink"/>
                <w:rtl w:val="true"/>
              </w:rPr>
              <w:t>الخامس</w:t>
            </w:r>
            <w:r>
              <w:rPr>
                <w:rStyle w:val="IndexLink"/>
                <w:rtl w:val="true"/>
              </w:rPr>
              <w:t xml:space="preserve">: </w:t>
            </w:r>
            <w:r>
              <w:rPr>
                <w:rStyle w:val="IndexLink"/>
                <w:rtl w:val="true"/>
              </w:rPr>
              <w:t>الطمأنینة حال القیام بعد الرفع،</w:t>
            </w:r>
            <w:r>
              <w:rPr>
                <w:rStyle w:val="IndexLink"/>
                <w:rtl w:val="true"/>
              </w:rPr>
              <w:tab/>
            </w:r>
            <w:r>
              <w:rPr>
                <w:rStyle w:val="IndexLink"/>
              </w:rPr>
              <w:t>218</w:t>
            </w:r>
          </w:hyperlink>
        </w:p>
        <w:p>
          <w:pPr>
            <w:pStyle w:val="Contents5"/>
            <w:tabs>
              <w:tab w:val="clear" w:pos="7892"/>
              <w:tab w:val="right" w:pos="9026" w:leader="dot"/>
            </w:tabs>
            <w:rPr/>
          </w:pPr>
          <w:hyperlink w:anchor="__RefHeading___Toc4210142_581953129">
            <w:r>
              <w:rPr>
                <w:webHidden/>
                <w:rStyle w:val="IndexLink"/>
                <w:rtl w:val="true"/>
              </w:rPr>
              <w:t>(</w:t>
            </w:r>
            <w:r>
              <w:rPr>
                <w:rStyle w:val="IndexLink"/>
                <w:rtl w:val="true"/>
              </w:rPr>
              <w:t xml:space="preserve">مسألة </w:t>
            </w:r>
            <w:r>
              <w:rPr>
                <w:rStyle w:val="IndexLink"/>
              </w:rPr>
              <w:t>652</w:t>
            </w:r>
            <w:r>
              <w:rPr>
                <w:rStyle w:val="IndexLink"/>
                <w:rtl w:val="true"/>
              </w:rPr>
              <w:t xml:space="preserve">): </w:t>
            </w:r>
            <w:r>
              <w:rPr>
                <w:rStyle w:val="IndexLink"/>
                <w:rtl w:val="true"/>
              </w:rPr>
              <w:t>إذا تحرّک حال الذکر الواجب بسبب قهریّ وجب علیه إعادته علی الأحوط</w:t>
            </w:r>
            <w:r>
              <w:rPr>
                <w:rStyle w:val="IndexLink"/>
                <w:rtl w:val="true"/>
              </w:rPr>
              <w:tab/>
            </w:r>
            <w:r>
              <w:rPr>
                <w:rStyle w:val="IndexLink"/>
              </w:rPr>
              <w:t>218</w:t>
            </w:r>
          </w:hyperlink>
        </w:p>
        <w:p>
          <w:pPr>
            <w:pStyle w:val="Contents5"/>
            <w:tabs>
              <w:tab w:val="clear" w:pos="7892"/>
              <w:tab w:val="right" w:pos="9026" w:leader="dot"/>
            </w:tabs>
            <w:rPr/>
          </w:pPr>
          <w:hyperlink w:anchor="__RefHeading___Toc4210144_581953129">
            <w:r>
              <w:rPr>
                <w:webHidden/>
                <w:rStyle w:val="IndexLink"/>
                <w:rtl w:val="true"/>
              </w:rPr>
              <w:t>(</w:t>
            </w:r>
            <w:r>
              <w:rPr>
                <w:rStyle w:val="IndexLink"/>
                <w:rtl w:val="true"/>
              </w:rPr>
              <w:t xml:space="preserve">مسألة </w:t>
            </w:r>
            <w:r>
              <w:rPr>
                <w:rStyle w:val="IndexLink"/>
              </w:rPr>
              <w:t>653</w:t>
            </w:r>
            <w:r>
              <w:rPr>
                <w:rStyle w:val="IndexLink"/>
                <w:rtl w:val="true"/>
              </w:rPr>
              <w:t xml:space="preserve">): </w:t>
            </w:r>
            <w:r>
              <w:rPr>
                <w:rStyle w:val="IndexLink"/>
                <w:rtl w:val="true"/>
              </w:rPr>
              <w:t>یستحبّ التکبیر للرکوع قبله و هو قائم منتصب،</w:t>
            </w:r>
            <w:r>
              <w:rPr>
                <w:rStyle w:val="IndexLink"/>
                <w:rtl w:val="true"/>
              </w:rPr>
              <w:tab/>
            </w:r>
            <w:r>
              <w:rPr>
                <w:rStyle w:val="IndexLink"/>
              </w:rPr>
              <w:t>219</w:t>
            </w:r>
          </w:hyperlink>
        </w:p>
        <w:p>
          <w:pPr>
            <w:pStyle w:val="Contents5"/>
            <w:tabs>
              <w:tab w:val="clear" w:pos="7892"/>
              <w:tab w:val="right" w:pos="9026" w:leader="dot"/>
            </w:tabs>
            <w:rPr/>
          </w:pPr>
          <w:hyperlink w:anchor="__RefHeading___Toc4210146_581953129">
            <w:r>
              <w:rPr>
                <w:webHidden/>
                <w:rStyle w:val="IndexLink"/>
                <w:rtl w:val="true"/>
              </w:rPr>
              <w:t>(</w:t>
            </w:r>
            <w:r>
              <w:rPr>
                <w:rStyle w:val="IndexLink"/>
                <w:rtl w:val="true"/>
              </w:rPr>
              <w:t xml:space="preserve">مسألة </w:t>
            </w:r>
            <w:r>
              <w:rPr>
                <w:rStyle w:val="IndexLink"/>
              </w:rPr>
              <w:t>654</w:t>
            </w:r>
            <w:r>
              <w:rPr>
                <w:rStyle w:val="IndexLink"/>
                <w:rtl w:val="true"/>
              </w:rPr>
              <w:t xml:space="preserve">): </w:t>
            </w:r>
            <w:r>
              <w:rPr>
                <w:rStyle w:val="IndexLink"/>
                <w:rtl w:val="true"/>
              </w:rPr>
              <w:t>إذا لم یتمکّن من الانحناء علی الوجه المذکور</w:t>
            </w:r>
            <w:r>
              <w:rPr>
                <w:rStyle w:val="IndexLink"/>
                <w:rtl w:val="true"/>
              </w:rPr>
              <w:tab/>
            </w:r>
            <w:r>
              <w:rPr>
                <w:rStyle w:val="IndexLink"/>
              </w:rPr>
              <w:t>219</w:t>
            </w:r>
          </w:hyperlink>
        </w:p>
        <w:p>
          <w:pPr>
            <w:pStyle w:val="Contents5"/>
            <w:tabs>
              <w:tab w:val="clear" w:pos="7892"/>
              <w:tab w:val="right" w:pos="9026" w:leader="dot"/>
            </w:tabs>
            <w:rPr/>
          </w:pPr>
          <w:hyperlink w:anchor="__RefHeading___Toc4210148_581953129">
            <w:r>
              <w:rPr>
                <w:webHidden/>
                <w:rStyle w:val="IndexLink"/>
                <w:rtl w:val="true"/>
              </w:rPr>
              <w:t>(</w:t>
            </w:r>
            <w:r>
              <w:rPr>
                <w:rStyle w:val="IndexLink"/>
                <w:rtl w:val="true"/>
              </w:rPr>
              <w:t xml:space="preserve">مسألة </w:t>
            </w:r>
            <w:r>
              <w:rPr>
                <w:rStyle w:val="IndexLink"/>
              </w:rPr>
              <w:t>655</w:t>
            </w:r>
            <w:r>
              <w:rPr>
                <w:rStyle w:val="IndexLink"/>
                <w:rtl w:val="true"/>
              </w:rPr>
              <w:t xml:space="preserve">): </w:t>
            </w:r>
            <w:r>
              <w:rPr>
                <w:rStyle w:val="IndexLink"/>
                <w:rtl w:val="true"/>
              </w:rPr>
              <w:t>إذا دار الأمر بین الرکوع جالساً مع الانحناء فی الجملة و قائماً مؤمیاً</w:t>
            </w:r>
            <w:r>
              <w:rPr>
                <w:rStyle w:val="IndexLink"/>
                <w:rtl w:val="true"/>
              </w:rPr>
              <w:tab/>
            </w:r>
            <w:r>
              <w:rPr>
                <w:rStyle w:val="IndexLink"/>
              </w:rPr>
              <w:t>220</w:t>
            </w:r>
          </w:hyperlink>
        </w:p>
        <w:p>
          <w:pPr>
            <w:pStyle w:val="Contents5"/>
            <w:tabs>
              <w:tab w:val="clear" w:pos="7892"/>
              <w:tab w:val="right" w:pos="9026" w:leader="dot"/>
            </w:tabs>
            <w:rPr/>
          </w:pPr>
          <w:hyperlink w:anchor="__RefHeading___Toc4210150_581953129">
            <w:r>
              <w:rPr>
                <w:webHidden/>
                <w:rStyle w:val="IndexLink"/>
                <w:rtl w:val="true"/>
              </w:rPr>
              <w:t>(</w:t>
            </w:r>
            <w:r>
              <w:rPr>
                <w:rStyle w:val="IndexLink"/>
                <w:rtl w:val="true"/>
              </w:rPr>
              <w:t xml:space="preserve">مسألة </w:t>
            </w:r>
            <w:r>
              <w:rPr>
                <w:rStyle w:val="IndexLink"/>
              </w:rPr>
              <w:t>656</w:t>
            </w:r>
            <w:r>
              <w:rPr>
                <w:rStyle w:val="IndexLink"/>
                <w:rtl w:val="true"/>
              </w:rPr>
              <w:t xml:space="preserve">): </w:t>
            </w:r>
            <w:r>
              <w:rPr>
                <w:rStyle w:val="IndexLink"/>
                <w:rtl w:val="true"/>
              </w:rPr>
              <w:t>إذا کان کالراکع خلقة أو لعارض،</w:t>
            </w:r>
            <w:r>
              <w:rPr>
                <w:rStyle w:val="IndexLink"/>
                <w:rtl w:val="true"/>
              </w:rPr>
              <w:tab/>
            </w:r>
            <w:r>
              <w:rPr>
                <w:rStyle w:val="IndexLink"/>
              </w:rPr>
              <w:t>220</w:t>
            </w:r>
          </w:hyperlink>
        </w:p>
        <w:p>
          <w:pPr>
            <w:pStyle w:val="Contents5"/>
            <w:tabs>
              <w:tab w:val="clear" w:pos="7892"/>
              <w:tab w:val="right" w:pos="9026" w:leader="dot"/>
            </w:tabs>
            <w:rPr/>
          </w:pPr>
          <w:hyperlink w:anchor="__RefHeading___Toc4210152_581953129">
            <w:r>
              <w:rPr>
                <w:webHidden/>
                <w:rStyle w:val="IndexLink"/>
                <w:rtl w:val="true"/>
              </w:rPr>
              <w:t>(</w:t>
            </w:r>
            <w:r>
              <w:rPr>
                <w:rStyle w:val="IndexLink"/>
                <w:rtl w:val="true"/>
              </w:rPr>
              <w:t xml:space="preserve">مسألة </w:t>
            </w:r>
            <w:r>
              <w:rPr>
                <w:rStyle w:val="IndexLink"/>
              </w:rPr>
              <w:t>657</w:t>
            </w:r>
            <w:r>
              <w:rPr>
                <w:rStyle w:val="IndexLink"/>
                <w:rtl w:val="true"/>
              </w:rPr>
              <w:t xml:space="preserve">): </w:t>
            </w:r>
            <w:r>
              <w:rPr>
                <w:rStyle w:val="IndexLink"/>
                <w:rtl w:val="true"/>
              </w:rPr>
              <w:t>حدّ رکوع الجالس أن ینحنی بمقدار یساوی وجهه رکبتیه،</w:t>
            </w:r>
            <w:r>
              <w:rPr>
                <w:rStyle w:val="IndexLink"/>
                <w:rtl w:val="true"/>
              </w:rPr>
              <w:tab/>
            </w:r>
            <w:r>
              <w:rPr>
                <w:rStyle w:val="IndexLink"/>
              </w:rPr>
              <w:t>220</w:t>
            </w:r>
          </w:hyperlink>
        </w:p>
        <w:p>
          <w:pPr>
            <w:pStyle w:val="Contents5"/>
            <w:tabs>
              <w:tab w:val="clear" w:pos="7892"/>
              <w:tab w:val="right" w:pos="9026" w:leader="dot"/>
            </w:tabs>
            <w:rPr/>
          </w:pPr>
          <w:hyperlink w:anchor="__RefHeading___Toc4210154_581953129">
            <w:r>
              <w:rPr>
                <w:webHidden/>
                <w:rStyle w:val="IndexLink"/>
                <w:rtl w:val="true"/>
              </w:rPr>
              <w:t>(</w:t>
            </w:r>
            <w:r>
              <w:rPr>
                <w:rStyle w:val="IndexLink"/>
                <w:rtl w:val="true"/>
              </w:rPr>
              <w:t xml:space="preserve">مسألة </w:t>
            </w:r>
            <w:r>
              <w:rPr>
                <w:rStyle w:val="IndexLink"/>
              </w:rPr>
              <w:t>658</w:t>
            </w:r>
            <w:r>
              <w:rPr>
                <w:rStyle w:val="IndexLink"/>
                <w:rtl w:val="true"/>
              </w:rPr>
              <w:t xml:space="preserve">): </w:t>
            </w:r>
            <w:r>
              <w:rPr>
                <w:rStyle w:val="IndexLink"/>
                <w:rtl w:val="true"/>
              </w:rPr>
              <w:t>إذا نسی الرکوع فهوی إلی السجود و ذکر قبل وضع جبهته علی الأرض رجع إلی القیام ثمّ رکع،</w:t>
            </w:r>
            <w:r>
              <w:rPr>
                <w:rStyle w:val="IndexLink"/>
                <w:rtl w:val="true"/>
              </w:rPr>
              <w:tab/>
            </w:r>
            <w:r>
              <w:rPr>
                <w:rStyle w:val="IndexLink"/>
              </w:rPr>
              <w:t>220</w:t>
            </w:r>
          </w:hyperlink>
        </w:p>
        <w:p>
          <w:pPr>
            <w:pStyle w:val="Contents5"/>
            <w:tabs>
              <w:tab w:val="clear" w:pos="7892"/>
              <w:tab w:val="right" w:pos="9026" w:leader="dot"/>
            </w:tabs>
            <w:rPr/>
          </w:pPr>
          <w:hyperlink w:anchor="__RefHeading___Toc4210156_581953129">
            <w:r>
              <w:rPr>
                <w:webHidden/>
                <w:rStyle w:val="IndexLink"/>
                <w:rtl w:val="true"/>
              </w:rPr>
              <w:t>(</w:t>
            </w:r>
            <w:r>
              <w:rPr>
                <w:rStyle w:val="IndexLink"/>
                <w:rtl w:val="true"/>
              </w:rPr>
              <w:t xml:space="preserve">مسألة </w:t>
            </w:r>
            <w:r>
              <w:rPr>
                <w:rStyle w:val="IndexLink"/>
              </w:rPr>
              <w:t>659</w:t>
            </w:r>
            <w:r>
              <w:rPr>
                <w:rStyle w:val="IndexLink"/>
                <w:rtl w:val="true"/>
              </w:rPr>
              <w:t xml:space="preserve">): </w:t>
            </w:r>
            <w:r>
              <w:rPr>
                <w:rStyle w:val="IndexLink"/>
                <w:rtl w:val="true"/>
              </w:rPr>
              <w:t>یجب أن یکون الانحناء بقصد الرکوع و لو إجمالاً بالبقاء علی نیّته فی أوّل الصلاة</w:t>
            </w:r>
            <w:r>
              <w:rPr>
                <w:rStyle w:val="IndexLink"/>
                <w:rtl w:val="true"/>
              </w:rPr>
              <w:tab/>
            </w:r>
            <w:r>
              <w:rPr>
                <w:rStyle w:val="IndexLink"/>
              </w:rPr>
              <w:t>220</w:t>
            </w:r>
          </w:hyperlink>
        </w:p>
        <w:p>
          <w:pPr>
            <w:pStyle w:val="Contents5"/>
            <w:tabs>
              <w:tab w:val="clear" w:pos="7892"/>
              <w:tab w:val="right" w:pos="9026" w:leader="dot"/>
            </w:tabs>
            <w:rPr/>
          </w:pPr>
          <w:hyperlink w:anchor="__RefHeading___Toc4210158_581953129">
            <w:r>
              <w:rPr>
                <w:webHidden/>
                <w:rStyle w:val="IndexLink"/>
                <w:rtl w:val="true"/>
              </w:rPr>
              <w:t>(</w:t>
            </w:r>
            <w:r>
              <w:rPr>
                <w:rStyle w:val="IndexLink"/>
                <w:rtl w:val="true"/>
              </w:rPr>
              <w:t xml:space="preserve">مسألة </w:t>
            </w:r>
            <w:r>
              <w:rPr>
                <w:rStyle w:val="IndexLink"/>
              </w:rPr>
              <w:t>660</w:t>
            </w:r>
            <w:r>
              <w:rPr>
                <w:rStyle w:val="IndexLink"/>
                <w:rtl w:val="true"/>
              </w:rPr>
              <w:t xml:space="preserve">): </w:t>
            </w:r>
            <w:r>
              <w:rPr>
                <w:rStyle w:val="IndexLink"/>
                <w:rtl w:val="true"/>
              </w:rPr>
              <w:t>یجوز للمریض و فی ضیق الوقت و سائر موارد الضرورة الاقتصار فی ذکر الرکوع</w:t>
            </w:r>
            <w:r>
              <w:rPr>
                <w:rStyle w:val="IndexLink"/>
                <w:rtl w:val="true"/>
              </w:rPr>
              <w:tab/>
            </w:r>
            <w:r>
              <w:rPr>
                <w:rStyle w:val="IndexLink"/>
              </w:rPr>
              <w:t>221</w:t>
            </w:r>
          </w:hyperlink>
        </w:p>
        <w:p>
          <w:pPr>
            <w:pStyle w:val="Contents5"/>
            <w:tabs>
              <w:tab w:val="clear" w:pos="7892"/>
              <w:tab w:val="right" w:pos="9026" w:leader="dot"/>
            </w:tabs>
            <w:rPr/>
          </w:pPr>
          <w:hyperlink w:anchor="__RefHeading___Toc4210160_581953129">
            <w:r>
              <w:rPr>
                <w:webHidden/>
                <w:rStyle w:val="IndexLink"/>
                <w:rtl w:val="true"/>
              </w:rPr>
              <w:t>(</w:t>
            </w:r>
            <w:r>
              <w:rPr>
                <w:rStyle w:val="IndexLink"/>
                <w:rtl w:val="true"/>
              </w:rPr>
              <w:t xml:space="preserve">مسألة </w:t>
            </w:r>
            <w:r>
              <w:rPr>
                <w:rStyle w:val="IndexLink"/>
              </w:rPr>
              <w:t>661</w:t>
            </w:r>
            <w:r>
              <w:rPr>
                <w:rStyle w:val="IndexLink"/>
                <w:rtl w:val="true"/>
              </w:rPr>
              <w:t xml:space="preserve">): </w:t>
            </w:r>
            <w:r>
              <w:rPr>
                <w:rStyle w:val="IndexLink"/>
                <w:rtl w:val="true"/>
              </w:rPr>
              <w:t>لو انحنی بقصد الرکوع فنسی فی الأثناء و هوی إلی السجود،</w:t>
            </w:r>
            <w:r>
              <w:rPr>
                <w:rStyle w:val="IndexLink"/>
                <w:rtl w:val="true"/>
              </w:rPr>
              <w:tab/>
            </w:r>
            <w:r>
              <w:rPr>
                <w:rStyle w:val="IndexLink"/>
              </w:rPr>
              <w:t>221</w:t>
            </w:r>
          </w:hyperlink>
        </w:p>
        <w:p>
          <w:pPr>
            <w:pStyle w:val="Contents4"/>
            <w:tabs>
              <w:tab w:val="clear" w:pos="8176"/>
              <w:tab w:val="right" w:pos="9026" w:leader="dot"/>
            </w:tabs>
            <w:rPr/>
          </w:pPr>
          <w:hyperlink w:anchor="__RefHeading___Toc4210162_581953129">
            <w:r>
              <w:rPr>
                <w:webHidden/>
                <w:rStyle w:val="IndexLink"/>
                <w:rtl w:val="true"/>
              </w:rPr>
              <w:t>الفصل السادس</w:t>
            </w:r>
            <w:r>
              <w:rPr>
                <w:rStyle w:val="IndexLink"/>
                <w:rtl w:val="true"/>
              </w:rPr>
              <w:t xml:space="preserve">: </w:t>
            </w:r>
            <w:r>
              <w:rPr>
                <w:rStyle w:val="IndexLink"/>
                <w:rtl w:val="true"/>
              </w:rPr>
              <w:t>السجود</w:t>
            </w:r>
            <w:r>
              <w:rPr>
                <w:rStyle w:val="IndexLink"/>
                <w:rtl w:val="true"/>
              </w:rPr>
              <w:tab/>
            </w:r>
            <w:r>
              <w:rPr>
                <w:rStyle w:val="IndexLink"/>
              </w:rPr>
              <w:t>221</w:t>
            </w:r>
          </w:hyperlink>
        </w:p>
        <w:p>
          <w:pPr>
            <w:pStyle w:val="Contents5"/>
            <w:tabs>
              <w:tab w:val="clear" w:pos="7892"/>
              <w:tab w:val="right" w:pos="9026" w:leader="dot"/>
            </w:tabs>
            <w:rPr/>
          </w:pPr>
          <w:hyperlink w:anchor="__RefHeading___Toc4210164_581953129">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210166_581953129">
            <w:r>
              <w:rPr>
                <w:webHidden/>
                <w:rStyle w:val="IndexLink"/>
                <w:rtl w:val="true"/>
              </w:rPr>
              <w:t>و تجب فی السجود أُمور</w:t>
            </w:r>
            <w:r>
              <w:rPr>
                <w:rStyle w:val="IndexLink"/>
                <w:rtl w:val="true"/>
              </w:rPr>
              <w:t>:</w:t>
              <w:tab/>
            </w:r>
            <w:r>
              <w:rPr>
                <w:rStyle w:val="IndexLink"/>
              </w:rPr>
              <w:t>222</w:t>
            </w:r>
          </w:hyperlink>
        </w:p>
        <w:p>
          <w:pPr>
            <w:pStyle w:val="Contents6"/>
            <w:tabs>
              <w:tab w:val="clear" w:pos="7609"/>
              <w:tab w:val="right" w:pos="9026" w:leader="dot"/>
            </w:tabs>
            <w:rPr/>
          </w:pPr>
          <w:hyperlink w:anchor="__RefHeading___Toc4210168_581953129">
            <w:r>
              <w:rPr>
                <w:webHidden/>
                <w:rStyle w:val="IndexLink"/>
                <w:rtl w:val="true"/>
              </w:rPr>
              <w:t>الأوّل</w:t>
            </w:r>
            <w:r>
              <w:rPr>
                <w:rStyle w:val="IndexLink"/>
                <w:rtl w:val="true"/>
              </w:rPr>
              <w:t xml:space="preserve">: </w:t>
            </w:r>
            <w:r>
              <w:rPr>
                <w:rStyle w:val="IndexLink"/>
                <w:rtl w:val="true"/>
              </w:rPr>
              <w:t>وضع المساجد السبعة علی الأرض،</w:t>
            </w:r>
            <w:r>
              <w:rPr>
                <w:rStyle w:val="IndexLink"/>
                <w:rtl w:val="true"/>
              </w:rPr>
              <w:tab/>
            </w:r>
            <w:r>
              <w:rPr>
                <w:rStyle w:val="IndexLink"/>
              </w:rPr>
              <w:t>222</w:t>
            </w:r>
          </w:hyperlink>
        </w:p>
        <w:p>
          <w:pPr>
            <w:pStyle w:val="Contents6"/>
            <w:tabs>
              <w:tab w:val="clear" w:pos="7609"/>
              <w:tab w:val="right" w:pos="9026" w:leader="dot"/>
            </w:tabs>
            <w:rPr/>
          </w:pPr>
          <w:hyperlink w:anchor="__RefHeading___Toc4210170_58195312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4210172_581953129">
            <w:r>
              <w:rPr>
                <w:webHidden/>
                <w:rStyle w:val="IndexLink"/>
                <w:rtl w:val="true"/>
              </w:rPr>
              <w:t>(</w:t>
            </w:r>
            <w:r>
              <w:rPr>
                <w:rStyle w:val="IndexLink"/>
                <w:rtl w:val="true"/>
              </w:rPr>
              <w:t xml:space="preserve">مسألة </w:t>
            </w:r>
            <w:r>
              <w:rPr>
                <w:rStyle w:val="IndexLink"/>
              </w:rPr>
              <w:t>662</w:t>
            </w:r>
            <w:r>
              <w:rPr>
                <w:rStyle w:val="IndexLink"/>
                <w:rtl w:val="true"/>
              </w:rPr>
              <w:t xml:space="preserve">): </w:t>
            </w:r>
            <w:r>
              <w:rPr>
                <w:rStyle w:val="IndexLink"/>
                <w:rtl w:val="true"/>
              </w:rPr>
              <w:t>لا بدّ فی الجبهة من مماسّتها لما یصحّ السجود علیه،</w:t>
            </w:r>
            <w:r>
              <w:rPr>
                <w:rStyle w:val="IndexLink"/>
                <w:rtl w:val="true"/>
              </w:rPr>
              <w:tab/>
            </w:r>
            <w:r>
              <w:rPr>
                <w:rStyle w:val="IndexLink"/>
              </w:rPr>
              <w:t>222</w:t>
            </w:r>
          </w:hyperlink>
        </w:p>
        <w:p>
          <w:pPr>
            <w:pStyle w:val="Contents6"/>
            <w:tabs>
              <w:tab w:val="clear" w:pos="7609"/>
              <w:tab w:val="right" w:pos="9026" w:leader="dot"/>
            </w:tabs>
            <w:rPr/>
          </w:pPr>
          <w:hyperlink w:anchor="__RefHeading___Toc4210174_581953129">
            <w:r>
              <w:rPr>
                <w:webHidden/>
                <w:rStyle w:val="IndexLink"/>
                <w:rtl w:val="true"/>
              </w:rPr>
              <w:t>الثانی</w:t>
            </w:r>
            <w:r>
              <w:rPr>
                <w:rStyle w:val="IndexLink"/>
                <w:rtl w:val="true"/>
              </w:rPr>
              <w:t xml:space="preserve">: </w:t>
            </w:r>
            <w:r>
              <w:rPr>
                <w:rStyle w:val="IndexLink"/>
                <w:rtl w:val="true"/>
              </w:rPr>
              <w:t>الذکر علی نحو ما تقدّم فی الرکوع،</w:t>
            </w:r>
            <w:r>
              <w:rPr>
                <w:rStyle w:val="IndexLink"/>
                <w:rtl w:val="true"/>
              </w:rPr>
              <w:tab/>
            </w:r>
            <w:r>
              <w:rPr>
                <w:rStyle w:val="IndexLink"/>
              </w:rPr>
              <w:t>222</w:t>
            </w:r>
          </w:hyperlink>
        </w:p>
        <w:p>
          <w:pPr>
            <w:pStyle w:val="Contents6"/>
            <w:tabs>
              <w:tab w:val="clear" w:pos="7609"/>
              <w:tab w:val="right" w:pos="9026" w:leader="dot"/>
            </w:tabs>
            <w:rPr/>
          </w:pPr>
          <w:hyperlink w:anchor="__RefHeading___Toc4210176_581953129">
            <w:r>
              <w:rPr>
                <w:webHidden/>
                <w:rStyle w:val="IndexLink"/>
                <w:rtl w:val="true"/>
              </w:rPr>
              <w:t>الثالث</w:t>
            </w:r>
            <w:r>
              <w:rPr>
                <w:rStyle w:val="IndexLink"/>
                <w:rtl w:val="true"/>
              </w:rPr>
              <w:t xml:space="preserve">: </w:t>
            </w:r>
            <w:r>
              <w:rPr>
                <w:rStyle w:val="IndexLink"/>
                <w:rtl w:val="true"/>
              </w:rPr>
              <w:t>الطمأنینة فیه بمقدار الذکر الواجب،</w:t>
            </w:r>
            <w:r>
              <w:rPr>
                <w:rStyle w:val="IndexLink"/>
                <w:rtl w:val="true"/>
              </w:rPr>
              <w:tab/>
            </w:r>
            <w:r>
              <w:rPr>
                <w:rStyle w:val="IndexLink"/>
              </w:rPr>
              <w:t>222</w:t>
            </w:r>
          </w:hyperlink>
        </w:p>
        <w:p>
          <w:pPr>
            <w:pStyle w:val="Contents6"/>
            <w:tabs>
              <w:tab w:val="clear" w:pos="7609"/>
              <w:tab w:val="right" w:pos="9026" w:leader="dot"/>
            </w:tabs>
            <w:rPr/>
          </w:pPr>
          <w:hyperlink w:anchor="__RefHeading___Toc4210178_581953129">
            <w:r>
              <w:rPr>
                <w:webHidden/>
                <w:rStyle w:val="IndexLink"/>
                <w:rtl w:val="true"/>
              </w:rPr>
              <w:t>الرابع</w:t>
            </w:r>
            <w:r>
              <w:rPr>
                <w:rStyle w:val="IndexLink"/>
                <w:rtl w:val="true"/>
              </w:rPr>
              <w:t>:</w:t>
              <w:tab/>
            </w:r>
            <w:r>
              <w:rPr>
                <w:rStyle w:val="IndexLink"/>
              </w:rPr>
              <w:t>223</w:t>
            </w:r>
          </w:hyperlink>
        </w:p>
        <w:p>
          <w:pPr>
            <w:pStyle w:val="Contents6"/>
            <w:tabs>
              <w:tab w:val="clear" w:pos="7609"/>
              <w:tab w:val="right" w:pos="9026" w:leader="dot"/>
            </w:tabs>
            <w:rPr/>
          </w:pPr>
          <w:hyperlink w:anchor="__RefHeading___Toc4210180_581953129">
            <w:r>
              <w:rPr>
                <w:webHidden/>
                <w:rStyle w:val="IndexLink"/>
                <w:rtl w:val="true"/>
              </w:rPr>
              <w:t>الخامس</w:t>
            </w:r>
            <w:r>
              <w:rPr>
                <w:rStyle w:val="IndexLink"/>
                <w:rtl w:val="true"/>
              </w:rPr>
              <w:t xml:space="preserve">: </w:t>
            </w:r>
            <w:r>
              <w:rPr>
                <w:rStyle w:val="IndexLink"/>
                <w:rtl w:val="true"/>
              </w:rPr>
              <w:t>الجلوس بعده مطمئنّاً</w:t>
            </w:r>
            <w:r>
              <w:rPr>
                <w:rStyle w:val="IndexLink"/>
                <w:rtl w:val="true"/>
              </w:rPr>
              <w:tab/>
            </w:r>
            <w:r>
              <w:rPr>
                <w:rStyle w:val="IndexLink"/>
              </w:rPr>
              <w:t>223</w:t>
            </w:r>
          </w:hyperlink>
        </w:p>
        <w:p>
          <w:pPr>
            <w:pStyle w:val="Contents6"/>
            <w:tabs>
              <w:tab w:val="clear" w:pos="7609"/>
              <w:tab w:val="right" w:pos="9026" w:leader="dot"/>
            </w:tabs>
            <w:rPr/>
          </w:pPr>
          <w:hyperlink w:anchor="__RefHeading___Toc4210182_581953129">
            <w:r>
              <w:rPr>
                <w:webHidden/>
                <w:rStyle w:val="IndexLink"/>
                <w:rtl w:val="true"/>
              </w:rPr>
              <w:t>السادس</w:t>
            </w:r>
            <w:r>
              <w:rPr>
                <w:rStyle w:val="IndexLink"/>
                <w:rtl w:val="true"/>
              </w:rPr>
              <w:t xml:space="preserve">: </w:t>
            </w:r>
            <w:r>
              <w:rPr>
                <w:rStyle w:val="IndexLink"/>
                <w:rtl w:val="true"/>
              </w:rPr>
              <w:t>کون المساجد فی محالّها حال الذکر،</w:t>
            </w:r>
            <w:r>
              <w:rPr>
                <w:rStyle w:val="IndexLink"/>
                <w:rtl w:val="true"/>
              </w:rPr>
              <w:tab/>
            </w:r>
            <w:r>
              <w:rPr>
                <w:rStyle w:val="IndexLink"/>
              </w:rPr>
              <w:t>223</w:t>
            </w:r>
          </w:hyperlink>
        </w:p>
        <w:p>
          <w:pPr>
            <w:pStyle w:val="Contents6"/>
            <w:tabs>
              <w:tab w:val="clear" w:pos="7609"/>
              <w:tab w:val="right" w:pos="9026" w:leader="dot"/>
            </w:tabs>
            <w:rPr/>
          </w:pPr>
          <w:hyperlink w:anchor="__RefHeading___Toc4210184_581953129">
            <w:r>
              <w:rPr>
                <w:webHidden/>
                <w:rStyle w:val="IndexLink"/>
                <w:rtl w:val="true"/>
              </w:rPr>
              <w:t>السابع</w:t>
            </w:r>
            <w:r>
              <w:rPr>
                <w:rStyle w:val="IndexLink"/>
                <w:rtl w:val="true"/>
              </w:rPr>
              <w:t xml:space="preserve">: </w:t>
            </w:r>
            <w:r>
              <w:rPr>
                <w:rStyle w:val="IndexLink"/>
                <w:rtl w:val="true"/>
              </w:rPr>
              <w:t>مساواة موضع الجبهة للموقف؛</w:t>
            </w:r>
            <w:r>
              <w:rPr>
                <w:rStyle w:val="IndexLink"/>
                <w:rtl w:val="true"/>
              </w:rPr>
              <w:tab/>
            </w:r>
            <w:r>
              <w:rPr>
                <w:rStyle w:val="IndexLink"/>
              </w:rPr>
              <w:t>223</w:t>
            </w:r>
          </w:hyperlink>
        </w:p>
        <w:p>
          <w:pPr>
            <w:pStyle w:val="Contents6"/>
            <w:tabs>
              <w:tab w:val="clear" w:pos="7609"/>
              <w:tab w:val="right" w:pos="9026" w:leader="dot"/>
            </w:tabs>
            <w:rPr/>
          </w:pPr>
          <w:hyperlink w:anchor="__RefHeading___Toc4210186_581953129">
            <w:r>
              <w:rPr>
                <w:webHidden/>
                <w:rStyle w:val="IndexLink"/>
                <w:rtl w:val="true"/>
              </w:rPr>
              <w:t>الثامن</w:t>
            </w:r>
            <w:r>
              <w:rPr>
                <w:rStyle w:val="IndexLink"/>
                <w:rtl w:val="true"/>
              </w:rPr>
              <w:t xml:space="preserve">: </w:t>
            </w:r>
            <w:r>
              <w:rPr>
                <w:rStyle w:val="IndexLink"/>
                <w:rtl w:val="true"/>
              </w:rPr>
              <w:t>وضع الجبهة علی ما یصحّ السجود علیه من الأرض</w:t>
            </w:r>
            <w:r>
              <w:rPr>
                <w:rStyle w:val="IndexLink"/>
                <w:rtl w:val="true"/>
              </w:rPr>
              <w:tab/>
            </w:r>
            <w:r>
              <w:rPr>
                <w:rStyle w:val="IndexLink"/>
              </w:rPr>
              <w:t>223</w:t>
            </w:r>
          </w:hyperlink>
        </w:p>
        <w:p>
          <w:pPr>
            <w:pStyle w:val="Contents6"/>
            <w:tabs>
              <w:tab w:val="clear" w:pos="7609"/>
              <w:tab w:val="right" w:pos="9026" w:leader="dot"/>
            </w:tabs>
            <w:rPr/>
          </w:pPr>
          <w:hyperlink w:anchor="__RefHeading___Toc4210188_581953129">
            <w:r>
              <w:rPr>
                <w:webHidden/>
                <w:rStyle w:val="IndexLink"/>
                <w:rtl w:val="true"/>
              </w:rPr>
              <w:t>التاسع</w:t>
            </w:r>
            <w:r>
              <w:rPr>
                <w:rStyle w:val="IndexLink"/>
                <w:rtl w:val="true"/>
              </w:rPr>
              <w:t>:</w:t>
              <w:tab/>
            </w:r>
            <w:r>
              <w:rPr>
                <w:rStyle w:val="IndexLink"/>
              </w:rPr>
              <w:t>223</w:t>
            </w:r>
          </w:hyperlink>
        </w:p>
        <w:p>
          <w:pPr>
            <w:pStyle w:val="Contents6"/>
            <w:tabs>
              <w:tab w:val="clear" w:pos="7609"/>
              <w:tab w:val="right" w:pos="9026" w:leader="dot"/>
            </w:tabs>
            <w:rPr/>
          </w:pPr>
          <w:hyperlink w:anchor="__RefHeading___Toc4210190_581953129">
            <w:r>
              <w:rPr>
                <w:webHidden/>
                <w:rStyle w:val="IndexLink"/>
                <w:rtl w:val="true"/>
              </w:rPr>
              <w:t>العاشر</w:t>
            </w:r>
            <w:r>
              <w:rPr>
                <w:rStyle w:val="IndexLink"/>
                <w:rtl w:val="true"/>
              </w:rPr>
              <w:t xml:space="preserve">: </w:t>
            </w:r>
            <w:r>
              <w:rPr>
                <w:rStyle w:val="IndexLink"/>
                <w:rtl w:val="true"/>
              </w:rPr>
              <w:t>المحافظة علی العربیّة</w:t>
            </w:r>
            <w:r>
              <w:rPr>
                <w:rStyle w:val="IndexLink"/>
                <w:rtl w:val="true"/>
              </w:rPr>
              <w:tab/>
            </w:r>
            <w:r>
              <w:rPr>
                <w:rStyle w:val="IndexLink"/>
              </w:rPr>
              <w:t>223</w:t>
            </w:r>
          </w:hyperlink>
        </w:p>
        <w:p>
          <w:pPr>
            <w:pStyle w:val="Contents5"/>
            <w:tabs>
              <w:tab w:val="clear" w:pos="7892"/>
              <w:tab w:val="right" w:pos="9026" w:leader="dot"/>
            </w:tabs>
            <w:rPr/>
          </w:pPr>
          <w:hyperlink w:anchor="__RefHeading___Toc4210192_581953129">
            <w:r>
              <w:rPr>
                <w:webHidden/>
                <w:rStyle w:val="IndexLink"/>
                <w:rtl w:val="true"/>
              </w:rPr>
              <w:t>مسائل</w:t>
            </w:r>
            <w:r>
              <w:rPr>
                <w:rStyle w:val="IndexLink"/>
                <w:rtl w:val="true"/>
              </w:rPr>
              <w:tab/>
            </w:r>
            <w:r>
              <w:rPr>
                <w:rStyle w:val="IndexLink"/>
              </w:rPr>
              <w:t>223</w:t>
            </w:r>
          </w:hyperlink>
        </w:p>
        <w:p>
          <w:pPr>
            <w:pStyle w:val="Contents6"/>
            <w:tabs>
              <w:tab w:val="clear" w:pos="7609"/>
              <w:tab w:val="right" w:pos="9026" w:leader="dot"/>
            </w:tabs>
            <w:rPr/>
          </w:pPr>
          <w:hyperlink w:anchor="__RefHeading___Toc4210194_581953129">
            <w:r>
              <w:rPr>
                <w:webHidden/>
                <w:rStyle w:val="IndexLink"/>
                <w:rtl w:val="true"/>
              </w:rPr>
              <w:t>(</w:t>
            </w:r>
            <w:r>
              <w:rPr>
                <w:rStyle w:val="IndexLink"/>
                <w:rtl w:val="true"/>
              </w:rPr>
              <w:t xml:space="preserve">مسألة </w:t>
            </w:r>
            <w:r>
              <w:rPr>
                <w:rStyle w:val="IndexLink"/>
              </w:rPr>
              <w:t>663</w:t>
            </w:r>
            <w:r>
              <w:rPr>
                <w:rStyle w:val="IndexLink"/>
                <w:rtl w:val="true"/>
              </w:rPr>
              <w:t xml:space="preserve">): </w:t>
            </w:r>
            <w:r>
              <w:rPr>
                <w:rStyle w:val="IndexLink"/>
                <w:rtl w:val="true"/>
              </w:rPr>
              <w:t>إذا وضع جبهته من غیر عمد أو معه</w:t>
            </w:r>
            <w:r>
              <w:rPr>
                <w:rStyle w:val="IndexLink"/>
                <w:rtl w:val="true"/>
              </w:rPr>
              <w:tab/>
            </w:r>
            <w:r>
              <w:rPr>
                <w:rStyle w:val="IndexLink"/>
              </w:rPr>
              <w:t>223</w:t>
            </w:r>
          </w:hyperlink>
        </w:p>
        <w:p>
          <w:pPr>
            <w:pStyle w:val="Contents6"/>
            <w:tabs>
              <w:tab w:val="clear" w:pos="7609"/>
              <w:tab w:val="right" w:pos="9026" w:leader="dot"/>
            </w:tabs>
            <w:rPr/>
          </w:pPr>
          <w:hyperlink w:anchor="__RefHeading___Toc4210196_581953129">
            <w:r>
              <w:rPr>
                <w:webHidden/>
                <w:rStyle w:val="IndexLink"/>
                <w:rtl w:val="true"/>
              </w:rPr>
              <w:t>(</w:t>
            </w:r>
            <w:r>
              <w:rPr>
                <w:rStyle w:val="IndexLink"/>
                <w:rtl w:val="true"/>
              </w:rPr>
              <w:t xml:space="preserve">مسألة </w:t>
            </w:r>
            <w:r>
              <w:rPr>
                <w:rStyle w:val="IndexLink"/>
              </w:rPr>
              <w:t>664</w:t>
            </w:r>
            <w:r>
              <w:rPr>
                <w:rStyle w:val="IndexLink"/>
                <w:rtl w:val="true"/>
              </w:rPr>
              <w:t xml:space="preserve">): </w:t>
            </w:r>
            <w:r>
              <w:rPr>
                <w:rStyle w:val="IndexLink"/>
                <w:rtl w:val="true"/>
              </w:rPr>
              <w:t>لو وضع جبهته علی ما لا یصحّ السجود علیه یجب علیه الجرّ،</w:t>
            </w:r>
            <w:r>
              <w:rPr>
                <w:rStyle w:val="IndexLink"/>
                <w:rtl w:val="true"/>
              </w:rPr>
              <w:tab/>
            </w:r>
            <w:r>
              <w:rPr>
                <w:rStyle w:val="IndexLink"/>
              </w:rPr>
              <w:t>224</w:t>
            </w:r>
          </w:hyperlink>
        </w:p>
        <w:p>
          <w:pPr>
            <w:pStyle w:val="Contents6"/>
            <w:tabs>
              <w:tab w:val="clear" w:pos="7609"/>
              <w:tab w:val="right" w:pos="9026" w:leader="dot"/>
            </w:tabs>
            <w:rPr/>
          </w:pPr>
          <w:hyperlink w:anchor="__RefHeading___Toc4210198_581953129">
            <w:r>
              <w:rPr>
                <w:webHidden/>
                <w:rStyle w:val="IndexLink"/>
                <w:rtl w:val="true"/>
              </w:rPr>
              <w:t>(</w:t>
            </w:r>
            <w:r>
              <w:rPr>
                <w:rStyle w:val="IndexLink"/>
                <w:rtl w:val="true"/>
              </w:rPr>
              <w:t xml:space="preserve">مسألة </w:t>
            </w:r>
            <w:r>
              <w:rPr>
                <w:rStyle w:val="IndexLink"/>
              </w:rPr>
              <w:t>665</w:t>
            </w:r>
            <w:r>
              <w:rPr>
                <w:rStyle w:val="IndexLink"/>
                <w:rtl w:val="true"/>
              </w:rPr>
              <w:t xml:space="preserve">): </w:t>
            </w:r>
            <w:r>
              <w:rPr>
                <w:rStyle w:val="IndexLink"/>
                <w:rtl w:val="true"/>
              </w:rPr>
              <w:t>إذا ارتفعت جبهته عن المسجد قهراً قبل الذکر أو بعده،</w:t>
            </w:r>
            <w:r>
              <w:rPr>
                <w:rStyle w:val="IndexLink"/>
                <w:rtl w:val="true"/>
              </w:rPr>
              <w:tab/>
            </w:r>
            <w:r>
              <w:rPr>
                <w:rStyle w:val="IndexLink"/>
              </w:rPr>
              <w:t>224</w:t>
            </w:r>
          </w:hyperlink>
        </w:p>
        <w:p>
          <w:pPr>
            <w:pStyle w:val="Contents6"/>
            <w:tabs>
              <w:tab w:val="clear" w:pos="7609"/>
              <w:tab w:val="right" w:pos="9026" w:leader="dot"/>
            </w:tabs>
            <w:rPr/>
          </w:pPr>
          <w:hyperlink w:anchor="__RefHeading___Toc4210200_581953129">
            <w:r>
              <w:rPr>
                <w:webHidden/>
                <w:rStyle w:val="IndexLink"/>
                <w:rtl w:val="true"/>
              </w:rPr>
              <w:t>(</w:t>
            </w:r>
            <w:r>
              <w:rPr>
                <w:rStyle w:val="IndexLink"/>
                <w:rtl w:val="true"/>
              </w:rPr>
              <w:t xml:space="preserve">مسألة </w:t>
            </w:r>
            <w:r>
              <w:rPr>
                <w:rStyle w:val="IndexLink"/>
              </w:rPr>
              <w:t>666</w:t>
            </w:r>
            <w:r>
              <w:rPr>
                <w:rStyle w:val="IndexLink"/>
                <w:rtl w:val="true"/>
              </w:rPr>
              <w:t xml:space="preserve">): </w:t>
            </w:r>
            <w:r>
              <w:rPr>
                <w:rStyle w:val="IndexLink"/>
                <w:rtl w:val="true"/>
              </w:rPr>
              <w:t>لو لصقت التربة بالجبهة بعد رفع الرأس من السجدة الأولی</w:t>
            </w:r>
            <w:r>
              <w:rPr>
                <w:rStyle w:val="IndexLink"/>
                <w:rtl w:val="true"/>
              </w:rPr>
              <w:tab/>
            </w:r>
            <w:r>
              <w:rPr>
                <w:rStyle w:val="IndexLink"/>
              </w:rPr>
              <w:t>224</w:t>
            </w:r>
          </w:hyperlink>
        </w:p>
        <w:p>
          <w:pPr>
            <w:pStyle w:val="Contents6"/>
            <w:tabs>
              <w:tab w:val="clear" w:pos="7609"/>
              <w:tab w:val="right" w:pos="9026" w:leader="dot"/>
            </w:tabs>
            <w:rPr/>
          </w:pPr>
          <w:hyperlink w:anchor="__RefHeading___Toc4210202_581953129">
            <w:r>
              <w:rPr>
                <w:webHidden/>
                <w:rStyle w:val="IndexLink"/>
                <w:rtl w:val="true"/>
              </w:rPr>
              <w:t>(</w:t>
            </w:r>
            <w:r>
              <w:rPr>
                <w:rStyle w:val="IndexLink"/>
                <w:rtl w:val="true"/>
              </w:rPr>
              <w:t xml:space="preserve">مسألة </w:t>
            </w:r>
            <w:r>
              <w:rPr>
                <w:rStyle w:val="IndexLink"/>
              </w:rPr>
              <w:t>667</w:t>
            </w:r>
            <w:r>
              <w:rPr>
                <w:rStyle w:val="IndexLink"/>
                <w:rtl w:val="true"/>
              </w:rPr>
              <w:t xml:space="preserve">): </w:t>
            </w:r>
            <w:r>
              <w:rPr>
                <w:rStyle w:val="IndexLink"/>
                <w:rtl w:val="true"/>
              </w:rPr>
              <w:t>إذا عجز عن السجود التامّ انحنی بالمقدار الممکن،</w:t>
            </w:r>
            <w:r>
              <w:rPr>
                <w:rStyle w:val="IndexLink"/>
                <w:rtl w:val="true"/>
              </w:rPr>
              <w:tab/>
            </w:r>
            <w:r>
              <w:rPr>
                <w:rStyle w:val="IndexLink"/>
              </w:rPr>
              <w:t>224</w:t>
            </w:r>
          </w:hyperlink>
        </w:p>
        <w:p>
          <w:pPr>
            <w:pStyle w:val="Contents6"/>
            <w:tabs>
              <w:tab w:val="clear" w:pos="7609"/>
              <w:tab w:val="right" w:pos="9026" w:leader="dot"/>
            </w:tabs>
            <w:rPr/>
          </w:pPr>
          <w:hyperlink w:anchor="__RefHeading___Toc4210204_581953129">
            <w:r>
              <w:rPr>
                <w:webHidden/>
                <w:rStyle w:val="IndexLink"/>
                <w:rtl w:val="true"/>
              </w:rPr>
              <w:t>(</w:t>
            </w:r>
            <w:r>
              <w:rPr>
                <w:rStyle w:val="IndexLink"/>
                <w:rtl w:val="true"/>
              </w:rPr>
              <w:t xml:space="preserve">مسألة </w:t>
            </w:r>
            <w:r>
              <w:rPr>
                <w:rStyle w:val="IndexLink"/>
              </w:rPr>
              <w:t>668</w:t>
            </w:r>
            <w:r>
              <w:rPr>
                <w:rStyle w:val="IndexLink"/>
                <w:rtl w:val="true"/>
              </w:rPr>
              <w:t xml:space="preserve">): </w:t>
            </w:r>
            <w:r>
              <w:rPr>
                <w:rStyle w:val="IndexLink"/>
                <w:rtl w:val="true"/>
              </w:rPr>
              <w:t>من کان بجبهته دمل أو غیره،</w:t>
            </w:r>
            <w:r>
              <w:rPr>
                <w:rStyle w:val="IndexLink"/>
                <w:rtl w:val="true"/>
              </w:rPr>
              <w:tab/>
            </w:r>
            <w:r>
              <w:rPr>
                <w:rStyle w:val="IndexLink"/>
              </w:rPr>
              <w:t>224</w:t>
            </w:r>
          </w:hyperlink>
        </w:p>
        <w:p>
          <w:pPr>
            <w:pStyle w:val="Contents6"/>
            <w:tabs>
              <w:tab w:val="clear" w:pos="7609"/>
              <w:tab w:val="right" w:pos="9026" w:leader="dot"/>
            </w:tabs>
            <w:rPr/>
          </w:pPr>
          <w:hyperlink w:anchor="__RefHeading___Toc4210206_581953129">
            <w:r>
              <w:rPr>
                <w:webHidden/>
                <w:rStyle w:val="IndexLink"/>
                <w:rtl w:val="true"/>
              </w:rPr>
              <w:t>(</w:t>
            </w:r>
            <w:r>
              <w:rPr>
                <w:rStyle w:val="IndexLink"/>
                <w:rtl w:val="true"/>
              </w:rPr>
              <w:t xml:space="preserve">مسألة </w:t>
            </w:r>
            <w:r>
              <w:rPr>
                <w:rStyle w:val="IndexLink"/>
              </w:rPr>
              <w:t>669</w:t>
            </w:r>
            <w:r>
              <w:rPr>
                <w:rStyle w:val="IndexLink"/>
                <w:rtl w:val="true"/>
              </w:rPr>
              <w:t xml:space="preserve">): </w:t>
            </w:r>
            <w:r>
              <w:rPr>
                <w:rStyle w:val="IndexLink"/>
                <w:rtl w:val="true"/>
              </w:rPr>
              <w:t>لا بأس بالسجود علی غیر الأرض و نحوها،</w:t>
            </w:r>
            <w:r>
              <w:rPr>
                <w:rStyle w:val="IndexLink"/>
                <w:rtl w:val="true"/>
              </w:rPr>
              <w:tab/>
            </w:r>
            <w:r>
              <w:rPr>
                <w:rStyle w:val="IndexLink"/>
              </w:rPr>
              <w:t>225</w:t>
            </w:r>
          </w:hyperlink>
        </w:p>
        <w:p>
          <w:pPr>
            <w:pStyle w:val="Contents6"/>
            <w:tabs>
              <w:tab w:val="clear" w:pos="7609"/>
              <w:tab w:val="right" w:pos="9026" w:leader="dot"/>
            </w:tabs>
            <w:rPr/>
          </w:pPr>
          <w:hyperlink w:anchor="__RefHeading___Toc4210208_581953129">
            <w:r>
              <w:rPr>
                <w:webHidden/>
                <w:rStyle w:val="IndexLink"/>
                <w:rtl w:val="true"/>
              </w:rPr>
              <w:t>(</w:t>
            </w:r>
            <w:r>
              <w:rPr>
                <w:rStyle w:val="IndexLink"/>
                <w:rtl w:val="true"/>
              </w:rPr>
              <w:t xml:space="preserve">مسألة </w:t>
            </w:r>
            <w:r>
              <w:rPr>
                <w:rStyle w:val="IndexLink"/>
              </w:rPr>
              <w:t>670</w:t>
            </w:r>
            <w:r>
              <w:rPr>
                <w:rStyle w:val="IndexLink"/>
                <w:rtl w:val="true"/>
              </w:rPr>
              <w:t xml:space="preserve">): </w:t>
            </w:r>
            <w:r>
              <w:rPr>
                <w:rStyle w:val="IndexLink"/>
                <w:rtl w:val="true"/>
              </w:rPr>
              <w:t>إذا نسی السجدتین أو إحداهما و تذکّر قبل الدخول فی الرکوع وجب العود إلیها،</w:t>
            </w:r>
            <w:r>
              <w:rPr>
                <w:rStyle w:val="IndexLink"/>
                <w:rtl w:val="true"/>
              </w:rPr>
              <w:tab/>
            </w:r>
            <w:r>
              <w:rPr>
                <w:rStyle w:val="IndexLink"/>
              </w:rPr>
              <w:t>225</w:t>
            </w:r>
          </w:hyperlink>
        </w:p>
        <w:p>
          <w:pPr>
            <w:pStyle w:val="Contents6"/>
            <w:tabs>
              <w:tab w:val="clear" w:pos="7609"/>
              <w:tab w:val="right" w:pos="9026" w:leader="dot"/>
            </w:tabs>
            <w:rPr/>
          </w:pPr>
          <w:hyperlink w:anchor="__RefHeading___Toc4210210_581953129">
            <w:r>
              <w:rPr>
                <w:webHidden/>
                <w:rStyle w:val="IndexLink"/>
                <w:rtl w:val="true"/>
              </w:rPr>
              <w:t>(</w:t>
            </w:r>
            <w:r>
              <w:rPr>
                <w:rStyle w:val="IndexLink"/>
                <w:rtl w:val="true"/>
              </w:rPr>
              <w:t xml:space="preserve">مسألة </w:t>
            </w:r>
            <w:r>
              <w:rPr>
                <w:rStyle w:val="IndexLink"/>
              </w:rPr>
              <w:t>671</w:t>
            </w:r>
            <w:r>
              <w:rPr>
                <w:rStyle w:val="IndexLink"/>
                <w:rtl w:val="true"/>
              </w:rPr>
              <w:t xml:space="preserve">): </w:t>
            </w:r>
            <w:r>
              <w:rPr>
                <w:rStyle w:val="IndexLink"/>
                <w:rtl w:val="true"/>
              </w:rPr>
              <w:t>یستحبّ فی السجود التکبیر حال الانتصاب من الرکوع قائماً أو قاعداً</w:t>
            </w:r>
            <w:r>
              <w:rPr>
                <w:rStyle w:val="IndexLink"/>
                <w:rtl w:val="true"/>
              </w:rPr>
              <w:tab/>
            </w:r>
            <w:r>
              <w:rPr>
                <w:rStyle w:val="IndexLink"/>
              </w:rPr>
              <w:t>225</w:t>
            </w:r>
          </w:hyperlink>
        </w:p>
        <w:p>
          <w:pPr>
            <w:pStyle w:val="Contents6"/>
            <w:tabs>
              <w:tab w:val="clear" w:pos="7609"/>
              <w:tab w:val="right" w:pos="9026" w:leader="dot"/>
            </w:tabs>
            <w:rPr/>
          </w:pPr>
          <w:hyperlink w:anchor="__RefHeading___Toc4210212_581953129">
            <w:r>
              <w:rPr>
                <w:webHidden/>
                <w:rStyle w:val="IndexLink"/>
                <w:rtl w:val="true"/>
              </w:rPr>
              <w:t>(</w:t>
            </w:r>
            <w:r>
              <w:rPr>
                <w:rStyle w:val="IndexLink"/>
                <w:rtl w:val="true"/>
              </w:rPr>
              <w:t xml:space="preserve">مسألة </w:t>
            </w:r>
            <w:r>
              <w:rPr>
                <w:rStyle w:val="IndexLink"/>
              </w:rPr>
              <w:t>672</w:t>
            </w:r>
            <w:r>
              <w:rPr>
                <w:rStyle w:val="IndexLink"/>
                <w:rtl w:val="true"/>
              </w:rPr>
              <w:t xml:space="preserve">): </w:t>
            </w:r>
            <w:r>
              <w:rPr>
                <w:rStyle w:val="IndexLink"/>
                <w:rtl w:val="true"/>
              </w:rPr>
              <w:t>الأولی و الأحوط عدم ترک جلسة الاستراحة،</w:t>
            </w:r>
            <w:r>
              <w:rPr>
                <w:rStyle w:val="IndexLink"/>
                <w:rtl w:val="true"/>
              </w:rPr>
              <w:tab/>
            </w:r>
            <w:r>
              <w:rPr>
                <w:rStyle w:val="IndexLink"/>
              </w:rPr>
              <w:t>227</w:t>
            </w:r>
          </w:hyperlink>
        </w:p>
        <w:p>
          <w:pPr>
            <w:pStyle w:val="Contents5"/>
            <w:tabs>
              <w:tab w:val="clear" w:pos="7892"/>
              <w:tab w:val="right" w:pos="9026" w:leader="dot"/>
            </w:tabs>
            <w:rPr/>
          </w:pPr>
          <w:hyperlink w:anchor="__RefHeading___Toc4210214_581953129">
            <w:r>
              <w:rPr>
                <w:webHidden/>
                <w:rStyle w:val="IndexLink"/>
                <w:rtl w:val="true"/>
              </w:rPr>
              <w:t>تتمیم</w:t>
            </w:r>
            <w:r>
              <w:rPr>
                <w:rStyle w:val="IndexLink"/>
                <w:rtl w:val="true"/>
              </w:rPr>
              <w:t xml:space="preserve">: </w:t>
            </w:r>
            <w:r>
              <w:rPr>
                <w:rStyle w:val="IndexLink"/>
                <w:rtl w:val="true"/>
              </w:rPr>
              <w:t>یجب السجود عند قراءة إحدی آیاته الأربع فی السور الأربع،</w:t>
            </w:r>
            <w:r>
              <w:rPr>
                <w:rStyle w:val="IndexLink"/>
                <w:rtl w:val="true"/>
              </w:rPr>
              <w:tab/>
            </w:r>
            <w:r>
              <w:rPr>
                <w:rStyle w:val="IndexLink"/>
              </w:rPr>
              <w:t>227</w:t>
            </w:r>
          </w:hyperlink>
        </w:p>
        <w:p>
          <w:pPr>
            <w:pStyle w:val="Contents6"/>
            <w:tabs>
              <w:tab w:val="clear" w:pos="7609"/>
              <w:tab w:val="right" w:pos="9026" w:leader="dot"/>
            </w:tabs>
            <w:rPr/>
          </w:pPr>
          <w:hyperlink w:anchor="__RefHeading___Toc4210216_581953129">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4210218_581953129">
            <w:r>
              <w:rPr>
                <w:webHidden/>
                <w:rStyle w:val="IndexLink"/>
                <w:rtl w:val="true"/>
              </w:rPr>
              <w:t>(</w:t>
            </w:r>
            <w:r>
              <w:rPr>
                <w:rStyle w:val="IndexLink"/>
                <w:rtl w:val="true"/>
              </w:rPr>
              <w:t xml:space="preserve">مسألة </w:t>
            </w:r>
            <w:r>
              <w:rPr>
                <w:rStyle w:val="IndexLink"/>
              </w:rPr>
              <w:t>673</w:t>
            </w:r>
            <w:r>
              <w:rPr>
                <w:rStyle w:val="IndexLink"/>
                <w:rtl w:val="true"/>
              </w:rPr>
              <w:t xml:space="preserve">): </w:t>
            </w:r>
            <w:r>
              <w:rPr>
                <w:rStyle w:val="IndexLink"/>
                <w:rtl w:val="true"/>
              </w:rPr>
              <w:t>لیس فی هذا السجود تکبیرة افتتاح و لا تشهّد و لا تسلیم</w:t>
            </w:r>
            <w:r>
              <w:rPr>
                <w:rStyle w:val="IndexLink"/>
                <w:rtl w:val="true"/>
              </w:rPr>
              <w:tab/>
            </w:r>
            <w:r>
              <w:rPr>
                <w:rStyle w:val="IndexLink"/>
              </w:rPr>
              <w:t>227</w:t>
            </w:r>
          </w:hyperlink>
        </w:p>
        <w:p>
          <w:pPr>
            <w:pStyle w:val="Contents6"/>
            <w:tabs>
              <w:tab w:val="clear" w:pos="7609"/>
              <w:tab w:val="right" w:pos="9026" w:leader="dot"/>
            </w:tabs>
            <w:rPr/>
          </w:pPr>
          <w:hyperlink w:anchor="__RefHeading___Toc4210220_581953129">
            <w:r>
              <w:rPr>
                <w:webHidden/>
                <w:rStyle w:val="IndexLink"/>
                <w:rtl w:val="true"/>
              </w:rPr>
              <w:t>(</w:t>
            </w:r>
            <w:r>
              <w:rPr>
                <w:rStyle w:val="IndexLink"/>
                <w:rtl w:val="true"/>
              </w:rPr>
              <w:t xml:space="preserve">مسألة </w:t>
            </w:r>
            <w:r>
              <w:rPr>
                <w:rStyle w:val="IndexLink"/>
              </w:rPr>
              <w:t>674</w:t>
            </w:r>
            <w:r>
              <w:rPr>
                <w:rStyle w:val="IndexLink"/>
                <w:rtl w:val="true"/>
              </w:rPr>
              <w:t xml:space="preserve">): </w:t>
            </w:r>
            <w:r>
              <w:rPr>
                <w:rStyle w:val="IndexLink"/>
                <w:rtl w:val="true"/>
              </w:rPr>
              <w:t>یتکرّر السجود مع تکرّر القراءة أو السماع أو الاختلاف،</w:t>
            </w:r>
            <w:r>
              <w:rPr>
                <w:rStyle w:val="IndexLink"/>
                <w:rtl w:val="true"/>
              </w:rPr>
              <w:tab/>
            </w:r>
            <w:r>
              <w:rPr>
                <w:rStyle w:val="IndexLink"/>
              </w:rPr>
              <w:t>228</w:t>
            </w:r>
          </w:hyperlink>
        </w:p>
        <w:p>
          <w:pPr>
            <w:pStyle w:val="Contents6"/>
            <w:tabs>
              <w:tab w:val="clear" w:pos="7609"/>
              <w:tab w:val="right" w:pos="9026" w:leader="dot"/>
            </w:tabs>
            <w:rPr/>
          </w:pPr>
          <w:hyperlink w:anchor="__RefHeading___Toc4210222_581953129">
            <w:r>
              <w:rPr>
                <w:webHidden/>
                <w:rStyle w:val="IndexLink"/>
                <w:rtl w:val="true"/>
              </w:rPr>
              <w:t>(</w:t>
            </w:r>
            <w:r>
              <w:rPr>
                <w:rStyle w:val="IndexLink"/>
                <w:rtl w:val="true"/>
              </w:rPr>
              <w:t xml:space="preserve">مسألة </w:t>
            </w:r>
            <w:r>
              <w:rPr>
                <w:rStyle w:val="IndexLink"/>
              </w:rPr>
              <w:t>675</w:t>
            </w:r>
            <w:r>
              <w:rPr>
                <w:rStyle w:val="IndexLink"/>
                <w:rtl w:val="true"/>
              </w:rPr>
              <w:t xml:space="preserve">): </w:t>
            </w:r>
            <w:r>
              <w:rPr>
                <w:rStyle w:val="IndexLink"/>
                <w:rtl w:val="true"/>
              </w:rPr>
              <w:t>یستحبّ السجود شکراً للّه تعالی عند تجدّد کلّ نعمة، و دفع کلّ نقمة،</w:t>
            </w:r>
            <w:r>
              <w:rPr>
                <w:rStyle w:val="IndexLink"/>
                <w:rtl w:val="true"/>
              </w:rPr>
              <w:tab/>
            </w:r>
            <w:r>
              <w:rPr>
                <w:rStyle w:val="IndexLink"/>
              </w:rPr>
              <w:t>228</w:t>
            </w:r>
          </w:hyperlink>
        </w:p>
        <w:p>
          <w:pPr>
            <w:pStyle w:val="Contents6"/>
            <w:tabs>
              <w:tab w:val="clear" w:pos="7609"/>
              <w:tab w:val="right" w:pos="9026" w:leader="dot"/>
            </w:tabs>
            <w:rPr/>
          </w:pPr>
          <w:hyperlink w:anchor="__RefHeading___Toc4210224_581953129">
            <w:r>
              <w:rPr>
                <w:webHidden/>
                <w:rStyle w:val="IndexLink"/>
                <w:rtl w:val="true"/>
              </w:rPr>
              <w:t>(</w:t>
            </w:r>
            <w:r>
              <w:rPr>
                <w:rStyle w:val="IndexLink"/>
                <w:rtl w:val="true"/>
              </w:rPr>
              <w:t xml:space="preserve">مسألة </w:t>
            </w:r>
            <w:r>
              <w:rPr>
                <w:rStyle w:val="IndexLink"/>
              </w:rPr>
              <w:t>676</w:t>
            </w:r>
            <w:r>
              <w:rPr>
                <w:rStyle w:val="IndexLink"/>
                <w:rtl w:val="true"/>
              </w:rPr>
              <w:t xml:space="preserve">): </w:t>
            </w:r>
            <w:r>
              <w:rPr>
                <w:rStyle w:val="IndexLink"/>
                <w:rtl w:val="true"/>
              </w:rPr>
              <w:t>یستحبّ السجود بقصد التذلّل للّه تعالی،</w:t>
            </w:r>
            <w:r>
              <w:rPr>
                <w:rStyle w:val="IndexLink"/>
                <w:rtl w:val="true"/>
              </w:rPr>
              <w:tab/>
            </w:r>
            <w:r>
              <w:rPr>
                <w:rStyle w:val="IndexLink"/>
              </w:rPr>
              <w:t>228</w:t>
            </w:r>
          </w:hyperlink>
        </w:p>
        <w:p>
          <w:pPr>
            <w:pStyle w:val="Contents4"/>
            <w:tabs>
              <w:tab w:val="clear" w:pos="8176"/>
              <w:tab w:val="right" w:pos="9026" w:leader="dot"/>
            </w:tabs>
            <w:rPr/>
          </w:pPr>
          <w:hyperlink w:anchor="__RefHeading___Toc4210226_581953129">
            <w:r>
              <w:rPr>
                <w:webHidden/>
                <w:rStyle w:val="IndexLink"/>
                <w:rtl w:val="true"/>
              </w:rPr>
              <w:t>الفصل السابع</w:t>
            </w:r>
            <w:r>
              <w:rPr>
                <w:rStyle w:val="IndexLink"/>
                <w:rtl w:val="true"/>
              </w:rPr>
              <w:t xml:space="preserve">: </w:t>
            </w:r>
            <w:r>
              <w:rPr>
                <w:rStyle w:val="IndexLink"/>
                <w:rtl w:val="true"/>
              </w:rPr>
              <w:t>التشهّد</w:t>
            </w:r>
            <w:r>
              <w:rPr>
                <w:rStyle w:val="IndexLink"/>
                <w:rtl w:val="true"/>
              </w:rPr>
              <w:tab/>
            </w:r>
            <w:r>
              <w:rPr>
                <w:rStyle w:val="IndexLink"/>
              </w:rPr>
              <w:t>229</w:t>
            </w:r>
          </w:hyperlink>
        </w:p>
        <w:p>
          <w:pPr>
            <w:pStyle w:val="Contents5"/>
            <w:tabs>
              <w:tab w:val="clear" w:pos="7892"/>
              <w:tab w:val="right" w:pos="9026" w:leader="dot"/>
            </w:tabs>
            <w:rPr/>
          </w:pPr>
          <w:hyperlink w:anchor="__RefHeading___Toc4210228_58195312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210230_581953129">
            <w:r>
              <w:rPr>
                <w:webHidden/>
                <w:rStyle w:val="IndexLink"/>
                <w:rtl w:val="true"/>
              </w:rPr>
              <w:t>(</w:t>
            </w:r>
            <w:r>
              <w:rPr>
                <w:rStyle w:val="IndexLink"/>
                <w:rtl w:val="true"/>
              </w:rPr>
              <w:t xml:space="preserve">مسألة </w:t>
            </w:r>
            <w:r>
              <w:rPr>
                <w:rStyle w:val="IndexLink"/>
              </w:rPr>
              <w:t>677</w:t>
            </w:r>
            <w:r>
              <w:rPr>
                <w:rStyle w:val="IndexLink"/>
                <w:rtl w:val="true"/>
              </w:rPr>
              <w:t xml:space="preserve">): </w:t>
            </w:r>
            <w:r>
              <w:rPr>
                <w:rStyle w:val="IndexLink"/>
                <w:rtl w:val="true"/>
              </w:rPr>
              <w:t>یکره الإقعاء فیه</w:t>
            </w:r>
            <w:r>
              <w:rPr>
                <w:rStyle w:val="IndexLink"/>
                <w:rtl w:val="true"/>
              </w:rPr>
              <w:tab/>
            </w:r>
            <w:r>
              <w:rPr>
                <w:rStyle w:val="IndexLink"/>
              </w:rPr>
              <w:t>229</w:t>
            </w:r>
          </w:hyperlink>
        </w:p>
        <w:p>
          <w:pPr>
            <w:pStyle w:val="Contents4"/>
            <w:tabs>
              <w:tab w:val="clear" w:pos="8176"/>
              <w:tab w:val="right" w:pos="9026" w:leader="dot"/>
            </w:tabs>
            <w:rPr/>
          </w:pPr>
          <w:hyperlink w:anchor="__RefHeading___Toc4210232_581953129">
            <w:r>
              <w:rPr>
                <w:webHidden/>
                <w:rStyle w:val="IndexLink"/>
                <w:rtl w:val="true"/>
              </w:rPr>
              <w:t>الفصل الثامن</w:t>
            </w:r>
            <w:r>
              <w:rPr>
                <w:rStyle w:val="IndexLink"/>
                <w:rtl w:val="true"/>
              </w:rPr>
              <w:t xml:space="preserve">: </w:t>
            </w:r>
            <w:r>
              <w:rPr>
                <w:rStyle w:val="IndexLink"/>
                <w:rtl w:val="true"/>
              </w:rPr>
              <w:t>التسلیم</w:t>
            </w:r>
            <w:r>
              <w:rPr>
                <w:rStyle w:val="IndexLink"/>
                <w:rtl w:val="true"/>
              </w:rPr>
              <w:tab/>
            </w:r>
            <w:r>
              <w:rPr>
                <w:rStyle w:val="IndexLink"/>
              </w:rPr>
              <w:t>230</w:t>
            </w:r>
          </w:hyperlink>
        </w:p>
        <w:p>
          <w:pPr>
            <w:pStyle w:val="Contents5"/>
            <w:tabs>
              <w:tab w:val="clear" w:pos="7892"/>
              <w:tab w:val="right" w:pos="9026" w:leader="dot"/>
            </w:tabs>
            <w:rPr/>
          </w:pPr>
          <w:hyperlink w:anchor="__RefHeading___Toc4210234_58195312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210236_581953129">
            <w:r>
              <w:rPr>
                <w:webHidden/>
                <w:rStyle w:val="IndexLink"/>
                <w:rtl w:val="true"/>
              </w:rPr>
              <w:t>(</w:t>
            </w:r>
            <w:r>
              <w:rPr>
                <w:rStyle w:val="IndexLink"/>
                <w:rtl w:val="true"/>
              </w:rPr>
              <w:t xml:space="preserve">مسألة </w:t>
            </w:r>
            <w:r>
              <w:rPr>
                <w:rStyle w:val="IndexLink"/>
              </w:rPr>
              <w:t>678</w:t>
            </w:r>
            <w:r>
              <w:rPr>
                <w:rStyle w:val="IndexLink"/>
                <w:rtl w:val="true"/>
              </w:rPr>
              <w:t xml:space="preserve">): </w:t>
            </w:r>
            <w:r>
              <w:rPr>
                <w:rStyle w:val="IndexLink"/>
                <w:rtl w:val="true"/>
              </w:rPr>
              <w:t>إذا أحدث قبل التسلیم بطلت الصلاة،</w:t>
            </w:r>
            <w:r>
              <w:rPr>
                <w:rStyle w:val="IndexLink"/>
                <w:rtl w:val="true"/>
              </w:rPr>
              <w:tab/>
            </w:r>
            <w:r>
              <w:rPr>
                <w:rStyle w:val="IndexLink"/>
              </w:rPr>
              <w:t>230</w:t>
            </w:r>
          </w:hyperlink>
        </w:p>
        <w:p>
          <w:pPr>
            <w:pStyle w:val="Contents5"/>
            <w:tabs>
              <w:tab w:val="clear" w:pos="7892"/>
              <w:tab w:val="right" w:pos="9026" w:leader="dot"/>
            </w:tabs>
            <w:rPr/>
          </w:pPr>
          <w:hyperlink w:anchor="__RefHeading___Toc4210238_581953129">
            <w:r>
              <w:rPr>
                <w:webHidden/>
                <w:rStyle w:val="IndexLink"/>
                <w:rtl w:val="true"/>
              </w:rPr>
              <w:t>(</w:t>
            </w:r>
            <w:r>
              <w:rPr>
                <w:rStyle w:val="IndexLink"/>
                <w:rtl w:val="true"/>
              </w:rPr>
              <w:t xml:space="preserve">مسألة </w:t>
            </w:r>
            <w:r>
              <w:rPr>
                <w:rStyle w:val="IndexLink"/>
              </w:rPr>
              <w:t>679</w:t>
            </w:r>
            <w:r>
              <w:rPr>
                <w:rStyle w:val="IndexLink"/>
                <w:rtl w:val="true"/>
              </w:rPr>
              <w:t xml:space="preserve">): </w:t>
            </w:r>
            <w:r>
              <w:rPr>
                <w:rStyle w:val="IndexLink"/>
                <w:rtl w:val="true"/>
              </w:rPr>
              <w:t>إذا نسی السجدتین حتّی سلّم أعاد الصلاة</w:t>
            </w:r>
            <w:r>
              <w:rPr>
                <w:rStyle w:val="IndexLink"/>
                <w:rtl w:val="true"/>
              </w:rPr>
              <w:tab/>
            </w:r>
            <w:r>
              <w:rPr>
                <w:rStyle w:val="IndexLink"/>
              </w:rPr>
              <w:t>230</w:t>
            </w:r>
          </w:hyperlink>
        </w:p>
        <w:p>
          <w:pPr>
            <w:pStyle w:val="Contents5"/>
            <w:tabs>
              <w:tab w:val="clear" w:pos="7892"/>
              <w:tab w:val="right" w:pos="9026" w:leader="dot"/>
            </w:tabs>
            <w:rPr/>
          </w:pPr>
          <w:hyperlink w:anchor="__RefHeading___Toc4210240_581953129">
            <w:r>
              <w:rPr>
                <w:webHidden/>
                <w:rStyle w:val="IndexLink"/>
                <w:rtl w:val="true"/>
              </w:rPr>
              <w:t>(</w:t>
            </w:r>
            <w:r>
              <w:rPr>
                <w:rStyle w:val="IndexLink"/>
                <w:rtl w:val="true"/>
              </w:rPr>
              <w:t xml:space="preserve">مسألة </w:t>
            </w:r>
            <w:r>
              <w:rPr>
                <w:rStyle w:val="IndexLink"/>
              </w:rPr>
              <w:t>680</w:t>
            </w:r>
            <w:r>
              <w:rPr>
                <w:rStyle w:val="IndexLink"/>
                <w:rtl w:val="true"/>
              </w:rPr>
              <w:t xml:space="preserve">): </w:t>
            </w:r>
            <w:r>
              <w:rPr>
                <w:rStyle w:val="IndexLink"/>
                <w:rtl w:val="true"/>
              </w:rPr>
              <w:t>یستحبّ التورّک فی الجلوس حاله</w:t>
            </w:r>
            <w:r>
              <w:rPr>
                <w:rStyle w:val="IndexLink"/>
                <w:rtl w:val="true"/>
              </w:rPr>
              <w:tab/>
            </w:r>
            <w:r>
              <w:rPr>
                <w:rStyle w:val="IndexLink"/>
              </w:rPr>
              <w:t>231</w:t>
            </w:r>
          </w:hyperlink>
        </w:p>
        <w:p>
          <w:pPr>
            <w:pStyle w:val="Contents4"/>
            <w:tabs>
              <w:tab w:val="clear" w:pos="8176"/>
              <w:tab w:val="right" w:pos="9026" w:leader="dot"/>
            </w:tabs>
            <w:rPr/>
          </w:pPr>
          <w:hyperlink w:anchor="__RefHeading___Toc4210242_581953129">
            <w:r>
              <w:rPr>
                <w:webHidden/>
                <w:rStyle w:val="IndexLink"/>
                <w:rtl w:val="true"/>
              </w:rPr>
              <w:t>الفصل التاسع</w:t>
            </w:r>
            <w:r>
              <w:rPr>
                <w:rStyle w:val="IndexLink"/>
                <w:rtl w:val="true"/>
              </w:rPr>
              <w:t xml:space="preserve">: </w:t>
            </w:r>
            <w:r>
              <w:rPr>
                <w:rStyle w:val="IndexLink"/>
                <w:rtl w:val="true"/>
              </w:rPr>
              <w:t>الترتیب</w:t>
            </w:r>
            <w:r>
              <w:rPr>
                <w:rStyle w:val="IndexLink"/>
                <w:rtl w:val="true"/>
              </w:rPr>
              <w:tab/>
            </w:r>
            <w:r>
              <w:rPr>
                <w:rStyle w:val="IndexLink"/>
              </w:rPr>
              <w:t>231</w:t>
            </w:r>
          </w:hyperlink>
        </w:p>
        <w:p>
          <w:pPr>
            <w:pStyle w:val="Contents4"/>
            <w:tabs>
              <w:tab w:val="clear" w:pos="8176"/>
              <w:tab w:val="right" w:pos="9026" w:leader="dot"/>
            </w:tabs>
            <w:rPr/>
          </w:pPr>
          <w:hyperlink w:anchor="__RefHeading___Toc4210244_581953129">
            <w:r>
              <w:rPr>
                <w:webHidden/>
                <w:rStyle w:val="IndexLink"/>
                <w:rtl w:val="true"/>
              </w:rPr>
              <w:t>الفصل العاشر</w:t>
            </w:r>
            <w:r>
              <w:rPr>
                <w:rStyle w:val="IndexLink"/>
                <w:rtl w:val="true"/>
              </w:rPr>
              <w:t xml:space="preserve">: </w:t>
            </w:r>
            <w:r>
              <w:rPr>
                <w:rStyle w:val="IndexLink"/>
                <w:rtl w:val="true"/>
              </w:rPr>
              <w:t>الموالاة</w:t>
            </w:r>
            <w:r>
              <w:rPr>
                <w:rStyle w:val="IndexLink"/>
                <w:rtl w:val="true"/>
              </w:rPr>
              <w:tab/>
            </w:r>
            <w:r>
              <w:rPr>
                <w:rStyle w:val="IndexLink"/>
              </w:rPr>
              <w:t>231</w:t>
            </w:r>
          </w:hyperlink>
        </w:p>
        <w:p>
          <w:pPr>
            <w:pStyle w:val="Contents5"/>
            <w:tabs>
              <w:tab w:val="clear" w:pos="7892"/>
              <w:tab w:val="right" w:pos="9026" w:leader="dot"/>
            </w:tabs>
            <w:rPr/>
          </w:pPr>
          <w:hyperlink w:anchor="__RefHeading___Toc4210246_581953129">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210248_581953129">
            <w:r>
              <w:rPr>
                <w:webHidden/>
                <w:rStyle w:val="IndexLink"/>
                <w:rtl w:val="true"/>
              </w:rPr>
              <w:t>(</w:t>
            </w:r>
            <w:r>
              <w:rPr>
                <w:rStyle w:val="IndexLink"/>
                <w:rtl w:val="true"/>
              </w:rPr>
              <w:t xml:space="preserve">مسألة </w:t>
            </w:r>
            <w:r>
              <w:rPr>
                <w:rStyle w:val="IndexLink"/>
              </w:rPr>
              <w:t>681</w:t>
            </w:r>
            <w:r>
              <w:rPr>
                <w:rStyle w:val="IndexLink"/>
                <w:rtl w:val="true"/>
              </w:rPr>
              <w:t xml:space="preserve">): </w:t>
            </w:r>
            <w:r>
              <w:rPr>
                <w:rStyle w:val="IndexLink"/>
                <w:rtl w:val="true"/>
              </w:rPr>
              <w:t>لو نذر الموالاة بالمعنی المذکور</w:t>
            </w:r>
            <w:r>
              <w:rPr>
                <w:rStyle w:val="IndexLink"/>
                <w:rtl w:val="true"/>
              </w:rPr>
              <w:tab/>
            </w:r>
            <w:r>
              <w:rPr>
                <w:rStyle w:val="IndexLink"/>
              </w:rPr>
              <w:t>231</w:t>
            </w:r>
          </w:hyperlink>
        </w:p>
        <w:p>
          <w:pPr>
            <w:pStyle w:val="Contents4"/>
            <w:tabs>
              <w:tab w:val="clear" w:pos="8176"/>
              <w:tab w:val="right" w:pos="9026" w:leader="dot"/>
            </w:tabs>
            <w:rPr/>
          </w:pPr>
          <w:hyperlink w:anchor="__RefHeading___Toc4210250_581953129">
            <w:r>
              <w:rPr>
                <w:webHidden/>
                <w:rStyle w:val="IndexLink"/>
                <w:rtl w:val="true"/>
              </w:rPr>
              <w:t>الفصل الحادی عشر</w:t>
            </w:r>
            <w:r>
              <w:rPr>
                <w:rStyle w:val="IndexLink"/>
                <w:rtl w:val="true"/>
              </w:rPr>
              <w:t xml:space="preserve">: </w:t>
            </w:r>
            <w:r>
              <w:rPr>
                <w:rStyle w:val="IndexLink"/>
                <w:rtl w:val="true"/>
              </w:rPr>
              <w:t>القنوت</w:t>
            </w:r>
            <w:r>
              <w:rPr>
                <w:rStyle w:val="IndexLink"/>
                <w:rtl w:val="true"/>
              </w:rPr>
              <w:tab/>
            </w:r>
            <w:r>
              <w:rPr>
                <w:rStyle w:val="IndexLink"/>
              </w:rPr>
              <w:t>232</w:t>
            </w:r>
          </w:hyperlink>
        </w:p>
        <w:p>
          <w:pPr>
            <w:pStyle w:val="Contents5"/>
            <w:tabs>
              <w:tab w:val="clear" w:pos="7892"/>
              <w:tab w:val="right" w:pos="9026" w:leader="dot"/>
            </w:tabs>
            <w:rPr/>
          </w:pPr>
          <w:hyperlink w:anchor="__RefHeading___Toc4210252_58195312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210254_581953129">
            <w:r>
              <w:rPr>
                <w:webHidden/>
                <w:rStyle w:val="IndexLink"/>
                <w:rtl w:val="true"/>
              </w:rPr>
              <w:t>(</w:t>
            </w:r>
            <w:r>
              <w:rPr>
                <w:rStyle w:val="IndexLink"/>
                <w:rtl w:val="true"/>
              </w:rPr>
              <w:t xml:space="preserve">مسألة </w:t>
            </w:r>
            <w:r>
              <w:rPr>
                <w:rStyle w:val="IndexLink"/>
              </w:rPr>
              <w:t>682</w:t>
            </w:r>
            <w:r>
              <w:rPr>
                <w:rStyle w:val="IndexLink"/>
                <w:rtl w:val="true"/>
              </w:rPr>
              <w:t xml:space="preserve">): </w:t>
            </w:r>
            <w:r>
              <w:rPr>
                <w:rStyle w:val="IndexLink"/>
                <w:rtl w:val="true"/>
              </w:rPr>
              <w:t>لا یشترط فی القنوت قول مخصوص،</w:t>
            </w:r>
            <w:r>
              <w:rPr>
                <w:rStyle w:val="IndexLink"/>
                <w:rtl w:val="true"/>
              </w:rPr>
              <w:tab/>
            </w:r>
            <w:r>
              <w:rPr>
                <w:rStyle w:val="IndexLink"/>
              </w:rPr>
              <w:t>232</w:t>
            </w:r>
          </w:hyperlink>
        </w:p>
        <w:p>
          <w:pPr>
            <w:pStyle w:val="Contents5"/>
            <w:tabs>
              <w:tab w:val="clear" w:pos="7892"/>
              <w:tab w:val="right" w:pos="9026" w:leader="dot"/>
            </w:tabs>
            <w:rPr/>
          </w:pPr>
          <w:hyperlink w:anchor="__RefHeading___Toc4210256_581953129">
            <w:r>
              <w:rPr>
                <w:webHidden/>
                <w:rStyle w:val="IndexLink"/>
                <w:rtl w:val="true"/>
              </w:rPr>
              <w:t>(</w:t>
            </w:r>
            <w:r>
              <w:rPr>
                <w:rStyle w:val="IndexLink"/>
                <w:rtl w:val="true"/>
              </w:rPr>
              <w:t xml:space="preserve">مسألة </w:t>
            </w:r>
            <w:r>
              <w:rPr>
                <w:rStyle w:val="IndexLink"/>
              </w:rPr>
              <w:t>683</w:t>
            </w:r>
            <w:r>
              <w:rPr>
                <w:rStyle w:val="IndexLink"/>
                <w:rtl w:val="true"/>
              </w:rPr>
              <w:t xml:space="preserve">): </w:t>
            </w:r>
            <w:r>
              <w:rPr>
                <w:rStyle w:val="IndexLink"/>
                <w:rtl w:val="true"/>
              </w:rPr>
              <w:t>یستحبّ التکبیر قبل القنوت و رفع الیدین حال التکبیر و وضعهما، ثمّ رفعهما حیال وجهه،</w:t>
            </w:r>
            <w:r>
              <w:rPr>
                <w:rStyle w:val="IndexLink"/>
                <w:rtl w:val="true"/>
              </w:rPr>
              <w:tab/>
            </w:r>
            <w:r>
              <w:rPr>
                <w:rStyle w:val="IndexLink"/>
              </w:rPr>
              <w:t>232</w:t>
            </w:r>
          </w:hyperlink>
        </w:p>
        <w:p>
          <w:pPr>
            <w:pStyle w:val="Contents5"/>
            <w:tabs>
              <w:tab w:val="clear" w:pos="7892"/>
              <w:tab w:val="right" w:pos="9026" w:leader="dot"/>
            </w:tabs>
            <w:rPr/>
          </w:pPr>
          <w:hyperlink w:anchor="__RefHeading___Toc4210258_581953129">
            <w:r>
              <w:rPr>
                <w:webHidden/>
                <w:rStyle w:val="IndexLink"/>
                <w:rtl w:val="true"/>
              </w:rPr>
              <w:t>(</w:t>
            </w:r>
            <w:r>
              <w:rPr>
                <w:rStyle w:val="IndexLink"/>
                <w:rtl w:val="true"/>
              </w:rPr>
              <w:t xml:space="preserve">مسألة </w:t>
            </w:r>
            <w:r>
              <w:rPr>
                <w:rStyle w:val="IndexLink"/>
              </w:rPr>
              <w:t>684</w:t>
            </w:r>
            <w:r>
              <w:rPr>
                <w:rStyle w:val="IndexLink"/>
                <w:rtl w:val="true"/>
              </w:rPr>
              <w:t xml:space="preserve">): </w:t>
            </w:r>
            <w:r>
              <w:rPr>
                <w:rStyle w:val="IndexLink"/>
                <w:rtl w:val="true"/>
              </w:rPr>
              <w:t>یستحبّ الجهر بالقنوت،</w:t>
            </w:r>
            <w:r>
              <w:rPr>
                <w:rStyle w:val="IndexLink"/>
                <w:rtl w:val="true"/>
              </w:rPr>
              <w:tab/>
            </w:r>
            <w:r>
              <w:rPr>
                <w:rStyle w:val="IndexLink"/>
              </w:rPr>
              <w:t>233</w:t>
            </w:r>
          </w:hyperlink>
        </w:p>
        <w:p>
          <w:pPr>
            <w:pStyle w:val="Contents5"/>
            <w:tabs>
              <w:tab w:val="clear" w:pos="7892"/>
              <w:tab w:val="right" w:pos="9026" w:leader="dot"/>
            </w:tabs>
            <w:rPr/>
          </w:pPr>
          <w:hyperlink w:anchor="__RefHeading___Toc4210260_581953129">
            <w:r>
              <w:rPr>
                <w:webHidden/>
                <w:rStyle w:val="IndexLink"/>
                <w:rtl w:val="true"/>
              </w:rPr>
              <w:t>(</w:t>
            </w:r>
            <w:r>
              <w:rPr>
                <w:rStyle w:val="IndexLink"/>
                <w:rtl w:val="true"/>
              </w:rPr>
              <w:t xml:space="preserve">مسألة </w:t>
            </w:r>
            <w:r>
              <w:rPr>
                <w:rStyle w:val="IndexLink"/>
              </w:rPr>
              <w:t>685</w:t>
            </w:r>
            <w:r>
              <w:rPr>
                <w:rStyle w:val="IndexLink"/>
                <w:rtl w:val="true"/>
              </w:rPr>
              <w:t xml:space="preserve">): </w:t>
            </w:r>
            <w:r>
              <w:rPr>
                <w:rStyle w:val="IndexLink"/>
                <w:rtl w:val="true"/>
              </w:rPr>
              <w:t>لو نسی القنوت،</w:t>
            </w:r>
            <w:r>
              <w:rPr>
                <w:rStyle w:val="IndexLink"/>
                <w:rtl w:val="true"/>
              </w:rPr>
              <w:tab/>
            </w:r>
            <w:r>
              <w:rPr>
                <w:rStyle w:val="IndexLink"/>
              </w:rPr>
              <w:t>233</w:t>
            </w:r>
          </w:hyperlink>
        </w:p>
        <w:p>
          <w:pPr>
            <w:pStyle w:val="Contents5"/>
            <w:tabs>
              <w:tab w:val="clear" w:pos="7892"/>
              <w:tab w:val="right" w:pos="9026" w:leader="dot"/>
            </w:tabs>
            <w:rPr/>
          </w:pPr>
          <w:hyperlink w:anchor="__RefHeading___Toc4210262_581953129">
            <w:r>
              <w:rPr>
                <w:webHidden/>
                <w:rStyle w:val="IndexLink"/>
                <w:rtl w:val="true"/>
              </w:rPr>
              <w:t>(</w:t>
            </w:r>
            <w:r>
              <w:rPr>
                <w:rStyle w:val="IndexLink"/>
                <w:rtl w:val="true"/>
              </w:rPr>
              <w:t xml:space="preserve">مسألة </w:t>
            </w:r>
            <w:r>
              <w:rPr>
                <w:rStyle w:val="IndexLink"/>
              </w:rPr>
              <w:t>686</w:t>
            </w:r>
            <w:r>
              <w:rPr>
                <w:rStyle w:val="IndexLink"/>
                <w:rtl w:val="true"/>
              </w:rPr>
              <w:t xml:space="preserve">): </w:t>
            </w:r>
            <w:r>
              <w:rPr>
                <w:rStyle w:val="IndexLink"/>
                <w:rtl w:val="true"/>
              </w:rPr>
              <w:t>الأحوط ترک الدعاء الملحون مادّةً أو إعراباً فی القنوت،</w:t>
            </w:r>
            <w:r>
              <w:rPr>
                <w:rStyle w:val="IndexLink"/>
                <w:rtl w:val="true"/>
              </w:rPr>
              <w:tab/>
            </w:r>
            <w:r>
              <w:rPr>
                <w:rStyle w:val="IndexLink"/>
              </w:rPr>
              <w:t>233</w:t>
            </w:r>
          </w:hyperlink>
        </w:p>
        <w:p>
          <w:pPr>
            <w:pStyle w:val="Contents5"/>
            <w:tabs>
              <w:tab w:val="clear" w:pos="7892"/>
              <w:tab w:val="right" w:pos="9026" w:leader="dot"/>
            </w:tabs>
            <w:rPr/>
          </w:pPr>
          <w:hyperlink w:anchor="__RefHeading___Toc4210264_581953129">
            <w:r>
              <w:rPr>
                <w:webHidden/>
                <w:rStyle w:val="IndexLink"/>
                <w:rtl w:val="true"/>
              </w:rPr>
              <w:t>(</w:t>
            </w:r>
            <w:r>
              <w:rPr>
                <w:rStyle w:val="IndexLink"/>
                <w:rtl w:val="true"/>
              </w:rPr>
              <w:t xml:space="preserve">مسألة </w:t>
            </w:r>
            <w:r>
              <w:rPr>
                <w:rStyle w:val="IndexLink"/>
              </w:rPr>
              <w:t>687</w:t>
            </w:r>
            <w:r>
              <w:rPr>
                <w:rStyle w:val="IndexLink"/>
                <w:rtl w:val="true"/>
              </w:rPr>
              <w:t xml:space="preserve">): </w:t>
            </w:r>
            <w:r>
              <w:rPr>
                <w:rStyle w:val="IndexLink"/>
                <w:rtl w:val="true"/>
              </w:rPr>
              <w:t>تستحبّ إطالة القنوت</w:t>
            </w:r>
            <w:r>
              <w:rPr>
                <w:rStyle w:val="IndexLink"/>
                <w:rtl w:val="true"/>
              </w:rPr>
              <w:tab/>
            </w:r>
            <w:r>
              <w:rPr>
                <w:rStyle w:val="IndexLink"/>
              </w:rPr>
              <w:t>233</w:t>
            </w:r>
          </w:hyperlink>
        </w:p>
        <w:p>
          <w:pPr>
            <w:pStyle w:val="Contents4"/>
            <w:tabs>
              <w:tab w:val="clear" w:pos="8176"/>
              <w:tab w:val="right" w:pos="9026" w:leader="dot"/>
            </w:tabs>
            <w:rPr/>
          </w:pPr>
          <w:hyperlink w:anchor="__RefHeading___Toc4210266_581953129">
            <w:r>
              <w:rPr>
                <w:webHidden/>
                <w:rStyle w:val="IndexLink"/>
                <w:rtl w:val="true"/>
              </w:rPr>
              <w:t>الفصل الثانی عشر</w:t>
            </w:r>
            <w:r>
              <w:rPr>
                <w:rStyle w:val="IndexLink"/>
                <w:rtl w:val="true"/>
              </w:rPr>
              <w:t xml:space="preserve">: </w:t>
            </w:r>
            <w:r>
              <w:rPr>
                <w:rStyle w:val="IndexLink"/>
                <w:rtl w:val="true"/>
              </w:rPr>
              <w:t>التعقیب</w:t>
            </w:r>
            <w:r>
              <w:rPr>
                <w:rStyle w:val="IndexLink"/>
                <w:rtl w:val="true"/>
              </w:rPr>
              <w:tab/>
            </w:r>
            <w:r>
              <w:rPr>
                <w:rStyle w:val="IndexLink"/>
              </w:rPr>
              <w:t>233</w:t>
            </w:r>
          </w:hyperlink>
        </w:p>
        <w:p>
          <w:pPr>
            <w:pStyle w:val="Contents3"/>
            <w:tabs>
              <w:tab w:val="clear" w:pos="8459"/>
              <w:tab w:val="right" w:pos="9026" w:leader="dot"/>
            </w:tabs>
            <w:rPr/>
          </w:pPr>
          <w:hyperlink w:anchor="__RefHeading___Toc4210268_581953129">
            <w:r>
              <w:rPr>
                <w:webHidden/>
                <w:rStyle w:val="IndexLink"/>
                <w:rtl w:val="true"/>
              </w:rPr>
              <w:t>المبحث الثالث</w:t>
            </w:r>
            <w:r>
              <w:rPr>
                <w:rStyle w:val="IndexLink"/>
                <w:rtl w:val="true"/>
              </w:rPr>
              <w:t xml:space="preserve">: </w:t>
            </w:r>
            <w:r>
              <w:rPr>
                <w:rStyle w:val="IndexLink"/>
                <w:rtl w:val="true"/>
              </w:rPr>
              <w:t>صلاة الجمعة</w:t>
            </w:r>
            <w:r>
              <w:rPr>
                <w:rStyle w:val="IndexLink"/>
                <w:rtl w:val="true"/>
              </w:rPr>
              <w:tab/>
            </w:r>
            <w:r>
              <w:rPr>
                <w:rStyle w:val="IndexLink"/>
              </w:rPr>
              <w:t>234</w:t>
            </w:r>
          </w:hyperlink>
        </w:p>
        <w:p>
          <w:pPr>
            <w:pStyle w:val="Contents4"/>
            <w:tabs>
              <w:tab w:val="clear" w:pos="8176"/>
              <w:tab w:val="right" w:pos="9026" w:leader="dot"/>
            </w:tabs>
            <w:rPr/>
          </w:pPr>
          <w:hyperlink w:anchor="__RefHeading___Toc4210270_581953129">
            <w:r>
              <w:rPr>
                <w:webHidden/>
                <w:rStyle w:val="IndexLink"/>
                <w:rtl w:val="true"/>
              </w:rPr>
              <w:t>مسائل</w:t>
            </w:r>
            <w:r>
              <w:rPr>
                <w:rStyle w:val="IndexLink"/>
                <w:rtl w:val="true"/>
              </w:rPr>
              <w:tab/>
            </w:r>
            <w:r>
              <w:rPr>
                <w:rStyle w:val="IndexLink"/>
              </w:rPr>
              <w:t>234</w:t>
            </w:r>
          </w:hyperlink>
        </w:p>
        <w:p>
          <w:pPr>
            <w:pStyle w:val="Contents5"/>
            <w:tabs>
              <w:tab w:val="clear" w:pos="7892"/>
              <w:tab w:val="right" w:pos="9026" w:leader="dot"/>
            </w:tabs>
            <w:rPr/>
          </w:pPr>
          <w:hyperlink w:anchor="__RefHeading___Toc4210272_581953129">
            <w:r>
              <w:rPr>
                <w:webHidden/>
                <w:rStyle w:val="IndexLink"/>
                <w:rtl w:val="true"/>
              </w:rPr>
              <w:t>(</w:t>
            </w:r>
            <w:r>
              <w:rPr>
                <w:rStyle w:val="IndexLink"/>
                <w:rtl w:val="true"/>
              </w:rPr>
              <w:t xml:space="preserve">مسألة </w:t>
            </w:r>
            <w:r>
              <w:rPr>
                <w:rStyle w:val="IndexLink"/>
              </w:rPr>
              <w:t>688</w:t>
            </w:r>
            <w:r>
              <w:rPr>
                <w:rStyle w:val="IndexLink"/>
                <w:rtl w:val="true"/>
              </w:rPr>
              <w:t xml:space="preserve">): </w:t>
            </w:r>
            <w:r>
              <w:rPr>
                <w:rStyle w:val="IndexLink"/>
                <w:rtl w:val="true"/>
              </w:rPr>
              <w:t>تجب صلاة الجمعة فی هذه الأعصار مخیّراً بینها و بین صلاة الظهر،</w:t>
            </w:r>
            <w:r>
              <w:rPr>
                <w:rStyle w:val="IndexLink"/>
                <w:rtl w:val="true"/>
              </w:rPr>
              <w:tab/>
            </w:r>
            <w:r>
              <w:rPr>
                <w:rStyle w:val="IndexLink"/>
              </w:rPr>
              <w:t>234</w:t>
            </w:r>
          </w:hyperlink>
        </w:p>
        <w:p>
          <w:pPr>
            <w:pStyle w:val="Contents5"/>
            <w:tabs>
              <w:tab w:val="clear" w:pos="7892"/>
              <w:tab w:val="right" w:pos="9026" w:leader="dot"/>
            </w:tabs>
            <w:rPr/>
          </w:pPr>
          <w:hyperlink w:anchor="__RefHeading___Toc4210274_581953129">
            <w:r>
              <w:rPr>
                <w:webHidden/>
                <w:rStyle w:val="IndexLink"/>
                <w:rtl w:val="true"/>
              </w:rPr>
              <w:t>(</w:t>
            </w:r>
            <w:r>
              <w:rPr>
                <w:rStyle w:val="IndexLink"/>
                <w:rtl w:val="true"/>
              </w:rPr>
              <w:t xml:space="preserve">مسألة </w:t>
            </w:r>
            <w:r>
              <w:rPr>
                <w:rStyle w:val="IndexLink"/>
              </w:rPr>
              <w:t>689</w:t>
            </w:r>
            <w:r>
              <w:rPr>
                <w:rStyle w:val="IndexLink"/>
                <w:rtl w:val="true"/>
              </w:rPr>
              <w:t xml:space="preserve">): </w:t>
            </w:r>
            <w:r>
              <w:rPr>
                <w:rStyle w:val="IndexLink"/>
                <w:rtl w:val="true"/>
              </w:rPr>
              <w:t>من ائتمّ بإمام فی الجمعة جاز الاقتداء به فی العصر،</w:t>
            </w:r>
            <w:r>
              <w:rPr>
                <w:rStyle w:val="IndexLink"/>
                <w:rtl w:val="true"/>
              </w:rPr>
              <w:tab/>
            </w:r>
            <w:r>
              <w:rPr>
                <w:rStyle w:val="IndexLink"/>
              </w:rPr>
              <w:t>234</w:t>
            </w:r>
          </w:hyperlink>
        </w:p>
        <w:p>
          <w:pPr>
            <w:pStyle w:val="Contents5"/>
            <w:tabs>
              <w:tab w:val="clear" w:pos="7892"/>
              <w:tab w:val="right" w:pos="9026" w:leader="dot"/>
            </w:tabs>
            <w:rPr/>
          </w:pPr>
          <w:hyperlink w:anchor="__RefHeading___Toc4210276_581953129">
            <w:r>
              <w:rPr>
                <w:webHidden/>
                <w:rStyle w:val="IndexLink"/>
                <w:rtl w:val="true"/>
              </w:rPr>
              <w:t>(</w:t>
            </w:r>
            <w:r>
              <w:rPr>
                <w:rStyle w:val="IndexLink"/>
                <w:rtl w:val="true"/>
              </w:rPr>
              <w:t xml:space="preserve">مسألة </w:t>
            </w:r>
            <w:r>
              <w:rPr>
                <w:rStyle w:val="IndexLink"/>
              </w:rPr>
              <w:t>690</w:t>
            </w:r>
            <w:r>
              <w:rPr>
                <w:rStyle w:val="IndexLink"/>
                <w:rtl w:val="true"/>
              </w:rPr>
              <w:t xml:space="preserve">): </w:t>
            </w:r>
            <w:r>
              <w:rPr>
                <w:rStyle w:val="IndexLink"/>
                <w:rtl w:val="true"/>
              </w:rPr>
              <w:t>یجوز الاقتداء فی الظهر الاحتیاطی،</w:t>
            </w:r>
            <w:r>
              <w:rPr>
                <w:rStyle w:val="IndexLink"/>
                <w:rtl w:val="true"/>
              </w:rPr>
              <w:tab/>
            </w:r>
            <w:r>
              <w:rPr>
                <w:rStyle w:val="IndexLink"/>
              </w:rPr>
              <w:t>234</w:t>
            </w:r>
          </w:hyperlink>
        </w:p>
        <w:p>
          <w:pPr>
            <w:pStyle w:val="Contents4"/>
            <w:tabs>
              <w:tab w:val="clear" w:pos="8176"/>
              <w:tab w:val="right" w:pos="9026" w:leader="dot"/>
            </w:tabs>
            <w:rPr/>
          </w:pPr>
          <w:hyperlink w:anchor="__RefHeading___Toc4210278_581953129">
            <w:r>
              <w:rPr>
                <w:webHidden/>
                <w:rStyle w:val="IndexLink"/>
                <w:rtl w:val="true"/>
              </w:rPr>
              <w:t>شرائط صلاة الجمعة</w:t>
            </w:r>
            <w:r>
              <w:rPr>
                <w:rStyle w:val="IndexLink"/>
                <w:rtl w:val="true"/>
              </w:rPr>
              <w:tab/>
            </w:r>
            <w:r>
              <w:rPr>
                <w:rStyle w:val="IndexLink"/>
              </w:rPr>
              <w:t>234</w:t>
            </w:r>
          </w:hyperlink>
        </w:p>
        <w:p>
          <w:pPr>
            <w:pStyle w:val="Contents5"/>
            <w:tabs>
              <w:tab w:val="clear" w:pos="7892"/>
              <w:tab w:val="right" w:pos="9026" w:leader="dot"/>
            </w:tabs>
            <w:rPr/>
          </w:pPr>
          <w:hyperlink w:anchor="__RefHeading___Toc4210280_581953129">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4210282_581953129">
            <w:r>
              <w:rPr>
                <w:webHidden/>
                <w:rStyle w:val="IndexLink"/>
                <w:rtl w:val="true"/>
              </w:rPr>
              <w:t>(</w:t>
            </w:r>
            <w:r>
              <w:rPr>
                <w:rStyle w:val="IndexLink"/>
                <w:rtl w:val="true"/>
              </w:rPr>
              <w:t xml:space="preserve">مسألة </w:t>
            </w:r>
            <w:r>
              <w:rPr>
                <w:rStyle w:val="IndexLink"/>
              </w:rPr>
              <w:t>691</w:t>
            </w:r>
            <w:r>
              <w:rPr>
                <w:rStyle w:val="IndexLink"/>
                <w:rtl w:val="true"/>
              </w:rPr>
              <w:t xml:space="preserve">): </w:t>
            </w:r>
            <w:r>
              <w:rPr>
                <w:rStyle w:val="IndexLink"/>
                <w:rtl w:val="true"/>
              </w:rPr>
              <w:t>لو اجتمعت خمسة نفر للجمعة فتفرّقوا فی أثناء الخطبة أو بعدها قبل الصلاة و لم یعودوا</w:t>
            </w:r>
            <w:r>
              <w:rPr>
                <w:rStyle w:val="IndexLink"/>
                <w:rtl w:val="true"/>
              </w:rPr>
              <w:tab/>
            </w:r>
            <w:r>
              <w:rPr>
                <w:rStyle w:val="IndexLink"/>
              </w:rPr>
              <w:t>235</w:t>
            </w:r>
          </w:hyperlink>
        </w:p>
        <w:p>
          <w:pPr>
            <w:pStyle w:val="Contents5"/>
            <w:tabs>
              <w:tab w:val="clear" w:pos="7892"/>
              <w:tab w:val="right" w:pos="9026" w:leader="dot"/>
            </w:tabs>
            <w:rPr/>
          </w:pPr>
          <w:hyperlink w:anchor="__RefHeading___Toc4210284_581953129">
            <w:r>
              <w:rPr>
                <w:webHidden/>
                <w:rStyle w:val="IndexLink"/>
                <w:rtl w:val="true"/>
              </w:rPr>
              <w:t>(</w:t>
            </w:r>
            <w:r>
              <w:rPr>
                <w:rStyle w:val="IndexLink"/>
                <w:rtl w:val="true"/>
              </w:rPr>
              <w:t xml:space="preserve">مسألة </w:t>
            </w:r>
            <w:r>
              <w:rPr>
                <w:rStyle w:val="IndexLink"/>
              </w:rPr>
              <w:t>692</w:t>
            </w:r>
            <w:r>
              <w:rPr>
                <w:rStyle w:val="IndexLink"/>
                <w:rtl w:val="true"/>
              </w:rPr>
              <w:t xml:space="preserve">): </w:t>
            </w:r>
            <w:r>
              <w:rPr>
                <w:rStyle w:val="IndexLink"/>
                <w:rtl w:val="true"/>
              </w:rPr>
              <w:t>لو تفرّقوا فی أثناء الخطبة ثمّ عادوا،</w:t>
            </w:r>
            <w:r>
              <w:rPr>
                <w:rStyle w:val="IndexLink"/>
                <w:rtl w:val="true"/>
              </w:rPr>
              <w:tab/>
            </w:r>
            <w:r>
              <w:rPr>
                <w:rStyle w:val="IndexLink"/>
              </w:rPr>
              <w:t>235</w:t>
            </w:r>
          </w:hyperlink>
        </w:p>
        <w:p>
          <w:pPr>
            <w:pStyle w:val="Contents5"/>
            <w:tabs>
              <w:tab w:val="clear" w:pos="7892"/>
              <w:tab w:val="right" w:pos="9026" w:leader="dot"/>
            </w:tabs>
            <w:rPr/>
          </w:pPr>
          <w:hyperlink w:anchor="__RefHeading___Toc4210286_581953129">
            <w:r>
              <w:rPr>
                <w:webHidden/>
                <w:rStyle w:val="IndexLink"/>
                <w:rtl w:val="true"/>
              </w:rPr>
              <w:t>(</w:t>
            </w:r>
            <w:r>
              <w:rPr>
                <w:rStyle w:val="IndexLink"/>
                <w:rtl w:val="true"/>
              </w:rPr>
              <w:t xml:space="preserve">مسألة </w:t>
            </w:r>
            <w:r>
              <w:rPr>
                <w:rStyle w:val="IndexLink"/>
              </w:rPr>
              <w:t>693</w:t>
            </w:r>
            <w:r>
              <w:rPr>
                <w:rStyle w:val="IndexLink"/>
                <w:rtl w:val="true"/>
              </w:rPr>
              <w:t xml:space="preserve">): </w:t>
            </w:r>
            <w:r>
              <w:rPr>
                <w:rStyle w:val="IndexLink"/>
                <w:rtl w:val="true"/>
              </w:rPr>
              <w:t>لو انصرف بعضهم قبل الإتیان بمسمّی الواجب</w:t>
            </w:r>
            <w:r>
              <w:rPr>
                <w:rStyle w:val="IndexLink"/>
                <w:rtl w:val="true"/>
              </w:rPr>
              <w:tab/>
            </w:r>
            <w:r>
              <w:rPr>
                <w:rStyle w:val="IndexLink"/>
              </w:rPr>
              <w:t>235</w:t>
            </w:r>
          </w:hyperlink>
        </w:p>
        <w:p>
          <w:pPr>
            <w:pStyle w:val="Contents5"/>
            <w:tabs>
              <w:tab w:val="clear" w:pos="7892"/>
              <w:tab w:val="right" w:pos="9026" w:leader="dot"/>
            </w:tabs>
            <w:rPr/>
          </w:pPr>
          <w:hyperlink w:anchor="__RefHeading___Toc4210288_581953129">
            <w:r>
              <w:rPr>
                <w:webHidden/>
                <w:rStyle w:val="IndexLink"/>
                <w:rtl w:val="true"/>
              </w:rPr>
              <w:t>(</w:t>
            </w:r>
            <w:r>
              <w:rPr>
                <w:rStyle w:val="IndexLink"/>
                <w:rtl w:val="true"/>
              </w:rPr>
              <w:t xml:space="preserve">مسألة </w:t>
            </w:r>
            <w:r>
              <w:rPr>
                <w:rStyle w:val="IndexLink"/>
              </w:rPr>
              <w:t>694</w:t>
            </w:r>
            <w:r>
              <w:rPr>
                <w:rStyle w:val="IndexLink"/>
                <w:rtl w:val="true"/>
              </w:rPr>
              <w:t xml:space="preserve">): </w:t>
            </w:r>
            <w:r>
              <w:rPr>
                <w:rStyle w:val="IndexLink"/>
                <w:rtl w:val="true"/>
              </w:rPr>
              <w:t>لو زاد العدد علی نصاب الجمعة</w:t>
            </w:r>
            <w:r>
              <w:rPr>
                <w:rStyle w:val="IndexLink"/>
                <w:rtl w:val="true"/>
              </w:rPr>
              <w:tab/>
            </w:r>
            <w:r>
              <w:rPr>
                <w:rStyle w:val="IndexLink"/>
              </w:rPr>
              <w:t>235</w:t>
            </w:r>
          </w:hyperlink>
        </w:p>
        <w:p>
          <w:pPr>
            <w:pStyle w:val="Contents5"/>
            <w:tabs>
              <w:tab w:val="clear" w:pos="7892"/>
              <w:tab w:val="right" w:pos="9026" w:leader="dot"/>
            </w:tabs>
            <w:rPr/>
          </w:pPr>
          <w:hyperlink w:anchor="__RefHeading___Toc4210290_581953129">
            <w:r>
              <w:rPr>
                <w:webHidden/>
                <w:rStyle w:val="IndexLink"/>
                <w:rtl w:val="true"/>
              </w:rPr>
              <w:t>(</w:t>
            </w:r>
            <w:r>
              <w:rPr>
                <w:rStyle w:val="IndexLink"/>
                <w:rtl w:val="true"/>
              </w:rPr>
              <w:t xml:space="preserve">مسألة </w:t>
            </w:r>
            <w:r>
              <w:rPr>
                <w:rStyle w:val="IndexLink"/>
              </w:rPr>
              <w:t>695</w:t>
            </w:r>
            <w:r>
              <w:rPr>
                <w:rStyle w:val="IndexLink"/>
                <w:rtl w:val="true"/>
              </w:rPr>
              <w:t xml:space="preserve">): </w:t>
            </w:r>
            <w:r>
              <w:rPr>
                <w:rStyle w:val="IndexLink"/>
                <w:rtl w:val="true"/>
              </w:rPr>
              <w:t>إن دخل الإمام فی الصلاة و انفضّ الباقون قبل تکبیرهم و لم یبق إلّا الإمام</w:t>
            </w:r>
            <w:r>
              <w:rPr>
                <w:rStyle w:val="IndexLink"/>
                <w:rtl w:val="true"/>
              </w:rPr>
              <w:tab/>
            </w:r>
            <w:r>
              <w:rPr>
                <w:rStyle w:val="IndexLink"/>
              </w:rPr>
              <w:t>235</w:t>
            </w:r>
          </w:hyperlink>
        </w:p>
        <w:p>
          <w:pPr>
            <w:pStyle w:val="Contents5"/>
            <w:tabs>
              <w:tab w:val="clear" w:pos="7892"/>
              <w:tab w:val="right" w:pos="9026" w:leader="dot"/>
            </w:tabs>
            <w:rPr/>
          </w:pPr>
          <w:hyperlink w:anchor="__RefHeading___Toc4210292_581953129">
            <w:r>
              <w:rPr>
                <w:webHidden/>
                <w:rStyle w:val="IndexLink"/>
                <w:rtl w:val="true"/>
              </w:rPr>
              <w:t>(</w:t>
            </w:r>
            <w:r>
              <w:rPr>
                <w:rStyle w:val="IndexLink"/>
                <w:rtl w:val="true"/>
              </w:rPr>
              <w:t xml:space="preserve">مسألة </w:t>
            </w:r>
            <w:r>
              <w:rPr>
                <w:rStyle w:val="IndexLink"/>
              </w:rPr>
              <w:t>696</w:t>
            </w:r>
            <w:r>
              <w:rPr>
                <w:rStyle w:val="IndexLink"/>
                <w:rtl w:val="true"/>
              </w:rPr>
              <w:t xml:space="preserve">): </w:t>
            </w:r>
            <w:r>
              <w:rPr>
                <w:rStyle w:val="IndexLink"/>
                <w:rtl w:val="true"/>
              </w:rPr>
              <w:t>إن دخل العدد أی أربعة نفر مع الإمام فی صلاة الجمعة و لو بالتکبیر وجب الإتمام</w:t>
            </w:r>
            <w:r>
              <w:rPr>
                <w:rStyle w:val="IndexLink"/>
                <w:rtl w:val="true"/>
              </w:rPr>
              <w:tab/>
            </w:r>
            <w:r>
              <w:rPr>
                <w:rStyle w:val="IndexLink"/>
              </w:rPr>
              <w:t>236</w:t>
            </w:r>
          </w:hyperlink>
        </w:p>
        <w:p>
          <w:pPr>
            <w:pStyle w:val="Contents5"/>
            <w:tabs>
              <w:tab w:val="clear" w:pos="7892"/>
              <w:tab w:val="right" w:pos="9026" w:leader="dot"/>
            </w:tabs>
            <w:rPr/>
          </w:pPr>
          <w:hyperlink w:anchor="__RefHeading___Toc4210294_581953129">
            <w:r>
              <w:rPr>
                <w:webHidden/>
                <w:rStyle w:val="IndexLink"/>
                <w:rtl w:val="true"/>
              </w:rPr>
              <w:t>(</w:t>
            </w:r>
            <w:r>
              <w:rPr>
                <w:rStyle w:val="IndexLink"/>
                <w:rtl w:val="true"/>
              </w:rPr>
              <w:t xml:space="preserve">مسألة </w:t>
            </w:r>
            <w:r>
              <w:rPr>
                <w:rStyle w:val="IndexLink"/>
              </w:rPr>
              <w:t>697</w:t>
            </w:r>
            <w:r>
              <w:rPr>
                <w:rStyle w:val="IndexLink"/>
                <w:rtl w:val="true"/>
              </w:rPr>
              <w:t xml:space="preserve">): </w:t>
            </w:r>
            <w:r>
              <w:rPr>
                <w:rStyle w:val="IndexLink"/>
                <w:rtl w:val="true"/>
              </w:rPr>
              <w:t>یجب فی کلّ من الخطبتین التحمید،</w:t>
            </w:r>
            <w:r>
              <w:rPr>
                <w:rStyle w:val="IndexLink"/>
                <w:rtl w:val="true"/>
              </w:rPr>
              <w:tab/>
            </w:r>
            <w:r>
              <w:rPr>
                <w:rStyle w:val="IndexLink"/>
              </w:rPr>
              <w:t>236</w:t>
            </w:r>
          </w:hyperlink>
        </w:p>
        <w:p>
          <w:pPr>
            <w:pStyle w:val="Contents5"/>
            <w:tabs>
              <w:tab w:val="clear" w:pos="7892"/>
              <w:tab w:val="right" w:pos="9026" w:leader="dot"/>
            </w:tabs>
            <w:rPr/>
          </w:pPr>
          <w:hyperlink w:anchor="__RefHeading___Toc4210296_581953129">
            <w:r>
              <w:rPr>
                <w:webHidden/>
                <w:rStyle w:val="IndexLink"/>
                <w:rtl w:val="true"/>
              </w:rPr>
              <w:t>(</w:t>
            </w:r>
            <w:r>
              <w:rPr>
                <w:rStyle w:val="IndexLink"/>
                <w:rtl w:val="true"/>
              </w:rPr>
              <w:t xml:space="preserve">مسألة </w:t>
            </w:r>
            <w:r>
              <w:rPr>
                <w:rStyle w:val="IndexLink"/>
              </w:rPr>
              <w:t>698</w:t>
            </w:r>
            <w:r>
              <w:rPr>
                <w:rStyle w:val="IndexLink"/>
                <w:rtl w:val="true"/>
              </w:rPr>
              <w:t xml:space="preserve">): </w:t>
            </w:r>
            <w:r>
              <w:rPr>
                <w:rStyle w:val="IndexLink"/>
                <w:rtl w:val="true"/>
              </w:rPr>
              <w:t>الأحوط إتیان الحمد و الصلاة فی الخطبة بالعربی،</w:t>
            </w:r>
            <w:r>
              <w:rPr>
                <w:rStyle w:val="IndexLink"/>
                <w:rtl w:val="true"/>
              </w:rPr>
              <w:tab/>
            </w:r>
            <w:r>
              <w:rPr>
                <w:rStyle w:val="IndexLink"/>
              </w:rPr>
              <w:t>236</w:t>
            </w:r>
          </w:hyperlink>
        </w:p>
        <w:p>
          <w:pPr>
            <w:pStyle w:val="Contents5"/>
            <w:tabs>
              <w:tab w:val="clear" w:pos="7892"/>
              <w:tab w:val="right" w:pos="9026" w:leader="dot"/>
            </w:tabs>
            <w:rPr/>
          </w:pPr>
          <w:hyperlink w:anchor="__RefHeading___Toc4210298_581953129">
            <w:r>
              <w:rPr>
                <w:webHidden/>
                <w:rStyle w:val="IndexLink"/>
                <w:rtl w:val="true"/>
              </w:rPr>
              <w:t>(</w:t>
            </w:r>
            <w:r>
              <w:rPr>
                <w:rStyle w:val="IndexLink"/>
                <w:rtl w:val="true"/>
              </w:rPr>
              <w:t xml:space="preserve">مسألة </w:t>
            </w:r>
            <w:r>
              <w:rPr>
                <w:rStyle w:val="IndexLink"/>
              </w:rPr>
              <w:t>699</w:t>
            </w:r>
            <w:r>
              <w:rPr>
                <w:rStyle w:val="IndexLink"/>
                <w:rtl w:val="true"/>
              </w:rPr>
              <w:t xml:space="preserve">): </w:t>
            </w:r>
            <w:r>
              <w:rPr>
                <w:rStyle w:val="IndexLink"/>
                <w:rtl w:val="true"/>
              </w:rPr>
              <w:t>ینبغی للإمام الخطیب أن یذکر فی ضمن خطبته ما هو من مصالح المسلمین</w:t>
            </w:r>
            <w:r>
              <w:rPr>
                <w:rStyle w:val="IndexLink"/>
                <w:rtl w:val="true"/>
              </w:rPr>
              <w:tab/>
            </w:r>
            <w:r>
              <w:rPr>
                <w:rStyle w:val="IndexLink"/>
              </w:rPr>
              <w:t>236</w:t>
            </w:r>
          </w:hyperlink>
        </w:p>
        <w:p>
          <w:pPr>
            <w:pStyle w:val="Contents5"/>
            <w:tabs>
              <w:tab w:val="clear" w:pos="7892"/>
              <w:tab w:val="right" w:pos="9026" w:leader="dot"/>
            </w:tabs>
            <w:rPr/>
          </w:pPr>
          <w:hyperlink w:anchor="__RefHeading___Toc4210300_581953129">
            <w:r>
              <w:rPr>
                <w:webHidden/>
                <w:rStyle w:val="IndexLink"/>
                <w:rtl w:val="true"/>
              </w:rPr>
              <w:t>(</w:t>
            </w:r>
            <w:r>
              <w:rPr>
                <w:rStyle w:val="IndexLink"/>
                <w:rtl w:val="true"/>
              </w:rPr>
              <w:t xml:space="preserve">مسألة </w:t>
            </w:r>
            <w:r>
              <w:rPr>
                <w:rStyle w:val="IndexLink"/>
              </w:rPr>
              <w:t>700</w:t>
            </w:r>
            <w:r>
              <w:rPr>
                <w:rStyle w:val="IndexLink"/>
                <w:rtl w:val="true"/>
              </w:rPr>
              <w:t xml:space="preserve">): </w:t>
            </w:r>
            <w:r>
              <w:rPr>
                <w:rStyle w:val="IndexLink"/>
                <w:rtl w:val="true"/>
              </w:rPr>
              <w:t>یجوز إیقاع الخطبتین قبل زوال الشمس</w:t>
            </w:r>
            <w:r>
              <w:rPr>
                <w:rStyle w:val="IndexLink"/>
                <w:rtl w:val="true"/>
              </w:rPr>
              <w:tab/>
            </w:r>
            <w:r>
              <w:rPr>
                <w:rStyle w:val="IndexLink"/>
              </w:rPr>
              <w:t>237</w:t>
            </w:r>
          </w:hyperlink>
        </w:p>
        <w:p>
          <w:pPr>
            <w:pStyle w:val="Contents5"/>
            <w:tabs>
              <w:tab w:val="clear" w:pos="7892"/>
              <w:tab w:val="right" w:pos="9026" w:leader="dot"/>
            </w:tabs>
            <w:rPr/>
          </w:pPr>
          <w:hyperlink w:anchor="__RefHeading___Toc4210302_581953129">
            <w:r>
              <w:rPr>
                <w:webHidden/>
                <w:rStyle w:val="IndexLink"/>
                <w:rtl w:val="true"/>
              </w:rPr>
              <w:t>(</w:t>
            </w:r>
            <w:r>
              <w:rPr>
                <w:rStyle w:val="IndexLink"/>
                <w:rtl w:val="true"/>
              </w:rPr>
              <w:t xml:space="preserve">مسألة </w:t>
            </w:r>
            <w:r>
              <w:rPr>
                <w:rStyle w:val="IndexLink"/>
              </w:rPr>
              <w:t>701</w:t>
            </w:r>
            <w:r>
              <w:rPr>
                <w:rStyle w:val="IndexLink"/>
                <w:rtl w:val="true"/>
              </w:rPr>
              <w:t xml:space="preserve">): </w:t>
            </w:r>
            <w:r>
              <w:rPr>
                <w:rStyle w:val="IndexLink"/>
                <w:rtl w:val="true"/>
              </w:rPr>
              <w:t>یجب أن تکون الخطبتان قبل صلاة الجمعة،</w:t>
            </w:r>
            <w:r>
              <w:rPr>
                <w:rStyle w:val="IndexLink"/>
                <w:rtl w:val="true"/>
              </w:rPr>
              <w:tab/>
            </w:r>
            <w:r>
              <w:rPr>
                <w:rStyle w:val="IndexLink"/>
              </w:rPr>
              <w:t>237</w:t>
            </w:r>
          </w:hyperlink>
        </w:p>
        <w:p>
          <w:pPr>
            <w:pStyle w:val="Contents5"/>
            <w:tabs>
              <w:tab w:val="clear" w:pos="7892"/>
              <w:tab w:val="right" w:pos="9026" w:leader="dot"/>
            </w:tabs>
            <w:rPr/>
          </w:pPr>
          <w:hyperlink w:anchor="__RefHeading___Toc4210304_581953129">
            <w:r>
              <w:rPr>
                <w:webHidden/>
                <w:rStyle w:val="IndexLink"/>
                <w:rtl w:val="true"/>
              </w:rPr>
              <w:t>(</w:t>
            </w:r>
            <w:r>
              <w:rPr>
                <w:rStyle w:val="IndexLink"/>
                <w:rtl w:val="true"/>
              </w:rPr>
              <w:t xml:space="preserve">مسألة </w:t>
            </w:r>
            <w:r>
              <w:rPr>
                <w:rStyle w:val="IndexLink"/>
              </w:rPr>
              <w:t>702</w:t>
            </w:r>
            <w:r>
              <w:rPr>
                <w:rStyle w:val="IndexLink"/>
                <w:rtl w:val="true"/>
              </w:rPr>
              <w:t xml:space="preserve">): </w:t>
            </w:r>
            <w:r>
              <w:rPr>
                <w:rStyle w:val="IndexLink"/>
                <w:rtl w:val="true"/>
              </w:rPr>
              <w:t>یجب أن یکون الخطیب قائماً وقت إیراد الخطبة،</w:t>
            </w:r>
            <w:r>
              <w:rPr>
                <w:rStyle w:val="IndexLink"/>
                <w:rtl w:val="true"/>
              </w:rPr>
              <w:tab/>
            </w:r>
            <w:r>
              <w:rPr>
                <w:rStyle w:val="IndexLink"/>
              </w:rPr>
              <w:t>237</w:t>
            </w:r>
          </w:hyperlink>
        </w:p>
        <w:p>
          <w:pPr>
            <w:pStyle w:val="Contents5"/>
            <w:tabs>
              <w:tab w:val="clear" w:pos="7892"/>
              <w:tab w:val="right" w:pos="9026" w:leader="dot"/>
            </w:tabs>
            <w:rPr/>
          </w:pPr>
          <w:hyperlink w:anchor="__RefHeading___Toc4210306_581953129">
            <w:r>
              <w:rPr>
                <w:webHidden/>
                <w:rStyle w:val="IndexLink"/>
                <w:rtl w:val="true"/>
              </w:rPr>
              <w:t>(</w:t>
            </w:r>
            <w:r>
              <w:rPr>
                <w:rStyle w:val="IndexLink"/>
                <w:rtl w:val="true"/>
              </w:rPr>
              <w:t xml:space="preserve">مسألة </w:t>
            </w:r>
            <w:r>
              <w:rPr>
                <w:rStyle w:val="IndexLink"/>
              </w:rPr>
              <w:t>703</w:t>
            </w:r>
            <w:r>
              <w:rPr>
                <w:rStyle w:val="IndexLink"/>
                <w:rtl w:val="true"/>
              </w:rPr>
              <w:t xml:space="preserve">): </w:t>
            </w:r>
            <w:r>
              <w:rPr>
                <w:rStyle w:val="IndexLink"/>
                <w:rtl w:val="true"/>
              </w:rPr>
              <w:t>الأحوط لو لم یکن الأقوی وجوب رفع الصوت فی الخطبة</w:t>
            </w:r>
            <w:r>
              <w:rPr>
                <w:rStyle w:val="IndexLink"/>
                <w:rtl w:val="true"/>
              </w:rPr>
              <w:tab/>
            </w:r>
            <w:r>
              <w:rPr>
                <w:rStyle w:val="IndexLink"/>
              </w:rPr>
              <w:t>237</w:t>
            </w:r>
          </w:hyperlink>
        </w:p>
        <w:p>
          <w:pPr>
            <w:pStyle w:val="Contents5"/>
            <w:tabs>
              <w:tab w:val="clear" w:pos="7892"/>
              <w:tab w:val="right" w:pos="9026" w:leader="dot"/>
            </w:tabs>
            <w:rPr/>
          </w:pPr>
          <w:hyperlink w:anchor="__RefHeading___Toc4210308_581953129">
            <w:r>
              <w:rPr>
                <w:webHidden/>
                <w:rStyle w:val="IndexLink"/>
                <w:rtl w:val="true"/>
              </w:rPr>
              <w:t>(</w:t>
            </w:r>
            <w:r>
              <w:rPr>
                <w:rStyle w:val="IndexLink"/>
                <w:rtl w:val="true"/>
              </w:rPr>
              <w:t xml:space="preserve">مسألة </w:t>
            </w:r>
            <w:r>
              <w:rPr>
                <w:rStyle w:val="IndexLink"/>
              </w:rPr>
              <w:t>704</w:t>
            </w:r>
            <w:r>
              <w:rPr>
                <w:rStyle w:val="IndexLink"/>
                <w:rtl w:val="true"/>
              </w:rPr>
              <w:t xml:space="preserve">): </w:t>
            </w:r>
            <w:r>
              <w:rPr>
                <w:rStyle w:val="IndexLink"/>
                <w:rtl w:val="true"/>
              </w:rPr>
              <w:t>الأحوط بل الأوجه وجوب الإصغاء إلی الخطبة،</w:t>
            </w:r>
            <w:r>
              <w:rPr>
                <w:rStyle w:val="IndexLink"/>
                <w:rtl w:val="true"/>
              </w:rPr>
              <w:tab/>
            </w:r>
            <w:r>
              <w:rPr>
                <w:rStyle w:val="IndexLink"/>
              </w:rPr>
              <w:t>238</w:t>
            </w:r>
          </w:hyperlink>
        </w:p>
        <w:p>
          <w:pPr>
            <w:pStyle w:val="Contents5"/>
            <w:tabs>
              <w:tab w:val="clear" w:pos="7892"/>
              <w:tab w:val="right" w:pos="9026" w:leader="dot"/>
            </w:tabs>
            <w:rPr/>
          </w:pPr>
          <w:hyperlink w:anchor="__RefHeading___Toc4210310_581953129">
            <w:r>
              <w:rPr>
                <w:webHidden/>
                <w:rStyle w:val="IndexLink"/>
                <w:rtl w:val="true"/>
              </w:rPr>
              <w:t>(</w:t>
            </w:r>
            <w:r>
              <w:rPr>
                <w:rStyle w:val="IndexLink"/>
                <w:rtl w:val="true"/>
              </w:rPr>
              <w:t xml:space="preserve">مسألة </w:t>
            </w:r>
            <w:r>
              <w:rPr>
                <w:rStyle w:val="IndexLink"/>
              </w:rPr>
              <w:t>705</w:t>
            </w:r>
            <w:r>
              <w:rPr>
                <w:rStyle w:val="IndexLink"/>
                <w:rtl w:val="true"/>
              </w:rPr>
              <w:t xml:space="preserve">): </w:t>
            </w:r>
            <w:r>
              <w:rPr>
                <w:rStyle w:val="IndexLink"/>
                <w:rtl w:val="true"/>
              </w:rPr>
              <w:t>قد مرّ اعتبار الفاصلة بین الجمعتین بثلاثة أمیال،</w:t>
            </w:r>
            <w:r>
              <w:rPr>
                <w:rStyle w:val="IndexLink"/>
                <w:rtl w:val="true"/>
              </w:rPr>
              <w:tab/>
            </w:r>
            <w:r>
              <w:rPr>
                <w:rStyle w:val="IndexLink"/>
              </w:rPr>
              <w:t>239</w:t>
            </w:r>
          </w:hyperlink>
        </w:p>
        <w:p>
          <w:pPr>
            <w:pStyle w:val="Contents5"/>
            <w:tabs>
              <w:tab w:val="clear" w:pos="7892"/>
              <w:tab w:val="right" w:pos="9026" w:leader="dot"/>
            </w:tabs>
            <w:rPr/>
          </w:pPr>
          <w:hyperlink w:anchor="__RefHeading___Toc4210312_581953129">
            <w:r>
              <w:rPr>
                <w:webHidden/>
                <w:rStyle w:val="IndexLink"/>
                <w:rtl w:val="true"/>
              </w:rPr>
              <w:t>(</w:t>
            </w:r>
            <w:r>
              <w:rPr>
                <w:rStyle w:val="IndexLink"/>
                <w:rtl w:val="true"/>
              </w:rPr>
              <w:t xml:space="preserve">مسألة </w:t>
            </w:r>
            <w:r>
              <w:rPr>
                <w:rStyle w:val="IndexLink"/>
              </w:rPr>
              <w:t>706</w:t>
            </w:r>
            <w:r>
              <w:rPr>
                <w:rStyle w:val="IndexLink"/>
                <w:rtl w:val="true"/>
              </w:rPr>
              <w:t xml:space="preserve">): </w:t>
            </w:r>
            <w:r>
              <w:rPr>
                <w:rStyle w:val="IndexLink"/>
                <w:rtl w:val="true"/>
              </w:rPr>
              <w:t xml:space="preserve">الأحوط عند إرادة إقامة جمعة فی محلّ إحراز أن لا جمعة هناک دون الحدّ المقرّر </w:t>
            </w:r>
            <w:r>
              <w:rPr>
                <w:rStyle w:val="IndexLink"/>
                <w:rtl w:val="true"/>
              </w:rPr>
              <w:t>-</w:t>
              <w:tab/>
            </w:r>
            <w:r>
              <w:rPr>
                <w:rStyle w:val="IndexLink"/>
              </w:rPr>
              <w:t>239</w:t>
            </w:r>
          </w:hyperlink>
        </w:p>
        <w:p>
          <w:pPr>
            <w:pStyle w:val="Contents5"/>
            <w:tabs>
              <w:tab w:val="clear" w:pos="7892"/>
              <w:tab w:val="right" w:pos="9026" w:leader="dot"/>
            </w:tabs>
            <w:rPr/>
          </w:pPr>
          <w:hyperlink w:anchor="__RefHeading___Toc4210314_581953129">
            <w:r>
              <w:rPr>
                <w:webHidden/>
                <w:rStyle w:val="IndexLink"/>
                <w:rtl w:val="true"/>
              </w:rPr>
              <w:t>(</w:t>
            </w:r>
            <w:r>
              <w:rPr>
                <w:rStyle w:val="IndexLink"/>
                <w:rtl w:val="true"/>
              </w:rPr>
              <w:t xml:space="preserve">مسألة </w:t>
            </w:r>
            <w:r>
              <w:rPr>
                <w:rStyle w:val="IndexLink"/>
              </w:rPr>
              <w:t>707</w:t>
            </w:r>
            <w:r>
              <w:rPr>
                <w:rStyle w:val="IndexLink"/>
                <w:rtl w:val="true"/>
              </w:rPr>
              <w:t xml:space="preserve">): </w:t>
            </w:r>
            <w:r>
              <w:rPr>
                <w:rStyle w:val="IndexLink"/>
                <w:rtl w:val="true"/>
              </w:rPr>
              <w:t>لو علموا بعد الفراغ من الصلاة بعقد جمعة اخری</w:t>
            </w:r>
            <w:r>
              <w:rPr>
                <w:rStyle w:val="IndexLink"/>
                <w:rtl w:val="true"/>
              </w:rPr>
              <w:tab/>
            </w:r>
            <w:r>
              <w:rPr>
                <w:rStyle w:val="IndexLink"/>
              </w:rPr>
              <w:t>239</w:t>
            </w:r>
          </w:hyperlink>
        </w:p>
        <w:p>
          <w:pPr>
            <w:pStyle w:val="Contents4"/>
            <w:tabs>
              <w:tab w:val="clear" w:pos="8176"/>
              <w:tab w:val="right" w:pos="9026" w:leader="dot"/>
            </w:tabs>
            <w:rPr/>
          </w:pPr>
          <w:hyperlink w:anchor="__RefHeading___Toc4210316_581953129">
            <w:r>
              <w:rPr>
                <w:webHidden/>
                <w:rStyle w:val="IndexLink"/>
                <w:rtl w:val="true"/>
              </w:rPr>
              <w:t>من تجب علیه صلاة الجمعة</w:t>
            </w:r>
            <w:r>
              <w:rPr>
                <w:rStyle w:val="IndexLink"/>
                <w:rtl w:val="true"/>
              </w:rPr>
              <w:tab/>
            </w:r>
            <w:r>
              <w:rPr>
                <w:rStyle w:val="IndexLink"/>
              </w:rPr>
              <w:t>239</w:t>
            </w:r>
          </w:hyperlink>
        </w:p>
        <w:p>
          <w:pPr>
            <w:pStyle w:val="Contents5"/>
            <w:tabs>
              <w:tab w:val="clear" w:pos="7892"/>
              <w:tab w:val="right" w:pos="9026" w:leader="dot"/>
            </w:tabs>
            <w:rPr/>
          </w:pPr>
          <w:hyperlink w:anchor="__RefHeading___Toc4210318_581953129">
            <w:r>
              <w:rPr>
                <w:webHidden/>
                <w:rStyle w:val="IndexLink"/>
                <w:rtl w:val="true"/>
              </w:rPr>
              <w:t>(</w:t>
            </w:r>
            <w:r>
              <w:rPr>
                <w:rStyle w:val="IndexLink"/>
                <w:rtl w:val="true"/>
              </w:rPr>
              <w:t xml:space="preserve">مسألة </w:t>
            </w:r>
            <w:r>
              <w:rPr>
                <w:rStyle w:val="IndexLink"/>
              </w:rPr>
              <w:t>708</w:t>
            </w:r>
            <w:r>
              <w:rPr>
                <w:rStyle w:val="IndexLink"/>
                <w:rtl w:val="true"/>
              </w:rPr>
              <w:t xml:space="preserve">): </w:t>
            </w:r>
            <w:r>
              <w:rPr>
                <w:rStyle w:val="IndexLink"/>
                <w:rtl w:val="true"/>
              </w:rPr>
              <w:t>یشترط فی وجوبها أُمور</w:t>
            </w:r>
            <w:r>
              <w:rPr>
                <w:rStyle w:val="IndexLink"/>
                <w:rtl w:val="true"/>
              </w:rPr>
              <w:t>:</w:t>
              <w:tab/>
            </w:r>
            <w:r>
              <w:rPr>
                <w:rStyle w:val="IndexLink"/>
              </w:rPr>
              <w:t>239</w:t>
            </w:r>
          </w:hyperlink>
        </w:p>
        <w:p>
          <w:pPr>
            <w:pStyle w:val="Contents5"/>
            <w:tabs>
              <w:tab w:val="clear" w:pos="7892"/>
              <w:tab w:val="right" w:pos="9026" w:leader="dot"/>
            </w:tabs>
            <w:rPr/>
          </w:pPr>
          <w:hyperlink w:anchor="__RefHeading___Toc4210320_581953129">
            <w:r>
              <w:rPr>
                <w:webHidden/>
                <w:rStyle w:val="IndexLink"/>
                <w:rtl w:val="true"/>
              </w:rPr>
              <w:t>(</w:t>
            </w:r>
            <w:r>
              <w:rPr>
                <w:rStyle w:val="IndexLink"/>
                <w:rtl w:val="true"/>
              </w:rPr>
              <w:t xml:space="preserve">مسألة </w:t>
            </w:r>
            <w:r>
              <w:rPr>
                <w:rStyle w:val="IndexLink"/>
              </w:rPr>
              <w:t>709</w:t>
            </w:r>
            <w:r>
              <w:rPr>
                <w:rStyle w:val="IndexLink"/>
                <w:rtl w:val="true"/>
              </w:rPr>
              <w:t xml:space="preserve">): </w:t>
            </w:r>
            <w:r>
              <w:rPr>
                <w:rStyle w:val="IndexLink"/>
                <w:rtl w:val="true"/>
              </w:rPr>
              <w:t>کلّ هؤلاء إذا اتّفق منهم الحضور أو تکلّفوه صحّت منهم و أجزأت عن الظهر،</w:t>
            </w:r>
            <w:r>
              <w:rPr>
                <w:rStyle w:val="IndexLink"/>
                <w:rtl w:val="true"/>
              </w:rPr>
              <w:tab/>
            </w:r>
            <w:r>
              <w:rPr>
                <w:rStyle w:val="IndexLink"/>
              </w:rPr>
              <w:t>240</w:t>
            </w:r>
          </w:hyperlink>
        </w:p>
        <w:p>
          <w:pPr>
            <w:pStyle w:val="Contents5"/>
            <w:tabs>
              <w:tab w:val="clear" w:pos="7892"/>
              <w:tab w:val="right" w:pos="9026" w:leader="dot"/>
            </w:tabs>
            <w:rPr/>
          </w:pPr>
          <w:hyperlink w:anchor="__RefHeading___Toc4210322_581953129">
            <w:r>
              <w:rPr>
                <w:webHidden/>
                <w:rStyle w:val="IndexLink"/>
                <w:rtl w:val="true"/>
              </w:rPr>
              <w:t>(</w:t>
            </w:r>
            <w:r>
              <w:rPr>
                <w:rStyle w:val="IndexLink"/>
                <w:rtl w:val="true"/>
              </w:rPr>
              <w:t xml:space="preserve">مسألة </w:t>
            </w:r>
            <w:r>
              <w:rPr>
                <w:rStyle w:val="IndexLink"/>
              </w:rPr>
              <w:t>710</w:t>
            </w:r>
            <w:r>
              <w:rPr>
                <w:rStyle w:val="IndexLink"/>
                <w:rtl w:val="true"/>
              </w:rPr>
              <w:t xml:space="preserve">): </w:t>
            </w:r>
            <w:r>
              <w:rPr>
                <w:rStyle w:val="IndexLink"/>
                <w:rtl w:val="true"/>
              </w:rPr>
              <w:t>یجوز للمسافر حضور الجمعة،</w:t>
            </w:r>
            <w:r>
              <w:rPr>
                <w:rStyle w:val="IndexLink"/>
                <w:rtl w:val="true"/>
              </w:rPr>
              <w:tab/>
            </w:r>
            <w:r>
              <w:rPr>
                <w:rStyle w:val="IndexLink"/>
              </w:rPr>
              <w:t>240</w:t>
            </w:r>
          </w:hyperlink>
        </w:p>
        <w:p>
          <w:pPr>
            <w:pStyle w:val="Contents5"/>
            <w:tabs>
              <w:tab w:val="clear" w:pos="7892"/>
              <w:tab w:val="right" w:pos="9026" w:leader="dot"/>
            </w:tabs>
            <w:rPr/>
          </w:pPr>
          <w:hyperlink w:anchor="__RefHeading___Toc4210324_581953129">
            <w:r>
              <w:rPr>
                <w:webHidden/>
                <w:rStyle w:val="IndexLink"/>
                <w:rtl w:val="true"/>
              </w:rPr>
              <w:t>(</w:t>
            </w:r>
            <w:r>
              <w:rPr>
                <w:rStyle w:val="IndexLink"/>
                <w:rtl w:val="true"/>
              </w:rPr>
              <w:t xml:space="preserve">مسألة </w:t>
            </w:r>
            <w:r>
              <w:rPr>
                <w:rStyle w:val="IndexLink"/>
              </w:rPr>
              <w:t>711</w:t>
            </w:r>
            <w:r>
              <w:rPr>
                <w:rStyle w:val="IndexLink"/>
                <w:rtl w:val="true"/>
              </w:rPr>
              <w:t xml:space="preserve">): </w:t>
            </w:r>
            <w:r>
              <w:rPr>
                <w:rStyle w:val="IndexLink"/>
                <w:rtl w:val="true"/>
              </w:rPr>
              <w:t>یجوز للمرأة الدخول فی صلاة الجمعة،</w:t>
            </w:r>
            <w:r>
              <w:rPr>
                <w:rStyle w:val="IndexLink"/>
                <w:rtl w:val="true"/>
              </w:rPr>
              <w:tab/>
            </w:r>
            <w:r>
              <w:rPr>
                <w:rStyle w:val="IndexLink"/>
              </w:rPr>
              <w:t>240</w:t>
            </w:r>
          </w:hyperlink>
        </w:p>
        <w:p>
          <w:pPr>
            <w:pStyle w:val="Contents5"/>
            <w:tabs>
              <w:tab w:val="clear" w:pos="7892"/>
              <w:tab w:val="right" w:pos="9026" w:leader="dot"/>
            </w:tabs>
            <w:rPr/>
          </w:pPr>
          <w:hyperlink w:anchor="__RefHeading___Toc4210326_581953129">
            <w:r>
              <w:rPr>
                <w:webHidden/>
                <w:rStyle w:val="IndexLink"/>
                <w:rtl w:val="true"/>
              </w:rPr>
              <w:t>(</w:t>
            </w:r>
            <w:r>
              <w:rPr>
                <w:rStyle w:val="IndexLink"/>
                <w:rtl w:val="true"/>
              </w:rPr>
              <w:t xml:space="preserve">مسألة </w:t>
            </w:r>
            <w:r>
              <w:rPr>
                <w:rStyle w:val="IndexLink"/>
              </w:rPr>
              <w:t>712</w:t>
            </w:r>
            <w:r>
              <w:rPr>
                <w:rStyle w:val="IndexLink"/>
                <w:rtl w:val="true"/>
              </w:rPr>
              <w:t xml:space="preserve">): </w:t>
            </w:r>
            <w:r>
              <w:rPr>
                <w:rStyle w:val="IndexLink"/>
                <w:rtl w:val="true"/>
              </w:rPr>
              <w:t>تجب الجمعة علی أهل القری و السواد،</w:t>
            </w:r>
            <w:r>
              <w:rPr>
                <w:rStyle w:val="IndexLink"/>
                <w:rtl w:val="true"/>
              </w:rPr>
              <w:tab/>
            </w:r>
            <w:r>
              <w:rPr>
                <w:rStyle w:val="IndexLink"/>
              </w:rPr>
              <w:t>240</w:t>
            </w:r>
          </w:hyperlink>
        </w:p>
        <w:p>
          <w:pPr>
            <w:pStyle w:val="Contents5"/>
            <w:tabs>
              <w:tab w:val="clear" w:pos="7892"/>
              <w:tab w:val="right" w:pos="9026" w:leader="dot"/>
            </w:tabs>
            <w:rPr/>
          </w:pPr>
          <w:hyperlink w:anchor="__RefHeading___Toc4210328_581953129">
            <w:r>
              <w:rPr>
                <w:webHidden/>
                <w:rStyle w:val="IndexLink"/>
                <w:rtl w:val="true"/>
              </w:rPr>
              <w:t>(</w:t>
            </w:r>
            <w:r>
              <w:rPr>
                <w:rStyle w:val="IndexLink"/>
                <w:rtl w:val="true"/>
              </w:rPr>
              <w:t xml:space="preserve">مسألة </w:t>
            </w:r>
            <w:r>
              <w:rPr>
                <w:rStyle w:val="IndexLink"/>
              </w:rPr>
              <w:t>713</w:t>
            </w:r>
            <w:r>
              <w:rPr>
                <w:rStyle w:val="IndexLink"/>
                <w:rtl w:val="true"/>
              </w:rPr>
              <w:t xml:space="preserve">): </w:t>
            </w:r>
            <w:r>
              <w:rPr>
                <w:rStyle w:val="IndexLink"/>
                <w:rtl w:val="true"/>
              </w:rPr>
              <w:t>تصحّ الجمعة من الخنثی المشکل،</w:t>
            </w:r>
            <w:r>
              <w:rPr>
                <w:rStyle w:val="IndexLink"/>
                <w:rtl w:val="true"/>
              </w:rPr>
              <w:tab/>
            </w:r>
            <w:r>
              <w:rPr>
                <w:rStyle w:val="IndexLink"/>
              </w:rPr>
              <w:t>240</w:t>
            </w:r>
          </w:hyperlink>
        </w:p>
        <w:p>
          <w:pPr>
            <w:pStyle w:val="Contents4"/>
            <w:tabs>
              <w:tab w:val="clear" w:pos="8176"/>
              <w:tab w:val="right" w:pos="9026" w:leader="dot"/>
            </w:tabs>
            <w:rPr/>
          </w:pPr>
          <w:hyperlink w:anchor="__RefHeading___Toc4210330_581953129">
            <w:r>
              <w:rPr>
                <w:webHidden/>
                <w:rStyle w:val="IndexLink"/>
                <w:rtl w:val="true"/>
              </w:rPr>
              <w:t>وقت صلاة الجمعة</w:t>
            </w:r>
            <w:r>
              <w:rPr>
                <w:rStyle w:val="IndexLink"/>
                <w:rtl w:val="true"/>
              </w:rPr>
              <w:tab/>
            </w:r>
            <w:r>
              <w:rPr>
                <w:rStyle w:val="IndexLink"/>
              </w:rPr>
              <w:t>240</w:t>
            </w:r>
          </w:hyperlink>
        </w:p>
        <w:p>
          <w:pPr>
            <w:pStyle w:val="Contents5"/>
            <w:tabs>
              <w:tab w:val="clear" w:pos="7892"/>
              <w:tab w:val="right" w:pos="9026" w:leader="dot"/>
            </w:tabs>
            <w:rPr/>
          </w:pPr>
          <w:hyperlink w:anchor="__RefHeading___Toc4210332_581953129">
            <w:r>
              <w:rPr>
                <w:webHidden/>
                <w:rStyle w:val="IndexLink"/>
                <w:rtl w:val="true"/>
              </w:rPr>
              <w:t>(</w:t>
            </w:r>
            <w:r>
              <w:rPr>
                <w:rStyle w:val="IndexLink"/>
                <w:rtl w:val="true"/>
              </w:rPr>
              <w:t xml:space="preserve">مسألة </w:t>
            </w:r>
            <w:r>
              <w:rPr>
                <w:rStyle w:val="IndexLink"/>
              </w:rPr>
              <w:t>714</w:t>
            </w:r>
            <w:r>
              <w:rPr>
                <w:rStyle w:val="IndexLink"/>
                <w:rtl w:val="true"/>
              </w:rPr>
              <w:t xml:space="preserve">): </w:t>
            </w:r>
            <w:r>
              <w:rPr>
                <w:rStyle w:val="IndexLink"/>
                <w:rtl w:val="true"/>
              </w:rPr>
              <w:t>یدخل وقتها بزوال الشمس،</w:t>
            </w:r>
            <w:r>
              <w:rPr>
                <w:rStyle w:val="IndexLink"/>
                <w:rtl w:val="true"/>
              </w:rPr>
              <w:tab/>
            </w:r>
            <w:r>
              <w:rPr>
                <w:rStyle w:val="IndexLink"/>
              </w:rPr>
              <w:t>240</w:t>
            </w:r>
          </w:hyperlink>
        </w:p>
        <w:p>
          <w:pPr>
            <w:pStyle w:val="Contents5"/>
            <w:tabs>
              <w:tab w:val="clear" w:pos="7892"/>
              <w:tab w:val="right" w:pos="9026" w:leader="dot"/>
            </w:tabs>
            <w:rPr/>
          </w:pPr>
          <w:hyperlink w:anchor="__RefHeading___Toc4210334_581953129">
            <w:r>
              <w:rPr>
                <w:webHidden/>
                <w:rStyle w:val="IndexLink"/>
                <w:rtl w:val="true"/>
              </w:rPr>
              <w:t>(</w:t>
            </w:r>
            <w:r>
              <w:rPr>
                <w:rStyle w:val="IndexLink"/>
                <w:rtl w:val="true"/>
              </w:rPr>
              <w:t xml:space="preserve">مسألة </w:t>
            </w:r>
            <w:r>
              <w:rPr>
                <w:rStyle w:val="IndexLink"/>
              </w:rPr>
              <w:t>715</w:t>
            </w:r>
            <w:r>
              <w:rPr>
                <w:rStyle w:val="IndexLink"/>
                <w:rtl w:val="true"/>
              </w:rPr>
              <w:t xml:space="preserve">): </w:t>
            </w:r>
            <w:r>
              <w:rPr>
                <w:rStyle w:val="IndexLink"/>
                <w:rtl w:val="true"/>
              </w:rPr>
              <w:t>لا یجوز إطالة الخطبة بمقدار یفوت وقت الجمعة إذا کان الوجوب تعیینیّاً،</w:t>
            </w:r>
            <w:r>
              <w:rPr>
                <w:rStyle w:val="IndexLink"/>
                <w:rtl w:val="true"/>
              </w:rPr>
              <w:tab/>
            </w:r>
            <w:r>
              <w:rPr>
                <w:rStyle w:val="IndexLink"/>
              </w:rPr>
              <w:t>241</w:t>
            </w:r>
          </w:hyperlink>
        </w:p>
        <w:p>
          <w:pPr>
            <w:pStyle w:val="Contents5"/>
            <w:tabs>
              <w:tab w:val="clear" w:pos="7892"/>
              <w:tab w:val="right" w:pos="9026" w:leader="dot"/>
            </w:tabs>
            <w:rPr/>
          </w:pPr>
          <w:hyperlink w:anchor="__RefHeading___Toc4210336_581953129">
            <w:r>
              <w:rPr>
                <w:webHidden/>
                <w:rStyle w:val="IndexLink"/>
                <w:rtl w:val="true"/>
              </w:rPr>
              <w:t>(</w:t>
            </w:r>
            <w:r>
              <w:rPr>
                <w:rStyle w:val="IndexLink"/>
                <w:rtl w:val="true"/>
              </w:rPr>
              <w:t xml:space="preserve">مسألة </w:t>
            </w:r>
            <w:r>
              <w:rPr>
                <w:rStyle w:val="IndexLink"/>
              </w:rPr>
              <w:t>716</w:t>
            </w:r>
            <w:r>
              <w:rPr>
                <w:rStyle w:val="IndexLink"/>
                <w:rtl w:val="true"/>
              </w:rPr>
              <w:t xml:space="preserve">): </w:t>
            </w:r>
            <w:r>
              <w:rPr>
                <w:rStyle w:val="IndexLink"/>
                <w:rtl w:val="true"/>
              </w:rPr>
              <w:t>لو دخلوا فی الجمعة فخرج وقتها،</w:t>
            </w:r>
            <w:r>
              <w:rPr>
                <w:rStyle w:val="IndexLink"/>
                <w:rtl w:val="true"/>
              </w:rPr>
              <w:tab/>
            </w:r>
            <w:r>
              <w:rPr>
                <w:rStyle w:val="IndexLink"/>
              </w:rPr>
              <w:t>241</w:t>
            </w:r>
          </w:hyperlink>
        </w:p>
        <w:p>
          <w:pPr>
            <w:pStyle w:val="Contents5"/>
            <w:tabs>
              <w:tab w:val="clear" w:pos="7892"/>
              <w:tab w:val="right" w:pos="9026" w:leader="dot"/>
            </w:tabs>
            <w:rPr/>
          </w:pPr>
          <w:hyperlink w:anchor="__RefHeading___Toc4210338_581953129">
            <w:r>
              <w:rPr>
                <w:webHidden/>
                <w:rStyle w:val="IndexLink"/>
                <w:rtl w:val="true"/>
              </w:rPr>
              <w:t>(</w:t>
            </w:r>
            <w:r>
              <w:rPr>
                <w:rStyle w:val="IndexLink"/>
                <w:rtl w:val="true"/>
              </w:rPr>
              <w:t xml:space="preserve">مسألة </w:t>
            </w:r>
            <w:r>
              <w:rPr>
                <w:rStyle w:val="IndexLink"/>
              </w:rPr>
              <w:t>717</w:t>
            </w:r>
            <w:r>
              <w:rPr>
                <w:rStyle w:val="IndexLink"/>
                <w:rtl w:val="true"/>
              </w:rPr>
              <w:t xml:space="preserve">): </w:t>
            </w:r>
            <w:r>
              <w:rPr>
                <w:rStyle w:val="IndexLink"/>
                <w:rtl w:val="true"/>
              </w:rPr>
              <w:t>لو تیقّن أنّ الوقت یتّسع لأقلّ الواجب من الخطبتین و رکعتین خفیفتین تخیّر بین الجمعة و الظهر،</w:t>
            </w:r>
            <w:r>
              <w:rPr>
                <w:rStyle w:val="IndexLink"/>
                <w:rtl w:val="true"/>
              </w:rPr>
              <w:tab/>
            </w:r>
            <w:r>
              <w:rPr>
                <w:rStyle w:val="IndexLink"/>
              </w:rPr>
              <w:t>241</w:t>
            </w:r>
          </w:hyperlink>
        </w:p>
        <w:p>
          <w:pPr>
            <w:pStyle w:val="Contents5"/>
            <w:tabs>
              <w:tab w:val="clear" w:pos="7892"/>
              <w:tab w:val="right" w:pos="9026" w:leader="dot"/>
            </w:tabs>
            <w:rPr/>
          </w:pPr>
          <w:hyperlink w:anchor="__RefHeading___Toc4210340_581953129">
            <w:r>
              <w:rPr>
                <w:webHidden/>
                <w:rStyle w:val="IndexLink"/>
                <w:rtl w:val="true"/>
              </w:rPr>
              <w:t>(</w:t>
            </w:r>
            <w:r>
              <w:rPr>
                <w:rStyle w:val="IndexLink"/>
                <w:rtl w:val="true"/>
              </w:rPr>
              <w:t xml:space="preserve">مسألة </w:t>
            </w:r>
            <w:r>
              <w:rPr>
                <w:rStyle w:val="IndexLink"/>
              </w:rPr>
              <w:t>718</w:t>
            </w:r>
            <w:r>
              <w:rPr>
                <w:rStyle w:val="IndexLink"/>
                <w:rtl w:val="true"/>
              </w:rPr>
              <w:t xml:space="preserve">): </w:t>
            </w:r>
            <w:r>
              <w:rPr>
                <w:rStyle w:val="IndexLink"/>
                <w:rtl w:val="true"/>
              </w:rPr>
              <w:t>لو صلّی الإمام بالعدد المعتبر فی اتّساع الوقت</w:t>
            </w:r>
            <w:r>
              <w:rPr>
                <w:rStyle w:val="IndexLink"/>
                <w:rtl w:val="true"/>
              </w:rPr>
              <w:tab/>
            </w:r>
            <w:r>
              <w:rPr>
                <w:rStyle w:val="IndexLink"/>
              </w:rPr>
              <w:t>241</w:t>
            </w:r>
          </w:hyperlink>
        </w:p>
        <w:p>
          <w:pPr>
            <w:pStyle w:val="Contents4"/>
            <w:tabs>
              <w:tab w:val="clear" w:pos="8176"/>
              <w:tab w:val="right" w:pos="9026" w:leader="dot"/>
            </w:tabs>
            <w:rPr/>
          </w:pPr>
          <w:hyperlink w:anchor="__RefHeading___Toc4210342_581953129">
            <w:r>
              <w:rPr>
                <w:webHidden/>
                <w:rStyle w:val="IndexLink"/>
                <w:rtl w:val="true"/>
              </w:rPr>
              <w:t>فروع</w:t>
            </w:r>
            <w:r>
              <w:rPr>
                <w:rStyle w:val="IndexLink"/>
                <w:rtl w:val="true"/>
              </w:rPr>
              <w:t>:</w:t>
              <w:tab/>
            </w:r>
            <w:r>
              <w:rPr>
                <w:rStyle w:val="IndexLink"/>
              </w:rPr>
              <w:t>242</w:t>
            </w:r>
          </w:hyperlink>
        </w:p>
        <w:p>
          <w:pPr>
            <w:pStyle w:val="Contents5"/>
            <w:tabs>
              <w:tab w:val="clear" w:pos="7892"/>
              <w:tab w:val="right" w:pos="9026" w:leader="dot"/>
            </w:tabs>
            <w:rPr/>
          </w:pPr>
          <w:hyperlink w:anchor="__RefHeading___Toc4210344_581953129">
            <w:r>
              <w:rPr>
                <w:webHidden/>
                <w:rStyle w:val="IndexLink"/>
                <w:rtl w:val="true"/>
              </w:rPr>
              <w:t>الأوّل</w:t>
            </w:r>
            <w:r>
              <w:rPr>
                <w:rStyle w:val="IndexLink"/>
                <w:rtl w:val="true"/>
              </w:rPr>
              <w:t xml:space="preserve">: </w:t>
            </w:r>
            <w:r>
              <w:rPr>
                <w:rStyle w:val="IndexLink"/>
                <w:rtl w:val="true"/>
              </w:rPr>
              <w:t>شرائط الجماعة فی غیر الجمعة معتبرة فی الجمعة أیضاً؛</w:t>
            </w:r>
            <w:r>
              <w:rPr>
                <w:rStyle w:val="IndexLink"/>
                <w:rtl w:val="true"/>
              </w:rPr>
              <w:tab/>
            </w:r>
            <w:r>
              <w:rPr>
                <w:rStyle w:val="IndexLink"/>
              </w:rPr>
              <w:t>242</w:t>
            </w:r>
          </w:hyperlink>
        </w:p>
        <w:p>
          <w:pPr>
            <w:pStyle w:val="Contents5"/>
            <w:tabs>
              <w:tab w:val="clear" w:pos="7892"/>
              <w:tab w:val="right" w:pos="9026" w:leader="dot"/>
            </w:tabs>
            <w:rPr/>
          </w:pPr>
          <w:hyperlink w:anchor="__RefHeading___Toc4210346_581953129">
            <w:r>
              <w:rPr>
                <w:webHidden/>
                <w:rStyle w:val="IndexLink"/>
                <w:rtl w:val="true"/>
              </w:rPr>
              <w:t>الثانی</w:t>
            </w:r>
            <w:r>
              <w:rPr>
                <w:rStyle w:val="IndexLink"/>
                <w:rtl w:val="true"/>
              </w:rPr>
              <w:t xml:space="preserve">: </w:t>
            </w:r>
            <w:r>
              <w:rPr>
                <w:rStyle w:val="IndexLink"/>
                <w:rtl w:val="true"/>
              </w:rPr>
              <w:t>الأذان الثانی یوم الجمعة بدعة محرّمة،</w:t>
            </w:r>
            <w:r>
              <w:rPr>
                <w:rStyle w:val="IndexLink"/>
                <w:rtl w:val="true"/>
              </w:rPr>
              <w:tab/>
            </w:r>
            <w:r>
              <w:rPr>
                <w:rStyle w:val="IndexLink"/>
              </w:rPr>
              <w:t>242</w:t>
            </w:r>
          </w:hyperlink>
        </w:p>
        <w:p>
          <w:pPr>
            <w:pStyle w:val="Contents5"/>
            <w:tabs>
              <w:tab w:val="clear" w:pos="7892"/>
              <w:tab w:val="right" w:pos="9026" w:leader="dot"/>
            </w:tabs>
            <w:rPr/>
          </w:pPr>
          <w:hyperlink w:anchor="__RefHeading___Toc4210348_581953129">
            <w:r>
              <w:rPr>
                <w:webHidden/>
                <w:rStyle w:val="IndexLink"/>
                <w:rtl w:val="true"/>
              </w:rPr>
              <w:t>الثالث</w:t>
            </w:r>
            <w:r>
              <w:rPr>
                <w:rStyle w:val="IndexLink"/>
                <w:rtl w:val="true"/>
              </w:rPr>
              <w:t xml:space="preserve">: </w:t>
            </w:r>
            <w:r>
              <w:rPr>
                <w:rStyle w:val="IndexLink"/>
                <w:rtl w:val="true"/>
              </w:rPr>
              <w:t>لا یحرم البیع و لا غیره من المعاملات یوم الجمعة بعد الأذان</w:t>
            </w:r>
            <w:r>
              <w:rPr>
                <w:rStyle w:val="IndexLink"/>
                <w:rtl w:val="true"/>
              </w:rPr>
              <w:tab/>
            </w:r>
            <w:r>
              <w:rPr>
                <w:rStyle w:val="IndexLink"/>
              </w:rPr>
              <w:t>242</w:t>
            </w:r>
          </w:hyperlink>
        </w:p>
        <w:p>
          <w:pPr>
            <w:pStyle w:val="Contents5"/>
            <w:tabs>
              <w:tab w:val="clear" w:pos="7892"/>
              <w:tab w:val="right" w:pos="9026" w:leader="dot"/>
            </w:tabs>
            <w:rPr/>
          </w:pPr>
          <w:hyperlink w:anchor="__RefHeading___Toc4210350_581953129">
            <w:r>
              <w:rPr>
                <w:webHidden/>
                <w:rStyle w:val="IndexLink"/>
                <w:rtl w:val="true"/>
              </w:rPr>
              <w:t>الرابع</w:t>
            </w:r>
            <w:r>
              <w:rPr>
                <w:rStyle w:val="IndexLink"/>
                <w:rtl w:val="true"/>
              </w:rPr>
              <w:t xml:space="preserve">: </w:t>
            </w:r>
            <w:r>
              <w:rPr>
                <w:rStyle w:val="IndexLink"/>
                <w:rtl w:val="true"/>
              </w:rPr>
              <w:t>لو لم یتمکّن المأموم لزحام و نحوه من السجود مع الإمام فی الرکعة الأُولی</w:t>
            </w:r>
            <w:r>
              <w:rPr>
                <w:rStyle w:val="IndexLink"/>
                <w:rtl w:val="true"/>
              </w:rPr>
              <w:tab/>
            </w:r>
            <w:r>
              <w:rPr>
                <w:rStyle w:val="IndexLink"/>
              </w:rPr>
              <w:t>242</w:t>
            </w:r>
          </w:hyperlink>
        </w:p>
        <w:p>
          <w:pPr>
            <w:pStyle w:val="Contents5"/>
            <w:tabs>
              <w:tab w:val="clear" w:pos="7892"/>
              <w:tab w:val="right" w:pos="9026" w:leader="dot"/>
            </w:tabs>
            <w:rPr/>
          </w:pPr>
          <w:hyperlink w:anchor="__RefHeading___Toc4210352_581953129">
            <w:r>
              <w:rPr>
                <w:webHidden/>
                <w:rStyle w:val="IndexLink"/>
                <w:rtl w:val="true"/>
              </w:rPr>
              <w:t>الخامس</w:t>
            </w:r>
            <w:r>
              <w:rPr>
                <w:rStyle w:val="IndexLink"/>
                <w:rtl w:val="true"/>
              </w:rPr>
              <w:t xml:space="preserve">: </w:t>
            </w:r>
            <w:r>
              <w:rPr>
                <w:rStyle w:val="IndexLink"/>
                <w:rtl w:val="true"/>
              </w:rPr>
              <w:t>صلاة الجمعة رکعتان،</w:t>
            </w:r>
            <w:r>
              <w:rPr>
                <w:rStyle w:val="IndexLink"/>
                <w:rtl w:val="true"/>
              </w:rPr>
              <w:tab/>
            </w:r>
            <w:r>
              <w:rPr>
                <w:rStyle w:val="IndexLink"/>
              </w:rPr>
              <w:t>242</w:t>
            </w:r>
          </w:hyperlink>
        </w:p>
        <w:p>
          <w:pPr>
            <w:pStyle w:val="Contents3"/>
            <w:tabs>
              <w:tab w:val="clear" w:pos="8459"/>
              <w:tab w:val="right" w:pos="9026" w:leader="dot"/>
            </w:tabs>
            <w:rPr/>
          </w:pPr>
          <w:hyperlink w:anchor="__RefHeading___Toc4210354_581953129">
            <w:r>
              <w:rPr>
                <w:webHidden/>
                <w:rStyle w:val="IndexLink"/>
                <w:rtl w:val="true"/>
              </w:rPr>
              <w:t>المبحث الرابع</w:t>
            </w:r>
            <w:r>
              <w:rPr>
                <w:rStyle w:val="IndexLink"/>
                <w:rtl w:val="true"/>
              </w:rPr>
              <w:t xml:space="preserve">: </w:t>
            </w:r>
            <w:r>
              <w:rPr>
                <w:rStyle w:val="IndexLink"/>
                <w:rtl w:val="true"/>
              </w:rPr>
              <w:t>مبطلات الصلاة</w:t>
            </w:r>
            <w:r>
              <w:rPr>
                <w:rStyle w:val="IndexLink"/>
                <w:rtl w:val="true"/>
              </w:rPr>
              <w:tab/>
            </w:r>
            <w:r>
              <w:rPr>
                <w:rStyle w:val="IndexLink"/>
              </w:rPr>
              <w:t>243</w:t>
            </w:r>
          </w:hyperlink>
        </w:p>
        <w:p>
          <w:pPr>
            <w:pStyle w:val="Contents4"/>
            <w:tabs>
              <w:tab w:val="clear" w:pos="8176"/>
              <w:tab w:val="right" w:pos="9026" w:leader="dot"/>
            </w:tabs>
            <w:rPr/>
          </w:pPr>
          <w:hyperlink w:anchor="__RefHeading___Toc4210356_581953129">
            <w:r>
              <w:rPr>
                <w:webHidden/>
                <w:rStyle w:val="IndexLink"/>
                <w:rtl w:val="true"/>
              </w:rPr>
              <w:t>و هی أُمور</w:t>
            </w:r>
            <w:r>
              <w:rPr>
                <w:rStyle w:val="IndexLink"/>
                <w:rtl w:val="true"/>
              </w:rPr>
              <w:t>:</w:t>
              <w:tab/>
            </w:r>
            <w:r>
              <w:rPr>
                <w:rStyle w:val="IndexLink"/>
              </w:rPr>
              <w:t>243</w:t>
            </w:r>
          </w:hyperlink>
        </w:p>
        <w:p>
          <w:pPr>
            <w:pStyle w:val="Contents5"/>
            <w:tabs>
              <w:tab w:val="clear" w:pos="7892"/>
              <w:tab w:val="right" w:pos="9026" w:leader="dot"/>
            </w:tabs>
            <w:rPr/>
          </w:pPr>
          <w:hyperlink w:anchor="__RefHeading___Toc4210358_581953129">
            <w:r>
              <w:rPr>
                <w:webHidden/>
                <w:rStyle w:val="IndexLink"/>
                <w:rtl w:val="true"/>
              </w:rPr>
              <w:t>الأوّل</w:t>
            </w:r>
            <w:r>
              <w:rPr>
                <w:rStyle w:val="IndexLink"/>
                <w:rtl w:val="true"/>
              </w:rPr>
              <w:t xml:space="preserve">: </w:t>
            </w:r>
            <w:r>
              <w:rPr>
                <w:rStyle w:val="IndexLink"/>
                <w:rtl w:val="true"/>
              </w:rPr>
              <w:t>فقد بعض الشرائط فی أثناء الصلاة،</w:t>
            </w:r>
            <w:r>
              <w:rPr>
                <w:rStyle w:val="IndexLink"/>
                <w:rtl w:val="true"/>
              </w:rPr>
              <w:tab/>
            </w:r>
            <w:r>
              <w:rPr>
                <w:rStyle w:val="IndexLink"/>
              </w:rPr>
              <w:t>243</w:t>
            </w:r>
          </w:hyperlink>
        </w:p>
        <w:p>
          <w:pPr>
            <w:pStyle w:val="Contents5"/>
            <w:tabs>
              <w:tab w:val="clear" w:pos="7892"/>
              <w:tab w:val="right" w:pos="9026" w:leader="dot"/>
            </w:tabs>
            <w:rPr/>
          </w:pPr>
          <w:hyperlink w:anchor="__RefHeading___Toc4210360_581953129">
            <w:r>
              <w:rPr>
                <w:webHidden/>
                <w:rStyle w:val="IndexLink"/>
                <w:rtl w:val="true"/>
              </w:rPr>
              <w:t>الثانی</w:t>
            </w:r>
            <w:r>
              <w:rPr>
                <w:rStyle w:val="IndexLink"/>
                <w:rtl w:val="true"/>
              </w:rPr>
              <w:t xml:space="preserve">: </w:t>
            </w:r>
            <w:r>
              <w:rPr>
                <w:rStyle w:val="IndexLink"/>
                <w:rtl w:val="true"/>
              </w:rPr>
              <w:t>الحدث،</w:t>
            </w:r>
            <w:r>
              <w:rPr>
                <w:rStyle w:val="IndexLink"/>
                <w:rtl w:val="true"/>
              </w:rPr>
              <w:tab/>
            </w:r>
            <w:r>
              <w:rPr>
                <w:rStyle w:val="IndexLink"/>
              </w:rPr>
              <w:t>243</w:t>
            </w:r>
          </w:hyperlink>
        </w:p>
        <w:p>
          <w:pPr>
            <w:pStyle w:val="Contents5"/>
            <w:tabs>
              <w:tab w:val="clear" w:pos="7892"/>
              <w:tab w:val="right" w:pos="9026" w:leader="dot"/>
            </w:tabs>
            <w:rPr/>
          </w:pPr>
          <w:hyperlink w:anchor="__RefHeading___Toc4210362_581953129">
            <w:r>
              <w:rPr>
                <w:webHidden/>
                <w:rStyle w:val="IndexLink"/>
                <w:rtl w:val="true"/>
              </w:rPr>
              <w:t>الثالث</w:t>
            </w:r>
            <w:r>
              <w:rPr>
                <w:rStyle w:val="IndexLink"/>
                <w:rtl w:val="true"/>
              </w:rPr>
              <w:t xml:space="preserve">: </w:t>
            </w:r>
            <w:r>
              <w:rPr>
                <w:rStyle w:val="IndexLink"/>
                <w:rtl w:val="true"/>
              </w:rPr>
              <w:t>تعمّد الالتفات بالوجه إلی الخلف</w:t>
            </w:r>
            <w:r>
              <w:rPr>
                <w:rStyle w:val="IndexLink"/>
                <w:rtl w:val="true"/>
              </w:rPr>
              <w:tab/>
            </w:r>
            <w:r>
              <w:rPr>
                <w:rStyle w:val="IndexLink"/>
              </w:rPr>
              <w:t>243</w:t>
            </w:r>
          </w:hyperlink>
        </w:p>
        <w:p>
          <w:pPr>
            <w:pStyle w:val="Contents5"/>
            <w:tabs>
              <w:tab w:val="clear" w:pos="7892"/>
              <w:tab w:val="right" w:pos="9026" w:leader="dot"/>
            </w:tabs>
            <w:rPr/>
          </w:pPr>
          <w:hyperlink w:anchor="__RefHeading___Toc4210364_581953129">
            <w:r>
              <w:rPr>
                <w:webHidden/>
                <w:rStyle w:val="IndexLink"/>
                <w:rtl w:val="true"/>
              </w:rPr>
              <w:t>الرابع</w:t>
            </w:r>
            <w:r>
              <w:rPr>
                <w:rStyle w:val="IndexLink"/>
                <w:rtl w:val="true"/>
              </w:rPr>
              <w:t xml:space="preserve">: </w:t>
            </w:r>
            <w:r>
              <w:rPr>
                <w:rStyle w:val="IndexLink"/>
                <w:rtl w:val="true"/>
              </w:rPr>
              <w:t>کلّ فعل ماح لصورة الصلاة فی نظر أهل الشرع</w:t>
            </w:r>
            <w:r>
              <w:rPr>
                <w:rStyle w:val="IndexLink"/>
                <w:rtl w:val="true"/>
              </w:rPr>
              <w:tab/>
            </w:r>
            <w:r>
              <w:rPr>
                <w:rStyle w:val="IndexLink"/>
              </w:rPr>
              <w:t>244</w:t>
            </w:r>
          </w:hyperlink>
        </w:p>
        <w:p>
          <w:pPr>
            <w:pStyle w:val="Contents6"/>
            <w:tabs>
              <w:tab w:val="clear" w:pos="7609"/>
              <w:tab w:val="right" w:pos="9026" w:leader="dot"/>
            </w:tabs>
            <w:rPr/>
          </w:pPr>
          <w:hyperlink w:anchor="__RefHeading___Toc4210366_581953129">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4210368_581953129">
            <w:r>
              <w:rPr>
                <w:webHidden/>
                <w:rStyle w:val="IndexLink"/>
                <w:rtl w:val="true"/>
              </w:rPr>
              <w:t>(</w:t>
            </w:r>
            <w:r>
              <w:rPr>
                <w:rStyle w:val="IndexLink"/>
                <w:rtl w:val="true"/>
              </w:rPr>
              <w:t xml:space="preserve">مسألة </w:t>
            </w:r>
            <w:r>
              <w:rPr>
                <w:rStyle w:val="IndexLink"/>
              </w:rPr>
              <w:t>719</w:t>
            </w:r>
            <w:r>
              <w:rPr>
                <w:rStyle w:val="IndexLink"/>
                <w:rtl w:val="true"/>
              </w:rPr>
              <w:t xml:space="preserve">): </w:t>
            </w:r>
            <w:r>
              <w:rPr>
                <w:rStyle w:val="IndexLink"/>
                <w:rtl w:val="true"/>
              </w:rPr>
              <w:t>إذا أتی بفعل کثیر أو سکوت طویل و شکّ فی فوات الموالاة و محو الصورة، فلا یبعد البناء علی البقاء،</w:t>
            </w:r>
            <w:r>
              <w:rPr>
                <w:rStyle w:val="IndexLink"/>
                <w:rtl w:val="true"/>
              </w:rPr>
              <w:tab/>
            </w:r>
            <w:r>
              <w:rPr>
                <w:rStyle w:val="IndexLink"/>
              </w:rPr>
              <w:t>244</w:t>
            </w:r>
          </w:hyperlink>
        </w:p>
        <w:p>
          <w:pPr>
            <w:pStyle w:val="Contents5"/>
            <w:tabs>
              <w:tab w:val="clear" w:pos="7892"/>
              <w:tab w:val="right" w:pos="9026" w:leader="dot"/>
            </w:tabs>
            <w:rPr/>
          </w:pPr>
          <w:hyperlink w:anchor="__RefHeading___Toc4210370_581953129">
            <w:r>
              <w:rPr>
                <w:webHidden/>
                <w:rStyle w:val="IndexLink"/>
                <w:rtl w:val="true"/>
              </w:rPr>
              <w:t>الخامس</w:t>
            </w:r>
            <w:r>
              <w:rPr>
                <w:rStyle w:val="IndexLink"/>
                <w:rtl w:val="true"/>
              </w:rPr>
              <w:t xml:space="preserve">: </w:t>
            </w:r>
            <w:r>
              <w:rPr>
                <w:rStyle w:val="IndexLink"/>
                <w:rtl w:val="true"/>
              </w:rPr>
              <w:t>تعمّد الکلام،</w:t>
            </w:r>
            <w:r>
              <w:rPr>
                <w:rStyle w:val="IndexLink"/>
                <w:rtl w:val="true"/>
              </w:rPr>
              <w:tab/>
            </w:r>
            <w:r>
              <w:rPr>
                <w:rStyle w:val="IndexLink"/>
              </w:rPr>
              <w:t>244</w:t>
            </w:r>
          </w:hyperlink>
        </w:p>
        <w:p>
          <w:pPr>
            <w:pStyle w:val="Contents6"/>
            <w:tabs>
              <w:tab w:val="clear" w:pos="7609"/>
              <w:tab w:val="right" w:pos="9026" w:leader="dot"/>
            </w:tabs>
            <w:rPr/>
          </w:pPr>
          <w:hyperlink w:anchor="__RefHeading___Toc4210372_581953129">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4210374_581953129">
            <w:r>
              <w:rPr>
                <w:webHidden/>
                <w:rStyle w:val="IndexLink"/>
                <w:rtl w:val="true"/>
              </w:rPr>
              <w:t>(</w:t>
            </w:r>
            <w:r>
              <w:rPr>
                <w:rStyle w:val="IndexLink"/>
                <w:rtl w:val="true"/>
              </w:rPr>
              <w:t xml:space="preserve">مسألة </w:t>
            </w:r>
            <w:r>
              <w:rPr>
                <w:rStyle w:val="IndexLink"/>
              </w:rPr>
              <w:t>720</w:t>
            </w:r>
            <w:r>
              <w:rPr>
                <w:rStyle w:val="IndexLink"/>
                <w:rtl w:val="true"/>
              </w:rPr>
              <w:t xml:space="preserve">): </w:t>
            </w:r>
            <w:r>
              <w:rPr>
                <w:rStyle w:val="IndexLink"/>
                <w:rtl w:val="true"/>
              </w:rPr>
              <w:t>لا تبطل الصلاة بالتنحنح، و النفخ و الأنین، و التأوّه و نحوها</w:t>
            </w:r>
            <w:r>
              <w:rPr>
                <w:rStyle w:val="IndexLink"/>
                <w:rtl w:val="true"/>
              </w:rPr>
              <w:tab/>
            </w:r>
            <w:r>
              <w:rPr>
                <w:rStyle w:val="IndexLink"/>
              </w:rPr>
              <w:t>244</w:t>
            </w:r>
          </w:hyperlink>
        </w:p>
        <w:p>
          <w:pPr>
            <w:pStyle w:val="Contents6"/>
            <w:tabs>
              <w:tab w:val="clear" w:pos="7609"/>
              <w:tab w:val="right" w:pos="9026" w:leader="dot"/>
            </w:tabs>
            <w:rPr/>
          </w:pPr>
          <w:hyperlink w:anchor="__RefHeading___Toc4210376_581953129">
            <w:r>
              <w:rPr>
                <w:webHidden/>
                <w:rStyle w:val="IndexLink"/>
                <w:rtl w:val="true"/>
              </w:rPr>
              <w:t>(</w:t>
            </w:r>
            <w:r>
              <w:rPr>
                <w:rStyle w:val="IndexLink"/>
                <w:rtl w:val="true"/>
              </w:rPr>
              <w:t xml:space="preserve">مسألة </w:t>
            </w:r>
            <w:r>
              <w:rPr>
                <w:rStyle w:val="IndexLink"/>
              </w:rPr>
              <w:t>721</w:t>
            </w:r>
            <w:r>
              <w:rPr>
                <w:rStyle w:val="IndexLink"/>
                <w:rtl w:val="true"/>
              </w:rPr>
              <w:t xml:space="preserve">): </w:t>
            </w:r>
            <w:r>
              <w:rPr>
                <w:rStyle w:val="IndexLink"/>
                <w:rtl w:val="true"/>
              </w:rPr>
              <w:t>لا فرق فی الکلام المبطل عمداً بین أن یکون مع مخاطب أو لا،</w:t>
            </w:r>
            <w:r>
              <w:rPr>
                <w:rStyle w:val="IndexLink"/>
                <w:rtl w:val="true"/>
              </w:rPr>
              <w:tab/>
            </w:r>
            <w:r>
              <w:rPr>
                <w:rStyle w:val="IndexLink"/>
              </w:rPr>
              <w:t>244</w:t>
            </w:r>
          </w:hyperlink>
        </w:p>
        <w:p>
          <w:pPr>
            <w:pStyle w:val="Contents6"/>
            <w:tabs>
              <w:tab w:val="clear" w:pos="7609"/>
              <w:tab w:val="right" w:pos="9026" w:leader="dot"/>
            </w:tabs>
            <w:rPr/>
          </w:pPr>
          <w:hyperlink w:anchor="__RefHeading___Toc4210378_581953129">
            <w:r>
              <w:rPr>
                <w:webHidden/>
                <w:rStyle w:val="IndexLink"/>
                <w:rtl w:val="true"/>
              </w:rPr>
              <w:t>(</w:t>
            </w:r>
            <w:r>
              <w:rPr>
                <w:rStyle w:val="IndexLink"/>
                <w:rtl w:val="true"/>
              </w:rPr>
              <w:t xml:space="preserve">مسألة </w:t>
            </w:r>
            <w:r>
              <w:rPr>
                <w:rStyle w:val="IndexLink"/>
              </w:rPr>
              <w:t>722</w:t>
            </w:r>
            <w:r>
              <w:rPr>
                <w:rStyle w:val="IndexLink"/>
                <w:rtl w:val="true"/>
              </w:rPr>
              <w:t xml:space="preserve">): </w:t>
            </w:r>
            <w:r>
              <w:rPr>
                <w:rStyle w:val="IndexLink"/>
                <w:rtl w:val="true"/>
              </w:rPr>
              <w:t>لا بأس بالذکر، و الدعاء، و قراءة القرآن غیر ما یوجب السجود فی جمیع أحوال الصلاة،</w:t>
            </w:r>
            <w:r>
              <w:rPr>
                <w:rStyle w:val="IndexLink"/>
                <w:rtl w:val="true"/>
              </w:rPr>
              <w:tab/>
            </w:r>
            <w:r>
              <w:rPr>
                <w:rStyle w:val="IndexLink"/>
              </w:rPr>
              <w:t>245</w:t>
            </w:r>
          </w:hyperlink>
        </w:p>
        <w:p>
          <w:pPr>
            <w:pStyle w:val="Contents6"/>
            <w:tabs>
              <w:tab w:val="clear" w:pos="7609"/>
              <w:tab w:val="right" w:pos="9026" w:leader="dot"/>
            </w:tabs>
            <w:rPr/>
          </w:pPr>
          <w:hyperlink w:anchor="__RefHeading___Toc4210380_581953129">
            <w:r>
              <w:rPr>
                <w:webHidden/>
                <w:rStyle w:val="IndexLink"/>
                <w:rtl w:val="true"/>
              </w:rPr>
              <w:t>(</w:t>
            </w:r>
            <w:r>
              <w:rPr>
                <w:rStyle w:val="IndexLink"/>
                <w:rtl w:val="true"/>
              </w:rPr>
              <w:t xml:space="preserve">مسألة </w:t>
            </w:r>
            <w:r>
              <w:rPr>
                <w:rStyle w:val="IndexLink"/>
              </w:rPr>
              <w:t>723</w:t>
            </w:r>
            <w:r>
              <w:rPr>
                <w:rStyle w:val="IndexLink"/>
                <w:rtl w:val="true"/>
              </w:rPr>
              <w:t xml:space="preserve">): </w:t>
            </w:r>
            <w:r>
              <w:rPr>
                <w:rStyle w:val="IndexLink"/>
                <w:rtl w:val="true"/>
              </w:rPr>
              <w:t>إذا لم یکن الدعاء مناجاة له سبحانه، بل کان المخاطب غیره،</w:t>
            </w:r>
            <w:r>
              <w:rPr>
                <w:rStyle w:val="IndexLink"/>
                <w:rtl w:val="true"/>
              </w:rPr>
              <w:tab/>
            </w:r>
            <w:r>
              <w:rPr>
                <w:rStyle w:val="IndexLink"/>
              </w:rPr>
              <w:t>245</w:t>
            </w:r>
          </w:hyperlink>
        </w:p>
        <w:p>
          <w:pPr>
            <w:pStyle w:val="Contents6"/>
            <w:tabs>
              <w:tab w:val="clear" w:pos="7609"/>
              <w:tab w:val="right" w:pos="9026" w:leader="dot"/>
            </w:tabs>
            <w:rPr/>
          </w:pPr>
          <w:hyperlink w:anchor="__RefHeading___Toc4210382_581953129">
            <w:r>
              <w:rPr>
                <w:webHidden/>
                <w:rStyle w:val="IndexLink"/>
                <w:rtl w:val="true"/>
              </w:rPr>
              <w:t>(</w:t>
            </w:r>
            <w:r>
              <w:rPr>
                <w:rStyle w:val="IndexLink"/>
                <w:rtl w:val="true"/>
              </w:rPr>
              <w:t xml:space="preserve">مسألة </w:t>
            </w:r>
            <w:r>
              <w:rPr>
                <w:rStyle w:val="IndexLink"/>
              </w:rPr>
              <w:t>724</w:t>
            </w:r>
            <w:r>
              <w:rPr>
                <w:rStyle w:val="IndexLink"/>
                <w:rtl w:val="true"/>
              </w:rPr>
              <w:t>):</w:t>
              <w:tab/>
            </w:r>
            <w:r>
              <w:rPr>
                <w:rStyle w:val="IndexLink"/>
              </w:rPr>
              <w:t>245</w:t>
            </w:r>
          </w:hyperlink>
        </w:p>
        <w:p>
          <w:pPr>
            <w:pStyle w:val="Contents6"/>
            <w:tabs>
              <w:tab w:val="clear" w:pos="7609"/>
              <w:tab w:val="right" w:pos="9026" w:leader="dot"/>
            </w:tabs>
            <w:rPr/>
          </w:pPr>
          <w:hyperlink w:anchor="__RefHeading___Toc4210384_581953129">
            <w:r>
              <w:rPr>
                <w:webHidden/>
                <w:rStyle w:val="IndexLink"/>
                <w:rtl w:val="true"/>
              </w:rPr>
              <w:t>(</w:t>
            </w:r>
            <w:r>
              <w:rPr>
                <w:rStyle w:val="IndexLink"/>
                <w:rtl w:val="true"/>
              </w:rPr>
              <w:t xml:space="preserve">مسألة </w:t>
            </w:r>
            <w:r>
              <w:rPr>
                <w:rStyle w:val="IndexLink"/>
              </w:rPr>
              <w:t>725</w:t>
            </w:r>
            <w:r>
              <w:rPr>
                <w:rStyle w:val="IndexLink"/>
                <w:rtl w:val="true"/>
              </w:rPr>
              <w:t xml:space="preserve">): </w:t>
            </w:r>
            <w:r>
              <w:rPr>
                <w:rStyle w:val="IndexLink"/>
                <w:rtl w:val="true"/>
              </w:rPr>
              <w:t>لا یجوز للمصلّی ابتداءً السلام و لا غیره من أنواع التحیّات،</w:t>
            </w:r>
            <w:r>
              <w:rPr>
                <w:rStyle w:val="IndexLink"/>
                <w:rtl w:val="true"/>
              </w:rPr>
              <w:tab/>
            </w:r>
            <w:r>
              <w:rPr>
                <w:rStyle w:val="IndexLink"/>
              </w:rPr>
              <w:t>245</w:t>
            </w:r>
          </w:hyperlink>
        </w:p>
        <w:p>
          <w:pPr>
            <w:pStyle w:val="Contents6"/>
            <w:tabs>
              <w:tab w:val="clear" w:pos="7609"/>
              <w:tab w:val="right" w:pos="9026" w:leader="dot"/>
            </w:tabs>
            <w:rPr/>
          </w:pPr>
          <w:hyperlink w:anchor="__RefHeading___Toc4210386_581953129">
            <w:r>
              <w:rPr>
                <w:webHidden/>
                <w:rStyle w:val="IndexLink"/>
                <w:rtl w:val="true"/>
              </w:rPr>
              <w:t>(</w:t>
            </w:r>
            <w:r>
              <w:rPr>
                <w:rStyle w:val="IndexLink"/>
                <w:rtl w:val="true"/>
              </w:rPr>
              <w:t xml:space="preserve">مسألة </w:t>
            </w:r>
            <w:r>
              <w:rPr>
                <w:rStyle w:val="IndexLink"/>
              </w:rPr>
              <w:t>726</w:t>
            </w:r>
            <w:r>
              <w:rPr>
                <w:rStyle w:val="IndexLink"/>
                <w:rtl w:val="true"/>
              </w:rPr>
              <w:t xml:space="preserve">): </w:t>
            </w:r>
            <w:r>
              <w:rPr>
                <w:rStyle w:val="IndexLink"/>
                <w:rtl w:val="true"/>
              </w:rPr>
              <w:t>یجب أن یکون ردّ السلام فی أثناء الصلاة بمثل ما سلّم،</w:t>
            </w:r>
            <w:r>
              <w:rPr>
                <w:rStyle w:val="IndexLink"/>
                <w:rtl w:val="true"/>
              </w:rPr>
              <w:tab/>
            </w:r>
            <w:r>
              <w:rPr>
                <w:rStyle w:val="IndexLink"/>
              </w:rPr>
              <w:t>245</w:t>
            </w:r>
          </w:hyperlink>
        </w:p>
        <w:p>
          <w:pPr>
            <w:pStyle w:val="Contents6"/>
            <w:tabs>
              <w:tab w:val="clear" w:pos="7609"/>
              <w:tab w:val="right" w:pos="9026" w:leader="dot"/>
            </w:tabs>
            <w:rPr/>
          </w:pPr>
          <w:hyperlink w:anchor="__RefHeading___Toc4210388_581953129">
            <w:r>
              <w:rPr>
                <w:webHidden/>
                <w:rStyle w:val="IndexLink"/>
                <w:rtl w:val="true"/>
              </w:rPr>
              <w:t>(</w:t>
            </w:r>
            <w:r>
              <w:rPr>
                <w:rStyle w:val="IndexLink"/>
                <w:rtl w:val="true"/>
              </w:rPr>
              <w:t xml:space="preserve">مسألة </w:t>
            </w:r>
            <w:r>
              <w:rPr>
                <w:rStyle w:val="IndexLink"/>
              </w:rPr>
              <w:t>727</w:t>
            </w:r>
            <w:r>
              <w:rPr>
                <w:rStyle w:val="IndexLink"/>
                <w:rtl w:val="true"/>
              </w:rPr>
              <w:t xml:space="preserve">): </w:t>
            </w:r>
            <w:r>
              <w:rPr>
                <w:rStyle w:val="IndexLink"/>
                <w:rtl w:val="true"/>
              </w:rPr>
              <w:t>إذا سلّم بالملحون وجب الجواب صحیحاً إذا لم یکن اللحن مخرجاً له عن کونه سلاماً،</w:t>
            </w:r>
            <w:r>
              <w:rPr>
                <w:rStyle w:val="IndexLink"/>
                <w:rtl w:val="true"/>
              </w:rPr>
              <w:tab/>
            </w:r>
            <w:r>
              <w:rPr>
                <w:rStyle w:val="IndexLink"/>
              </w:rPr>
              <w:t>246</w:t>
            </w:r>
          </w:hyperlink>
        </w:p>
        <w:p>
          <w:pPr>
            <w:pStyle w:val="Contents6"/>
            <w:tabs>
              <w:tab w:val="clear" w:pos="7609"/>
              <w:tab w:val="right" w:pos="9026" w:leader="dot"/>
            </w:tabs>
            <w:rPr/>
          </w:pPr>
          <w:hyperlink w:anchor="__RefHeading___Toc4210390_581953129">
            <w:r>
              <w:rPr>
                <w:webHidden/>
                <w:rStyle w:val="IndexLink"/>
                <w:rtl w:val="true"/>
              </w:rPr>
              <w:t>(</w:t>
            </w:r>
            <w:r>
              <w:rPr>
                <w:rStyle w:val="IndexLink"/>
                <w:rtl w:val="true"/>
              </w:rPr>
              <w:t xml:space="preserve">مسألة </w:t>
            </w:r>
            <w:r>
              <w:rPr>
                <w:rStyle w:val="IndexLink"/>
              </w:rPr>
              <w:t>728</w:t>
            </w:r>
            <w:r>
              <w:rPr>
                <w:rStyle w:val="IndexLink"/>
                <w:rtl w:val="true"/>
              </w:rPr>
              <w:t xml:space="preserve">): </w:t>
            </w:r>
            <w:r>
              <w:rPr>
                <w:rStyle w:val="IndexLink"/>
                <w:rtl w:val="true"/>
              </w:rPr>
              <w:t>إذا کان المُسلّم صبیّاً ممیّزاً، أو امرأة أجنبیّة، أو رجلاً أجنبیّا علی امرأة تصلّی</w:t>
            </w:r>
            <w:r>
              <w:rPr>
                <w:rStyle w:val="IndexLink"/>
                <w:rtl w:val="true"/>
              </w:rPr>
              <w:tab/>
            </w:r>
            <w:r>
              <w:rPr>
                <w:rStyle w:val="IndexLink"/>
              </w:rPr>
              <w:t>246</w:t>
            </w:r>
          </w:hyperlink>
        </w:p>
        <w:p>
          <w:pPr>
            <w:pStyle w:val="Contents6"/>
            <w:tabs>
              <w:tab w:val="clear" w:pos="7609"/>
              <w:tab w:val="right" w:pos="9026" w:leader="dot"/>
            </w:tabs>
            <w:rPr/>
          </w:pPr>
          <w:hyperlink w:anchor="__RefHeading___Toc4210392_581953129">
            <w:r>
              <w:rPr>
                <w:webHidden/>
                <w:rStyle w:val="IndexLink"/>
                <w:rtl w:val="true"/>
              </w:rPr>
              <w:t>(</w:t>
            </w:r>
            <w:r>
              <w:rPr>
                <w:rStyle w:val="IndexLink"/>
                <w:rtl w:val="true"/>
              </w:rPr>
              <w:t xml:space="preserve">مسألة </w:t>
            </w:r>
            <w:r>
              <w:rPr>
                <w:rStyle w:val="IndexLink"/>
              </w:rPr>
              <w:t>729</w:t>
            </w:r>
            <w:r>
              <w:rPr>
                <w:rStyle w:val="IndexLink"/>
                <w:rtl w:val="true"/>
              </w:rPr>
              <w:t xml:space="preserve">): </w:t>
            </w:r>
            <w:r>
              <w:rPr>
                <w:rStyle w:val="IndexLink"/>
                <w:rtl w:val="true"/>
              </w:rPr>
              <w:t>یجب إسماع ردّ السلام فی حال الصلاة و غیرها</w:t>
            </w:r>
            <w:r>
              <w:rPr>
                <w:rStyle w:val="IndexLink"/>
                <w:rtl w:val="true"/>
              </w:rPr>
              <w:tab/>
            </w:r>
            <w:r>
              <w:rPr>
                <w:rStyle w:val="IndexLink"/>
              </w:rPr>
              <w:t>246</w:t>
            </w:r>
          </w:hyperlink>
        </w:p>
        <w:p>
          <w:pPr>
            <w:pStyle w:val="Contents6"/>
            <w:tabs>
              <w:tab w:val="clear" w:pos="7609"/>
              <w:tab w:val="right" w:pos="9026" w:leader="dot"/>
            </w:tabs>
            <w:rPr/>
          </w:pPr>
          <w:hyperlink w:anchor="__RefHeading___Toc4210394_581953129">
            <w:r>
              <w:rPr>
                <w:webHidden/>
                <w:rStyle w:val="IndexLink"/>
                <w:rtl w:val="true"/>
              </w:rPr>
              <w:t>(</w:t>
            </w:r>
            <w:r>
              <w:rPr>
                <w:rStyle w:val="IndexLink"/>
                <w:rtl w:val="true"/>
              </w:rPr>
              <w:t xml:space="preserve">مسألة </w:t>
            </w:r>
            <w:r>
              <w:rPr>
                <w:rStyle w:val="IndexLink"/>
              </w:rPr>
              <w:t>730</w:t>
            </w:r>
            <w:r>
              <w:rPr>
                <w:rStyle w:val="IndexLink"/>
                <w:rtl w:val="true"/>
              </w:rPr>
              <w:t xml:space="preserve">): </w:t>
            </w:r>
            <w:r>
              <w:rPr>
                <w:rStyle w:val="IndexLink"/>
                <w:rtl w:val="true"/>
              </w:rPr>
              <w:t>إذا کانت التحیّة بغیر السلام،</w:t>
            </w:r>
            <w:r>
              <w:rPr>
                <w:rStyle w:val="IndexLink"/>
                <w:rtl w:val="true"/>
              </w:rPr>
              <w:tab/>
            </w:r>
            <w:r>
              <w:rPr>
                <w:rStyle w:val="IndexLink"/>
              </w:rPr>
              <w:t>246</w:t>
            </w:r>
          </w:hyperlink>
        </w:p>
        <w:p>
          <w:pPr>
            <w:pStyle w:val="Contents6"/>
            <w:tabs>
              <w:tab w:val="clear" w:pos="7609"/>
              <w:tab w:val="right" w:pos="9026" w:leader="dot"/>
            </w:tabs>
            <w:rPr/>
          </w:pPr>
          <w:hyperlink w:anchor="__RefHeading___Toc4210396_581953129">
            <w:r>
              <w:rPr>
                <w:webHidden/>
                <w:rStyle w:val="IndexLink"/>
                <w:rtl w:val="true"/>
              </w:rPr>
              <w:t>(</w:t>
            </w:r>
            <w:r>
              <w:rPr>
                <w:rStyle w:val="IndexLink"/>
                <w:rtl w:val="true"/>
              </w:rPr>
              <w:t xml:space="preserve">مسألة </w:t>
            </w:r>
            <w:r>
              <w:rPr>
                <w:rStyle w:val="IndexLink"/>
              </w:rPr>
              <w:t>731</w:t>
            </w:r>
            <w:r>
              <w:rPr>
                <w:rStyle w:val="IndexLink"/>
                <w:rtl w:val="true"/>
              </w:rPr>
              <w:t>):</w:t>
              <w:tab/>
            </w:r>
            <w:r>
              <w:rPr>
                <w:rStyle w:val="IndexLink"/>
              </w:rPr>
              <w:t>246</w:t>
            </w:r>
          </w:hyperlink>
        </w:p>
        <w:p>
          <w:pPr>
            <w:pStyle w:val="Contents6"/>
            <w:tabs>
              <w:tab w:val="clear" w:pos="7609"/>
              <w:tab w:val="right" w:pos="9026" w:leader="dot"/>
            </w:tabs>
            <w:rPr/>
          </w:pPr>
          <w:hyperlink w:anchor="__RefHeading___Toc4210398_581953129">
            <w:r>
              <w:rPr>
                <w:webHidden/>
                <w:rStyle w:val="IndexLink"/>
                <w:rtl w:val="true"/>
              </w:rPr>
              <w:t>(</w:t>
            </w:r>
            <w:r>
              <w:rPr>
                <w:rStyle w:val="IndexLink"/>
                <w:rtl w:val="true"/>
              </w:rPr>
              <w:t xml:space="preserve">مسألة </w:t>
            </w:r>
            <w:r>
              <w:rPr>
                <w:rStyle w:val="IndexLink"/>
              </w:rPr>
              <w:t>732</w:t>
            </w:r>
            <w:r>
              <w:rPr>
                <w:rStyle w:val="IndexLink"/>
                <w:rtl w:val="true"/>
              </w:rPr>
              <w:t xml:space="preserve">): </w:t>
            </w:r>
            <w:r>
              <w:rPr>
                <w:rStyle w:val="IndexLink"/>
                <w:rtl w:val="true"/>
              </w:rPr>
              <w:t>إذا سلّم واحد علی جماعة کفی ردّ أحدهم،</w:t>
            </w:r>
            <w:r>
              <w:rPr>
                <w:rStyle w:val="IndexLink"/>
                <w:rtl w:val="true"/>
              </w:rPr>
              <w:tab/>
            </w:r>
            <w:r>
              <w:rPr>
                <w:rStyle w:val="IndexLink"/>
              </w:rPr>
              <w:t>246</w:t>
            </w:r>
          </w:hyperlink>
        </w:p>
        <w:p>
          <w:pPr>
            <w:pStyle w:val="Contents6"/>
            <w:tabs>
              <w:tab w:val="clear" w:pos="7609"/>
              <w:tab w:val="right" w:pos="9026" w:leader="dot"/>
            </w:tabs>
            <w:rPr/>
          </w:pPr>
          <w:hyperlink w:anchor="__RefHeading___Toc4210400_581953129">
            <w:r>
              <w:rPr>
                <w:webHidden/>
                <w:rStyle w:val="IndexLink"/>
                <w:rtl w:val="true"/>
              </w:rPr>
              <w:t>(</w:t>
            </w:r>
            <w:r>
              <w:rPr>
                <w:rStyle w:val="IndexLink"/>
                <w:rtl w:val="true"/>
              </w:rPr>
              <w:t xml:space="preserve">مسألة </w:t>
            </w:r>
            <w:r>
              <w:rPr>
                <w:rStyle w:val="IndexLink"/>
              </w:rPr>
              <w:t>733</w:t>
            </w:r>
            <w:r>
              <w:rPr>
                <w:rStyle w:val="IndexLink"/>
                <w:rtl w:val="true"/>
              </w:rPr>
              <w:t xml:space="preserve">): </w:t>
            </w:r>
            <w:r>
              <w:rPr>
                <w:rStyle w:val="IndexLink"/>
                <w:rtl w:val="true"/>
              </w:rPr>
              <w:t>إذا سلّم مرّات عدیدة کفی فی الجواب مرّة،</w:t>
            </w:r>
            <w:r>
              <w:rPr>
                <w:rStyle w:val="IndexLink"/>
                <w:rtl w:val="true"/>
              </w:rPr>
              <w:tab/>
            </w:r>
            <w:r>
              <w:rPr>
                <w:rStyle w:val="IndexLink"/>
              </w:rPr>
              <w:t>246</w:t>
            </w:r>
          </w:hyperlink>
        </w:p>
        <w:p>
          <w:pPr>
            <w:pStyle w:val="Contents6"/>
            <w:tabs>
              <w:tab w:val="clear" w:pos="7609"/>
              <w:tab w:val="right" w:pos="9026" w:leader="dot"/>
            </w:tabs>
            <w:rPr/>
          </w:pPr>
          <w:hyperlink w:anchor="__RefHeading___Toc4210402_581953129">
            <w:r>
              <w:rPr>
                <w:webHidden/>
                <w:rStyle w:val="IndexLink"/>
                <w:rtl w:val="true"/>
              </w:rPr>
              <w:t>(</w:t>
            </w:r>
            <w:r>
              <w:rPr>
                <w:rStyle w:val="IndexLink"/>
                <w:rtl w:val="true"/>
              </w:rPr>
              <w:t xml:space="preserve">مسألة </w:t>
            </w:r>
            <w:r>
              <w:rPr>
                <w:rStyle w:val="IndexLink"/>
              </w:rPr>
              <w:t>734</w:t>
            </w:r>
            <w:r>
              <w:rPr>
                <w:rStyle w:val="IndexLink"/>
                <w:rtl w:val="true"/>
              </w:rPr>
              <w:t xml:space="preserve">): </w:t>
            </w:r>
            <w:r>
              <w:rPr>
                <w:rStyle w:val="IndexLink"/>
                <w:rtl w:val="true"/>
              </w:rPr>
              <w:t>إذا سلّم علی شخص مردّد بین شخصین لا یجب الردّ علی أحدهما،</w:t>
            </w:r>
            <w:r>
              <w:rPr>
                <w:rStyle w:val="IndexLink"/>
                <w:rtl w:val="true"/>
              </w:rPr>
              <w:tab/>
            </w:r>
            <w:r>
              <w:rPr>
                <w:rStyle w:val="IndexLink"/>
              </w:rPr>
              <w:t>247</w:t>
            </w:r>
          </w:hyperlink>
        </w:p>
        <w:p>
          <w:pPr>
            <w:pStyle w:val="Contents6"/>
            <w:tabs>
              <w:tab w:val="clear" w:pos="7609"/>
              <w:tab w:val="right" w:pos="9026" w:leader="dot"/>
            </w:tabs>
            <w:rPr/>
          </w:pPr>
          <w:hyperlink w:anchor="__RefHeading___Toc4210404_581953129">
            <w:r>
              <w:rPr>
                <w:webHidden/>
                <w:rStyle w:val="IndexLink"/>
                <w:rtl w:val="true"/>
              </w:rPr>
              <w:t>(</w:t>
            </w:r>
            <w:r>
              <w:rPr>
                <w:rStyle w:val="IndexLink"/>
                <w:rtl w:val="true"/>
              </w:rPr>
              <w:t xml:space="preserve">مسألة </w:t>
            </w:r>
            <w:r>
              <w:rPr>
                <w:rStyle w:val="IndexLink"/>
              </w:rPr>
              <w:t>735</w:t>
            </w:r>
            <w:r>
              <w:rPr>
                <w:rStyle w:val="IndexLink"/>
                <w:rtl w:val="true"/>
              </w:rPr>
              <w:t xml:space="preserve">): </w:t>
            </w:r>
            <w:r>
              <w:rPr>
                <w:rStyle w:val="IndexLink"/>
                <w:rtl w:val="true"/>
              </w:rPr>
              <w:t>إذا تقارن شخصان فی السلام وجب علی کلّ منهما الردّ علی الآخر،</w:t>
            </w:r>
            <w:r>
              <w:rPr>
                <w:rStyle w:val="IndexLink"/>
                <w:rtl w:val="true"/>
              </w:rPr>
              <w:tab/>
            </w:r>
            <w:r>
              <w:rPr>
                <w:rStyle w:val="IndexLink"/>
              </w:rPr>
              <w:t>247</w:t>
            </w:r>
          </w:hyperlink>
        </w:p>
        <w:p>
          <w:pPr>
            <w:pStyle w:val="Contents6"/>
            <w:tabs>
              <w:tab w:val="clear" w:pos="7609"/>
              <w:tab w:val="right" w:pos="9026" w:leader="dot"/>
            </w:tabs>
            <w:rPr/>
          </w:pPr>
          <w:hyperlink w:anchor="__RefHeading___Toc4210406_581953129">
            <w:r>
              <w:rPr>
                <w:webHidden/>
                <w:rStyle w:val="IndexLink"/>
                <w:rtl w:val="true"/>
              </w:rPr>
              <w:t>(</w:t>
            </w:r>
            <w:r>
              <w:rPr>
                <w:rStyle w:val="IndexLink"/>
                <w:rtl w:val="true"/>
              </w:rPr>
              <w:t xml:space="preserve">مسألة </w:t>
            </w:r>
            <w:r>
              <w:rPr>
                <w:rStyle w:val="IndexLink"/>
              </w:rPr>
              <w:t>736</w:t>
            </w:r>
            <w:r>
              <w:rPr>
                <w:rStyle w:val="IndexLink"/>
                <w:rtl w:val="true"/>
              </w:rPr>
              <w:t xml:space="preserve">): </w:t>
            </w:r>
            <w:r>
              <w:rPr>
                <w:rStyle w:val="IndexLink"/>
                <w:rtl w:val="true"/>
              </w:rPr>
              <w:t>إذا سلّم سخریة أو مزاحاً</w:t>
            </w:r>
            <w:r>
              <w:rPr>
                <w:rStyle w:val="IndexLink"/>
                <w:rtl w:val="true"/>
              </w:rPr>
              <w:tab/>
            </w:r>
            <w:r>
              <w:rPr>
                <w:rStyle w:val="IndexLink"/>
              </w:rPr>
              <w:t>247</w:t>
            </w:r>
          </w:hyperlink>
        </w:p>
        <w:p>
          <w:pPr>
            <w:pStyle w:val="Contents6"/>
            <w:tabs>
              <w:tab w:val="clear" w:pos="7609"/>
              <w:tab w:val="right" w:pos="9026" w:leader="dot"/>
            </w:tabs>
            <w:rPr/>
          </w:pPr>
          <w:hyperlink w:anchor="__RefHeading___Toc4210408_581953129">
            <w:r>
              <w:rPr>
                <w:webHidden/>
                <w:rStyle w:val="IndexLink"/>
                <w:rtl w:val="true"/>
              </w:rPr>
              <w:t>(</w:t>
            </w:r>
            <w:r>
              <w:rPr>
                <w:rStyle w:val="IndexLink"/>
                <w:rtl w:val="true"/>
              </w:rPr>
              <w:t xml:space="preserve">مسألة </w:t>
            </w:r>
            <w:r>
              <w:rPr>
                <w:rStyle w:val="IndexLink"/>
              </w:rPr>
              <w:t>737</w:t>
            </w:r>
            <w:r>
              <w:rPr>
                <w:rStyle w:val="IndexLink"/>
                <w:rtl w:val="true"/>
              </w:rPr>
              <w:t xml:space="preserve">): </w:t>
            </w:r>
            <w:r>
              <w:rPr>
                <w:rStyle w:val="IndexLink"/>
                <w:rtl w:val="true"/>
              </w:rPr>
              <w:t>إذا قال</w:t>
            </w:r>
            <w:r>
              <w:rPr>
                <w:rStyle w:val="IndexLink"/>
                <w:rtl w:val="true"/>
              </w:rPr>
              <w:t>: «</w:t>
            </w:r>
            <w:r>
              <w:rPr>
                <w:rStyle w:val="IndexLink"/>
                <w:rtl w:val="true"/>
              </w:rPr>
              <w:t>سلام</w:t>
            </w:r>
            <w:r>
              <w:rPr>
                <w:rStyle w:val="IndexLink"/>
                <w:rtl w:val="true"/>
              </w:rPr>
              <w:t xml:space="preserve">» </w:t>
            </w:r>
            <w:r>
              <w:rPr>
                <w:rStyle w:val="IndexLink"/>
                <w:rtl w:val="true"/>
              </w:rPr>
              <w:t xml:space="preserve">بدون </w:t>
            </w:r>
            <w:r>
              <w:rPr>
                <w:rStyle w:val="IndexLink"/>
                <w:rtl w:val="true"/>
              </w:rPr>
              <w:t>«</w:t>
            </w:r>
            <w:r>
              <w:rPr>
                <w:rStyle w:val="IndexLink"/>
                <w:rtl w:val="true"/>
              </w:rPr>
              <w:t>علیکم</w:t>
            </w:r>
            <w:r>
              <w:rPr>
                <w:rStyle w:val="IndexLink"/>
                <w:rtl w:val="true"/>
              </w:rPr>
              <w:t>»</w:t>
              <w:tab/>
            </w:r>
            <w:r>
              <w:rPr>
                <w:rStyle w:val="IndexLink"/>
              </w:rPr>
              <w:t>247</w:t>
            </w:r>
          </w:hyperlink>
        </w:p>
        <w:p>
          <w:pPr>
            <w:pStyle w:val="Contents6"/>
            <w:tabs>
              <w:tab w:val="clear" w:pos="7609"/>
              <w:tab w:val="right" w:pos="9026" w:leader="dot"/>
            </w:tabs>
            <w:rPr/>
          </w:pPr>
          <w:hyperlink w:anchor="__RefHeading___Toc4210410_581953129">
            <w:r>
              <w:rPr>
                <w:webHidden/>
                <w:rStyle w:val="IndexLink"/>
                <w:rtl w:val="true"/>
              </w:rPr>
              <w:t>(</w:t>
            </w:r>
            <w:r>
              <w:rPr>
                <w:rStyle w:val="IndexLink"/>
                <w:rtl w:val="true"/>
              </w:rPr>
              <w:t xml:space="preserve">مسألة </w:t>
            </w:r>
            <w:r>
              <w:rPr>
                <w:rStyle w:val="IndexLink"/>
              </w:rPr>
              <w:t>738</w:t>
            </w:r>
            <w:r>
              <w:rPr>
                <w:rStyle w:val="IndexLink"/>
                <w:rtl w:val="true"/>
              </w:rPr>
              <w:t xml:space="preserve">): </w:t>
            </w:r>
            <w:r>
              <w:rPr>
                <w:rStyle w:val="IndexLink"/>
                <w:rtl w:val="true"/>
              </w:rPr>
              <w:t>یجب ردّ السلام فوراً،</w:t>
            </w:r>
            <w:r>
              <w:rPr>
                <w:rStyle w:val="IndexLink"/>
                <w:rtl w:val="true"/>
              </w:rPr>
              <w:tab/>
            </w:r>
            <w:r>
              <w:rPr>
                <w:rStyle w:val="IndexLink"/>
              </w:rPr>
              <w:t>247</w:t>
            </w:r>
          </w:hyperlink>
        </w:p>
        <w:p>
          <w:pPr>
            <w:pStyle w:val="Contents6"/>
            <w:tabs>
              <w:tab w:val="clear" w:pos="7609"/>
              <w:tab w:val="right" w:pos="9026" w:leader="dot"/>
            </w:tabs>
            <w:rPr/>
          </w:pPr>
          <w:hyperlink w:anchor="__RefHeading___Toc4210412_581953129">
            <w:r>
              <w:rPr>
                <w:webHidden/>
                <w:rStyle w:val="IndexLink"/>
                <w:rtl w:val="true"/>
              </w:rPr>
              <w:t>(</w:t>
            </w:r>
            <w:r>
              <w:rPr>
                <w:rStyle w:val="IndexLink"/>
                <w:rtl w:val="true"/>
              </w:rPr>
              <w:t xml:space="preserve">مسألة </w:t>
            </w:r>
            <w:r>
              <w:rPr>
                <w:rStyle w:val="IndexLink"/>
              </w:rPr>
              <w:t>739</w:t>
            </w:r>
            <w:r>
              <w:rPr>
                <w:rStyle w:val="IndexLink"/>
                <w:rtl w:val="true"/>
              </w:rPr>
              <w:t xml:space="preserve">): </w:t>
            </w:r>
            <w:r>
              <w:rPr>
                <w:rStyle w:val="IndexLink"/>
                <w:rtl w:val="true"/>
              </w:rPr>
              <w:t>إذا أتی بالذکر بقصد تنبیه الغیر و الدلالة علی أمر من الأُمور،</w:t>
            </w:r>
            <w:r>
              <w:rPr>
                <w:rStyle w:val="IndexLink"/>
                <w:rtl w:val="true"/>
              </w:rPr>
              <w:tab/>
            </w:r>
            <w:r>
              <w:rPr>
                <w:rStyle w:val="IndexLink"/>
              </w:rPr>
              <w:t>247</w:t>
            </w:r>
          </w:hyperlink>
        </w:p>
        <w:p>
          <w:pPr>
            <w:pStyle w:val="Contents5"/>
            <w:tabs>
              <w:tab w:val="clear" w:pos="7892"/>
              <w:tab w:val="right" w:pos="9026" w:leader="dot"/>
            </w:tabs>
            <w:rPr/>
          </w:pPr>
          <w:hyperlink w:anchor="__RefHeading___Toc4210414_581953129">
            <w:r>
              <w:rPr>
                <w:webHidden/>
                <w:rStyle w:val="IndexLink"/>
                <w:rtl w:val="true"/>
              </w:rPr>
              <w:t>السادس</w:t>
            </w:r>
            <w:r>
              <w:rPr>
                <w:rStyle w:val="IndexLink"/>
                <w:rtl w:val="true"/>
              </w:rPr>
              <w:t xml:space="preserve">: </w:t>
            </w:r>
            <w:r>
              <w:rPr>
                <w:rStyle w:val="IndexLink"/>
                <w:rtl w:val="true"/>
              </w:rPr>
              <w:t>القهقهة،</w:t>
            </w:r>
            <w:r>
              <w:rPr>
                <w:rStyle w:val="IndexLink"/>
                <w:rtl w:val="true"/>
              </w:rPr>
              <w:tab/>
            </w:r>
            <w:r>
              <w:rPr>
                <w:rStyle w:val="IndexLink"/>
              </w:rPr>
              <w:t>247</w:t>
            </w:r>
          </w:hyperlink>
        </w:p>
        <w:p>
          <w:pPr>
            <w:pStyle w:val="Contents6"/>
            <w:tabs>
              <w:tab w:val="clear" w:pos="7609"/>
              <w:tab w:val="right" w:pos="9026" w:leader="dot"/>
            </w:tabs>
            <w:rPr/>
          </w:pPr>
          <w:hyperlink w:anchor="__RefHeading___Toc4210416_58195312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4210418_581953129">
            <w:r>
              <w:rPr>
                <w:webHidden/>
                <w:rStyle w:val="IndexLink"/>
                <w:rtl w:val="true"/>
              </w:rPr>
              <w:t>(</w:t>
            </w:r>
            <w:r>
              <w:rPr>
                <w:rStyle w:val="IndexLink"/>
                <w:rtl w:val="true"/>
              </w:rPr>
              <w:t xml:space="preserve">مسألة </w:t>
            </w:r>
            <w:r>
              <w:rPr>
                <w:rStyle w:val="IndexLink"/>
              </w:rPr>
              <w:t>740</w:t>
            </w:r>
            <w:r>
              <w:rPr>
                <w:rStyle w:val="IndexLink"/>
                <w:rtl w:val="true"/>
              </w:rPr>
              <w:t xml:space="preserve">): </w:t>
            </w:r>
            <w:r>
              <w:rPr>
                <w:rStyle w:val="IndexLink"/>
                <w:rtl w:val="true"/>
              </w:rPr>
              <w:t>لو امتلأ جوفه ضحکاً و احمرّ وجهه،</w:t>
            </w:r>
            <w:r>
              <w:rPr>
                <w:rStyle w:val="IndexLink"/>
                <w:rtl w:val="true"/>
              </w:rPr>
              <w:tab/>
            </w:r>
            <w:r>
              <w:rPr>
                <w:rStyle w:val="IndexLink"/>
              </w:rPr>
              <w:t>247</w:t>
            </w:r>
          </w:hyperlink>
        </w:p>
        <w:p>
          <w:pPr>
            <w:pStyle w:val="Contents5"/>
            <w:tabs>
              <w:tab w:val="clear" w:pos="7892"/>
              <w:tab w:val="right" w:pos="9026" w:leader="dot"/>
            </w:tabs>
            <w:rPr/>
          </w:pPr>
          <w:hyperlink w:anchor="__RefHeading___Toc4210420_581953129">
            <w:r>
              <w:rPr>
                <w:webHidden/>
                <w:rStyle w:val="IndexLink"/>
                <w:rtl w:val="true"/>
              </w:rPr>
              <w:t>السابع</w:t>
            </w:r>
            <w:r>
              <w:rPr>
                <w:rStyle w:val="IndexLink"/>
                <w:rtl w:val="true"/>
              </w:rPr>
              <w:t xml:space="preserve">: </w:t>
            </w:r>
            <w:r>
              <w:rPr>
                <w:rStyle w:val="IndexLink"/>
                <w:rtl w:val="true"/>
              </w:rPr>
              <w:t>تعمّد البکاء المشتمل علی الصوت،</w:t>
            </w:r>
            <w:r>
              <w:rPr>
                <w:rStyle w:val="IndexLink"/>
                <w:rtl w:val="true"/>
              </w:rPr>
              <w:tab/>
            </w:r>
            <w:r>
              <w:rPr>
                <w:rStyle w:val="IndexLink"/>
              </w:rPr>
              <w:t>247</w:t>
            </w:r>
          </w:hyperlink>
        </w:p>
        <w:p>
          <w:pPr>
            <w:pStyle w:val="Contents6"/>
            <w:tabs>
              <w:tab w:val="clear" w:pos="7609"/>
              <w:tab w:val="right" w:pos="9026" w:leader="dot"/>
            </w:tabs>
            <w:rPr/>
          </w:pPr>
          <w:hyperlink w:anchor="__RefHeading___Toc4210422_58195312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4210424_581953129">
            <w:r>
              <w:rPr>
                <w:webHidden/>
                <w:rStyle w:val="IndexLink"/>
                <w:rtl w:val="true"/>
              </w:rPr>
              <w:t>(</w:t>
            </w:r>
            <w:r>
              <w:rPr>
                <w:rStyle w:val="IndexLink"/>
                <w:rtl w:val="true"/>
              </w:rPr>
              <w:t xml:space="preserve">مسألة </w:t>
            </w:r>
            <w:r>
              <w:rPr>
                <w:rStyle w:val="IndexLink"/>
              </w:rPr>
              <w:t>741</w:t>
            </w:r>
            <w:r>
              <w:rPr>
                <w:rStyle w:val="IndexLink"/>
                <w:rtl w:val="true"/>
              </w:rPr>
              <w:t xml:space="preserve">): </w:t>
            </w:r>
            <w:r>
              <w:rPr>
                <w:rStyle w:val="IndexLink"/>
                <w:rtl w:val="true"/>
              </w:rPr>
              <w:t>لا إشکال فی جواز البکاء علی سیّد الشهداء أرواحنا فداه؛</w:t>
            </w:r>
            <w:r>
              <w:rPr>
                <w:rStyle w:val="IndexLink"/>
                <w:rtl w:val="true"/>
              </w:rPr>
              <w:tab/>
            </w:r>
            <w:r>
              <w:rPr>
                <w:rStyle w:val="IndexLink"/>
              </w:rPr>
              <w:t>248</w:t>
            </w:r>
          </w:hyperlink>
        </w:p>
        <w:p>
          <w:pPr>
            <w:pStyle w:val="Contents5"/>
            <w:tabs>
              <w:tab w:val="clear" w:pos="7892"/>
              <w:tab w:val="right" w:pos="9026" w:leader="dot"/>
            </w:tabs>
            <w:rPr/>
          </w:pPr>
          <w:hyperlink w:anchor="__RefHeading___Toc4210426_581953129">
            <w:r>
              <w:rPr>
                <w:webHidden/>
                <w:rStyle w:val="IndexLink"/>
                <w:rtl w:val="true"/>
              </w:rPr>
              <w:t>الثامن</w:t>
            </w:r>
            <w:r>
              <w:rPr>
                <w:rStyle w:val="IndexLink"/>
                <w:rtl w:val="true"/>
              </w:rPr>
              <w:t xml:space="preserve">: </w:t>
            </w:r>
            <w:r>
              <w:rPr>
                <w:rStyle w:val="IndexLink"/>
                <w:rtl w:val="true"/>
              </w:rPr>
              <w:t>الأکل و الشرب الماحیان لصورة الصلاة،</w:t>
            </w:r>
            <w:r>
              <w:rPr>
                <w:rStyle w:val="IndexLink"/>
                <w:rtl w:val="true"/>
              </w:rPr>
              <w:tab/>
            </w:r>
            <w:r>
              <w:rPr>
                <w:rStyle w:val="IndexLink"/>
              </w:rPr>
              <w:t>248</w:t>
            </w:r>
          </w:hyperlink>
        </w:p>
        <w:p>
          <w:pPr>
            <w:pStyle w:val="Contents6"/>
            <w:tabs>
              <w:tab w:val="clear" w:pos="7609"/>
              <w:tab w:val="right" w:pos="9026" w:leader="dot"/>
            </w:tabs>
            <w:rPr/>
          </w:pPr>
          <w:hyperlink w:anchor="__RefHeading___Toc4210428_581953129">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4210430_581953129">
            <w:r>
              <w:rPr>
                <w:webHidden/>
                <w:rStyle w:val="IndexLink"/>
                <w:rtl w:val="true"/>
              </w:rPr>
              <w:t>(</w:t>
            </w:r>
            <w:r>
              <w:rPr>
                <w:rStyle w:val="IndexLink"/>
                <w:rtl w:val="true"/>
              </w:rPr>
              <w:t xml:space="preserve">مسألة </w:t>
            </w:r>
            <w:r>
              <w:rPr>
                <w:rStyle w:val="IndexLink"/>
              </w:rPr>
              <w:t>742</w:t>
            </w:r>
            <w:r>
              <w:rPr>
                <w:rStyle w:val="IndexLink"/>
                <w:rtl w:val="true"/>
              </w:rPr>
              <w:t xml:space="preserve">): </w:t>
            </w:r>
            <w:r>
              <w:rPr>
                <w:rStyle w:val="IndexLink"/>
                <w:rtl w:val="true"/>
              </w:rPr>
              <w:t>یستثنی من ذلک ما إذا کان عطشاناً و هو مشغول فی دعاء الوتر</w:t>
            </w:r>
            <w:r>
              <w:rPr>
                <w:rStyle w:val="IndexLink"/>
                <w:rtl w:val="true"/>
              </w:rPr>
              <w:tab/>
            </w:r>
            <w:r>
              <w:rPr>
                <w:rStyle w:val="IndexLink"/>
              </w:rPr>
              <w:t>248</w:t>
            </w:r>
          </w:hyperlink>
        </w:p>
        <w:p>
          <w:pPr>
            <w:pStyle w:val="Contents5"/>
            <w:tabs>
              <w:tab w:val="clear" w:pos="7892"/>
              <w:tab w:val="right" w:pos="9026" w:leader="dot"/>
            </w:tabs>
            <w:rPr/>
          </w:pPr>
          <w:hyperlink w:anchor="__RefHeading___Toc4210432_581953129">
            <w:r>
              <w:rPr>
                <w:webHidden/>
                <w:rStyle w:val="IndexLink"/>
                <w:rtl w:val="true"/>
              </w:rPr>
              <w:t>التاسع</w:t>
            </w:r>
            <w:r>
              <w:rPr>
                <w:rStyle w:val="IndexLink"/>
                <w:rtl w:val="true"/>
              </w:rPr>
              <w:t xml:space="preserve">: </w:t>
            </w:r>
            <w:r>
              <w:rPr>
                <w:rStyle w:val="IndexLink"/>
                <w:rtl w:val="true"/>
              </w:rPr>
              <w:t xml:space="preserve">تعمّد قول </w:t>
            </w:r>
            <w:r>
              <w:rPr>
                <w:rStyle w:val="IndexLink"/>
                <w:rtl w:val="true"/>
              </w:rPr>
              <w:t>«</w:t>
            </w:r>
            <w:r>
              <w:rPr>
                <w:rStyle w:val="IndexLink"/>
                <w:rtl w:val="true"/>
              </w:rPr>
              <w:t>آمین</w:t>
            </w:r>
            <w:r>
              <w:rPr>
                <w:rStyle w:val="IndexLink"/>
                <w:rtl w:val="true"/>
              </w:rPr>
              <w:t xml:space="preserve">» </w:t>
            </w:r>
            <w:r>
              <w:rPr>
                <w:rStyle w:val="IndexLink"/>
                <w:rtl w:val="true"/>
              </w:rPr>
              <w:t>بعد تمام الفاتحة لغیر ضرورة،</w:t>
            </w:r>
            <w:r>
              <w:rPr>
                <w:rStyle w:val="IndexLink"/>
                <w:rtl w:val="true"/>
              </w:rPr>
              <w:tab/>
            </w:r>
            <w:r>
              <w:rPr>
                <w:rStyle w:val="IndexLink"/>
              </w:rPr>
              <w:t>248</w:t>
            </w:r>
          </w:hyperlink>
        </w:p>
        <w:p>
          <w:pPr>
            <w:pStyle w:val="Contents5"/>
            <w:tabs>
              <w:tab w:val="clear" w:pos="7892"/>
              <w:tab w:val="right" w:pos="9026" w:leader="dot"/>
            </w:tabs>
            <w:rPr/>
          </w:pPr>
          <w:hyperlink w:anchor="__RefHeading___Toc4210434_581953129">
            <w:r>
              <w:rPr>
                <w:webHidden/>
                <w:rStyle w:val="IndexLink"/>
                <w:rtl w:val="true"/>
              </w:rPr>
              <w:t>العاشر</w:t>
            </w:r>
            <w:r>
              <w:rPr>
                <w:rStyle w:val="IndexLink"/>
                <w:rtl w:val="true"/>
              </w:rPr>
              <w:t xml:space="preserve">: </w:t>
            </w:r>
            <w:r>
              <w:rPr>
                <w:rStyle w:val="IndexLink"/>
                <w:rtl w:val="true"/>
              </w:rPr>
              <w:t>الشکّ فی رکعات الثنائیة و الثلاثیة، و الأُولیین من الرباعیّة</w:t>
            </w:r>
            <w:r>
              <w:rPr>
                <w:rStyle w:val="IndexLink"/>
                <w:rtl w:val="true"/>
              </w:rPr>
              <w:tab/>
            </w:r>
            <w:r>
              <w:rPr>
                <w:rStyle w:val="IndexLink"/>
              </w:rPr>
              <w:t>249</w:t>
            </w:r>
          </w:hyperlink>
        </w:p>
        <w:p>
          <w:pPr>
            <w:pStyle w:val="Contents5"/>
            <w:tabs>
              <w:tab w:val="clear" w:pos="7892"/>
              <w:tab w:val="right" w:pos="9026" w:leader="dot"/>
            </w:tabs>
            <w:rPr/>
          </w:pPr>
          <w:hyperlink w:anchor="__RefHeading___Toc4210436_581953129">
            <w:r>
              <w:rPr>
                <w:webHidden/>
                <w:rStyle w:val="IndexLink"/>
                <w:rtl w:val="true"/>
              </w:rPr>
              <w:t>الحادی عشر</w:t>
            </w:r>
            <w:r>
              <w:rPr>
                <w:rStyle w:val="IndexLink"/>
                <w:rtl w:val="true"/>
              </w:rPr>
              <w:t xml:space="preserve">: </w:t>
            </w:r>
            <w:r>
              <w:rPr>
                <w:rStyle w:val="IndexLink"/>
                <w:rtl w:val="true"/>
              </w:rPr>
              <w:t>زیادة جزء أو نقصانه عمداً</w:t>
            </w:r>
            <w:r>
              <w:rPr>
                <w:rStyle w:val="IndexLink"/>
                <w:rtl w:val="true"/>
              </w:rPr>
              <w:tab/>
            </w:r>
            <w:r>
              <w:rPr>
                <w:rStyle w:val="IndexLink"/>
              </w:rPr>
              <w:t>249</w:t>
            </w:r>
          </w:hyperlink>
        </w:p>
        <w:p>
          <w:pPr>
            <w:pStyle w:val="Contents4"/>
            <w:tabs>
              <w:tab w:val="clear" w:pos="8176"/>
              <w:tab w:val="right" w:pos="9026" w:leader="dot"/>
            </w:tabs>
            <w:rPr/>
          </w:pPr>
          <w:hyperlink w:anchor="__RefHeading___Toc4210438_581953129">
            <w:r>
              <w:rPr>
                <w:webHidden/>
                <w:rStyle w:val="IndexLink"/>
                <w:rtl w:val="true"/>
              </w:rPr>
              <w:t>مسائل</w:t>
            </w:r>
            <w:r>
              <w:rPr>
                <w:rStyle w:val="IndexLink"/>
                <w:rtl w:val="true"/>
              </w:rPr>
              <w:tab/>
            </w:r>
            <w:r>
              <w:rPr>
                <w:rStyle w:val="IndexLink"/>
              </w:rPr>
              <w:t>249</w:t>
            </w:r>
          </w:hyperlink>
        </w:p>
        <w:p>
          <w:pPr>
            <w:pStyle w:val="Contents5"/>
            <w:tabs>
              <w:tab w:val="clear" w:pos="7892"/>
              <w:tab w:val="right" w:pos="9026" w:leader="dot"/>
            </w:tabs>
            <w:rPr/>
          </w:pPr>
          <w:hyperlink w:anchor="__RefHeading___Toc4210440_581953129">
            <w:r>
              <w:rPr>
                <w:webHidden/>
                <w:rStyle w:val="IndexLink"/>
                <w:rtl w:val="true"/>
              </w:rPr>
              <w:t>(</w:t>
            </w:r>
            <w:r>
              <w:rPr>
                <w:rStyle w:val="IndexLink"/>
                <w:rtl w:val="true"/>
              </w:rPr>
              <w:t xml:space="preserve">مسألة </w:t>
            </w:r>
            <w:r>
              <w:rPr>
                <w:rStyle w:val="IndexLink"/>
              </w:rPr>
              <w:t>743</w:t>
            </w:r>
            <w:r>
              <w:rPr>
                <w:rStyle w:val="IndexLink"/>
                <w:rtl w:val="true"/>
              </w:rPr>
              <w:t xml:space="preserve">): </w:t>
            </w:r>
            <w:r>
              <w:rPr>
                <w:rStyle w:val="IndexLink"/>
                <w:rtl w:val="true"/>
              </w:rPr>
              <w:t>إذا شکّ بعد السلام فی أنّه أحدث فی أثناء الصلاة أو فعل ما یوجب بطلانها</w:t>
            </w:r>
            <w:r>
              <w:rPr>
                <w:rStyle w:val="IndexLink"/>
                <w:rtl w:val="true"/>
              </w:rPr>
              <w:tab/>
            </w:r>
            <w:r>
              <w:rPr>
                <w:rStyle w:val="IndexLink"/>
              </w:rPr>
              <w:t>249</w:t>
            </w:r>
          </w:hyperlink>
        </w:p>
        <w:p>
          <w:pPr>
            <w:pStyle w:val="Contents5"/>
            <w:tabs>
              <w:tab w:val="clear" w:pos="7892"/>
              <w:tab w:val="right" w:pos="9026" w:leader="dot"/>
            </w:tabs>
            <w:rPr/>
          </w:pPr>
          <w:hyperlink w:anchor="__RefHeading___Toc4210442_581953129">
            <w:r>
              <w:rPr>
                <w:webHidden/>
                <w:rStyle w:val="IndexLink"/>
                <w:rtl w:val="true"/>
              </w:rPr>
              <w:t>(</w:t>
            </w:r>
            <w:r>
              <w:rPr>
                <w:rStyle w:val="IndexLink"/>
                <w:rtl w:val="true"/>
              </w:rPr>
              <w:t xml:space="preserve">مسألة </w:t>
            </w:r>
            <w:r>
              <w:rPr>
                <w:rStyle w:val="IndexLink"/>
              </w:rPr>
              <w:t>744</w:t>
            </w:r>
            <w:r>
              <w:rPr>
                <w:rStyle w:val="IndexLink"/>
                <w:rtl w:val="true"/>
              </w:rPr>
              <w:t xml:space="preserve">): </w:t>
            </w:r>
            <w:r>
              <w:rPr>
                <w:rStyle w:val="IndexLink"/>
                <w:rtl w:val="true"/>
              </w:rPr>
              <w:t>لو علم بأنّه نام اختیاراً و شکّ فی أنّه هل أتمّ الصلاة ثمّ نام، أو نام فی أثنائها نسیاناً،</w:t>
            </w:r>
            <w:r>
              <w:rPr>
                <w:rStyle w:val="IndexLink"/>
                <w:rtl w:val="true"/>
              </w:rPr>
              <w:tab/>
            </w:r>
            <w:r>
              <w:rPr>
                <w:rStyle w:val="IndexLink"/>
              </w:rPr>
              <w:t>249</w:t>
            </w:r>
          </w:hyperlink>
        </w:p>
        <w:p>
          <w:pPr>
            <w:pStyle w:val="Contents5"/>
            <w:tabs>
              <w:tab w:val="clear" w:pos="7892"/>
              <w:tab w:val="right" w:pos="9026" w:leader="dot"/>
            </w:tabs>
            <w:rPr/>
          </w:pPr>
          <w:hyperlink w:anchor="__RefHeading___Toc4210444_581953129">
            <w:r>
              <w:rPr>
                <w:webHidden/>
                <w:rStyle w:val="IndexLink"/>
                <w:rtl w:val="true"/>
              </w:rPr>
              <w:t>(</w:t>
            </w:r>
            <w:r>
              <w:rPr>
                <w:rStyle w:val="IndexLink"/>
                <w:rtl w:val="true"/>
              </w:rPr>
              <w:t xml:space="preserve">مسألة </w:t>
            </w:r>
            <w:r>
              <w:rPr>
                <w:rStyle w:val="IndexLink"/>
              </w:rPr>
              <w:t>745</w:t>
            </w:r>
            <w:r>
              <w:rPr>
                <w:rStyle w:val="IndexLink"/>
                <w:rtl w:val="true"/>
              </w:rPr>
              <w:t xml:space="preserve">): </w:t>
            </w:r>
            <w:r>
              <w:rPr>
                <w:rStyle w:val="IndexLink"/>
                <w:rtl w:val="true"/>
              </w:rPr>
              <w:t>لا یجوز قطع الفریضة اختیاراً،</w:t>
            </w:r>
            <w:r>
              <w:rPr>
                <w:rStyle w:val="IndexLink"/>
                <w:rtl w:val="true"/>
              </w:rPr>
              <w:tab/>
            </w:r>
            <w:r>
              <w:rPr>
                <w:rStyle w:val="IndexLink"/>
              </w:rPr>
              <w:t>249</w:t>
            </w:r>
          </w:hyperlink>
        </w:p>
        <w:p>
          <w:pPr>
            <w:pStyle w:val="Contents5"/>
            <w:tabs>
              <w:tab w:val="clear" w:pos="7892"/>
              <w:tab w:val="right" w:pos="9026" w:leader="dot"/>
            </w:tabs>
            <w:rPr/>
          </w:pPr>
          <w:hyperlink w:anchor="__RefHeading___Toc4210446_581953129">
            <w:r>
              <w:rPr>
                <w:webHidden/>
                <w:rStyle w:val="IndexLink"/>
                <w:rtl w:val="true"/>
              </w:rPr>
              <w:t>(</w:t>
            </w:r>
            <w:r>
              <w:rPr>
                <w:rStyle w:val="IndexLink"/>
                <w:rtl w:val="true"/>
              </w:rPr>
              <w:t xml:space="preserve">مسألة </w:t>
            </w:r>
            <w:r>
              <w:rPr>
                <w:rStyle w:val="IndexLink"/>
              </w:rPr>
              <w:t>746</w:t>
            </w:r>
            <w:r>
              <w:rPr>
                <w:rStyle w:val="IndexLink"/>
                <w:rtl w:val="true"/>
              </w:rPr>
              <w:t xml:space="preserve">): </w:t>
            </w:r>
            <w:r>
              <w:rPr>
                <w:rStyle w:val="IndexLink"/>
                <w:rtl w:val="true"/>
              </w:rPr>
              <w:t>الأحوط الأولی عدم قطع النافلة المنذورة</w:t>
            </w:r>
            <w:r>
              <w:rPr>
                <w:rStyle w:val="IndexLink"/>
                <w:rtl w:val="true"/>
              </w:rPr>
              <w:tab/>
            </w:r>
            <w:r>
              <w:rPr>
                <w:rStyle w:val="IndexLink"/>
              </w:rPr>
              <w:t>249</w:t>
            </w:r>
          </w:hyperlink>
        </w:p>
        <w:p>
          <w:pPr>
            <w:pStyle w:val="Contents5"/>
            <w:tabs>
              <w:tab w:val="clear" w:pos="7892"/>
              <w:tab w:val="right" w:pos="9026" w:leader="dot"/>
            </w:tabs>
            <w:rPr/>
          </w:pPr>
          <w:hyperlink w:anchor="__RefHeading___Toc4210448_581953129">
            <w:r>
              <w:rPr>
                <w:webHidden/>
                <w:rStyle w:val="IndexLink"/>
                <w:rtl w:val="true"/>
              </w:rPr>
              <w:t>(</w:t>
            </w:r>
            <w:r>
              <w:rPr>
                <w:rStyle w:val="IndexLink"/>
                <w:rtl w:val="true"/>
              </w:rPr>
              <w:t xml:space="preserve">مسألة </w:t>
            </w:r>
            <w:r>
              <w:rPr>
                <w:rStyle w:val="IndexLink"/>
              </w:rPr>
              <w:t>747</w:t>
            </w:r>
            <w:r>
              <w:rPr>
                <w:rStyle w:val="IndexLink"/>
                <w:rtl w:val="true"/>
              </w:rPr>
              <w:t xml:space="preserve">): </w:t>
            </w:r>
            <w:r>
              <w:rPr>
                <w:rStyle w:val="IndexLink"/>
                <w:rtl w:val="true"/>
              </w:rPr>
              <w:t>إذا کان فی أثناء الصلاة فرأی نجاسة فی المسجد، أو حدثت نجاسة</w:t>
            </w:r>
            <w:r>
              <w:rPr>
                <w:rStyle w:val="IndexLink"/>
                <w:rtl w:val="true"/>
              </w:rPr>
              <w:tab/>
            </w:r>
            <w:r>
              <w:rPr>
                <w:rStyle w:val="IndexLink"/>
              </w:rPr>
              <w:t>250</w:t>
            </w:r>
          </w:hyperlink>
        </w:p>
        <w:p>
          <w:pPr>
            <w:pStyle w:val="Contents5"/>
            <w:tabs>
              <w:tab w:val="clear" w:pos="7892"/>
              <w:tab w:val="right" w:pos="9026" w:leader="dot"/>
            </w:tabs>
            <w:rPr/>
          </w:pPr>
          <w:hyperlink w:anchor="__RefHeading___Toc4210450_581953129">
            <w:r>
              <w:rPr>
                <w:webHidden/>
                <w:rStyle w:val="IndexLink"/>
                <w:rtl w:val="true"/>
              </w:rPr>
              <w:t>(</w:t>
            </w:r>
            <w:r>
              <w:rPr>
                <w:rStyle w:val="IndexLink"/>
                <w:rtl w:val="true"/>
              </w:rPr>
              <w:t xml:space="preserve">مسألة </w:t>
            </w:r>
            <w:r>
              <w:rPr>
                <w:rStyle w:val="IndexLink"/>
              </w:rPr>
              <w:t>748</w:t>
            </w:r>
            <w:r>
              <w:rPr>
                <w:rStyle w:val="IndexLink"/>
                <w:rtl w:val="true"/>
              </w:rPr>
              <w:t xml:space="preserve">): </w:t>
            </w:r>
            <w:r>
              <w:rPr>
                <w:rStyle w:val="IndexLink"/>
                <w:rtl w:val="true"/>
              </w:rPr>
              <w:t>إذا وجب القطع فترکه و اشتغل بالصلاة أثم و صحّت صلاته،</w:t>
            </w:r>
            <w:r>
              <w:rPr>
                <w:rStyle w:val="IndexLink"/>
                <w:rtl w:val="true"/>
              </w:rPr>
              <w:tab/>
            </w:r>
            <w:r>
              <w:rPr>
                <w:rStyle w:val="IndexLink"/>
              </w:rPr>
              <w:t>250</w:t>
            </w:r>
          </w:hyperlink>
        </w:p>
        <w:p>
          <w:pPr>
            <w:pStyle w:val="Contents5"/>
            <w:tabs>
              <w:tab w:val="clear" w:pos="7892"/>
              <w:tab w:val="right" w:pos="9026" w:leader="dot"/>
            </w:tabs>
            <w:rPr/>
          </w:pPr>
          <w:hyperlink w:anchor="__RefHeading___Toc4210452_581953129">
            <w:r>
              <w:rPr>
                <w:webHidden/>
                <w:rStyle w:val="IndexLink"/>
                <w:rtl w:val="true"/>
              </w:rPr>
              <w:t>(</w:t>
            </w:r>
            <w:r>
              <w:rPr>
                <w:rStyle w:val="IndexLink"/>
                <w:rtl w:val="true"/>
              </w:rPr>
              <w:t xml:space="preserve">مسألة </w:t>
            </w:r>
            <w:r>
              <w:rPr>
                <w:rStyle w:val="IndexLink"/>
              </w:rPr>
              <w:t>749</w:t>
            </w:r>
            <w:r>
              <w:rPr>
                <w:rStyle w:val="IndexLink"/>
                <w:rtl w:val="true"/>
              </w:rPr>
              <w:t xml:space="preserve">): </w:t>
            </w:r>
            <w:r>
              <w:rPr>
                <w:rStyle w:val="IndexLink"/>
                <w:rtl w:val="true"/>
              </w:rPr>
              <w:t>یستحبّ أن یقول حین إرادة القطع فی موضع الرخصة أو الوجوب</w:t>
            </w:r>
            <w:r>
              <w:rPr>
                <w:rStyle w:val="IndexLink"/>
                <w:rtl w:val="true"/>
              </w:rPr>
              <w:t>:</w:t>
              <w:tab/>
            </w:r>
            <w:r>
              <w:rPr>
                <w:rStyle w:val="IndexLink"/>
              </w:rPr>
              <w:t>250</w:t>
            </w:r>
          </w:hyperlink>
        </w:p>
        <w:p>
          <w:pPr>
            <w:pStyle w:val="Contents5"/>
            <w:tabs>
              <w:tab w:val="clear" w:pos="7892"/>
              <w:tab w:val="right" w:pos="9026" w:leader="dot"/>
            </w:tabs>
            <w:rPr/>
          </w:pPr>
          <w:hyperlink w:anchor="__RefHeading___Toc4210454_581953129">
            <w:r>
              <w:rPr>
                <w:webHidden/>
                <w:rStyle w:val="IndexLink"/>
                <w:rtl w:val="true"/>
              </w:rPr>
              <w:t>(</w:t>
            </w:r>
            <w:r>
              <w:rPr>
                <w:rStyle w:val="IndexLink"/>
                <w:rtl w:val="true"/>
              </w:rPr>
              <w:t xml:space="preserve">مسألة </w:t>
            </w:r>
            <w:r>
              <w:rPr>
                <w:rStyle w:val="IndexLink"/>
              </w:rPr>
              <w:t>750</w:t>
            </w:r>
            <w:r>
              <w:rPr>
                <w:rStyle w:val="IndexLink"/>
                <w:rtl w:val="true"/>
              </w:rPr>
              <w:t xml:space="preserve">): </w:t>
            </w:r>
            <w:r>
              <w:rPr>
                <w:rStyle w:val="IndexLink"/>
                <w:rtl w:val="true"/>
              </w:rPr>
              <w:t>یکره فی الصلاة الالتفات بالوجه قلیلاً و بالعین، و العبث بالید و اللحیة</w:t>
            </w:r>
            <w:r>
              <w:rPr>
                <w:rStyle w:val="IndexLink"/>
                <w:rtl w:val="true"/>
              </w:rPr>
              <w:tab/>
            </w:r>
            <w:r>
              <w:rPr>
                <w:rStyle w:val="IndexLink"/>
              </w:rPr>
              <w:t>250</w:t>
            </w:r>
          </w:hyperlink>
        </w:p>
        <w:p>
          <w:pPr>
            <w:pStyle w:val="Contents5"/>
            <w:tabs>
              <w:tab w:val="clear" w:pos="7892"/>
              <w:tab w:val="right" w:pos="9026" w:leader="dot"/>
            </w:tabs>
            <w:rPr/>
          </w:pPr>
          <w:hyperlink w:anchor="__RefHeading___Toc4210456_581953129">
            <w:r>
              <w:rPr>
                <w:webHidden/>
                <w:rStyle w:val="IndexLink"/>
                <w:rtl w:val="true"/>
              </w:rPr>
              <w:t>(</w:t>
            </w:r>
            <w:r>
              <w:rPr>
                <w:rStyle w:val="IndexLink"/>
                <w:rtl w:val="true"/>
              </w:rPr>
              <w:t xml:space="preserve">مسألة </w:t>
            </w:r>
            <w:r>
              <w:rPr>
                <w:rStyle w:val="IndexLink"/>
              </w:rPr>
              <w:t>751</w:t>
            </w:r>
            <w:r>
              <w:rPr>
                <w:rStyle w:val="IndexLink"/>
                <w:rtl w:val="true"/>
              </w:rPr>
              <w:t xml:space="preserve">): </w:t>
            </w:r>
            <w:r>
              <w:rPr>
                <w:rStyle w:val="IndexLink"/>
                <w:rtl w:val="true"/>
              </w:rPr>
              <w:t>إذا ذکر اسمه مکرّراً استحبّ تکرارها،</w:t>
            </w:r>
            <w:r>
              <w:rPr>
                <w:rStyle w:val="IndexLink"/>
                <w:rtl w:val="true"/>
              </w:rPr>
              <w:tab/>
            </w:r>
            <w:r>
              <w:rPr>
                <w:rStyle w:val="IndexLink"/>
              </w:rPr>
              <w:t>251</w:t>
            </w:r>
          </w:hyperlink>
        </w:p>
        <w:p>
          <w:pPr>
            <w:pStyle w:val="Contents5"/>
            <w:tabs>
              <w:tab w:val="clear" w:pos="7892"/>
              <w:tab w:val="right" w:pos="9026" w:leader="dot"/>
            </w:tabs>
            <w:rPr/>
          </w:pPr>
          <w:hyperlink w:anchor="__RefHeading___Toc4210458_581953129">
            <w:r>
              <w:rPr>
                <w:webHidden/>
                <w:rStyle w:val="IndexLink"/>
                <w:rtl w:val="true"/>
              </w:rPr>
              <w:t>(</w:t>
            </w:r>
            <w:r>
              <w:rPr>
                <w:rStyle w:val="IndexLink"/>
                <w:rtl w:val="true"/>
              </w:rPr>
              <w:t xml:space="preserve">مسألة </w:t>
            </w:r>
            <w:r>
              <w:rPr>
                <w:rStyle w:val="IndexLink"/>
              </w:rPr>
              <w:t>752</w:t>
            </w:r>
            <w:r>
              <w:rPr>
                <w:rStyle w:val="IndexLink"/>
                <w:rtl w:val="true"/>
              </w:rPr>
              <w:t xml:space="preserve">): </w:t>
            </w:r>
            <w:r>
              <w:rPr>
                <w:rStyle w:val="IndexLink"/>
                <w:rtl w:val="true"/>
              </w:rPr>
              <w:t>الظاهر کون الاستحباب علی الفور، و لا یعتبر فیها کیفیّة خاصّة</w:t>
            </w:r>
            <w:r>
              <w:rPr>
                <w:rStyle w:val="IndexLink"/>
                <w:rtl w:val="true"/>
              </w:rPr>
              <w:tab/>
            </w:r>
            <w:r>
              <w:rPr>
                <w:rStyle w:val="IndexLink"/>
              </w:rPr>
              <w:t>251</w:t>
            </w:r>
          </w:hyperlink>
        </w:p>
        <w:p>
          <w:pPr>
            <w:pStyle w:val="Contents3"/>
            <w:tabs>
              <w:tab w:val="clear" w:pos="8459"/>
              <w:tab w:val="right" w:pos="9026" w:leader="dot"/>
            </w:tabs>
            <w:rPr/>
          </w:pPr>
          <w:hyperlink w:anchor="__RefHeading___Toc4210460_581953129">
            <w:r>
              <w:rPr>
                <w:webHidden/>
                <w:rStyle w:val="IndexLink"/>
                <w:rtl w:val="true"/>
              </w:rPr>
              <w:t>المبحث الخامس</w:t>
            </w:r>
            <w:r>
              <w:rPr>
                <w:rStyle w:val="IndexLink"/>
                <w:rtl w:val="true"/>
              </w:rPr>
              <w:t xml:space="preserve">: </w:t>
            </w:r>
            <w:r>
              <w:rPr>
                <w:rStyle w:val="IndexLink"/>
                <w:rtl w:val="true"/>
              </w:rPr>
              <w:t>صلاة الآیات</w:t>
            </w:r>
            <w:r>
              <w:rPr>
                <w:rStyle w:val="IndexLink"/>
                <w:rtl w:val="true"/>
              </w:rPr>
              <w:tab/>
            </w:r>
            <w:r>
              <w:rPr>
                <w:rStyle w:val="IndexLink"/>
              </w:rPr>
              <w:t>251</w:t>
            </w:r>
          </w:hyperlink>
        </w:p>
        <w:p>
          <w:pPr>
            <w:pStyle w:val="Contents4"/>
            <w:tabs>
              <w:tab w:val="clear" w:pos="8176"/>
              <w:tab w:val="right" w:pos="9026" w:leader="dot"/>
            </w:tabs>
            <w:rPr/>
          </w:pPr>
          <w:hyperlink w:anchor="__RefHeading___Toc4210462_58195312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4210464_581953129">
            <w:r>
              <w:rPr>
                <w:webHidden/>
                <w:rStyle w:val="IndexLink"/>
                <w:rtl w:val="true"/>
              </w:rPr>
              <w:t>الفصل الأوّل</w:t>
            </w:r>
            <w:r>
              <w:rPr>
                <w:rStyle w:val="IndexLink"/>
                <w:rtl w:val="true"/>
              </w:rPr>
              <w:t xml:space="preserve">: </w:t>
            </w:r>
            <w:r>
              <w:rPr>
                <w:rStyle w:val="IndexLink"/>
                <w:rtl w:val="true"/>
              </w:rPr>
              <w:t>وجوبها</w:t>
            </w:r>
            <w:r>
              <w:rPr>
                <w:rStyle w:val="IndexLink"/>
                <w:rtl w:val="true"/>
              </w:rPr>
              <w:tab/>
            </w:r>
            <w:r>
              <w:rPr>
                <w:rStyle w:val="IndexLink"/>
              </w:rPr>
              <w:t>251</w:t>
            </w:r>
          </w:hyperlink>
        </w:p>
        <w:p>
          <w:pPr>
            <w:pStyle w:val="Contents5"/>
            <w:tabs>
              <w:tab w:val="clear" w:pos="7892"/>
              <w:tab w:val="right" w:pos="9026" w:leader="dot"/>
            </w:tabs>
            <w:rPr/>
          </w:pPr>
          <w:hyperlink w:anchor="__RefHeading___Toc4210466_581953129">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210468_581953129">
            <w:r>
              <w:rPr>
                <w:webHidden/>
                <w:rStyle w:val="IndexLink"/>
                <w:rtl w:val="true"/>
              </w:rPr>
              <w:t>(</w:t>
            </w:r>
            <w:r>
              <w:rPr>
                <w:rStyle w:val="IndexLink"/>
                <w:rtl w:val="true"/>
              </w:rPr>
              <w:t xml:space="preserve">مسألة </w:t>
            </w:r>
            <w:r>
              <w:rPr>
                <w:rStyle w:val="IndexLink"/>
              </w:rPr>
              <w:t>753</w:t>
            </w:r>
            <w:r>
              <w:rPr>
                <w:rStyle w:val="IndexLink"/>
                <w:rtl w:val="true"/>
              </w:rPr>
              <w:t xml:space="preserve">): </w:t>
            </w:r>
            <w:r>
              <w:rPr>
                <w:rStyle w:val="IndexLink"/>
                <w:rtl w:val="true"/>
              </w:rPr>
              <w:t>لا یعتبر الخوف فی وجوب الصلاة للکسوف و الخسوف،</w:t>
            </w:r>
            <w:r>
              <w:rPr>
                <w:rStyle w:val="IndexLink"/>
                <w:rtl w:val="true"/>
              </w:rPr>
              <w:tab/>
            </w:r>
            <w:r>
              <w:rPr>
                <w:rStyle w:val="IndexLink"/>
              </w:rPr>
              <w:t>251</w:t>
            </w:r>
          </w:hyperlink>
        </w:p>
        <w:p>
          <w:pPr>
            <w:pStyle w:val="Contents4"/>
            <w:tabs>
              <w:tab w:val="clear" w:pos="8176"/>
              <w:tab w:val="right" w:pos="9026" w:leader="dot"/>
            </w:tabs>
            <w:rPr/>
          </w:pPr>
          <w:hyperlink w:anchor="__RefHeading___Toc4210470_581953129">
            <w:r>
              <w:rPr>
                <w:webHidden/>
                <w:rStyle w:val="IndexLink"/>
                <w:rtl w:val="true"/>
              </w:rPr>
              <w:t>الفصل الثانی</w:t>
            </w:r>
            <w:r>
              <w:rPr>
                <w:rStyle w:val="IndexLink"/>
                <w:rtl w:val="true"/>
              </w:rPr>
              <w:t xml:space="preserve">: </w:t>
            </w:r>
            <w:r>
              <w:rPr>
                <w:rStyle w:val="IndexLink"/>
                <w:rtl w:val="true"/>
              </w:rPr>
              <w:t>وقتها</w:t>
            </w:r>
            <w:r>
              <w:rPr>
                <w:rStyle w:val="IndexLink"/>
                <w:rtl w:val="true"/>
              </w:rPr>
              <w:tab/>
            </w:r>
            <w:r>
              <w:rPr>
                <w:rStyle w:val="IndexLink"/>
              </w:rPr>
              <w:t>252</w:t>
            </w:r>
          </w:hyperlink>
        </w:p>
        <w:p>
          <w:pPr>
            <w:pStyle w:val="Contents5"/>
            <w:tabs>
              <w:tab w:val="clear" w:pos="7892"/>
              <w:tab w:val="right" w:pos="9026" w:leader="dot"/>
            </w:tabs>
            <w:rPr/>
          </w:pPr>
          <w:hyperlink w:anchor="__RefHeading___Toc4210472_581953129">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4210474_581953129">
            <w:r>
              <w:rPr>
                <w:webHidden/>
                <w:rStyle w:val="IndexLink"/>
                <w:rtl w:val="true"/>
              </w:rPr>
              <w:t>(</w:t>
            </w:r>
            <w:r>
              <w:rPr>
                <w:rStyle w:val="IndexLink"/>
                <w:rtl w:val="true"/>
              </w:rPr>
              <w:t xml:space="preserve">مسألة </w:t>
            </w:r>
            <w:r>
              <w:rPr>
                <w:rStyle w:val="IndexLink"/>
              </w:rPr>
              <w:t>754</w:t>
            </w:r>
            <w:r>
              <w:rPr>
                <w:rStyle w:val="IndexLink"/>
                <w:rtl w:val="true"/>
              </w:rPr>
              <w:t xml:space="preserve">): </w:t>
            </w:r>
            <w:r>
              <w:rPr>
                <w:rStyle w:val="IndexLink"/>
                <w:rtl w:val="true"/>
              </w:rPr>
              <w:t>إذا لم یعلم بالکسوف أو الخسوف إلی تمام الانجلاء،</w:t>
            </w:r>
            <w:r>
              <w:rPr>
                <w:rStyle w:val="IndexLink"/>
                <w:rtl w:val="true"/>
              </w:rPr>
              <w:tab/>
            </w:r>
            <w:r>
              <w:rPr>
                <w:rStyle w:val="IndexLink"/>
              </w:rPr>
              <w:t>252</w:t>
            </w:r>
          </w:hyperlink>
        </w:p>
        <w:p>
          <w:pPr>
            <w:pStyle w:val="Contents5"/>
            <w:tabs>
              <w:tab w:val="clear" w:pos="7892"/>
              <w:tab w:val="right" w:pos="9026" w:leader="dot"/>
            </w:tabs>
            <w:rPr/>
          </w:pPr>
          <w:hyperlink w:anchor="__RefHeading___Toc4210476_581953129">
            <w:r>
              <w:rPr>
                <w:webHidden/>
                <w:rStyle w:val="IndexLink"/>
                <w:rtl w:val="true"/>
              </w:rPr>
              <w:t>(</w:t>
            </w:r>
            <w:r>
              <w:rPr>
                <w:rStyle w:val="IndexLink"/>
                <w:rtl w:val="true"/>
              </w:rPr>
              <w:t xml:space="preserve">مسألة </w:t>
            </w:r>
            <w:r>
              <w:rPr>
                <w:rStyle w:val="IndexLink"/>
              </w:rPr>
              <w:t>755</w:t>
            </w:r>
            <w:r>
              <w:rPr>
                <w:rStyle w:val="IndexLink"/>
                <w:rtl w:val="true"/>
              </w:rPr>
              <w:t xml:space="preserve">): </w:t>
            </w:r>
            <w:r>
              <w:rPr>
                <w:rStyle w:val="IndexLink"/>
                <w:rtl w:val="true"/>
              </w:rPr>
              <w:t>غیر الکسوفین من الآیات إذا تعمّد تأخیر الصلاة له عصی</w:t>
            </w:r>
            <w:r>
              <w:rPr>
                <w:rStyle w:val="IndexLink"/>
                <w:rtl w:val="true"/>
              </w:rPr>
              <w:tab/>
            </w:r>
            <w:r>
              <w:rPr>
                <w:rStyle w:val="IndexLink"/>
              </w:rPr>
              <w:t>252</w:t>
            </w:r>
          </w:hyperlink>
        </w:p>
        <w:p>
          <w:pPr>
            <w:pStyle w:val="Contents5"/>
            <w:tabs>
              <w:tab w:val="clear" w:pos="7892"/>
              <w:tab w:val="right" w:pos="9026" w:leader="dot"/>
            </w:tabs>
            <w:rPr/>
          </w:pPr>
          <w:hyperlink w:anchor="__RefHeading___Toc4210478_581953129">
            <w:r>
              <w:rPr>
                <w:webHidden/>
                <w:rStyle w:val="IndexLink"/>
                <w:rtl w:val="true"/>
              </w:rPr>
              <w:t>(</w:t>
            </w:r>
            <w:r>
              <w:rPr>
                <w:rStyle w:val="IndexLink"/>
                <w:rtl w:val="true"/>
              </w:rPr>
              <w:t xml:space="preserve">مسألة </w:t>
            </w:r>
            <w:r>
              <w:rPr>
                <w:rStyle w:val="IndexLink"/>
              </w:rPr>
              <w:t>756</w:t>
            </w:r>
            <w:r>
              <w:rPr>
                <w:rStyle w:val="IndexLink"/>
                <w:rtl w:val="true"/>
              </w:rPr>
              <w:t xml:space="preserve">): </w:t>
            </w:r>
            <w:r>
              <w:rPr>
                <w:rStyle w:val="IndexLink"/>
                <w:rtl w:val="true"/>
              </w:rPr>
              <w:t>یختصّ وجوب الصلاة بمن فی بلد الآیة، فلا یجب علی غیره</w:t>
            </w:r>
            <w:r>
              <w:rPr>
                <w:rStyle w:val="IndexLink"/>
                <w:rtl w:val="true"/>
              </w:rPr>
              <w:tab/>
            </w:r>
            <w:r>
              <w:rPr>
                <w:rStyle w:val="IndexLink"/>
              </w:rPr>
              <w:t>252</w:t>
            </w:r>
          </w:hyperlink>
        </w:p>
        <w:p>
          <w:pPr>
            <w:pStyle w:val="Contents5"/>
            <w:tabs>
              <w:tab w:val="clear" w:pos="7892"/>
              <w:tab w:val="right" w:pos="9026" w:leader="dot"/>
            </w:tabs>
            <w:rPr/>
          </w:pPr>
          <w:hyperlink w:anchor="__RefHeading___Toc4210480_581953129">
            <w:r>
              <w:rPr>
                <w:webHidden/>
                <w:rStyle w:val="IndexLink"/>
                <w:rtl w:val="true"/>
              </w:rPr>
              <w:t>(</w:t>
            </w:r>
            <w:r>
              <w:rPr>
                <w:rStyle w:val="IndexLink"/>
                <w:rtl w:val="true"/>
              </w:rPr>
              <w:t xml:space="preserve">مسألة </w:t>
            </w:r>
            <w:r>
              <w:rPr>
                <w:rStyle w:val="IndexLink"/>
              </w:rPr>
              <w:t>757</w:t>
            </w:r>
            <w:r>
              <w:rPr>
                <w:rStyle w:val="IndexLink"/>
                <w:rtl w:val="true"/>
              </w:rPr>
              <w:t xml:space="preserve">): </w:t>
            </w:r>
            <w:r>
              <w:rPr>
                <w:rStyle w:val="IndexLink"/>
                <w:rtl w:val="true"/>
              </w:rPr>
              <w:t>إذا حصلت الآیة فی وقت فریضة یومیّة، و اتّسع وقتهما تخیّر فی تقدیم أیّهما شاء،</w:t>
            </w:r>
            <w:r>
              <w:rPr>
                <w:rStyle w:val="IndexLink"/>
                <w:rtl w:val="true"/>
              </w:rPr>
              <w:tab/>
            </w:r>
            <w:r>
              <w:rPr>
                <w:rStyle w:val="IndexLink"/>
              </w:rPr>
              <w:t>252</w:t>
            </w:r>
          </w:hyperlink>
        </w:p>
        <w:p>
          <w:pPr>
            <w:pStyle w:val="Contents4"/>
            <w:tabs>
              <w:tab w:val="clear" w:pos="8176"/>
              <w:tab w:val="right" w:pos="9026" w:leader="dot"/>
            </w:tabs>
            <w:rPr/>
          </w:pPr>
          <w:hyperlink w:anchor="__RefHeading___Toc4210482_581953129">
            <w:r>
              <w:rPr>
                <w:webHidden/>
                <w:rStyle w:val="IndexLink"/>
                <w:rtl w:val="true"/>
              </w:rPr>
              <w:t>الفصل الثالث</w:t>
            </w:r>
            <w:r>
              <w:rPr>
                <w:rStyle w:val="IndexLink"/>
                <w:rtl w:val="true"/>
              </w:rPr>
              <w:t xml:space="preserve">: </w:t>
            </w:r>
            <w:r>
              <w:rPr>
                <w:rStyle w:val="IndexLink"/>
                <w:rtl w:val="true"/>
              </w:rPr>
              <w:t>کیفیّتها</w:t>
            </w:r>
            <w:r>
              <w:rPr>
                <w:rStyle w:val="IndexLink"/>
                <w:rtl w:val="true"/>
              </w:rPr>
              <w:tab/>
            </w:r>
            <w:r>
              <w:rPr>
                <w:rStyle w:val="IndexLink"/>
              </w:rPr>
              <w:t>253</w:t>
            </w:r>
          </w:hyperlink>
        </w:p>
        <w:p>
          <w:pPr>
            <w:pStyle w:val="Contents5"/>
            <w:tabs>
              <w:tab w:val="clear" w:pos="7892"/>
              <w:tab w:val="right" w:pos="9026" w:leader="dot"/>
            </w:tabs>
            <w:rPr/>
          </w:pPr>
          <w:hyperlink w:anchor="__RefHeading___Toc4210484_581953129">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210486_581953129">
            <w:r>
              <w:rPr>
                <w:webHidden/>
                <w:rStyle w:val="IndexLink"/>
                <w:rtl w:val="true"/>
              </w:rPr>
              <w:t>(</w:t>
            </w:r>
            <w:r>
              <w:rPr>
                <w:rStyle w:val="IndexLink"/>
                <w:rtl w:val="true"/>
              </w:rPr>
              <w:t xml:space="preserve">مسألة </w:t>
            </w:r>
            <w:r>
              <w:rPr>
                <w:rStyle w:val="IndexLink"/>
              </w:rPr>
              <w:t>758</w:t>
            </w:r>
            <w:r>
              <w:rPr>
                <w:rStyle w:val="IndexLink"/>
                <w:rtl w:val="true"/>
              </w:rPr>
              <w:t xml:space="preserve">): </w:t>
            </w:r>
            <w:r>
              <w:rPr>
                <w:rStyle w:val="IndexLink"/>
                <w:rtl w:val="true"/>
              </w:rPr>
              <w:t>یجوز أن یفرّق سورة واحدة علی الرکوعات الخمسة،</w:t>
            </w:r>
            <w:r>
              <w:rPr>
                <w:rStyle w:val="IndexLink"/>
                <w:rtl w:val="true"/>
              </w:rPr>
              <w:tab/>
            </w:r>
            <w:r>
              <w:rPr>
                <w:rStyle w:val="IndexLink"/>
              </w:rPr>
              <w:t>253</w:t>
            </w:r>
          </w:hyperlink>
        </w:p>
        <w:p>
          <w:pPr>
            <w:pStyle w:val="Contents5"/>
            <w:tabs>
              <w:tab w:val="clear" w:pos="7892"/>
              <w:tab w:val="right" w:pos="9026" w:leader="dot"/>
            </w:tabs>
            <w:rPr/>
          </w:pPr>
          <w:hyperlink w:anchor="__RefHeading___Toc4210488_581953129">
            <w:r>
              <w:rPr>
                <w:webHidden/>
                <w:rStyle w:val="IndexLink"/>
                <w:rtl w:val="true"/>
              </w:rPr>
              <w:t>(</w:t>
            </w:r>
            <w:r>
              <w:rPr>
                <w:rStyle w:val="IndexLink"/>
                <w:rtl w:val="true"/>
              </w:rPr>
              <w:t xml:space="preserve">مسألة </w:t>
            </w:r>
            <w:r>
              <w:rPr>
                <w:rStyle w:val="IndexLink"/>
              </w:rPr>
              <w:t>759</w:t>
            </w:r>
            <w:r>
              <w:rPr>
                <w:rStyle w:val="IndexLink"/>
                <w:rtl w:val="true"/>
              </w:rPr>
              <w:t xml:space="preserve">): </w:t>
            </w:r>
            <w:r>
              <w:rPr>
                <w:rStyle w:val="IndexLink"/>
                <w:rtl w:val="true"/>
              </w:rPr>
              <w:t>حکم هذه الصلاة حکم الثنائیة فی البطلان بالشکّ فی عدد الرکعات،</w:t>
            </w:r>
            <w:r>
              <w:rPr>
                <w:rStyle w:val="IndexLink"/>
                <w:rtl w:val="true"/>
              </w:rPr>
              <w:tab/>
            </w:r>
            <w:r>
              <w:rPr>
                <w:rStyle w:val="IndexLink"/>
              </w:rPr>
              <w:t>254</w:t>
            </w:r>
          </w:hyperlink>
        </w:p>
        <w:p>
          <w:pPr>
            <w:pStyle w:val="Contents5"/>
            <w:tabs>
              <w:tab w:val="clear" w:pos="7892"/>
              <w:tab w:val="right" w:pos="9026" w:leader="dot"/>
            </w:tabs>
            <w:rPr/>
          </w:pPr>
          <w:hyperlink w:anchor="__RefHeading___Toc4210490_581953129">
            <w:r>
              <w:rPr>
                <w:webHidden/>
                <w:rStyle w:val="IndexLink"/>
                <w:rtl w:val="true"/>
              </w:rPr>
              <w:t>(</w:t>
            </w:r>
            <w:r>
              <w:rPr>
                <w:rStyle w:val="IndexLink"/>
                <w:rtl w:val="true"/>
              </w:rPr>
              <w:t xml:space="preserve">مسألة </w:t>
            </w:r>
            <w:r>
              <w:rPr>
                <w:rStyle w:val="IndexLink"/>
              </w:rPr>
              <w:t>760</w:t>
            </w:r>
            <w:r>
              <w:rPr>
                <w:rStyle w:val="IndexLink"/>
                <w:rtl w:val="true"/>
              </w:rPr>
              <w:t xml:space="preserve">): </w:t>
            </w:r>
            <w:r>
              <w:rPr>
                <w:rStyle w:val="IndexLink"/>
                <w:rtl w:val="true"/>
              </w:rPr>
              <w:t>رکوعات هذه الصلاة أرکان تبطل الصلاة بزیادتها و نقصها عمداً و سهواً کالیومیّة،</w:t>
            </w:r>
            <w:r>
              <w:rPr>
                <w:rStyle w:val="IndexLink"/>
                <w:rtl w:val="true"/>
              </w:rPr>
              <w:tab/>
            </w:r>
            <w:r>
              <w:rPr>
                <w:rStyle w:val="IndexLink"/>
              </w:rPr>
              <w:t>254</w:t>
            </w:r>
          </w:hyperlink>
        </w:p>
        <w:p>
          <w:pPr>
            <w:pStyle w:val="Contents5"/>
            <w:tabs>
              <w:tab w:val="clear" w:pos="7892"/>
              <w:tab w:val="right" w:pos="9026" w:leader="dot"/>
            </w:tabs>
            <w:rPr/>
          </w:pPr>
          <w:hyperlink w:anchor="__RefHeading___Toc4210492_581953129">
            <w:r>
              <w:rPr>
                <w:webHidden/>
                <w:rStyle w:val="IndexLink"/>
                <w:rtl w:val="true"/>
              </w:rPr>
              <w:t>(</w:t>
            </w:r>
            <w:r>
              <w:rPr>
                <w:rStyle w:val="IndexLink"/>
                <w:rtl w:val="true"/>
              </w:rPr>
              <w:t xml:space="preserve">مسألة </w:t>
            </w:r>
            <w:r>
              <w:rPr>
                <w:rStyle w:val="IndexLink"/>
              </w:rPr>
              <w:t>761</w:t>
            </w:r>
            <w:r>
              <w:rPr>
                <w:rStyle w:val="IndexLink"/>
                <w:rtl w:val="true"/>
              </w:rPr>
              <w:t xml:space="preserve">): </w:t>
            </w:r>
            <w:r>
              <w:rPr>
                <w:rStyle w:val="IndexLink"/>
                <w:rtl w:val="true"/>
              </w:rPr>
              <w:t>یستحبّ فیها القنوت بعد القراءة قبل الرکوع فی کلّ قیام زوج،</w:t>
            </w:r>
            <w:r>
              <w:rPr>
                <w:rStyle w:val="IndexLink"/>
                <w:rtl w:val="true"/>
              </w:rPr>
              <w:tab/>
            </w:r>
            <w:r>
              <w:rPr>
                <w:rStyle w:val="IndexLink"/>
              </w:rPr>
              <w:t>254</w:t>
            </w:r>
          </w:hyperlink>
        </w:p>
        <w:p>
          <w:pPr>
            <w:pStyle w:val="Contents5"/>
            <w:tabs>
              <w:tab w:val="clear" w:pos="7892"/>
              <w:tab w:val="right" w:pos="9026" w:leader="dot"/>
            </w:tabs>
            <w:rPr/>
          </w:pPr>
          <w:hyperlink w:anchor="__RefHeading___Toc4210494_581953129">
            <w:r>
              <w:rPr>
                <w:webHidden/>
                <w:rStyle w:val="IndexLink"/>
                <w:rtl w:val="true"/>
              </w:rPr>
              <w:t>(</w:t>
            </w:r>
            <w:r>
              <w:rPr>
                <w:rStyle w:val="IndexLink"/>
                <w:rtl w:val="true"/>
              </w:rPr>
              <w:t xml:space="preserve">مسألة </w:t>
            </w:r>
            <w:r>
              <w:rPr>
                <w:rStyle w:val="IndexLink"/>
              </w:rPr>
              <w:t>762</w:t>
            </w:r>
            <w:r>
              <w:rPr>
                <w:rStyle w:val="IndexLink"/>
                <w:rtl w:val="true"/>
              </w:rPr>
              <w:t xml:space="preserve">): </w:t>
            </w:r>
            <w:r>
              <w:rPr>
                <w:rStyle w:val="IndexLink"/>
                <w:rtl w:val="true"/>
              </w:rPr>
              <w:t>یستحبّ إتیانها جماعة، أداءً کان أو قضاءً، مع احتراق القرص و عدمه،</w:t>
            </w:r>
            <w:r>
              <w:rPr>
                <w:rStyle w:val="IndexLink"/>
                <w:rtl w:val="true"/>
              </w:rPr>
              <w:tab/>
            </w:r>
            <w:r>
              <w:rPr>
                <w:rStyle w:val="IndexLink"/>
              </w:rPr>
              <w:t>254</w:t>
            </w:r>
          </w:hyperlink>
        </w:p>
        <w:p>
          <w:pPr>
            <w:pStyle w:val="Contents5"/>
            <w:tabs>
              <w:tab w:val="clear" w:pos="7892"/>
              <w:tab w:val="right" w:pos="9026" w:leader="dot"/>
            </w:tabs>
            <w:rPr/>
          </w:pPr>
          <w:hyperlink w:anchor="__RefHeading___Toc4210496_581953129">
            <w:r>
              <w:rPr>
                <w:webHidden/>
                <w:rStyle w:val="IndexLink"/>
                <w:rtl w:val="true"/>
              </w:rPr>
              <w:t>(</w:t>
            </w:r>
            <w:r>
              <w:rPr>
                <w:rStyle w:val="IndexLink"/>
                <w:rtl w:val="true"/>
              </w:rPr>
              <w:t xml:space="preserve">مسألة </w:t>
            </w:r>
            <w:r>
              <w:rPr>
                <w:rStyle w:val="IndexLink"/>
              </w:rPr>
              <w:t>763</w:t>
            </w:r>
            <w:r>
              <w:rPr>
                <w:rStyle w:val="IndexLink"/>
                <w:rtl w:val="true"/>
              </w:rPr>
              <w:t xml:space="preserve">): </w:t>
            </w:r>
            <w:r>
              <w:rPr>
                <w:rStyle w:val="IndexLink"/>
                <w:rtl w:val="true"/>
              </w:rPr>
              <w:t>یستحبّ التطویل فیها خصوصاً فی کسوف الشمس،</w:t>
            </w:r>
            <w:r>
              <w:rPr>
                <w:rStyle w:val="IndexLink"/>
                <w:rtl w:val="true"/>
              </w:rPr>
              <w:tab/>
            </w:r>
            <w:r>
              <w:rPr>
                <w:rStyle w:val="IndexLink"/>
              </w:rPr>
              <w:t>254</w:t>
            </w:r>
          </w:hyperlink>
        </w:p>
        <w:p>
          <w:pPr>
            <w:pStyle w:val="Contents5"/>
            <w:tabs>
              <w:tab w:val="clear" w:pos="7892"/>
              <w:tab w:val="right" w:pos="9026" w:leader="dot"/>
            </w:tabs>
            <w:rPr/>
          </w:pPr>
          <w:hyperlink w:anchor="__RefHeading___Toc4210498_581953129">
            <w:r>
              <w:rPr>
                <w:webHidden/>
                <w:rStyle w:val="IndexLink"/>
                <w:rtl w:val="true"/>
              </w:rPr>
              <w:t>(</w:t>
            </w:r>
            <w:r>
              <w:rPr>
                <w:rStyle w:val="IndexLink"/>
                <w:rtl w:val="true"/>
              </w:rPr>
              <w:t xml:space="preserve">مسألة </w:t>
            </w:r>
            <w:r>
              <w:rPr>
                <w:rStyle w:val="IndexLink"/>
              </w:rPr>
              <w:t>764</w:t>
            </w:r>
            <w:r>
              <w:rPr>
                <w:rStyle w:val="IndexLink"/>
                <w:rtl w:val="true"/>
              </w:rPr>
              <w:t xml:space="preserve">): </w:t>
            </w:r>
            <w:r>
              <w:rPr>
                <w:rStyle w:val="IndexLink"/>
                <w:rtl w:val="true"/>
              </w:rPr>
              <w:t>یثبت الکسوف و غیره من الآیات بالعلم و بشهادة العدلین،</w:t>
            </w:r>
            <w:r>
              <w:rPr>
                <w:rStyle w:val="IndexLink"/>
                <w:rtl w:val="true"/>
              </w:rPr>
              <w:tab/>
            </w:r>
            <w:r>
              <w:rPr>
                <w:rStyle w:val="IndexLink"/>
              </w:rPr>
              <w:t>255</w:t>
            </w:r>
          </w:hyperlink>
        </w:p>
        <w:p>
          <w:pPr>
            <w:pStyle w:val="Contents5"/>
            <w:tabs>
              <w:tab w:val="clear" w:pos="7892"/>
              <w:tab w:val="right" w:pos="9026" w:leader="dot"/>
            </w:tabs>
            <w:rPr/>
          </w:pPr>
          <w:hyperlink w:anchor="__RefHeading___Toc4210500_581953129">
            <w:r>
              <w:rPr>
                <w:webHidden/>
                <w:rStyle w:val="IndexLink"/>
                <w:rtl w:val="true"/>
              </w:rPr>
              <w:t>(</w:t>
            </w:r>
            <w:r>
              <w:rPr>
                <w:rStyle w:val="IndexLink"/>
                <w:rtl w:val="true"/>
              </w:rPr>
              <w:t xml:space="preserve">مسألة </w:t>
            </w:r>
            <w:r>
              <w:rPr>
                <w:rStyle w:val="IndexLink"/>
              </w:rPr>
              <w:t>765</w:t>
            </w:r>
            <w:r>
              <w:rPr>
                <w:rStyle w:val="IndexLink"/>
                <w:rtl w:val="true"/>
              </w:rPr>
              <w:t xml:space="preserve">): </w:t>
            </w:r>
            <w:r>
              <w:rPr>
                <w:rStyle w:val="IndexLink"/>
                <w:rtl w:val="true"/>
              </w:rPr>
              <w:t>إذا تعدّد السبب تعدّد الواجب،</w:t>
            </w:r>
            <w:r>
              <w:rPr>
                <w:rStyle w:val="IndexLink"/>
                <w:rtl w:val="true"/>
              </w:rPr>
              <w:tab/>
            </w:r>
            <w:r>
              <w:rPr>
                <w:rStyle w:val="IndexLink"/>
              </w:rPr>
              <w:t>255</w:t>
            </w:r>
          </w:hyperlink>
        </w:p>
        <w:p>
          <w:pPr>
            <w:pStyle w:val="Contents3"/>
            <w:tabs>
              <w:tab w:val="clear" w:pos="8459"/>
              <w:tab w:val="right" w:pos="9026" w:leader="dot"/>
            </w:tabs>
            <w:rPr/>
          </w:pPr>
          <w:hyperlink w:anchor="__RefHeading___Toc4210502_581953129">
            <w:r>
              <w:rPr>
                <w:webHidden/>
                <w:rStyle w:val="IndexLink"/>
                <w:rtl w:val="true"/>
              </w:rPr>
              <w:t>المبحث السادس</w:t>
            </w:r>
            <w:r>
              <w:rPr>
                <w:rStyle w:val="IndexLink"/>
                <w:rtl w:val="true"/>
              </w:rPr>
              <w:t xml:space="preserve">: </w:t>
            </w:r>
            <w:r>
              <w:rPr>
                <w:rStyle w:val="IndexLink"/>
                <w:rtl w:val="true"/>
              </w:rPr>
              <w:t>صلاة القضاء</w:t>
            </w:r>
            <w:r>
              <w:rPr>
                <w:rStyle w:val="IndexLink"/>
                <w:rtl w:val="true"/>
              </w:rPr>
              <w:tab/>
            </w:r>
            <w:r>
              <w:rPr>
                <w:rStyle w:val="IndexLink"/>
              </w:rPr>
              <w:t>255</w:t>
            </w:r>
          </w:hyperlink>
        </w:p>
        <w:p>
          <w:pPr>
            <w:pStyle w:val="Contents4"/>
            <w:tabs>
              <w:tab w:val="clear" w:pos="8176"/>
              <w:tab w:val="right" w:pos="9026" w:leader="dot"/>
            </w:tabs>
            <w:rPr/>
          </w:pPr>
          <w:hyperlink w:anchor="__RefHeading___Toc4210504_58195312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4210506_581953129">
            <w:r>
              <w:rPr>
                <w:webHidden/>
                <w:rStyle w:val="IndexLink"/>
                <w:rtl w:val="true"/>
              </w:rPr>
              <w:t>(</w:t>
            </w:r>
            <w:r>
              <w:rPr>
                <w:rStyle w:val="IndexLink"/>
                <w:rtl w:val="true"/>
              </w:rPr>
              <w:t xml:space="preserve">مسألة </w:t>
            </w:r>
            <w:r>
              <w:rPr>
                <w:rStyle w:val="IndexLink"/>
              </w:rPr>
              <w:t>766</w:t>
            </w:r>
            <w:r>
              <w:rPr>
                <w:rStyle w:val="IndexLink"/>
                <w:rtl w:val="true"/>
              </w:rPr>
              <w:t xml:space="preserve">): </w:t>
            </w:r>
            <w:r>
              <w:rPr>
                <w:rStyle w:val="IndexLink"/>
                <w:rtl w:val="true"/>
              </w:rPr>
              <w:t>إذا بلغ الصبیّ و أفاق المجنون و المغمی علیه فی أثناء الوقت یجب علیهم الأداء إذا أدرکوا رکعة مع الشرائط،</w:t>
            </w:r>
            <w:r>
              <w:rPr>
                <w:rStyle w:val="IndexLink"/>
                <w:rtl w:val="true"/>
              </w:rPr>
              <w:tab/>
            </w:r>
            <w:r>
              <w:rPr>
                <w:rStyle w:val="IndexLink"/>
              </w:rPr>
              <w:t>255</w:t>
            </w:r>
          </w:hyperlink>
        </w:p>
        <w:p>
          <w:pPr>
            <w:pStyle w:val="Contents4"/>
            <w:tabs>
              <w:tab w:val="clear" w:pos="8176"/>
              <w:tab w:val="right" w:pos="9026" w:leader="dot"/>
            </w:tabs>
            <w:rPr/>
          </w:pPr>
          <w:hyperlink w:anchor="__RefHeading___Toc4210508_581953129">
            <w:r>
              <w:rPr>
                <w:webHidden/>
                <w:rStyle w:val="IndexLink"/>
                <w:rtl w:val="true"/>
              </w:rPr>
              <w:t>(</w:t>
            </w:r>
            <w:r>
              <w:rPr>
                <w:rStyle w:val="IndexLink"/>
                <w:rtl w:val="true"/>
              </w:rPr>
              <w:t xml:space="preserve">مسألة </w:t>
            </w:r>
            <w:r>
              <w:rPr>
                <w:rStyle w:val="IndexLink"/>
              </w:rPr>
              <w:t>767</w:t>
            </w:r>
            <w:r>
              <w:rPr>
                <w:rStyle w:val="IndexLink"/>
                <w:rtl w:val="true"/>
              </w:rPr>
              <w:t xml:space="preserve">): </w:t>
            </w:r>
            <w:r>
              <w:rPr>
                <w:rStyle w:val="IndexLink"/>
                <w:rtl w:val="true"/>
              </w:rPr>
              <w:t>المخالف إذا استبصر یقضی ما فاته أیّام خلافه أو أتی به علی نحو کان یراه فاسدة فی مذهبه</w:t>
            </w:r>
            <w:r>
              <w:rPr>
                <w:rStyle w:val="IndexLink"/>
                <w:rtl w:val="true"/>
              </w:rPr>
              <w:tab/>
            </w:r>
            <w:r>
              <w:rPr>
                <w:rStyle w:val="IndexLink"/>
              </w:rPr>
              <w:t>256</w:t>
            </w:r>
          </w:hyperlink>
        </w:p>
        <w:p>
          <w:pPr>
            <w:pStyle w:val="Contents4"/>
            <w:tabs>
              <w:tab w:val="clear" w:pos="8176"/>
              <w:tab w:val="right" w:pos="9026" w:leader="dot"/>
            </w:tabs>
            <w:rPr/>
          </w:pPr>
          <w:hyperlink w:anchor="__RefHeading___Toc4210510_581953129">
            <w:r>
              <w:rPr>
                <w:webHidden/>
                <w:rStyle w:val="IndexLink"/>
                <w:rtl w:val="true"/>
              </w:rPr>
              <w:t>(</w:t>
            </w:r>
            <w:r>
              <w:rPr>
                <w:rStyle w:val="IndexLink"/>
                <w:rtl w:val="true"/>
              </w:rPr>
              <w:t xml:space="preserve">مسألة </w:t>
            </w:r>
            <w:r>
              <w:rPr>
                <w:rStyle w:val="IndexLink"/>
              </w:rPr>
              <w:t>768</w:t>
            </w:r>
            <w:r>
              <w:rPr>
                <w:rStyle w:val="IndexLink"/>
                <w:rtl w:val="true"/>
              </w:rPr>
              <w:t xml:space="preserve">): </w:t>
            </w:r>
            <w:r>
              <w:rPr>
                <w:rStyle w:val="IndexLink"/>
                <w:rtl w:val="true"/>
              </w:rPr>
              <w:t>یجب قضاء غیر الیومیّة من الفرائض عدا العیدین،</w:t>
            </w:r>
            <w:r>
              <w:rPr>
                <w:rStyle w:val="IndexLink"/>
                <w:rtl w:val="true"/>
              </w:rPr>
              <w:tab/>
            </w:r>
            <w:r>
              <w:rPr>
                <w:rStyle w:val="IndexLink"/>
              </w:rPr>
              <w:t>256</w:t>
            </w:r>
          </w:hyperlink>
        </w:p>
        <w:p>
          <w:pPr>
            <w:pStyle w:val="Contents4"/>
            <w:tabs>
              <w:tab w:val="clear" w:pos="8176"/>
              <w:tab w:val="right" w:pos="9026" w:leader="dot"/>
            </w:tabs>
            <w:rPr/>
          </w:pPr>
          <w:hyperlink w:anchor="__RefHeading___Toc4210512_581953129">
            <w:r>
              <w:rPr>
                <w:webHidden/>
                <w:rStyle w:val="IndexLink"/>
                <w:rtl w:val="true"/>
              </w:rPr>
              <w:t>(</w:t>
            </w:r>
            <w:r>
              <w:rPr>
                <w:rStyle w:val="IndexLink"/>
                <w:rtl w:val="true"/>
              </w:rPr>
              <w:t xml:space="preserve">مسألة </w:t>
            </w:r>
            <w:r>
              <w:rPr>
                <w:rStyle w:val="IndexLink"/>
              </w:rPr>
              <w:t>769</w:t>
            </w:r>
            <w:r>
              <w:rPr>
                <w:rStyle w:val="IndexLink"/>
                <w:rtl w:val="true"/>
              </w:rPr>
              <w:t xml:space="preserve">): </w:t>
            </w:r>
            <w:r>
              <w:rPr>
                <w:rStyle w:val="IndexLink"/>
                <w:rtl w:val="true"/>
              </w:rPr>
              <w:t>یجوز القضاء فی کلّ وقت من اللیل و النهار و فی الحضر و السفر</w:t>
            </w:r>
            <w:r>
              <w:rPr>
                <w:rStyle w:val="IndexLink"/>
                <w:rtl w:val="true"/>
              </w:rPr>
              <w:tab/>
            </w:r>
            <w:r>
              <w:rPr>
                <w:rStyle w:val="IndexLink"/>
              </w:rPr>
              <w:t>256</w:t>
            </w:r>
          </w:hyperlink>
        </w:p>
        <w:p>
          <w:pPr>
            <w:pStyle w:val="Contents4"/>
            <w:tabs>
              <w:tab w:val="clear" w:pos="8176"/>
              <w:tab w:val="right" w:pos="9026" w:leader="dot"/>
            </w:tabs>
            <w:rPr/>
          </w:pPr>
          <w:hyperlink w:anchor="__RefHeading___Toc4210514_581953129">
            <w:r>
              <w:rPr>
                <w:webHidden/>
                <w:rStyle w:val="IndexLink"/>
                <w:rtl w:val="true"/>
              </w:rPr>
              <w:t>(</w:t>
            </w:r>
            <w:r>
              <w:rPr>
                <w:rStyle w:val="IndexLink"/>
                <w:rtl w:val="true"/>
              </w:rPr>
              <w:t xml:space="preserve">مسألة </w:t>
            </w:r>
            <w:r>
              <w:rPr>
                <w:rStyle w:val="IndexLink"/>
              </w:rPr>
              <w:t>770</w:t>
            </w:r>
            <w:r>
              <w:rPr>
                <w:rStyle w:val="IndexLink"/>
                <w:rtl w:val="true"/>
              </w:rPr>
              <w:t xml:space="preserve">): </w:t>
            </w:r>
            <w:r>
              <w:rPr>
                <w:rStyle w:val="IndexLink"/>
                <w:rtl w:val="true"/>
              </w:rPr>
              <w:t>إذا فاتته الصلاة فی أماکن التخییر</w:t>
            </w:r>
            <w:r>
              <w:rPr>
                <w:rStyle w:val="IndexLink"/>
                <w:rtl w:val="true"/>
              </w:rPr>
              <w:tab/>
            </w:r>
            <w:r>
              <w:rPr>
                <w:rStyle w:val="IndexLink"/>
              </w:rPr>
              <w:t>256</w:t>
            </w:r>
          </w:hyperlink>
        </w:p>
        <w:p>
          <w:pPr>
            <w:pStyle w:val="Contents4"/>
            <w:tabs>
              <w:tab w:val="clear" w:pos="8176"/>
              <w:tab w:val="right" w:pos="9026" w:leader="dot"/>
            </w:tabs>
            <w:rPr/>
          </w:pPr>
          <w:hyperlink w:anchor="__RefHeading___Toc4210516_581953129">
            <w:r>
              <w:rPr>
                <w:webHidden/>
                <w:rStyle w:val="IndexLink"/>
                <w:rtl w:val="true"/>
              </w:rPr>
              <w:t>(</w:t>
            </w:r>
            <w:r>
              <w:rPr>
                <w:rStyle w:val="IndexLink"/>
                <w:rtl w:val="true"/>
              </w:rPr>
              <w:t xml:space="preserve">مسألة </w:t>
            </w:r>
            <w:r>
              <w:rPr>
                <w:rStyle w:val="IndexLink"/>
              </w:rPr>
              <w:t>771</w:t>
            </w:r>
            <w:r>
              <w:rPr>
                <w:rStyle w:val="IndexLink"/>
                <w:rtl w:val="true"/>
              </w:rPr>
              <w:t xml:space="preserve">): </w:t>
            </w:r>
            <w:r>
              <w:rPr>
                <w:rStyle w:val="IndexLink"/>
                <w:rtl w:val="true"/>
              </w:rPr>
              <w:t>یستحبّ قضاء النوافل الرواتب استحباباً مؤکّداً،</w:t>
            </w:r>
            <w:r>
              <w:rPr>
                <w:rStyle w:val="IndexLink"/>
                <w:rtl w:val="true"/>
              </w:rPr>
              <w:tab/>
            </w:r>
            <w:r>
              <w:rPr>
                <w:rStyle w:val="IndexLink"/>
              </w:rPr>
              <w:t>257</w:t>
            </w:r>
          </w:hyperlink>
        </w:p>
        <w:p>
          <w:pPr>
            <w:pStyle w:val="Contents4"/>
            <w:tabs>
              <w:tab w:val="clear" w:pos="8176"/>
              <w:tab w:val="right" w:pos="9026" w:leader="dot"/>
            </w:tabs>
            <w:rPr/>
          </w:pPr>
          <w:hyperlink w:anchor="__RefHeading___Toc4210518_581953129">
            <w:r>
              <w:rPr>
                <w:webHidden/>
                <w:rStyle w:val="IndexLink"/>
                <w:rtl w:val="true"/>
              </w:rPr>
              <w:t>(</w:t>
            </w:r>
            <w:r>
              <w:rPr>
                <w:rStyle w:val="IndexLink"/>
                <w:rtl w:val="true"/>
              </w:rPr>
              <w:t xml:space="preserve">مسألة </w:t>
            </w:r>
            <w:r>
              <w:rPr>
                <w:rStyle w:val="IndexLink"/>
              </w:rPr>
              <w:t>772</w:t>
            </w:r>
            <w:r>
              <w:rPr>
                <w:rStyle w:val="IndexLink"/>
                <w:rtl w:val="true"/>
              </w:rPr>
              <w:t xml:space="preserve">): </w:t>
            </w:r>
            <w:r>
              <w:rPr>
                <w:rStyle w:val="IndexLink"/>
                <w:rtl w:val="true"/>
              </w:rPr>
              <w:t>لا یعتبر الترتیب فی قضاء الفوائت غیر الیومیّة،</w:t>
            </w:r>
            <w:r>
              <w:rPr>
                <w:rStyle w:val="IndexLink"/>
                <w:rtl w:val="true"/>
              </w:rPr>
              <w:tab/>
            </w:r>
            <w:r>
              <w:rPr>
                <w:rStyle w:val="IndexLink"/>
              </w:rPr>
              <w:t>257</w:t>
            </w:r>
          </w:hyperlink>
        </w:p>
        <w:p>
          <w:pPr>
            <w:pStyle w:val="Contents4"/>
            <w:tabs>
              <w:tab w:val="clear" w:pos="8176"/>
              <w:tab w:val="right" w:pos="9026" w:leader="dot"/>
            </w:tabs>
            <w:rPr/>
          </w:pPr>
          <w:hyperlink w:anchor="__RefHeading___Toc4210520_581953129">
            <w:r>
              <w:rPr>
                <w:webHidden/>
                <w:rStyle w:val="IndexLink"/>
                <w:rtl w:val="true"/>
              </w:rPr>
              <w:t>(</w:t>
            </w:r>
            <w:r>
              <w:rPr>
                <w:rStyle w:val="IndexLink"/>
                <w:rtl w:val="true"/>
              </w:rPr>
              <w:t xml:space="preserve">مسألة </w:t>
            </w:r>
            <w:r>
              <w:rPr>
                <w:rStyle w:val="IndexLink"/>
              </w:rPr>
              <w:t>773</w:t>
            </w:r>
            <w:r>
              <w:rPr>
                <w:rStyle w:val="IndexLink"/>
                <w:rtl w:val="true"/>
              </w:rPr>
              <w:t xml:space="preserve">): </w:t>
            </w:r>
            <w:r>
              <w:rPr>
                <w:rStyle w:val="IndexLink"/>
                <w:rtl w:val="true"/>
              </w:rPr>
              <w:t>إذا علم أنّ علیه إحدی الصلوات الخمس یکفیه صبح، و مغرب و رباعیّة بقصد ما فی الذمّة،</w:t>
            </w:r>
            <w:r>
              <w:rPr>
                <w:rStyle w:val="IndexLink"/>
                <w:rtl w:val="true"/>
              </w:rPr>
              <w:tab/>
            </w:r>
            <w:r>
              <w:rPr>
                <w:rStyle w:val="IndexLink"/>
              </w:rPr>
              <w:t>257</w:t>
            </w:r>
          </w:hyperlink>
        </w:p>
        <w:p>
          <w:pPr>
            <w:pStyle w:val="Contents4"/>
            <w:tabs>
              <w:tab w:val="clear" w:pos="8176"/>
              <w:tab w:val="right" w:pos="9026" w:leader="dot"/>
            </w:tabs>
            <w:rPr/>
          </w:pPr>
          <w:hyperlink w:anchor="__RefHeading___Toc4210522_581953129">
            <w:r>
              <w:rPr>
                <w:webHidden/>
                <w:rStyle w:val="IndexLink"/>
                <w:rtl w:val="true"/>
              </w:rPr>
              <w:t>(</w:t>
            </w:r>
            <w:r>
              <w:rPr>
                <w:rStyle w:val="IndexLink"/>
                <w:rtl w:val="true"/>
              </w:rPr>
              <w:t xml:space="preserve">مسألة </w:t>
            </w:r>
            <w:r>
              <w:rPr>
                <w:rStyle w:val="IndexLink"/>
              </w:rPr>
              <w:t>774</w:t>
            </w:r>
            <w:r>
              <w:rPr>
                <w:rStyle w:val="IndexLink"/>
                <w:rtl w:val="true"/>
              </w:rPr>
              <w:t xml:space="preserve">): </w:t>
            </w:r>
            <w:r>
              <w:rPr>
                <w:rStyle w:val="IndexLink"/>
                <w:rtl w:val="true"/>
              </w:rPr>
              <w:t>إذا علم أنّ علیه اثنتین من الخمس مردّدتین فی الخمس من یوم وجب علیه الإتیان بأربع صلوات،</w:t>
            </w:r>
            <w:r>
              <w:rPr>
                <w:rStyle w:val="IndexLink"/>
                <w:rtl w:val="true"/>
              </w:rPr>
              <w:tab/>
            </w:r>
            <w:r>
              <w:rPr>
                <w:rStyle w:val="IndexLink"/>
              </w:rPr>
              <w:t>257</w:t>
            </w:r>
          </w:hyperlink>
        </w:p>
        <w:p>
          <w:pPr>
            <w:pStyle w:val="Contents4"/>
            <w:tabs>
              <w:tab w:val="clear" w:pos="8176"/>
              <w:tab w:val="right" w:pos="9026" w:leader="dot"/>
            </w:tabs>
            <w:rPr/>
          </w:pPr>
          <w:hyperlink w:anchor="__RefHeading___Toc4210524_581953129">
            <w:r>
              <w:rPr>
                <w:webHidden/>
                <w:rStyle w:val="IndexLink"/>
                <w:rtl w:val="true"/>
              </w:rPr>
              <w:t>(</w:t>
            </w:r>
            <w:r>
              <w:rPr>
                <w:rStyle w:val="IndexLink"/>
                <w:rtl w:val="true"/>
              </w:rPr>
              <w:t xml:space="preserve">مسألة </w:t>
            </w:r>
            <w:r>
              <w:rPr>
                <w:rStyle w:val="IndexLink"/>
              </w:rPr>
              <w:t>775</w:t>
            </w:r>
            <w:r>
              <w:rPr>
                <w:rStyle w:val="IndexLink"/>
                <w:rtl w:val="true"/>
              </w:rPr>
              <w:t xml:space="preserve">): </w:t>
            </w:r>
            <w:r>
              <w:rPr>
                <w:rStyle w:val="IndexLink"/>
                <w:rtl w:val="true"/>
              </w:rPr>
              <w:t>إذا علم أنّ علیه ثلاثاً من الخمس وجب علیه الإتیان بالخمس علی الترتیب،</w:t>
            </w:r>
            <w:r>
              <w:rPr>
                <w:rStyle w:val="IndexLink"/>
                <w:rtl w:val="true"/>
              </w:rPr>
              <w:tab/>
            </w:r>
            <w:r>
              <w:rPr>
                <w:rStyle w:val="IndexLink"/>
              </w:rPr>
              <w:t>258</w:t>
            </w:r>
          </w:hyperlink>
        </w:p>
        <w:p>
          <w:pPr>
            <w:pStyle w:val="Contents4"/>
            <w:tabs>
              <w:tab w:val="clear" w:pos="8176"/>
              <w:tab w:val="right" w:pos="9026" w:leader="dot"/>
            </w:tabs>
            <w:rPr/>
          </w:pPr>
          <w:hyperlink w:anchor="__RefHeading___Toc4210526_581953129">
            <w:r>
              <w:rPr>
                <w:webHidden/>
                <w:rStyle w:val="IndexLink"/>
                <w:rtl w:val="true"/>
              </w:rPr>
              <w:t>(</w:t>
            </w:r>
            <w:r>
              <w:rPr>
                <w:rStyle w:val="IndexLink"/>
                <w:rtl w:val="true"/>
              </w:rPr>
              <w:t xml:space="preserve">مسألة </w:t>
            </w:r>
            <w:r>
              <w:rPr>
                <w:rStyle w:val="IndexLink"/>
              </w:rPr>
              <w:t>776</w:t>
            </w:r>
            <w:r>
              <w:rPr>
                <w:rStyle w:val="IndexLink"/>
                <w:rtl w:val="true"/>
              </w:rPr>
              <w:t xml:space="preserve">): </w:t>
            </w:r>
            <w:r>
              <w:rPr>
                <w:rStyle w:val="IndexLink"/>
                <w:rtl w:val="true"/>
              </w:rPr>
              <w:t>إذا شکّ فی فوات فریضة أو فرائض لم یجب القضاء،</w:t>
            </w:r>
            <w:r>
              <w:rPr>
                <w:rStyle w:val="IndexLink"/>
                <w:rtl w:val="true"/>
              </w:rPr>
              <w:tab/>
            </w:r>
            <w:r>
              <w:rPr>
                <w:rStyle w:val="IndexLink"/>
              </w:rPr>
              <w:t>258</w:t>
            </w:r>
          </w:hyperlink>
        </w:p>
        <w:p>
          <w:pPr>
            <w:pStyle w:val="Contents4"/>
            <w:tabs>
              <w:tab w:val="clear" w:pos="8176"/>
              <w:tab w:val="right" w:pos="9026" w:leader="dot"/>
            </w:tabs>
            <w:rPr/>
          </w:pPr>
          <w:hyperlink w:anchor="__RefHeading___Toc4210528_581953129">
            <w:r>
              <w:rPr>
                <w:webHidden/>
                <w:rStyle w:val="IndexLink"/>
                <w:rtl w:val="true"/>
              </w:rPr>
              <w:t>(</w:t>
            </w:r>
            <w:r>
              <w:rPr>
                <w:rStyle w:val="IndexLink"/>
                <w:rtl w:val="true"/>
              </w:rPr>
              <w:t xml:space="preserve">مسألة </w:t>
            </w:r>
            <w:r>
              <w:rPr>
                <w:rStyle w:val="IndexLink"/>
              </w:rPr>
              <w:t>777</w:t>
            </w:r>
            <w:r>
              <w:rPr>
                <w:rStyle w:val="IndexLink"/>
                <w:rtl w:val="true"/>
              </w:rPr>
              <w:t xml:space="preserve">): </w:t>
            </w:r>
            <w:r>
              <w:rPr>
                <w:rStyle w:val="IndexLink"/>
                <w:rtl w:val="true"/>
              </w:rPr>
              <w:t>لا یجب الفور فی القضاء،</w:t>
            </w:r>
            <w:r>
              <w:rPr>
                <w:rStyle w:val="IndexLink"/>
                <w:rtl w:val="true"/>
              </w:rPr>
              <w:tab/>
            </w:r>
            <w:r>
              <w:rPr>
                <w:rStyle w:val="IndexLink"/>
              </w:rPr>
              <w:t>259</w:t>
            </w:r>
          </w:hyperlink>
        </w:p>
        <w:p>
          <w:pPr>
            <w:pStyle w:val="Contents4"/>
            <w:tabs>
              <w:tab w:val="clear" w:pos="8176"/>
              <w:tab w:val="right" w:pos="9026" w:leader="dot"/>
            </w:tabs>
            <w:rPr/>
          </w:pPr>
          <w:hyperlink w:anchor="__RefHeading___Toc4210530_581953129">
            <w:r>
              <w:rPr>
                <w:webHidden/>
                <w:rStyle w:val="IndexLink"/>
                <w:rtl w:val="true"/>
              </w:rPr>
              <w:t>(</w:t>
            </w:r>
            <w:r>
              <w:rPr>
                <w:rStyle w:val="IndexLink"/>
                <w:rtl w:val="true"/>
              </w:rPr>
              <w:t xml:space="preserve">مسألة </w:t>
            </w:r>
            <w:r>
              <w:rPr>
                <w:rStyle w:val="IndexLink"/>
              </w:rPr>
              <w:t>778</w:t>
            </w:r>
            <w:r>
              <w:rPr>
                <w:rStyle w:val="IndexLink"/>
                <w:rtl w:val="true"/>
              </w:rPr>
              <w:t xml:space="preserve">): </w:t>
            </w:r>
            <w:r>
              <w:rPr>
                <w:rStyle w:val="IndexLink"/>
                <w:rtl w:val="true"/>
              </w:rPr>
              <w:t>لا یجب تقدیم الفائتة علی الحاضرة،</w:t>
            </w:r>
            <w:r>
              <w:rPr>
                <w:rStyle w:val="IndexLink"/>
                <w:rtl w:val="true"/>
              </w:rPr>
              <w:tab/>
            </w:r>
            <w:r>
              <w:rPr>
                <w:rStyle w:val="IndexLink"/>
              </w:rPr>
              <w:t>259</w:t>
            </w:r>
          </w:hyperlink>
        </w:p>
        <w:p>
          <w:pPr>
            <w:pStyle w:val="Contents4"/>
            <w:tabs>
              <w:tab w:val="clear" w:pos="8176"/>
              <w:tab w:val="right" w:pos="9026" w:leader="dot"/>
            </w:tabs>
            <w:rPr/>
          </w:pPr>
          <w:hyperlink w:anchor="__RefHeading___Toc4210532_581953129">
            <w:r>
              <w:rPr>
                <w:webHidden/>
                <w:rStyle w:val="IndexLink"/>
                <w:rtl w:val="true"/>
              </w:rPr>
              <w:t>(</w:t>
            </w:r>
            <w:r>
              <w:rPr>
                <w:rStyle w:val="IndexLink"/>
                <w:rtl w:val="true"/>
              </w:rPr>
              <w:t xml:space="preserve">مسألة </w:t>
            </w:r>
            <w:r>
              <w:rPr>
                <w:rStyle w:val="IndexLink"/>
              </w:rPr>
              <w:t>779</w:t>
            </w:r>
            <w:r>
              <w:rPr>
                <w:rStyle w:val="IndexLink"/>
                <w:rtl w:val="true"/>
              </w:rPr>
              <w:t xml:space="preserve">): </w:t>
            </w:r>
            <w:r>
              <w:rPr>
                <w:rStyle w:val="IndexLink"/>
                <w:rtl w:val="true"/>
              </w:rPr>
              <w:t>یجوز لمن علیه القضاء الإتیان بالنوافل</w:t>
            </w:r>
            <w:r>
              <w:rPr>
                <w:rStyle w:val="IndexLink"/>
                <w:rtl w:val="true"/>
              </w:rPr>
              <w:tab/>
            </w:r>
            <w:r>
              <w:rPr>
                <w:rStyle w:val="IndexLink"/>
              </w:rPr>
              <w:t>259</w:t>
            </w:r>
          </w:hyperlink>
        </w:p>
        <w:p>
          <w:pPr>
            <w:pStyle w:val="Contents4"/>
            <w:tabs>
              <w:tab w:val="clear" w:pos="8176"/>
              <w:tab w:val="right" w:pos="9026" w:leader="dot"/>
            </w:tabs>
            <w:rPr/>
          </w:pPr>
          <w:hyperlink w:anchor="__RefHeading___Toc4210534_581953129">
            <w:r>
              <w:rPr>
                <w:webHidden/>
                <w:rStyle w:val="IndexLink"/>
                <w:rtl w:val="true"/>
              </w:rPr>
              <w:t>(</w:t>
            </w:r>
            <w:r>
              <w:rPr>
                <w:rStyle w:val="IndexLink"/>
                <w:rtl w:val="true"/>
              </w:rPr>
              <w:t xml:space="preserve">مسألة </w:t>
            </w:r>
            <w:r>
              <w:rPr>
                <w:rStyle w:val="IndexLink"/>
              </w:rPr>
              <w:t>780</w:t>
            </w:r>
            <w:r>
              <w:rPr>
                <w:rStyle w:val="IndexLink"/>
                <w:rtl w:val="true"/>
              </w:rPr>
              <w:t xml:space="preserve">): </w:t>
            </w:r>
            <w:r>
              <w:rPr>
                <w:rStyle w:val="IndexLink"/>
                <w:rtl w:val="true"/>
              </w:rPr>
              <w:t>یجوز الإتیان بالقضاء جماعةً،</w:t>
            </w:r>
            <w:r>
              <w:rPr>
                <w:rStyle w:val="IndexLink"/>
                <w:rtl w:val="true"/>
              </w:rPr>
              <w:tab/>
            </w:r>
            <w:r>
              <w:rPr>
                <w:rStyle w:val="IndexLink"/>
              </w:rPr>
              <w:t>259</w:t>
            </w:r>
          </w:hyperlink>
        </w:p>
        <w:p>
          <w:pPr>
            <w:pStyle w:val="Contents4"/>
            <w:tabs>
              <w:tab w:val="clear" w:pos="8176"/>
              <w:tab w:val="right" w:pos="9026" w:leader="dot"/>
            </w:tabs>
            <w:rPr/>
          </w:pPr>
          <w:hyperlink w:anchor="__RefHeading___Toc4210536_581953129">
            <w:r>
              <w:rPr>
                <w:webHidden/>
                <w:rStyle w:val="IndexLink"/>
                <w:rtl w:val="true"/>
              </w:rPr>
              <w:t>(</w:t>
            </w:r>
            <w:r>
              <w:rPr>
                <w:rStyle w:val="IndexLink"/>
                <w:rtl w:val="true"/>
              </w:rPr>
              <w:t xml:space="preserve">مسألة </w:t>
            </w:r>
            <w:r>
              <w:rPr>
                <w:rStyle w:val="IndexLink"/>
              </w:rPr>
              <w:t>781</w:t>
            </w:r>
            <w:r>
              <w:rPr>
                <w:rStyle w:val="IndexLink"/>
                <w:rtl w:val="true"/>
              </w:rPr>
              <w:t xml:space="preserve">): </w:t>
            </w:r>
            <w:r>
              <w:rPr>
                <w:rStyle w:val="IndexLink"/>
                <w:rtl w:val="true"/>
              </w:rPr>
              <w:t>الأحوط لذوی الأعذار تأخیر القضاء إلی زمان رفع العذر،</w:t>
            </w:r>
            <w:r>
              <w:rPr>
                <w:rStyle w:val="IndexLink"/>
                <w:rtl w:val="true"/>
              </w:rPr>
              <w:tab/>
            </w:r>
            <w:r>
              <w:rPr>
                <w:rStyle w:val="IndexLink"/>
              </w:rPr>
              <w:t>259</w:t>
            </w:r>
          </w:hyperlink>
        </w:p>
        <w:p>
          <w:pPr>
            <w:pStyle w:val="Contents4"/>
            <w:tabs>
              <w:tab w:val="clear" w:pos="8176"/>
              <w:tab w:val="right" w:pos="9026" w:leader="dot"/>
            </w:tabs>
            <w:rPr/>
          </w:pPr>
          <w:hyperlink w:anchor="__RefHeading___Toc4210538_581953129">
            <w:r>
              <w:rPr>
                <w:webHidden/>
                <w:rStyle w:val="IndexLink"/>
                <w:rtl w:val="true"/>
              </w:rPr>
              <w:t>(</w:t>
            </w:r>
            <w:r>
              <w:rPr>
                <w:rStyle w:val="IndexLink"/>
                <w:rtl w:val="true"/>
              </w:rPr>
              <w:t xml:space="preserve">مسألة </w:t>
            </w:r>
            <w:r>
              <w:rPr>
                <w:rStyle w:val="IndexLink"/>
              </w:rPr>
              <w:t>782</w:t>
            </w:r>
            <w:r>
              <w:rPr>
                <w:rStyle w:val="IndexLink"/>
                <w:rtl w:val="true"/>
              </w:rPr>
              <w:t xml:space="preserve">): </w:t>
            </w:r>
            <w:r>
              <w:rPr>
                <w:rStyle w:val="IndexLink"/>
                <w:rtl w:val="true"/>
              </w:rPr>
              <w:t>إذا کان علیه فوائت و أراد أن یقضیها فی ورد واحد أذّن و أقام للأُولی</w:t>
            </w:r>
            <w:r>
              <w:rPr>
                <w:rStyle w:val="IndexLink"/>
                <w:rtl w:val="true"/>
              </w:rPr>
              <w:tab/>
            </w:r>
            <w:r>
              <w:rPr>
                <w:rStyle w:val="IndexLink"/>
              </w:rPr>
              <w:t>259</w:t>
            </w:r>
          </w:hyperlink>
        </w:p>
        <w:p>
          <w:pPr>
            <w:pStyle w:val="Contents4"/>
            <w:tabs>
              <w:tab w:val="clear" w:pos="8176"/>
              <w:tab w:val="right" w:pos="9026" w:leader="dot"/>
            </w:tabs>
            <w:rPr/>
          </w:pPr>
          <w:hyperlink w:anchor="__RefHeading___Toc4210540_581953129">
            <w:r>
              <w:rPr>
                <w:webHidden/>
                <w:rStyle w:val="IndexLink"/>
                <w:rtl w:val="true"/>
              </w:rPr>
              <w:t>(</w:t>
            </w:r>
            <w:r>
              <w:rPr>
                <w:rStyle w:val="IndexLink"/>
                <w:rtl w:val="true"/>
              </w:rPr>
              <w:t xml:space="preserve">مسألة </w:t>
            </w:r>
            <w:r>
              <w:rPr>
                <w:rStyle w:val="IndexLink"/>
              </w:rPr>
              <w:t>783</w:t>
            </w:r>
            <w:r>
              <w:rPr>
                <w:rStyle w:val="IndexLink"/>
                <w:rtl w:val="true"/>
              </w:rPr>
              <w:t xml:space="preserve">): </w:t>
            </w:r>
            <w:r>
              <w:rPr>
                <w:rStyle w:val="IndexLink"/>
                <w:rtl w:val="true"/>
              </w:rPr>
              <w:t>یستحبّ تمرین الطفل علی أداء الفرائض و النوافل و قضائها،</w:t>
            </w:r>
            <w:r>
              <w:rPr>
                <w:rStyle w:val="IndexLink"/>
                <w:rtl w:val="true"/>
              </w:rPr>
              <w:tab/>
            </w:r>
            <w:r>
              <w:rPr>
                <w:rStyle w:val="IndexLink"/>
              </w:rPr>
              <w:t>259</w:t>
            </w:r>
          </w:hyperlink>
        </w:p>
        <w:p>
          <w:pPr>
            <w:pStyle w:val="Contents4"/>
            <w:tabs>
              <w:tab w:val="clear" w:pos="8176"/>
              <w:tab w:val="right" w:pos="9026" w:leader="dot"/>
            </w:tabs>
            <w:rPr/>
          </w:pPr>
          <w:hyperlink w:anchor="__RefHeading___Toc4210542_581953129">
            <w:r>
              <w:rPr>
                <w:webHidden/>
                <w:rStyle w:val="IndexLink"/>
                <w:rtl w:val="true"/>
              </w:rPr>
              <w:t>(</w:t>
            </w:r>
            <w:r>
              <w:rPr>
                <w:rStyle w:val="IndexLink"/>
                <w:rtl w:val="true"/>
              </w:rPr>
              <w:t xml:space="preserve">مسألة </w:t>
            </w:r>
            <w:r>
              <w:rPr>
                <w:rStyle w:val="IndexLink"/>
              </w:rPr>
              <w:t>784</w:t>
            </w:r>
            <w:r>
              <w:rPr>
                <w:rStyle w:val="IndexLink"/>
                <w:rtl w:val="true"/>
              </w:rPr>
              <w:t xml:space="preserve">): </w:t>
            </w:r>
            <w:r>
              <w:rPr>
                <w:rStyle w:val="IndexLink"/>
                <w:rtl w:val="true"/>
              </w:rPr>
              <w:t>یجب علی الولیّ حفظ الطفل عن کلّ ما فیه ضرر علی نفسه أو علی غیره</w:t>
            </w:r>
            <w:r>
              <w:rPr>
                <w:rStyle w:val="IndexLink"/>
                <w:rtl w:val="true"/>
              </w:rPr>
              <w:tab/>
            </w:r>
            <w:r>
              <w:rPr>
                <w:rStyle w:val="IndexLink"/>
              </w:rPr>
              <w:t>259</w:t>
            </w:r>
          </w:hyperlink>
        </w:p>
        <w:p>
          <w:pPr>
            <w:pStyle w:val="Contents4"/>
            <w:tabs>
              <w:tab w:val="clear" w:pos="8176"/>
              <w:tab w:val="right" w:pos="9026" w:leader="dot"/>
            </w:tabs>
            <w:rPr/>
          </w:pPr>
          <w:hyperlink w:anchor="__RefHeading___Toc4210544_581953129">
            <w:r>
              <w:rPr>
                <w:webHidden/>
                <w:rStyle w:val="IndexLink"/>
                <w:rtl w:val="true"/>
              </w:rPr>
              <w:t>(</w:t>
            </w:r>
            <w:r>
              <w:rPr>
                <w:rStyle w:val="IndexLink"/>
                <w:rtl w:val="true"/>
              </w:rPr>
              <w:t xml:space="preserve">مسألة </w:t>
            </w:r>
            <w:r>
              <w:rPr>
                <w:rStyle w:val="IndexLink"/>
              </w:rPr>
              <w:t>785</w:t>
            </w:r>
            <w:r>
              <w:rPr>
                <w:rStyle w:val="IndexLink"/>
                <w:rtl w:val="true"/>
              </w:rPr>
              <w:t xml:space="preserve">): </w:t>
            </w:r>
            <w:r>
              <w:rPr>
                <w:rStyle w:val="IndexLink"/>
                <w:rtl w:val="true"/>
              </w:rPr>
              <w:t>یجب علی ولیّ المیّت و هو الولد الذکر الأکبر حال الموت أن یقضی ما فات عن أبیه،</w:t>
            </w:r>
            <w:r>
              <w:rPr>
                <w:rStyle w:val="IndexLink"/>
                <w:rtl w:val="true"/>
              </w:rPr>
              <w:tab/>
            </w:r>
            <w:r>
              <w:rPr>
                <w:rStyle w:val="IndexLink"/>
              </w:rPr>
              <w:t>260</w:t>
            </w:r>
          </w:hyperlink>
        </w:p>
        <w:p>
          <w:pPr>
            <w:pStyle w:val="Contents4"/>
            <w:tabs>
              <w:tab w:val="clear" w:pos="8176"/>
              <w:tab w:val="right" w:pos="9026" w:leader="dot"/>
            </w:tabs>
            <w:rPr/>
          </w:pPr>
          <w:hyperlink w:anchor="__RefHeading___Toc4210546_581953129">
            <w:r>
              <w:rPr>
                <w:webHidden/>
                <w:rStyle w:val="IndexLink"/>
                <w:rtl w:val="true"/>
              </w:rPr>
              <w:t>(</w:t>
            </w:r>
            <w:r>
              <w:rPr>
                <w:rStyle w:val="IndexLink"/>
                <w:rtl w:val="true"/>
              </w:rPr>
              <w:t xml:space="preserve">مسألة </w:t>
            </w:r>
            <w:r>
              <w:rPr>
                <w:rStyle w:val="IndexLink"/>
              </w:rPr>
              <w:t>786</w:t>
            </w:r>
            <w:r>
              <w:rPr>
                <w:rStyle w:val="IndexLink"/>
                <w:rtl w:val="true"/>
              </w:rPr>
              <w:t xml:space="preserve">): </w:t>
            </w:r>
            <w:r>
              <w:rPr>
                <w:rStyle w:val="IndexLink"/>
                <w:rtl w:val="true"/>
              </w:rPr>
              <w:t>إذا کان الولیّ حال الموت صبیّاً أو مجنوناً</w:t>
            </w:r>
            <w:r>
              <w:rPr>
                <w:rStyle w:val="IndexLink"/>
                <w:rtl w:val="true"/>
              </w:rPr>
              <w:tab/>
            </w:r>
            <w:r>
              <w:rPr>
                <w:rStyle w:val="IndexLink"/>
              </w:rPr>
              <w:t>260</w:t>
            </w:r>
          </w:hyperlink>
        </w:p>
        <w:p>
          <w:pPr>
            <w:pStyle w:val="Contents4"/>
            <w:tabs>
              <w:tab w:val="clear" w:pos="8176"/>
              <w:tab w:val="right" w:pos="9026" w:leader="dot"/>
            </w:tabs>
            <w:rPr/>
          </w:pPr>
          <w:hyperlink w:anchor="__RefHeading___Toc4210548_581953129">
            <w:r>
              <w:rPr>
                <w:webHidden/>
                <w:rStyle w:val="IndexLink"/>
                <w:rtl w:val="true"/>
              </w:rPr>
              <w:t>(</w:t>
            </w:r>
            <w:r>
              <w:rPr>
                <w:rStyle w:val="IndexLink"/>
                <w:rtl w:val="true"/>
              </w:rPr>
              <w:t xml:space="preserve">مسألة </w:t>
            </w:r>
            <w:r>
              <w:rPr>
                <w:rStyle w:val="IndexLink"/>
              </w:rPr>
              <w:t>787</w:t>
            </w:r>
            <w:r>
              <w:rPr>
                <w:rStyle w:val="IndexLink"/>
                <w:rtl w:val="true"/>
              </w:rPr>
              <w:t xml:space="preserve">): </w:t>
            </w:r>
            <w:r>
              <w:rPr>
                <w:rStyle w:val="IndexLink"/>
                <w:rtl w:val="true"/>
              </w:rPr>
              <w:t>إذا تساوی الذکران فی السنّ قسّط القضاء علیهما</w:t>
            </w:r>
            <w:r>
              <w:rPr>
                <w:rStyle w:val="IndexLink"/>
                <w:rtl w:val="true"/>
              </w:rPr>
              <w:tab/>
            </w:r>
            <w:r>
              <w:rPr>
                <w:rStyle w:val="IndexLink"/>
              </w:rPr>
              <w:t>260</w:t>
            </w:r>
          </w:hyperlink>
        </w:p>
        <w:p>
          <w:pPr>
            <w:pStyle w:val="Contents4"/>
            <w:tabs>
              <w:tab w:val="clear" w:pos="8176"/>
              <w:tab w:val="right" w:pos="9026" w:leader="dot"/>
            </w:tabs>
            <w:rPr/>
          </w:pPr>
          <w:hyperlink w:anchor="__RefHeading___Toc4210550_581953129">
            <w:r>
              <w:rPr>
                <w:webHidden/>
                <w:rStyle w:val="IndexLink"/>
                <w:rtl w:val="true"/>
              </w:rPr>
              <w:t>(</w:t>
            </w:r>
            <w:r>
              <w:rPr>
                <w:rStyle w:val="IndexLink"/>
                <w:rtl w:val="true"/>
              </w:rPr>
              <w:t xml:space="preserve">مسألة </w:t>
            </w:r>
            <w:r>
              <w:rPr>
                <w:rStyle w:val="IndexLink"/>
              </w:rPr>
              <w:t>788</w:t>
            </w:r>
            <w:r>
              <w:rPr>
                <w:rStyle w:val="IndexLink"/>
                <w:rtl w:val="true"/>
              </w:rPr>
              <w:t xml:space="preserve">): </w:t>
            </w:r>
            <w:r>
              <w:rPr>
                <w:rStyle w:val="IndexLink"/>
                <w:rtl w:val="true"/>
              </w:rPr>
              <w:t>لو اشتبه الأکبر بین شخصین أو أزید لم یجب علی واحد منهم</w:t>
            </w:r>
            <w:r>
              <w:rPr>
                <w:rStyle w:val="IndexLink"/>
                <w:rtl w:val="true"/>
              </w:rPr>
              <w:tab/>
            </w:r>
            <w:r>
              <w:rPr>
                <w:rStyle w:val="IndexLink"/>
              </w:rPr>
              <w:t>260</w:t>
            </w:r>
          </w:hyperlink>
        </w:p>
        <w:p>
          <w:pPr>
            <w:pStyle w:val="Contents4"/>
            <w:tabs>
              <w:tab w:val="clear" w:pos="8176"/>
              <w:tab w:val="right" w:pos="9026" w:leader="dot"/>
            </w:tabs>
            <w:rPr/>
          </w:pPr>
          <w:hyperlink w:anchor="__RefHeading___Toc4210552_581953129">
            <w:r>
              <w:rPr>
                <w:webHidden/>
                <w:rStyle w:val="IndexLink"/>
                <w:rtl w:val="true"/>
              </w:rPr>
              <w:t>(</w:t>
            </w:r>
            <w:r>
              <w:rPr>
                <w:rStyle w:val="IndexLink"/>
                <w:rtl w:val="true"/>
              </w:rPr>
              <w:t xml:space="preserve">مسألة </w:t>
            </w:r>
            <w:r>
              <w:rPr>
                <w:rStyle w:val="IndexLink"/>
              </w:rPr>
              <w:t>789</w:t>
            </w:r>
            <w:r>
              <w:rPr>
                <w:rStyle w:val="IndexLink"/>
                <w:rtl w:val="true"/>
              </w:rPr>
              <w:t xml:space="preserve">): </w:t>
            </w:r>
            <w:r>
              <w:rPr>
                <w:rStyle w:val="IndexLink"/>
                <w:rtl w:val="true"/>
              </w:rPr>
              <w:t>لا یعتبر فی الولیّ کونه وارثاً، فیجب علیه</w:t>
            </w:r>
            <w:r>
              <w:rPr>
                <w:rStyle w:val="IndexLink"/>
                <w:rtl w:val="true"/>
              </w:rPr>
              <w:tab/>
            </w:r>
            <w:r>
              <w:rPr>
                <w:rStyle w:val="IndexLink"/>
              </w:rPr>
              <w:t>260</w:t>
            </w:r>
          </w:hyperlink>
        </w:p>
        <w:p>
          <w:pPr>
            <w:pStyle w:val="Contents4"/>
            <w:tabs>
              <w:tab w:val="clear" w:pos="8176"/>
              <w:tab w:val="right" w:pos="9026" w:leader="dot"/>
            </w:tabs>
            <w:rPr/>
          </w:pPr>
          <w:hyperlink w:anchor="__RefHeading___Toc4210554_581953129">
            <w:r>
              <w:rPr>
                <w:webHidden/>
                <w:rStyle w:val="IndexLink"/>
                <w:rtl w:val="true"/>
              </w:rPr>
              <w:t>(</w:t>
            </w:r>
            <w:r>
              <w:rPr>
                <w:rStyle w:val="IndexLink"/>
                <w:rtl w:val="true"/>
              </w:rPr>
              <w:t xml:space="preserve">مسألة </w:t>
            </w:r>
            <w:r>
              <w:rPr>
                <w:rStyle w:val="IndexLink"/>
              </w:rPr>
              <w:t>791</w:t>
            </w:r>
            <w:r>
              <w:rPr>
                <w:rStyle w:val="IndexLink"/>
                <w:rtl w:val="true"/>
              </w:rPr>
              <w:t xml:space="preserve">): </w:t>
            </w:r>
            <w:r>
              <w:rPr>
                <w:rStyle w:val="IndexLink"/>
                <w:rtl w:val="true"/>
              </w:rPr>
              <w:t>إذا مات الأکبر بعد موت أبیه لا یجب القضاء علی غیره من إخوته الأکبر فالأکبر،</w:t>
            </w:r>
            <w:r>
              <w:rPr>
                <w:rStyle w:val="IndexLink"/>
                <w:rtl w:val="true"/>
              </w:rPr>
              <w:tab/>
            </w:r>
            <w:r>
              <w:rPr>
                <w:rStyle w:val="IndexLink"/>
              </w:rPr>
              <w:t>261</w:t>
            </w:r>
          </w:hyperlink>
        </w:p>
        <w:p>
          <w:pPr>
            <w:pStyle w:val="Contents4"/>
            <w:tabs>
              <w:tab w:val="clear" w:pos="8176"/>
              <w:tab w:val="right" w:pos="9026" w:leader="dot"/>
            </w:tabs>
            <w:rPr/>
          </w:pPr>
          <w:hyperlink w:anchor="__RefHeading___Toc4210556_581953129">
            <w:r>
              <w:rPr>
                <w:webHidden/>
                <w:rStyle w:val="IndexLink"/>
                <w:rtl w:val="true"/>
              </w:rPr>
              <w:t>(</w:t>
            </w:r>
            <w:r>
              <w:rPr>
                <w:rStyle w:val="IndexLink"/>
                <w:rtl w:val="true"/>
              </w:rPr>
              <w:t xml:space="preserve">مسألة </w:t>
            </w:r>
            <w:r>
              <w:rPr>
                <w:rStyle w:val="IndexLink"/>
              </w:rPr>
              <w:t>792</w:t>
            </w:r>
            <w:r>
              <w:rPr>
                <w:rStyle w:val="IndexLink"/>
                <w:rtl w:val="true"/>
              </w:rPr>
              <w:t xml:space="preserve">): </w:t>
            </w:r>
            <w:r>
              <w:rPr>
                <w:rStyle w:val="IndexLink"/>
                <w:rtl w:val="true"/>
              </w:rPr>
              <w:t>إذا تبرّع شخص من المیّت سقط عن الولیّ،</w:t>
            </w:r>
            <w:r>
              <w:rPr>
                <w:rStyle w:val="IndexLink"/>
                <w:rtl w:val="true"/>
              </w:rPr>
              <w:tab/>
            </w:r>
            <w:r>
              <w:rPr>
                <w:rStyle w:val="IndexLink"/>
              </w:rPr>
              <w:t>261</w:t>
            </w:r>
          </w:hyperlink>
        </w:p>
        <w:p>
          <w:pPr>
            <w:pStyle w:val="Contents4"/>
            <w:tabs>
              <w:tab w:val="clear" w:pos="8176"/>
              <w:tab w:val="right" w:pos="9026" w:leader="dot"/>
            </w:tabs>
            <w:rPr/>
          </w:pPr>
          <w:hyperlink w:anchor="__RefHeading___Toc4210558_581953129">
            <w:r>
              <w:rPr>
                <w:webHidden/>
                <w:rStyle w:val="IndexLink"/>
                <w:rtl w:val="true"/>
              </w:rPr>
              <w:t>(</w:t>
            </w:r>
            <w:r>
              <w:rPr>
                <w:rStyle w:val="IndexLink"/>
                <w:rtl w:val="true"/>
              </w:rPr>
              <w:t xml:space="preserve">مسألة </w:t>
            </w:r>
            <w:r>
              <w:rPr>
                <w:rStyle w:val="IndexLink"/>
              </w:rPr>
              <w:t>793</w:t>
            </w:r>
            <w:r>
              <w:rPr>
                <w:rStyle w:val="IndexLink"/>
                <w:rtl w:val="true"/>
              </w:rPr>
              <w:t xml:space="preserve">): </w:t>
            </w:r>
            <w:r>
              <w:rPr>
                <w:rStyle w:val="IndexLink"/>
                <w:rtl w:val="true"/>
              </w:rPr>
              <w:t>إذا شکّ فی فوات شیء من المیّت لم یجب القضاء،</w:t>
            </w:r>
            <w:r>
              <w:rPr>
                <w:rStyle w:val="IndexLink"/>
                <w:rtl w:val="true"/>
              </w:rPr>
              <w:tab/>
            </w:r>
            <w:r>
              <w:rPr>
                <w:rStyle w:val="IndexLink"/>
              </w:rPr>
              <w:t>261</w:t>
            </w:r>
          </w:hyperlink>
        </w:p>
        <w:p>
          <w:pPr>
            <w:pStyle w:val="Contents4"/>
            <w:tabs>
              <w:tab w:val="clear" w:pos="8176"/>
              <w:tab w:val="right" w:pos="9026" w:leader="dot"/>
            </w:tabs>
            <w:rPr/>
          </w:pPr>
          <w:hyperlink w:anchor="__RefHeading___Toc4210560_581953129">
            <w:r>
              <w:rPr>
                <w:webHidden/>
                <w:rStyle w:val="IndexLink"/>
                <w:rtl w:val="true"/>
              </w:rPr>
              <w:t>(</w:t>
            </w:r>
            <w:r>
              <w:rPr>
                <w:rStyle w:val="IndexLink"/>
                <w:rtl w:val="true"/>
              </w:rPr>
              <w:t xml:space="preserve">مسألة </w:t>
            </w:r>
            <w:r>
              <w:rPr>
                <w:rStyle w:val="IndexLink"/>
              </w:rPr>
              <w:t>794</w:t>
            </w:r>
            <w:r>
              <w:rPr>
                <w:rStyle w:val="IndexLink"/>
                <w:rtl w:val="true"/>
              </w:rPr>
              <w:t xml:space="preserve">): </w:t>
            </w:r>
            <w:r>
              <w:rPr>
                <w:rStyle w:val="IndexLink"/>
                <w:rtl w:val="true"/>
              </w:rPr>
              <w:t>إذا لم یکن للمیّت ولیّ أو فاته ما لا یجب علی الولیّ قضاؤه أو مات قبل أن یقضی عن المیّت وجب الاستئجار من ترکته</w:t>
            </w:r>
            <w:r>
              <w:rPr>
                <w:rStyle w:val="IndexLink"/>
                <w:rtl w:val="true"/>
              </w:rPr>
              <w:tab/>
            </w:r>
            <w:r>
              <w:rPr>
                <w:rStyle w:val="IndexLink"/>
              </w:rPr>
              <w:t>261</w:t>
            </w:r>
          </w:hyperlink>
        </w:p>
        <w:p>
          <w:pPr>
            <w:pStyle w:val="Contents4"/>
            <w:tabs>
              <w:tab w:val="clear" w:pos="8176"/>
              <w:tab w:val="right" w:pos="9026" w:leader="dot"/>
            </w:tabs>
            <w:rPr/>
          </w:pPr>
          <w:hyperlink w:anchor="__RefHeading___Toc4210562_581953129">
            <w:r>
              <w:rPr>
                <w:webHidden/>
                <w:rStyle w:val="IndexLink"/>
                <w:rtl w:val="true"/>
              </w:rPr>
              <w:t>(</w:t>
            </w:r>
            <w:r>
              <w:rPr>
                <w:rStyle w:val="IndexLink"/>
                <w:rtl w:val="true"/>
              </w:rPr>
              <w:t xml:space="preserve">مسألة </w:t>
            </w:r>
            <w:r>
              <w:rPr>
                <w:rStyle w:val="IndexLink"/>
              </w:rPr>
              <w:t>795</w:t>
            </w:r>
            <w:r>
              <w:rPr>
                <w:rStyle w:val="IndexLink"/>
                <w:rtl w:val="true"/>
              </w:rPr>
              <w:t xml:space="preserve">): </w:t>
            </w:r>
            <w:r>
              <w:rPr>
                <w:rStyle w:val="IndexLink"/>
                <w:rtl w:val="true"/>
              </w:rPr>
              <w:t>المدار فی الأکبر علی التولّد لا علی انعقاد النطفة،</w:t>
            </w:r>
            <w:r>
              <w:rPr>
                <w:rStyle w:val="IndexLink"/>
                <w:rtl w:val="true"/>
              </w:rPr>
              <w:tab/>
            </w:r>
            <w:r>
              <w:rPr>
                <w:rStyle w:val="IndexLink"/>
              </w:rPr>
              <w:t>261</w:t>
            </w:r>
          </w:hyperlink>
        </w:p>
        <w:p>
          <w:pPr>
            <w:pStyle w:val="Contents4"/>
            <w:tabs>
              <w:tab w:val="clear" w:pos="8176"/>
              <w:tab w:val="right" w:pos="9026" w:leader="dot"/>
            </w:tabs>
            <w:rPr/>
          </w:pPr>
          <w:hyperlink w:anchor="__RefHeading___Toc4210564_581953129">
            <w:r>
              <w:rPr>
                <w:webHidden/>
                <w:rStyle w:val="IndexLink"/>
                <w:rtl w:val="true"/>
              </w:rPr>
              <w:t>(</w:t>
            </w:r>
            <w:r>
              <w:rPr>
                <w:rStyle w:val="IndexLink"/>
                <w:rtl w:val="true"/>
              </w:rPr>
              <w:t xml:space="preserve">مسألة </w:t>
            </w:r>
            <w:r>
              <w:rPr>
                <w:rStyle w:val="IndexLink"/>
              </w:rPr>
              <w:t>796</w:t>
            </w:r>
            <w:r>
              <w:rPr>
                <w:rStyle w:val="IndexLink"/>
                <w:rtl w:val="true"/>
              </w:rPr>
              <w:t xml:space="preserve">): </w:t>
            </w:r>
            <w:r>
              <w:rPr>
                <w:rStyle w:val="IndexLink"/>
                <w:rtl w:val="true"/>
              </w:rPr>
              <w:t>لا یجب الفور فی القضاء عن المیّت</w:t>
            </w:r>
            <w:r>
              <w:rPr>
                <w:rStyle w:val="IndexLink"/>
                <w:rtl w:val="true"/>
              </w:rPr>
              <w:tab/>
            </w:r>
            <w:r>
              <w:rPr>
                <w:rStyle w:val="IndexLink"/>
              </w:rPr>
              <w:t>261</w:t>
            </w:r>
          </w:hyperlink>
        </w:p>
        <w:p>
          <w:pPr>
            <w:pStyle w:val="Contents4"/>
            <w:tabs>
              <w:tab w:val="clear" w:pos="8176"/>
              <w:tab w:val="right" w:pos="9026" w:leader="dot"/>
            </w:tabs>
            <w:rPr/>
          </w:pPr>
          <w:hyperlink w:anchor="__RefHeading___Toc4210566_581953129">
            <w:r>
              <w:rPr>
                <w:webHidden/>
                <w:rStyle w:val="IndexLink"/>
                <w:rtl w:val="true"/>
              </w:rPr>
              <w:t>(</w:t>
            </w:r>
            <w:r>
              <w:rPr>
                <w:rStyle w:val="IndexLink"/>
                <w:rtl w:val="true"/>
              </w:rPr>
              <w:t xml:space="preserve">مسألة </w:t>
            </w:r>
            <w:r>
              <w:rPr>
                <w:rStyle w:val="IndexLink"/>
              </w:rPr>
              <w:t>797</w:t>
            </w:r>
            <w:r>
              <w:rPr>
                <w:rStyle w:val="IndexLink"/>
                <w:rtl w:val="true"/>
              </w:rPr>
              <w:t xml:space="preserve">): </w:t>
            </w:r>
            <w:r>
              <w:rPr>
                <w:rStyle w:val="IndexLink"/>
                <w:rtl w:val="true"/>
              </w:rPr>
              <w:t>إذا علم أنّ علی المیّت فوائت و لکن لا یدری أنّها فاتت لعذر أو لا لعذر</w:t>
            </w:r>
            <w:r>
              <w:rPr>
                <w:rStyle w:val="IndexLink"/>
                <w:rtl w:val="true"/>
              </w:rPr>
              <w:tab/>
            </w:r>
            <w:r>
              <w:rPr>
                <w:rStyle w:val="IndexLink"/>
              </w:rPr>
              <w:t>261</w:t>
            </w:r>
          </w:hyperlink>
        </w:p>
        <w:p>
          <w:pPr>
            <w:pStyle w:val="Contents4"/>
            <w:tabs>
              <w:tab w:val="clear" w:pos="8176"/>
              <w:tab w:val="right" w:pos="9026" w:leader="dot"/>
            </w:tabs>
            <w:rPr/>
          </w:pPr>
          <w:hyperlink w:anchor="__RefHeading___Toc4210568_581953129">
            <w:r>
              <w:rPr>
                <w:webHidden/>
                <w:rStyle w:val="IndexLink"/>
                <w:rtl w:val="true"/>
              </w:rPr>
              <w:t>(</w:t>
            </w:r>
            <w:r>
              <w:rPr>
                <w:rStyle w:val="IndexLink"/>
                <w:rtl w:val="true"/>
              </w:rPr>
              <w:t xml:space="preserve">مسألة </w:t>
            </w:r>
            <w:r>
              <w:rPr>
                <w:rStyle w:val="IndexLink"/>
              </w:rPr>
              <w:t>798</w:t>
            </w:r>
            <w:r>
              <w:rPr>
                <w:rStyle w:val="IndexLink"/>
                <w:rtl w:val="true"/>
              </w:rPr>
              <w:t xml:space="preserve">): </w:t>
            </w:r>
            <w:r>
              <w:rPr>
                <w:rStyle w:val="IndexLink"/>
                <w:rtl w:val="true"/>
              </w:rPr>
              <w:t>فی أحکام الشک و السهو یراعی الولیّ تکلیف نفسه اجتهاداً أو تقلیداً،</w:t>
            </w:r>
            <w:r>
              <w:rPr>
                <w:rStyle w:val="IndexLink"/>
                <w:rtl w:val="true"/>
              </w:rPr>
              <w:tab/>
            </w:r>
            <w:r>
              <w:rPr>
                <w:rStyle w:val="IndexLink"/>
              </w:rPr>
              <w:t>261</w:t>
            </w:r>
          </w:hyperlink>
        </w:p>
        <w:p>
          <w:pPr>
            <w:pStyle w:val="Contents4"/>
            <w:tabs>
              <w:tab w:val="clear" w:pos="8176"/>
              <w:tab w:val="right" w:pos="9026" w:leader="dot"/>
            </w:tabs>
            <w:rPr/>
          </w:pPr>
          <w:hyperlink w:anchor="__RefHeading___Toc4210570_581953129">
            <w:r>
              <w:rPr>
                <w:webHidden/>
                <w:rStyle w:val="IndexLink"/>
                <w:rtl w:val="true"/>
              </w:rPr>
              <w:t>(</w:t>
            </w:r>
            <w:r>
              <w:rPr>
                <w:rStyle w:val="IndexLink"/>
                <w:rtl w:val="true"/>
              </w:rPr>
              <w:t xml:space="preserve">مسألة </w:t>
            </w:r>
            <w:r>
              <w:rPr>
                <w:rStyle w:val="IndexLink"/>
              </w:rPr>
              <w:t>799</w:t>
            </w:r>
            <w:r>
              <w:rPr>
                <w:rStyle w:val="IndexLink"/>
                <w:rtl w:val="true"/>
              </w:rPr>
              <w:t xml:space="preserve">): </w:t>
            </w:r>
            <w:r>
              <w:rPr>
                <w:rStyle w:val="IndexLink"/>
                <w:rtl w:val="true"/>
              </w:rPr>
              <w:t>إذا مات فی أثناء الوقت</w:t>
            </w:r>
            <w:r>
              <w:rPr>
                <w:rStyle w:val="IndexLink"/>
                <w:rtl w:val="true"/>
              </w:rPr>
              <w:tab/>
            </w:r>
            <w:r>
              <w:rPr>
                <w:rStyle w:val="IndexLink"/>
              </w:rPr>
              <w:t>261</w:t>
            </w:r>
          </w:hyperlink>
        </w:p>
        <w:p>
          <w:pPr>
            <w:pStyle w:val="Contents3"/>
            <w:tabs>
              <w:tab w:val="clear" w:pos="8459"/>
              <w:tab w:val="right" w:pos="9026" w:leader="dot"/>
            </w:tabs>
            <w:rPr/>
          </w:pPr>
          <w:hyperlink w:anchor="__RefHeading___Toc4210572_581953129">
            <w:r>
              <w:rPr>
                <w:webHidden/>
                <w:rStyle w:val="IndexLink"/>
                <w:rtl w:val="true"/>
              </w:rPr>
              <w:t>المبحث السابع</w:t>
            </w:r>
            <w:r>
              <w:rPr>
                <w:rStyle w:val="IndexLink"/>
                <w:rtl w:val="true"/>
              </w:rPr>
              <w:t xml:space="preserve">: </w:t>
            </w:r>
            <w:r>
              <w:rPr>
                <w:rStyle w:val="IndexLink"/>
                <w:rtl w:val="true"/>
              </w:rPr>
              <w:t>صلاة الاستئجار</w:t>
            </w:r>
            <w:r>
              <w:rPr>
                <w:rStyle w:val="IndexLink"/>
                <w:rtl w:val="true"/>
              </w:rPr>
              <w:tab/>
            </w:r>
            <w:r>
              <w:rPr>
                <w:rStyle w:val="IndexLink"/>
              </w:rPr>
              <w:t>262</w:t>
            </w:r>
          </w:hyperlink>
        </w:p>
        <w:p>
          <w:pPr>
            <w:pStyle w:val="Contents4"/>
            <w:tabs>
              <w:tab w:val="clear" w:pos="8176"/>
              <w:tab w:val="right" w:pos="9026" w:leader="dot"/>
            </w:tabs>
            <w:rPr/>
          </w:pPr>
          <w:hyperlink w:anchor="__RefHeading___Toc4210574_58195312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4210576_581953129">
            <w:r>
              <w:rPr>
                <w:webHidden/>
                <w:rStyle w:val="IndexLink"/>
                <w:rtl w:val="true"/>
              </w:rPr>
              <w:t>(</w:t>
            </w:r>
            <w:r>
              <w:rPr>
                <w:rStyle w:val="IndexLink"/>
                <w:rtl w:val="true"/>
              </w:rPr>
              <w:t xml:space="preserve">مسألة </w:t>
            </w:r>
            <w:r>
              <w:rPr>
                <w:rStyle w:val="IndexLink"/>
              </w:rPr>
              <w:t>800</w:t>
            </w:r>
            <w:r>
              <w:rPr>
                <w:rStyle w:val="IndexLink"/>
                <w:rtl w:val="true"/>
              </w:rPr>
              <w:t xml:space="preserve">): </w:t>
            </w:r>
            <w:r>
              <w:rPr>
                <w:rStyle w:val="IndexLink"/>
                <w:rtl w:val="true"/>
              </w:rPr>
              <w:t>یعتبر فی الأجیر العقل و الإیمان،</w:t>
            </w:r>
            <w:r>
              <w:rPr>
                <w:rStyle w:val="IndexLink"/>
                <w:rtl w:val="true"/>
              </w:rPr>
              <w:tab/>
            </w:r>
            <w:r>
              <w:rPr>
                <w:rStyle w:val="IndexLink"/>
              </w:rPr>
              <w:t>262</w:t>
            </w:r>
          </w:hyperlink>
        </w:p>
        <w:p>
          <w:pPr>
            <w:pStyle w:val="Contents4"/>
            <w:tabs>
              <w:tab w:val="clear" w:pos="8176"/>
              <w:tab w:val="right" w:pos="9026" w:leader="dot"/>
            </w:tabs>
            <w:rPr/>
          </w:pPr>
          <w:hyperlink w:anchor="__RefHeading___Toc4210578_581953129">
            <w:r>
              <w:rPr>
                <w:webHidden/>
                <w:rStyle w:val="IndexLink"/>
                <w:rtl w:val="true"/>
              </w:rPr>
              <w:t>(</w:t>
            </w:r>
            <w:r>
              <w:rPr>
                <w:rStyle w:val="IndexLink"/>
                <w:rtl w:val="true"/>
              </w:rPr>
              <w:t xml:space="preserve">مسألة </w:t>
            </w:r>
            <w:r>
              <w:rPr>
                <w:rStyle w:val="IndexLink"/>
              </w:rPr>
              <w:t>801</w:t>
            </w:r>
            <w:r>
              <w:rPr>
                <w:rStyle w:val="IndexLink"/>
                <w:rtl w:val="true"/>
              </w:rPr>
              <w:t xml:space="preserve">): </w:t>
            </w:r>
            <w:r>
              <w:rPr>
                <w:rStyle w:val="IndexLink"/>
                <w:rtl w:val="true"/>
              </w:rPr>
              <w:t>لا یکفی فی تفریغ ذمّة المیّت إتیان العمل و إهداء ثوابه،</w:t>
            </w:r>
            <w:r>
              <w:rPr>
                <w:rStyle w:val="IndexLink"/>
                <w:rtl w:val="true"/>
              </w:rPr>
              <w:tab/>
            </w:r>
            <w:r>
              <w:rPr>
                <w:rStyle w:val="IndexLink"/>
              </w:rPr>
              <w:t>262</w:t>
            </w:r>
          </w:hyperlink>
        </w:p>
        <w:p>
          <w:pPr>
            <w:pStyle w:val="Contents4"/>
            <w:tabs>
              <w:tab w:val="clear" w:pos="8176"/>
              <w:tab w:val="right" w:pos="9026" w:leader="dot"/>
            </w:tabs>
            <w:rPr/>
          </w:pPr>
          <w:hyperlink w:anchor="__RefHeading___Toc4210580_581953129">
            <w:r>
              <w:rPr>
                <w:webHidden/>
                <w:rStyle w:val="IndexLink"/>
                <w:rtl w:val="true"/>
              </w:rPr>
              <w:t>(</w:t>
            </w:r>
            <w:r>
              <w:rPr>
                <w:rStyle w:val="IndexLink"/>
                <w:rtl w:val="true"/>
              </w:rPr>
              <w:t xml:space="preserve">مسألة </w:t>
            </w:r>
            <w:r>
              <w:rPr>
                <w:rStyle w:val="IndexLink"/>
              </w:rPr>
              <w:t>802</w:t>
            </w:r>
            <w:r>
              <w:rPr>
                <w:rStyle w:val="IndexLink"/>
                <w:rtl w:val="true"/>
              </w:rPr>
              <w:t xml:space="preserve">): </w:t>
            </w:r>
            <w:r>
              <w:rPr>
                <w:rStyle w:val="IndexLink"/>
                <w:rtl w:val="true"/>
              </w:rPr>
              <w:t>یعتبر فی صحّة عمل الأجیر و المتبرّع قصد القربة،</w:t>
            </w:r>
            <w:r>
              <w:rPr>
                <w:rStyle w:val="IndexLink"/>
                <w:rtl w:val="true"/>
              </w:rPr>
              <w:tab/>
            </w:r>
            <w:r>
              <w:rPr>
                <w:rStyle w:val="IndexLink"/>
              </w:rPr>
              <w:t>262</w:t>
            </w:r>
          </w:hyperlink>
        </w:p>
        <w:p>
          <w:pPr>
            <w:pStyle w:val="Contents4"/>
            <w:tabs>
              <w:tab w:val="clear" w:pos="8176"/>
              <w:tab w:val="right" w:pos="9026" w:leader="dot"/>
            </w:tabs>
            <w:rPr/>
          </w:pPr>
          <w:hyperlink w:anchor="__RefHeading___Toc4210582_581953129">
            <w:r>
              <w:rPr>
                <w:webHidden/>
                <w:rStyle w:val="IndexLink"/>
                <w:rtl w:val="true"/>
              </w:rPr>
              <w:t>(</w:t>
            </w:r>
            <w:r>
              <w:rPr>
                <w:rStyle w:val="IndexLink"/>
                <w:rtl w:val="true"/>
              </w:rPr>
              <w:t xml:space="preserve">مسألة </w:t>
            </w:r>
            <w:r>
              <w:rPr>
                <w:rStyle w:val="IndexLink"/>
              </w:rPr>
              <w:t>803</w:t>
            </w:r>
            <w:r>
              <w:rPr>
                <w:rStyle w:val="IndexLink"/>
                <w:rtl w:val="true"/>
              </w:rPr>
              <w:t xml:space="preserve">): </w:t>
            </w:r>
            <w:r>
              <w:rPr>
                <w:rStyle w:val="IndexLink"/>
                <w:rtl w:val="true"/>
              </w:rPr>
              <w:t>یجوز استئجار کلّ من الرجل و المرأة عن الرجل و المرأة،</w:t>
            </w:r>
            <w:r>
              <w:rPr>
                <w:rStyle w:val="IndexLink"/>
                <w:rtl w:val="true"/>
              </w:rPr>
              <w:tab/>
            </w:r>
            <w:r>
              <w:rPr>
                <w:rStyle w:val="IndexLink"/>
              </w:rPr>
              <w:t>263</w:t>
            </w:r>
          </w:hyperlink>
        </w:p>
        <w:p>
          <w:pPr>
            <w:pStyle w:val="Contents4"/>
            <w:tabs>
              <w:tab w:val="clear" w:pos="8176"/>
              <w:tab w:val="right" w:pos="9026" w:leader="dot"/>
            </w:tabs>
            <w:rPr/>
          </w:pPr>
          <w:hyperlink w:anchor="__RefHeading___Toc4210584_581953129">
            <w:r>
              <w:rPr>
                <w:webHidden/>
                <w:rStyle w:val="IndexLink"/>
                <w:rtl w:val="true"/>
              </w:rPr>
              <w:t>(</w:t>
            </w:r>
            <w:r>
              <w:rPr>
                <w:rStyle w:val="IndexLink"/>
                <w:rtl w:val="true"/>
              </w:rPr>
              <w:t xml:space="preserve">مسألة </w:t>
            </w:r>
            <w:r>
              <w:rPr>
                <w:rStyle w:val="IndexLink"/>
              </w:rPr>
              <w:t>804</w:t>
            </w:r>
            <w:r>
              <w:rPr>
                <w:rStyle w:val="IndexLink"/>
                <w:rtl w:val="true"/>
              </w:rPr>
              <w:t xml:space="preserve">): </w:t>
            </w:r>
            <w:r>
              <w:rPr>
                <w:rStyle w:val="IndexLink"/>
                <w:rtl w:val="true"/>
              </w:rPr>
              <w:t>لا یجوز استئجار ذوی الأعذار،</w:t>
            </w:r>
            <w:r>
              <w:rPr>
                <w:rStyle w:val="IndexLink"/>
                <w:rtl w:val="true"/>
              </w:rPr>
              <w:tab/>
            </w:r>
            <w:r>
              <w:rPr>
                <w:rStyle w:val="IndexLink"/>
              </w:rPr>
              <w:t>263</w:t>
            </w:r>
          </w:hyperlink>
        </w:p>
        <w:p>
          <w:pPr>
            <w:pStyle w:val="Contents4"/>
            <w:tabs>
              <w:tab w:val="clear" w:pos="8176"/>
              <w:tab w:val="right" w:pos="9026" w:leader="dot"/>
            </w:tabs>
            <w:rPr/>
          </w:pPr>
          <w:hyperlink w:anchor="__RefHeading___Toc4210586_581953129">
            <w:r>
              <w:rPr>
                <w:webHidden/>
                <w:rStyle w:val="IndexLink"/>
                <w:rtl w:val="true"/>
              </w:rPr>
              <w:t>(</w:t>
            </w:r>
            <w:r>
              <w:rPr>
                <w:rStyle w:val="IndexLink"/>
                <w:rtl w:val="true"/>
              </w:rPr>
              <w:t xml:space="preserve">مسألة </w:t>
            </w:r>
            <w:r>
              <w:rPr>
                <w:rStyle w:val="IndexLink"/>
              </w:rPr>
              <w:t>805</w:t>
            </w:r>
            <w:r>
              <w:rPr>
                <w:rStyle w:val="IndexLink"/>
                <w:rtl w:val="true"/>
              </w:rPr>
              <w:t xml:space="preserve">): </w:t>
            </w:r>
            <w:r>
              <w:rPr>
                <w:rStyle w:val="IndexLink"/>
                <w:rtl w:val="true"/>
              </w:rPr>
              <w:t>إذا حصل للأجیر شکّ أو سهو یعمل بأحکامهما بمقتضی تقلیده أو اجتهاده،</w:t>
            </w:r>
            <w:r>
              <w:rPr>
                <w:rStyle w:val="IndexLink"/>
                <w:rtl w:val="true"/>
              </w:rPr>
              <w:tab/>
            </w:r>
            <w:r>
              <w:rPr>
                <w:rStyle w:val="IndexLink"/>
              </w:rPr>
              <w:t>263</w:t>
            </w:r>
          </w:hyperlink>
        </w:p>
        <w:p>
          <w:pPr>
            <w:pStyle w:val="Contents4"/>
            <w:tabs>
              <w:tab w:val="clear" w:pos="8176"/>
              <w:tab w:val="right" w:pos="9026" w:leader="dot"/>
            </w:tabs>
            <w:rPr/>
          </w:pPr>
          <w:hyperlink w:anchor="__RefHeading___Toc4210588_581953129">
            <w:r>
              <w:rPr>
                <w:webHidden/>
                <w:rStyle w:val="IndexLink"/>
                <w:rtl w:val="true"/>
              </w:rPr>
              <w:t>(</w:t>
            </w:r>
            <w:r>
              <w:rPr>
                <w:rStyle w:val="IndexLink"/>
                <w:rtl w:val="true"/>
              </w:rPr>
              <w:t xml:space="preserve">مسألة </w:t>
            </w:r>
            <w:r>
              <w:rPr>
                <w:rStyle w:val="IndexLink"/>
              </w:rPr>
              <w:t>806</w:t>
            </w:r>
            <w:r>
              <w:rPr>
                <w:rStyle w:val="IndexLink"/>
                <w:rtl w:val="true"/>
              </w:rPr>
              <w:t xml:space="preserve">): </w:t>
            </w:r>
            <w:r>
              <w:rPr>
                <w:rStyle w:val="IndexLink"/>
                <w:rtl w:val="true"/>
              </w:rPr>
              <w:t>إذا کانت الإجارة علی نحو المباشرة</w:t>
            </w:r>
            <w:r>
              <w:rPr>
                <w:rStyle w:val="IndexLink"/>
                <w:rtl w:val="true"/>
              </w:rPr>
              <w:tab/>
            </w:r>
            <w:r>
              <w:rPr>
                <w:rStyle w:val="IndexLink"/>
              </w:rPr>
              <w:t>263</w:t>
            </w:r>
          </w:hyperlink>
        </w:p>
        <w:p>
          <w:pPr>
            <w:pStyle w:val="Contents4"/>
            <w:tabs>
              <w:tab w:val="clear" w:pos="8176"/>
              <w:tab w:val="right" w:pos="9026" w:leader="dot"/>
            </w:tabs>
            <w:rPr/>
          </w:pPr>
          <w:hyperlink w:anchor="__RefHeading___Toc4210590_581953129">
            <w:r>
              <w:rPr>
                <w:webHidden/>
                <w:rStyle w:val="IndexLink"/>
                <w:rtl w:val="true"/>
              </w:rPr>
              <w:t>(</w:t>
            </w:r>
            <w:r>
              <w:rPr>
                <w:rStyle w:val="IndexLink"/>
                <w:rtl w:val="true"/>
              </w:rPr>
              <w:t xml:space="preserve">مسألة </w:t>
            </w:r>
            <w:r>
              <w:rPr>
                <w:rStyle w:val="IndexLink"/>
              </w:rPr>
              <w:t>807</w:t>
            </w:r>
            <w:r>
              <w:rPr>
                <w:rStyle w:val="IndexLink"/>
                <w:rtl w:val="true"/>
              </w:rPr>
              <w:t xml:space="preserve">): </w:t>
            </w:r>
            <w:r>
              <w:rPr>
                <w:rStyle w:val="IndexLink"/>
                <w:rtl w:val="true"/>
              </w:rPr>
              <w:t>إذا عیّن المستأجر للأجیر مدّة معیّنة فلم یأت بالعمل کلّه أو بعضه فیها</w:t>
            </w:r>
            <w:r>
              <w:rPr>
                <w:rStyle w:val="IndexLink"/>
                <w:rtl w:val="true"/>
              </w:rPr>
              <w:tab/>
            </w:r>
            <w:r>
              <w:rPr>
                <w:rStyle w:val="IndexLink"/>
              </w:rPr>
              <w:t>263</w:t>
            </w:r>
          </w:hyperlink>
        </w:p>
        <w:p>
          <w:pPr>
            <w:pStyle w:val="Contents4"/>
            <w:tabs>
              <w:tab w:val="clear" w:pos="8176"/>
              <w:tab w:val="right" w:pos="9026" w:leader="dot"/>
            </w:tabs>
            <w:rPr/>
          </w:pPr>
          <w:hyperlink w:anchor="__RefHeading___Toc4210592_581953129">
            <w:r>
              <w:rPr>
                <w:webHidden/>
                <w:rStyle w:val="IndexLink"/>
                <w:rtl w:val="true"/>
              </w:rPr>
              <w:t>(</w:t>
            </w:r>
            <w:r>
              <w:rPr>
                <w:rStyle w:val="IndexLink"/>
                <w:rtl w:val="true"/>
              </w:rPr>
              <w:t xml:space="preserve">مسألة </w:t>
            </w:r>
            <w:r>
              <w:rPr>
                <w:rStyle w:val="IndexLink"/>
              </w:rPr>
              <w:t>808</w:t>
            </w:r>
            <w:r>
              <w:rPr>
                <w:rStyle w:val="IndexLink"/>
                <w:rtl w:val="true"/>
              </w:rPr>
              <w:t xml:space="preserve">): </w:t>
            </w:r>
            <w:r>
              <w:rPr>
                <w:rStyle w:val="IndexLink"/>
                <w:rtl w:val="true"/>
              </w:rPr>
              <w:t>إذا تبیّن بطلان الإجارة بعد العمل استحقّ الأجیر أُجرة المثل،</w:t>
            </w:r>
            <w:r>
              <w:rPr>
                <w:rStyle w:val="IndexLink"/>
                <w:rtl w:val="true"/>
              </w:rPr>
              <w:tab/>
            </w:r>
            <w:r>
              <w:rPr>
                <w:rStyle w:val="IndexLink"/>
              </w:rPr>
              <w:t>263</w:t>
            </w:r>
          </w:hyperlink>
        </w:p>
        <w:p>
          <w:pPr>
            <w:pStyle w:val="Contents4"/>
            <w:tabs>
              <w:tab w:val="clear" w:pos="8176"/>
              <w:tab w:val="right" w:pos="9026" w:leader="dot"/>
            </w:tabs>
            <w:rPr/>
          </w:pPr>
          <w:hyperlink w:anchor="__RefHeading___Toc4210594_581953129">
            <w:r>
              <w:rPr>
                <w:webHidden/>
                <w:rStyle w:val="IndexLink"/>
                <w:rtl w:val="true"/>
              </w:rPr>
              <w:t>(</w:t>
            </w:r>
            <w:r>
              <w:rPr>
                <w:rStyle w:val="IndexLink"/>
                <w:rtl w:val="true"/>
              </w:rPr>
              <w:t xml:space="preserve">مسألة </w:t>
            </w:r>
            <w:r>
              <w:rPr>
                <w:rStyle w:val="IndexLink"/>
              </w:rPr>
              <w:t>809</w:t>
            </w:r>
            <w:r>
              <w:rPr>
                <w:rStyle w:val="IndexLink"/>
                <w:rtl w:val="true"/>
              </w:rPr>
              <w:t xml:space="preserve">): </w:t>
            </w:r>
            <w:r>
              <w:rPr>
                <w:rStyle w:val="IndexLink"/>
                <w:rtl w:val="true"/>
              </w:rPr>
              <w:t>إذا لم تعیّن کیفیّة العمل من حیث الاشتمال علی المستحبّات</w:t>
            </w:r>
            <w:r>
              <w:rPr>
                <w:rStyle w:val="IndexLink"/>
                <w:rtl w:val="true"/>
              </w:rPr>
              <w:tab/>
            </w:r>
            <w:r>
              <w:rPr>
                <w:rStyle w:val="IndexLink"/>
              </w:rPr>
              <w:t>264</w:t>
            </w:r>
          </w:hyperlink>
        </w:p>
        <w:p>
          <w:pPr>
            <w:pStyle w:val="Contents4"/>
            <w:tabs>
              <w:tab w:val="clear" w:pos="8176"/>
              <w:tab w:val="right" w:pos="9026" w:leader="dot"/>
            </w:tabs>
            <w:rPr/>
          </w:pPr>
          <w:hyperlink w:anchor="__RefHeading___Toc4210596_581953129">
            <w:r>
              <w:rPr>
                <w:webHidden/>
                <w:rStyle w:val="IndexLink"/>
                <w:rtl w:val="true"/>
              </w:rPr>
              <w:t>(</w:t>
            </w:r>
            <w:r>
              <w:rPr>
                <w:rStyle w:val="IndexLink"/>
                <w:rtl w:val="true"/>
              </w:rPr>
              <w:t xml:space="preserve">مسألة </w:t>
            </w:r>
            <w:r>
              <w:rPr>
                <w:rStyle w:val="IndexLink"/>
              </w:rPr>
              <w:t>810</w:t>
            </w:r>
            <w:r>
              <w:rPr>
                <w:rStyle w:val="IndexLink"/>
                <w:rtl w:val="true"/>
              </w:rPr>
              <w:t xml:space="preserve">): </w:t>
            </w:r>
            <w:r>
              <w:rPr>
                <w:rStyle w:val="IndexLink"/>
                <w:rtl w:val="true"/>
              </w:rPr>
              <w:t>إذا نسی الأجیر بعض المستحبّات و کان مأخوذاً فی متعلّق الإجارة</w:t>
            </w:r>
            <w:r>
              <w:rPr>
                <w:rStyle w:val="IndexLink"/>
                <w:rtl w:val="true"/>
              </w:rPr>
              <w:tab/>
            </w:r>
            <w:r>
              <w:rPr>
                <w:rStyle w:val="IndexLink"/>
              </w:rPr>
              <w:t>264</w:t>
            </w:r>
          </w:hyperlink>
        </w:p>
        <w:p>
          <w:pPr>
            <w:pStyle w:val="Contents4"/>
            <w:tabs>
              <w:tab w:val="clear" w:pos="8176"/>
              <w:tab w:val="right" w:pos="9026" w:leader="dot"/>
            </w:tabs>
            <w:rPr/>
          </w:pPr>
          <w:hyperlink w:anchor="__RefHeading___Toc4210598_581953129">
            <w:r>
              <w:rPr>
                <w:webHidden/>
                <w:rStyle w:val="IndexLink"/>
                <w:rtl w:val="true"/>
              </w:rPr>
              <w:t>(</w:t>
            </w:r>
            <w:r>
              <w:rPr>
                <w:rStyle w:val="IndexLink"/>
                <w:rtl w:val="true"/>
              </w:rPr>
              <w:t xml:space="preserve">مسألة </w:t>
            </w:r>
            <w:r>
              <w:rPr>
                <w:rStyle w:val="IndexLink"/>
              </w:rPr>
              <w:t>811</w:t>
            </w:r>
            <w:r>
              <w:rPr>
                <w:rStyle w:val="IndexLink"/>
                <w:rtl w:val="true"/>
              </w:rPr>
              <w:t xml:space="preserve">): </w:t>
            </w:r>
            <w:r>
              <w:rPr>
                <w:rStyle w:val="IndexLink"/>
                <w:rtl w:val="true"/>
              </w:rPr>
              <w:t>إذا تردّد العمل المستأجر علیه بین الأقلّ و الأکثر</w:t>
            </w:r>
            <w:r>
              <w:rPr>
                <w:rStyle w:val="IndexLink"/>
                <w:rtl w:val="true"/>
              </w:rPr>
              <w:tab/>
            </w:r>
            <w:r>
              <w:rPr>
                <w:rStyle w:val="IndexLink"/>
              </w:rPr>
              <w:t>264</w:t>
            </w:r>
          </w:hyperlink>
        </w:p>
        <w:p>
          <w:pPr>
            <w:pStyle w:val="Contents4"/>
            <w:tabs>
              <w:tab w:val="clear" w:pos="8176"/>
              <w:tab w:val="right" w:pos="9026" w:leader="dot"/>
            </w:tabs>
            <w:rPr/>
          </w:pPr>
          <w:hyperlink w:anchor="__RefHeading___Toc4210600_581953129">
            <w:r>
              <w:rPr>
                <w:webHidden/>
                <w:rStyle w:val="IndexLink"/>
                <w:rtl w:val="true"/>
              </w:rPr>
              <w:t>(</w:t>
            </w:r>
            <w:r>
              <w:rPr>
                <w:rStyle w:val="IndexLink"/>
                <w:rtl w:val="true"/>
              </w:rPr>
              <w:t xml:space="preserve">مسألة </w:t>
            </w:r>
            <w:r>
              <w:rPr>
                <w:rStyle w:val="IndexLink"/>
              </w:rPr>
              <w:t>812</w:t>
            </w:r>
            <w:r>
              <w:rPr>
                <w:rStyle w:val="IndexLink"/>
                <w:rtl w:val="true"/>
              </w:rPr>
              <w:t xml:space="preserve">): </w:t>
            </w:r>
            <w:r>
              <w:rPr>
                <w:rStyle w:val="IndexLink"/>
                <w:rtl w:val="true"/>
              </w:rPr>
              <w:t>یجب تعیین المنوب عنه و لو إجمالاً،</w:t>
            </w:r>
            <w:r>
              <w:rPr>
                <w:rStyle w:val="IndexLink"/>
                <w:rtl w:val="true"/>
              </w:rPr>
              <w:tab/>
            </w:r>
            <w:r>
              <w:rPr>
                <w:rStyle w:val="IndexLink"/>
              </w:rPr>
              <w:t>264</w:t>
            </w:r>
          </w:hyperlink>
        </w:p>
        <w:p>
          <w:pPr>
            <w:pStyle w:val="Contents4"/>
            <w:tabs>
              <w:tab w:val="clear" w:pos="8176"/>
              <w:tab w:val="right" w:pos="9026" w:leader="dot"/>
            </w:tabs>
            <w:rPr/>
          </w:pPr>
          <w:hyperlink w:anchor="__RefHeading___Toc4210602_581953129">
            <w:r>
              <w:rPr>
                <w:webHidden/>
                <w:rStyle w:val="IndexLink"/>
                <w:rtl w:val="true"/>
              </w:rPr>
              <w:t>(</w:t>
            </w:r>
            <w:r>
              <w:rPr>
                <w:rStyle w:val="IndexLink"/>
                <w:rtl w:val="true"/>
              </w:rPr>
              <w:t xml:space="preserve">مسألة </w:t>
            </w:r>
            <w:r>
              <w:rPr>
                <w:rStyle w:val="IndexLink"/>
              </w:rPr>
              <w:t>813</w:t>
            </w:r>
            <w:r>
              <w:rPr>
                <w:rStyle w:val="IndexLink"/>
                <w:rtl w:val="true"/>
              </w:rPr>
              <w:t xml:space="preserve">): </w:t>
            </w:r>
            <w:r>
              <w:rPr>
                <w:rStyle w:val="IndexLink"/>
                <w:rtl w:val="true"/>
              </w:rPr>
              <w:t>إذا وقعت الإجارة علی تفریغ ذمّة المیّت</w:t>
            </w:r>
            <w:r>
              <w:rPr>
                <w:rStyle w:val="IndexLink"/>
                <w:rtl w:val="true"/>
              </w:rPr>
              <w:tab/>
            </w:r>
            <w:r>
              <w:rPr>
                <w:rStyle w:val="IndexLink"/>
              </w:rPr>
              <w:t>264</w:t>
            </w:r>
          </w:hyperlink>
        </w:p>
        <w:p>
          <w:pPr>
            <w:pStyle w:val="Contents4"/>
            <w:tabs>
              <w:tab w:val="clear" w:pos="8176"/>
              <w:tab w:val="right" w:pos="9026" w:leader="dot"/>
            </w:tabs>
            <w:rPr/>
          </w:pPr>
          <w:hyperlink w:anchor="__RefHeading___Toc4210604_581953129">
            <w:r>
              <w:rPr>
                <w:webHidden/>
                <w:rStyle w:val="IndexLink"/>
                <w:rtl w:val="true"/>
              </w:rPr>
              <w:t>(</w:t>
            </w:r>
            <w:r>
              <w:rPr>
                <w:rStyle w:val="IndexLink"/>
                <w:rtl w:val="true"/>
              </w:rPr>
              <w:t xml:space="preserve">مسألة </w:t>
            </w:r>
            <w:r>
              <w:rPr>
                <w:rStyle w:val="IndexLink"/>
              </w:rPr>
              <w:t>814</w:t>
            </w:r>
            <w:r>
              <w:rPr>
                <w:rStyle w:val="IndexLink"/>
                <w:rtl w:val="true"/>
              </w:rPr>
              <w:t xml:space="preserve">): </w:t>
            </w:r>
            <w:r>
              <w:rPr>
                <w:rStyle w:val="IndexLink"/>
                <w:rtl w:val="true"/>
              </w:rPr>
              <w:t>یجوز مع عدم اشتراط الانفراد الإتیان بالصلاة الاستیجاریّة جماعة،</w:t>
            </w:r>
            <w:r>
              <w:rPr>
                <w:rStyle w:val="IndexLink"/>
                <w:rtl w:val="true"/>
              </w:rPr>
              <w:tab/>
            </w:r>
            <w:r>
              <w:rPr>
                <w:rStyle w:val="IndexLink"/>
              </w:rPr>
              <w:t>264</w:t>
            </w:r>
          </w:hyperlink>
        </w:p>
        <w:p>
          <w:pPr>
            <w:pStyle w:val="Contents4"/>
            <w:tabs>
              <w:tab w:val="clear" w:pos="8176"/>
              <w:tab w:val="right" w:pos="9026" w:leader="dot"/>
            </w:tabs>
            <w:rPr/>
          </w:pPr>
          <w:hyperlink w:anchor="__RefHeading___Toc4210606_581953129">
            <w:r>
              <w:rPr>
                <w:webHidden/>
                <w:rStyle w:val="IndexLink"/>
                <w:rtl w:val="true"/>
              </w:rPr>
              <w:t>(</w:t>
            </w:r>
            <w:r>
              <w:rPr>
                <w:rStyle w:val="IndexLink"/>
                <w:rtl w:val="true"/>
              </w:rPr>
              <w:t xml:space="preserve">مسألة </w:t>
            </w:r>
            <w:r>
              <w:rPr>
                <w:rStyle w:val="IndexLink"/>
              </w:rPr>
              <w:t>815</w:t>
            </w:r>
            <w:r>
              <w:rPr>
                <w:rStyle w:val="IndexLink"/>
                <w:rtl w:val="true"/>
              </w:rPr>
              <w:t xml:space="preserve">): </w:t>
            </w:r>
            <w:r>
              <w:rPr>
                <w:rStyle w:val="IndexLink"/>
                <w:rtl w:val="true"/>
              </w:rPr>
              <w:t>إذا مات الأجیر قبل الإتیان بالعمل،</w:t>
            </w:r>
            <w:r>
              <w:rPr>
                <w:rStyle w:val="IndexLink"/>
                <w:rtl w:val="true"/>
              </w:rPr>
              <w:tab/>
            </w:r>
            <w:r>
              <w:rPr>
                <w:rStyle w:val="IndexLink"/>
              </w:rPr>
              <w:t>264</w:t>
            </w:r>
          </w:hyperlink>
        </w:p>
        <w:p>
          <w:pPr>
            <w:pStyle w:val="Contents4"/>
            <w:tabs>
              <w:tab w:val="clear" w:pos="8176"/>
              <w:tab w:val="right" w:pos="9026" w:leader="dot"/>
            </w:tabs>
            <w:rPr/>
          </w:pPr>
          <w:hyperlink w:anchor="__RefHeading___Toc4210608_581953129">
            <w:r>
              <w:rPr>
                <w:webHidden/>
                <w:rStyle w:val="IndexLink"/>
                <w:rtl w:val="true"/>
              </w:rPr>
              <w:t>(</w:t>
            </w:r>
            <w:r>
              <w:rPr>
                <w:rStyle w:val="IndexLink"/>
                <w:rtl w:val="true"/>
              </w:rPr>
              <w:t xml:space="preserve">مسألة </w:t>
            </w:r>
            <w:r>
              <w:rPr>
                <w:rStyle w:val="IndexLink"/>
              </w:rPr>
              <w:t>816</w:t>
            </w:r>
            <w:r>
              <w:rPr>
                <w:rStyle w:val="IndexLink"/>
                <w:rtl w:val="true"/>
              </w:rPr>
              <w:t xml:space="preserve">): </w:t>
            </w:r>
            <w:r>
              <w:rPr>
                <w:rStyle w:val="IndexLink"/>
                <w:rtl w:val="true"/>
              </w:rPr>
              <w:t>یجب علی من علیه واجب من الصلاة و الصیام و عجز عن قضائه الوصیّة به عند ظهور أمارات الموت،</w:t>
            </w:r>
            <w:r>
              <w:rPr>
                <w:rStyle w:val="IndexLink"/>
                <w:rtl w:val="true"/>
              </w:rPr>
              <w:tab/>
            </w:r>
            <w:r>
              <w:rPr>
                <w:rStyle w:val="IndexLink"/>
              </w:rPr>
              <w:t>265</w:t>
            </w:r>
          </w:hyperlink>
        </w:p>
        <w:p>
          <w:pPr>
            <w:pStyle w:val="Contents4"/>
            <w:tabs>
              <w:tab w:val="clear" w:pos="8176"/>
              <w:tab w:val="right" w:pos="9026" w:leader="dot"/>
            </w:tabs>
            <w:rPr/>
          </w:pPr>
          <w:hyperlink w:anchor="__RefHeading___Toc4210610_581953129">
            <w:r>
              <w:rPr>
                <w:webHidden/>
                <w:rStyle w:val="IndexLink"/>
                <w:rtl w:val="true"/>
              </w:rPr>
              <w:t>(</w:t>
            </w:r>
            <w:r>
              <w:rPr>
                <w:rStyle w:val="IndexLink"/>
                <w:rtl w:val="true"/>
              </w:rPr>
              <w:t xml:space="preserve">مسألة </w:t>
            </w:r>
            <w:r>
              <w:rPr>
                <w:rStyle w:val="IndexLink"/>
              </w:rPr>
              <w:t>817</w:t>
            </w:r>
            <w:r>
              <w:rPr>
                <w:rStyle w:val="IndexLink"/>
                <w:rtl w:val="true"/>
              </w:rPr>
              <w:t xml:space="preserve">): </w:t>
            </w:r>
            <w:r>
              <w:rPr>
                <w:rStyle w:val="IndexLink"/>
                <w:rtl w:val="true"/>
              </w:rPr>
              <w:t>إذا آجر نفسه لصلاة شهر مثلاً فشکّ فی أن المستأجر علیه صلاة السفر أو الحضر،</w:t>
            </w:r>
            <w:r>
              <w:rPr>
                <w:rStyle w:val="IndexLink"/>
                <w:rtl w:val="true"/>
              </w:rPr>
              <w:tab/>
            </w:r>
            <w:r>
              <w:rPr>
                <w:rStyle w:val="IndexLink"/>
              </w:rPr>
              <w:t>265</w:t>
            </w:r>
          </w:hyperlink>
        </w:p>
        <w:p>
          <w:pPr>
            <w:pStyle w:val="Contents4"/>
            <w:tabs>
              <w:tab w:val="clear" w:pos="8176"/>
              <w:tab w:val="right" w:pos="9026" w:leader="dot"/>
            </w:tabs>
            <w:rPr/>
          </w:pPr>
          <w:hyperlink w:anchor="__RefHeading___Toc4210612_581953129">
            <w:r>
              <w:rPr>
                <w:webHidden/>
                <w:rStyle w:val="IndexLink"/>
                <w:rtl w:val="true"/>
              </w:rPr>
              <w:t>(</w:t>
            </w:r>
            <w:r>
              <w:rPr>
                <w:rStyle w:val="IndexLink"/>
                <w:rtl w:val="true"/>
              </w:rPr>
              <w:t xml:space="preserve">مسألة </w:t>
            </w:r>
            <w:r>
              <w:rPr>
                <w:rStyle w:val="IndexLink"/>
              </w:rPr>
              <w:t>818</w:t>
            </w:r>
            <w:r>
              <w:rPr>
                <w:rStyle w:val="IndexLink"/>
                <w:rtl w:val="true"/>
              </w:rPr>
              <w:t xml:space="preserve">): </w:t>
            </w:r>
            <w:r>
              <w:rPr>
                <w:rStyle w:val="IndexLink"/>
                <w:rtl w:val="true"/>
              </w:rPr>
              <w:t>إذا علم أنّ علی المیّت فوائت و لم یعلم أنّه أتی بها قبل موته أو لا</w:t>
            </w:r>
            <w:r>
              <w:rPr>
                <w:rStyle w:val="IndexLink"/>
                <w:rtl w:val="true"/>
              </w:rPr>
              <w:tab/>
            </w:r>
            <w:r>
              <w:rPr>
                <w:rStyle w:val="IndexLink"/>
              </w:rPr>
              <w:t>265</w:t>
            </w:r>
          </w:hyperlink>
        </w:p>
        <w:p>
          <w:pPr>
            <w:pStyle w:val="Contents4"/>
            <w:tabs>
              <w:tab w:val="clear" w:pos="8176"/>
              <w:tab w:val="right" w:pos="9026" w:leader="dot"/>
            </w:tabs>
            <w:rPr/>
          </w:pPr>
          <w:hyperlink w:anchor="__RefHeading___Toc4210614_581953129">
            <w:r>
              <w:rPr>
                <w:webHidden/>
                <w:rStyle w:val="IndexLink"/>
                <w:rtl w:val="true"/>
              </w:rPr>
              <w:t>(</w:t>
            </w:r>
            <w:r>
              <w:rPr>
                <w:rStyle w:val="IndexLink"/>
                <w:rtl w:val="true"/>
              </w:rPr>
              <w:t xml:space="preserve">مسألة </w:t>
            </w:r>
            <w:r>
              <w:rPr>
                <w:rStyle w:val="IndexLink"/>
              </w:rPr>
              <w:t>819</w:t>
            </w:r>
            <w:r>
              <w:rPr>
                <w:rStyle w:val="IndexLink"/>
                <w:rtl w:val="true"/>
              </w:rPr>
              <w:t xml:space="preserve">): </w:t>
            </w:r>
            <w:r>
              <w:rPr>
                <w:rStyle w:val="IndexLink"/>
                <w:rtl w:val="true"/>
              </w:rPr>
              <w:t>إذا آجر نفسه لصلاة أربع رکعات من الزوال فی یوم معیّن إلی الغروب،</w:t>
            </w:r>
            <w:r>
              <w:rPr>
                <w:rStyle w:val="IndexLink"/>
                <w:rtl w:val="true"/>
              </w:rPr>
              <w:tab/>
            </w:r>
            <w:r>
              <w:rPr>
                <w:rStyle w:val="IndexLink"/>
              </w:rPr>
              <w:t>265</w:t>
            </w:r>
          </w:hyperlink>
        </w:p>
        <w:p>
          <w:pPr>
            <w:pStyle w:val="Contents4"/>
            <w:tabs>
              <w:tab w:val="clear" w:pos="8176"/>
              <w:tab w:val="right" w:pos="9026" w:leader="dot"/>
            </w:tabs>
            <w:rPr/>
          </w:pPr>
          <w:hyperlink w:anchor="__RefHeading___Toc4210616_581953129">
            <w:r>
              <w:rPr>
                <w:webHidden/>
                <w:rStyle w:val="IndexLink"/>
                <w:rtl w:val="true"/>
              </w:rPr>
              <w:t>(</w:t>
            </w:r>
            <w:r>
              <w:rPr>
                <w:rStyle w:val="IndexLink"/>
                <w:rtl w:val="true"/>
              </w:rPr>
              <w:t xml:space="preserve">مسألة </w:t>
            </w:r>
            <w:r>
              <w:rPr>
                <w:rStyle w:val="IndexLink"/>
              </w:rPr>
              <w:t>820</w:t>
            </w:r>
            <w:r>
              <w:rPr>
                <w:rStyle w:val="IndexLink"/>
                <w:rtl w:val="true"/>
              </w:rPr>
              <w:t xml:space="preserve">): </w:t>
            </w:r>
            <w:r>
              <w:rPr>
                <w:rStyle w:val="IndexLink"/>
                <w:rtl w:val="true"/>
              </w:rPr>
              <w:t>الأحوط اشتراط عدالة الأجیر،</w:t>
            </w:r>
            <w:r>
              <w:rPr>
                <w:rStyle w:val="IndexLink"/>
                <w:rtl w:val="true"/>
              </w:rPr>
              <w:tab/>
            </w:r>
            <w:r>
              <w:rPr>
                <w:rStyle w:val="IndexLink"/>
              </w:rPr>
              <w:t>265</w:t>
            </w:r>
          </w:hyperlink>
        </w:p>
        <w:p>
          <w:pPr>
            <w:pStyle w:val="Contents4"/>
            <w:tabs>
              <w:tab w:val="clear" w:pos="8176"/>
              <w:tab w:val="right" w:pos="9026" w:leader="dot"/>
            </w:tabs>
            <w:rPr/>
          </w:pPr>
          <w:hyperlink w:anchor="__RefHeading___Toc4210618_581953129">
            <w:r>
              <w:rPr>
                <w:webHidden/>
                <w:rStyle w:val="IndexLink"/>
                <w:rtl w:val="true"/>
              </w:rPr>
              <w:t>(</w:t>
            </w:r>
            <w:r>
              <w:rPr>
                <w:rStyle w:val="IndexLink"/>
                <w:rtl w:val="true"/>
              </w:rPr>
              <w:t xml:space="preserve">مسألة </w:t>
            </w:r>
            <w:r>
              <w:rPr>
                <w:rStyle w:val="IndexLink"/>
              </w:rPr>
              <w:t>821</w:t>
            </w:r>
            <w:r>
              <w:rPr>
                <w:rStyle w:val="IndexLink"/>
                <w:rtl w:val="true"/>
              </w:rPr>
              <w:t xml:space="preserve">): </w:t>
            </w:r>
            <w:r>
              <w:rPr>
                <w:rStyle w:val="IndexLink"/>
                <w:rtl w:val="true"/>
              </w:rPr>
              <w:t>یشترط فی الأجیر أن یکون عمله صحیحاً</w:t>
            </w:r>
            <w:r>
              <w:rPr>
                <w:rStyle w:val="IndexLink"/>
                <w:rtl w:val="true"/>
              </w:rPr>
              <w:tab/>
            </w:r>
            <w:r>
              <w:rPr>
                <w:rStyle w:val="IndexLink"/>
              </w:rPr>
              <w:t>265</w:t>
            </w:r>
          </w:hyperlink>
        </w:p>
        <w:p>
          <w:pPr>
            <w:pStyle w:val="Contents4"/>
            <w:tabs>
              <w:tab w:val="clear" w:pos="8176"/>
              <w:tab w:val="right" w:pos="9026" w:leader="dot"/>
            </w:tabs>
            <w:rPr/>
          </w:pPr>
          <w:hyperlink w:anchor="__RefHeading___Toc4210620_581953129">
            <w:r>
              <w:rPr>
                <w:webHidden/>
                <w:rStyle w:val="IndexLink"/>
                <w:rtl w:val="true"/>
              </w:rPr>
              <w:t>(</w:t>
            </w:r>
            <w:r>
              <w:rPr>
                <w:rStyle w:val="IndexLink"/>
                <w:rtl w:val="true"/>
              </w:rPr>
              <w:t xml:space="preserve">مسألة </w:t>
            </w:r>
            <w:r>
              <w:rPr>
                <w:rStyle w:val="IndexLink"/>
              </w:rPr>
              <w:t>822</w:t>
            </w:r>
            <w:r>
              <w:rPr>
                <w:rStyle w:val="IndexLink"/>
                <w:rtl w:val="true"/>
              </w:rPr>
              <w:t xml:space="preserve">): </w:t>
            </w:r>
            <w:r>
              <w:rPr>
                <w:rStyle w:val="IndexLink"/>
                <w:rtl w:val="true"/>
              </w:rPr>
              <w:t>لا تفرغ ذمّة المیّت بمجرّد الاستئجار،</w:t>
            </w:r>
            <w:r>
              <w:rPr>
                <w:rStyle w:val="IndexLink"/>
                <w:rtl w:val="true"/>
              </w:rPr>
              <w:tab/>
            </w:r>
            <w:r>
              <w:rPr>
                <w:rStyle w:val="IndexLink"/>
              </w:rPr>
              <w:t>265</w:t>
            </w:r>
          </w:hyperlink>
        </w:p>
        <w:p>
          <w:pPr>
            <w:pStyle w:val="Contents3"/>
            <w:tabs>
              <w:tab w:val="clear" w:pos="8459"/>
              <w:tab w:val="right" w:pos="9026" w:leader="dot"/>
            </w:tabs>
            <w:rPr/>
          </w:pPr>
          <w:hyperlink w:anchor="__RefHeading___Toc4210622_581953129">
            <w:r>
              <w:rPr>
                <w:webHidden/>
                <w:rStyle w:val="IndexLink"/>
                <w:rtl w:val="true"/>
              </w:rPr>
              <w:t>المبحث الثامن</w:t>
            </w:r>
            <w:r>
              <w:rPr>
                <w:rStyle w:val="IndexLink"/>
                <w:rtl w:val="true"/>
              </w:rPr>
              <w:t xml:space="preserve">: </w:t>
            </w:r>
            <w:r>
              <w:rPr>
                <w:rStyle w:val="IndexLink"/>
                <w:rtl w:val="true"/>
              </w:rPr>
              <w:t>صلاة الجماعة</w:t>
            </w:r>
            <w:r>
              <w:rPr>
                <w:rStyle w:val="IndexLink"/>
                <w:rtl w:val="true"/>
              </w:rPr>
              <w:tab/>
            </w:r>
            <w:r>
              <w:rPr>
                <w:rStyle w:val="IndexLink"/>
              </w:rPr>
              <w:t>266</w:t>
            </w:r>
          </w:hyperlink>
        </w:p>
        <w:p>
          <w:pPr>
            <w:pStyle w:val="Contents4"/>
            <w:tabs>
              <w:tab w:val="clear" w:pos="8176"/>
              <w:tab w:val="right" w:pos="9026" w:leader="dot"/>
            </w:tabs>
            <w:rPr/>
          </w:pPr>
          <w:hyperlink w:anchor="__RefHeading___Toc4210624_581953129">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4210626_581953129">
            <w:r>
              <w:rPr>
                <w:webHidden/>
                <w:rStyle w:val="IndexLink"/>
                <w:rtl w:val="true"/>
              </w:rPr>
              <w:t>الفصل الأوّل</w:t>
            </w:r>
            <w:r>
              <w:rPr>
                <w:rStyle w:val="IndexLink"/>
                <w:rtl w:val="true"/>
              </w:rPr>
              <w:t xml:space="preserve">: </w:t>
            </w:r>
            <w:r>
              <w:rPr>
                <w:rStyle w:val="IndexLink"/>
                <w:rtl w:val="true"/>
              </w:rPr>
              <w:t>استحبابها</w:t>
            </w:r>
            <w:r>
              <w:rPr>
                <w:rStyle w:val="IndexLink"/>
                <w:rtl w:val="true"/>
              </w:rPr>
              <w:tab/>
            </w:r>
            <w:r>
              <w:rPr>
                <w:rStyle w:val="IndexLink"/>
              </w:rPr>
              <w:t>266</w:t>
            </w:r>
          </w:hyperlink>
        </w:p>
        <w:p>
          <w:pPr>
            <w:pStyle w:val="Contents5"/>
            <w:tabs>
              <w:tab w:val="clear" w:pos="7892"/>
              <w:tab w:val="right" w:pos="9026" w:leader="dot"/>
            </w:tabs>
            <w:rPr/>
          </w:pPr>
          <w:hyperlink w:anchor="__RefHeading___Toc4210628_581953129">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4210630_581953129">
            <w:r>
              <w:rPr>
                <w:webHidden/>
                <w:rStyle w:val="IndexLink"/>
                <w:rtl w:val="true"/>
              </w:rPr>
              <w:t>(</w:t>
            </w:r>
            <w:r>
              <w:rPr>
                <w:rStyle w:val="IndexLink"/>
                <w:rtl w:val="true"/>
              </w:rPr>
              <w:t xml:space="preserve">مسألة </w:t>
            </w:r>
            <w:r>
              <w:rPr>
                <w:rStyle w:val="IndexLink"/>
              </w:rPr>
              <w:t>823</w:t>
            </w:r>
            <w:r>
              <w:rPr>
                <w:rStyle w:val="IndexLink"/>
                <w:rtl w:val="true"/>
              </w:rPr>
              <w:t xml:space="preserve">): </w:t>
            </w:r>
            <w:r>
              <w:rPr>
                <w:rStyle w:val="IndexLink"/>
                <w:rtl w:val="true"/>
              </w:rPr>
              <w:t>تجب الجماعة فی الجمعة و العیدین مع اجتماع شرائط الوجوب،</w:t>
            </w:r>
            <w:r>
              <w:rPr>
                <w:rStyle w:val="IndexLink"/>
                <w:rtl w:val="true"/>
              </w:rPr>
              <w:tab/>
            </w:r>
            <w:r>
              <w:rPr>
                <w:rStyle w:val="IndexLink"/>
              </w:rPr>
              <w:t>266</w:t>
            </w:r>
          </w:hyperlink>
        </w:p>
        <w:p>
          <w:pPr>
            <w:pStyle w:val="Contents5"/>
            <w:tabs>
              <w:tab w:val="clear" w:pos="7892"/>
              <w:tab w:val="right" w:pos="9026" w:leader="dot"/>
            </w:tabs>
            <w:rPr/>
          </w:pPr>
          <w:hyperlink w:anchor="__RefHeading___Toc4210632_581953129">
            <w:r>
              <w:rPr>
                <w:webHidden/>
                <w:rStyle w:val="IndexLink"/>
                <w:rtl w:val="true"/>
              </w:rPr>
              <w:t>(</w:t>
            </w:r>
            <w:r>
              <w:rPr>
                <w:rStyle w:val="IndexLink"/>
                <w:rtl w:val="true"/>
              </w:rPr>
              <w:t xml:space="preserve">مسألة </w:t>
            </w:r>
            <w:r>
              <w:rPr>
                <w:rStyle w:val="IndexLink"/>
              </w:rPr>
              <w:t>824</w:t>
            </w:r>
            <w:r>
              <w:rPr>
                <w:rStyle w:val="IndexLink"/>
                <w:rtl w:val="true"/>
              </w:rPr>
              <w:t xml:space="preserve">): </w:t>
            </w:r>
            <w:r>
              <w:rPr>
                <w:rStyle w:val="IndexLink"/>
                <w:rtl w:val="true"/>
              </w:rPr>
              <w:t>لا تشرع الجماعة لشیء من النوافل الأصلیّة</w:t>
            </w:r>
            <w:r>
              <w:rPr>
                <w:rStyle w:val="IndexLink"/>
                <w:rtl w:val="true"/>
              </w:rPr>
              <w:tab/>
            </w:r>
            <w:r>
              <w:rPr>
                <w:rStyle w:val="IndexLink"/>
              </w:rPr>
              <w:t>266</w:t>
            </w:r>
          </w:hyperlink>
        </w:p>
        <w:p>
          <w:pPr>
            <w:pStyle w:val="Contents5"/>
            <w:tabs>
              <w:tab w:val="clear" w:pos="7892"/>
              <w:tab w:val="right" w:pos="9026" w:leader="dot"/>
            </w:tabs>
            <w:rPr/>
          </w:pPr>
          <w:hyperlink w:anchor="__RefHeading___Toc4210634_581953129">
            <w:r>
              <w:rPr>
                <w:webHidden/>
                <w:rStyle w:val="IndexLink"/>
                <w:rtl w:val="true"/>
              </w:rPr>
              <w:t>(</w:t>
            </w:r>
            <w:r>
              <w:rPr>
                <w:rStyle w:val="IndexLink"/>
                <w:rtl w:val="true"/>
              </w:rPr>
              <w:t xml:space="preserve">مسألة </w:t>
            </w:r>
            <w:r>
              <w:rPr>
                <w:rStyle w:val="IndexLink"/>
              </w:rPr>
              <w:t>825</w:t>
            </w:r>
            <w:r>
              <w:rPr>
                <w:rStyle w:val="IndexLink"/>
                <w:rtl w:val="true"/>
              </w:rPr>
              <w:t xml:space="preserve">): </w:t>
            </w:r>
            <w:r>
              <w:rPr>
                <w:rStyle w:val="IndexLink"/>
                <w:rtl w:val="true"/>
              </w:rPr>
              <w:t>یجوز اقتداء من یصلّی إحدی الصلوات الیومیّة بمن یصلّی الأُخری</w:t>
            </w:r>
            <w:r>
              <w:rPr>
                <w:rStyle w:val="IndexLink"/>
                <w:rtl w:val="true"/>
              </w:rPr>
              <w:tab/>
            </w:r>
            <w:r>
              <w:rPr>
                <w:rStyle w:val="IndexLink"/>
              </w:rPr>
              <w:t>266</w:t>
            </w:r>
          </w:hyperlink>
        </w:p>
        <w:p>
          <w:pPr>
            <w:pStyle w:val="Contents5"/>
            <w:tabs>
              <w:tab w:val="clear" w:pos="7892"/>
              <w:tab w:val="right" w:pos="9026" w:leader="dot"/>
            </w:tabs>
            <w:rPr/>
          </w:pPr>
          <w:hyperlink w:anchor="__RefHeading___Toc4210636_581953129">
            <w:r>
              <w:rPr>
                <w:webHidden/>
                <w:rStyle w:val="IndexLink"/>
                <w:rtl w:val="true"/>
              </w:rPr>
              <w:t>(</w:t>
            </w:r>
            <w:r>
              <w:rPr>
                <w:rStyle w:val="IndexLink"/>
                <w:rtl w:val="true"/>
              </w:rPr>
              <w:t xml:space="preserve">مسألة </w:t>
            </w:r>
            <w:r>
              <w:rPr>
                <w:rStyle w:val="IndexLink"/>
              </w:rPr>
              <w:t>826</w:t>
            </w:r>
            <w:r>
              <w:rPr>
                <w:rStyle w:val="IndexLink"/>
                <w:rtl w:val="true"/>
              </w:rPr>
              <w:t xml:space="preserve">): </w:t>
            </w:r>
            <w:r>
              <w:rPr>
                <w:rStyle w:val="IndexLink"/>
                <w:rtl w:val="true"/>
              </w:rPr>
              <w:t>أقلّ عدد تنعقد به الجماعة فی غیر الجمعة و العیدین اثنان،</w:t>
            </w:r>
            <w:r>
              <w:rPr>
                <w:rStyle w:val="IndexLink"/>
                <w:rtl w:val="true"/>
              </w:rPr>
              <w:tab/>
            </w:r>
            <w:r>
              <w:rPr>
                <w:rStyle w:val="IndexLink"/>
              </w:rPr>
              <w:t>267</w:t>
            </w:r>
          </w:hyperlink>
        </w:p>
        <w:p>
          <w:pPr>
            <w:pStyle w:val="Contents5"/>
            <w:tabs>
              <w:tab w:val="clear" w:pos="7892"/>
              <w:tab w:val="right" w:pos="9026" w:leader="dot"/>
            </w:tabs>
            <w:rPr/>
          </w:pPr>
          <w:hyperlink w:anchor="__RefHeading___Toc4210638_581953129">
            <w:r>
              <w:rPr>
                <w:webHidden/>
                <w:rStyle w:val="IndexLink"/>
                <w:rtl w:val="true"/>
              </w:rPr>
              <w:t>(</w:t>
            </w:r>
            <w:r>
              <w:rPr>
                <w:rStyle w:val="IndexLink"/>
                <w:rtl w:val="true"/>
              </w:rPr>
              <w:t xml:space="preserve">مسألة </w:t>
            </w:r>
            <w:r>
              <w:rPr>
                <w:rStyle w:val="IndexLink"/>
              </w:rPr>
              <w:t>827</w:t>
            </w:r>
            <w:r>
              <w:rPr>
                <w:rStyle w:val="IndexLink"/>
                <w:rtl w:val="true"/>
              </w:rPr>
              <w:t xml:space="preserve">): </w:t>
            </w:r>
            <w:r>
              <w:rPr>
                <w:rStyle w:val="IndexLink"/>
                <w:rtl w:val="true"/>
              </w:rPr>
              <w:t>تنعقد الجماعة بنیّة المأموم للائتمام</w:t>
            </w:r>
            <w:r>
              <w:rPr>
                <w:rStyle w:val="IndexLink"/>
                <w:rtl w:val="true"/>
              </w:rPr>
              <w:tab/>
            </w:r>
            <w:r>
              <w:rPr>
                <w:rStyle w:val="IndexLink"/>
              </w:rPr>
              <w:t>267</w:t>
            </w:r>
          </w:hyperlink>
        </w:p>
        <w:p>
          <w:pPr>
            <w:pStyle w:val="Contents5"/>
            <w:tabs>
              <w:tab w:val="clear" w:pos="7892"/>
              <w:tab w:val="right" w:pos="9026" w:leader="dot"/>
            </w:tabs>
            <w:rPr/>
          </w:pPr>
          <w:hyperlink w:anchor="__RefHeading___Toc4210640_581953129">
            <w:r>
              <w:rPr>
                <w:webHidden/>
                <w:rStyle w:val="IndexLink"/>
                <w:rtl w:val="true"/>
              </w:rPr>
              <w:t>(</w:t>
            </w:r>
            <w:r>
              <w:rPr>
                <w:rStyle w:val="IndexLink"/>
                <w:rtl w:val="true"/>
              </w:rPr>
              <w:t xml:space="preserve">مسألة </w:t>
            </w:r>
            <w:r>
              <w:rPr>
                <w:rStyle w:val="IndexLink"/>
              </w:rPr>
              <w:t>828</w:t>
            </w:r>
            <w:r>
              <w:rPr>
                <w:rStyle w:val="IndexLink"/>
                <w:rtl w:val="true"/>
              </w:rPr>
              <w:t xml:space="preserve">): </w:t>
            </w:r>
            <w:r>
              <w:rPr>
                <w:rStyle w:val="IndexLink"/>
                <w:rtl w:val="true"/>
              </w:rPr>
              <w:t>لا یجوز الاقتداء بالمأموم لإمام آخر،</w:t>
            </w:r>
            <w:r>
              <w:rPr>
                <w:rStyle w:val="IndexLink"/>
                <w:rtl w:val="true"/>
              </w:rPr>
              <w:tab/>
            </w:r>
            <w:r>
              <w:rPr>
                <w:rStyle w:val="IndexLink"/>
              </w:rPr>
              <w:t>267</w:t>
            </w:r>
          </w:hyperlink>
        </w:p>
        <w:p>
          <w:pPr>
            <w:pStyle w:val="Contents5"/>
            <w:tabs>
              <w:tab w:val="clear" w:pos="7892"/>
              <w:tab w:val="right" w:pos="9026" w:leader="dot"/>
            </w:tabs>
            <w:rPr/>
          </w:pPr>
          <w:hyperlink w:anchor="__RefHeading___Toc4210642_581953129">
            <w:r>
              <w:rPr>
                <w:webHidden/>
                <w:rStyle w:val="IndexLink"/>
                <w:rtl w:val="true"/>
              </w:rPr>
              <w:t>(</w:t>
            </w:r>
            <w:r>
              <w:rPr>
                <w:rStyle w:val="IndexLink"/>
                <w:rtl w:val="true"/>
              </w:rPr>
              <w:t xml:space="preserve">مسألة </w:t>
            </w:r>
            <w:r>
              <w:rPr>
                <w:rStyle w:val="IndexLink"/>
              </w:rPr>
              <w:t>829</w:t>
            </w:r>
            <w:r>
              <w:rPr>
                <w:rStyle w:val="IndexLink"/>
                <w:rtl w:val="true"/>
              </w:rPr>
              <w:t xml:space="preserve">): </w:t>
            </w:r>
            <w:r>
              <w:rPr>
                <w:rStyle w:val="IndexLink"/>
                <w:rtl w:val="true"/>
              </w:rPr>
              <w:t>إذا شکّ فی أنّه نوی الائتمام أم لا</w:t>
            </w:r>
            <w:r>
              <w:rPr>
                <w:rStyle w:val="IndexLink"/>
                <w:rtl w:val="true"/>
              </w:rPr>
              <w:tab/>
            </w:r>
            <w:r>
              <w:rPr>
                <w:rStyle w:val="IndexLink"/>
              </w:rPr>
              <w:t>267</w:t>
            </w:r>
          </w:hyperlink>
        </w:p>
        <w:p>
          <w:pPr>
            <w:pStyle w:val="Contents5"/>
            <w:tabs>
              <w:tab w:val="clear" w:pos="7892"/>
              <w:tab w:val="right" w:pos="9026" w:leader="dot"/>
            </w:tabs>
            <w:rPr/>
          </w:pPr>
          <w:hyperlink w:anchor="__RefHeading___Toc4210644_581953129">
            <w:r>
              <w:rPr>
                <w:webHidden/>
                <w:rStyle w:val="IndexLink"/>
                <w:rtl w:val="true"/>
              </w:rPr>
              <w:t>(</w:t>
            </w:r>
            <w:r>
              <w:rPr>
                <w:rStyle w:val="IndexLink"/>
                <w:rtl w:val="true"/>
              </w:rPr>
              <w:t xml:space="preserve">مسألة </w:t>
            </w:r>
            <w:r>
              <w:rPr>
                <w:rStyle w:val="IndexLink"/>
              </w:rPr>
              <w:t>830</w:t>
            </w:r>
            <w:r>
              <w:rPr>
                <w:rStyle w:val="IndexLink"/>
                <w:rtl w:val="true"/>
              </w:rPr>
              <w:t xml:space="preserve">): </w:t>
            </w:r>
            <w:r>
              <w:rPr>
                <w:rStyle w:val="IndexLink"/>
                <w:rtl w:val="true"/>
              </w:rPr>
              <w:t>إذا نوی الاقتداء بشخص علی أنّه زید فبان عمرواً،</w:t>
            </w:r>
            <w:r>
              <w:rPr>
                <w:rStyle w:val="IndexLink"/>
                <w:rtl w:val="true"/>
              </w:rPr>
              <w:tab/>
            </w:r>
            <w:r>
              <w:rPr>
                <w:rStyle w:val="IndexLink"/>
              </w:rPr>
              <w:t>267</w:t>
            </w:r>
          </w:hyperlink>
        </w:p>
        <w:p>
          <w:pPr>
            <w:pStyle w:val="Contents5"/>
            <w:tabs>
              <w:tab w:val="clear" w:pos="7892"/>
              <w:tab w:val="right" w:pos="9026" w:leader="dot"/>
            </w:tabs>
            <w:rPr/>
          </w:pPr>
          <w:hyperlink w:anchor="__RefHeading___Toc4210646_581953129">
            <w:r>
              <w:rPr>
                <w:webHidden/>
                <w:rStyle w:val="IndexLink"/>
                <w:rtl w:val="true"/>
              </w:rPr>
              <w:t>(</w:t>
            </w:r>
            <w:r>
              <w:rPr>
                <w:rStyle w:val="IndexLink"/>
                <w:rtl w:val="true"/>
              </w:rPr>
              <w:t xml:space="preserve">مسألة </w:t>
            </w:r>
            <w:r>
              <w:rPr>
                <w:rStyle w:val="IndexLink"/>
              </w:rPr>
              <w:t>831</w:t>
            </w:r>
            <w:r>
              <w:rPr>
                <w:rStyle w:val="IndexLink"/>
                <w:rtl w:val="true"/>
              </w:rPr>
              <w:t xml:space="preserve">): </w:t>
            </w:r>
            <w:r>
              <w:rPr>
                <w:rStyle w:val="IndexLink"/>
                <w:rtl w:val="true"/>
              </w:rPr>
              <w:t>إذا صلّی اثنان و عُلم بعد الفراغ أنّ نیّة کلّ منهما کانت الإمامة للآخر صحّت صلاتهما،</w:t>
            </w:r>
            <w:r>
              <w:rPr>
                <w:rStyle w:val="IndexLink"/>
                <w:rtl w:val="true"/>
              </w:rPr>
              <w:tab/>
            </w:r>
            <w:r>
              <w:rPr>
                <w:rStyle w:val="IndexLink"/>
              </w:rPr>
              <w:t>268</w:t>
            </w:r>
          </w:hyperlink>
        </w:p>
        <w:p>
          <w:pPr>
            <w:pStyle w:val="Contents5"/>
            <w:tabs>
              <w:tab w:val="clear" w:pos="7892"/>
              <w:tab w:val="right" w:pos="9026" w:leader="dot"/>
            </w:tabs>
            <w:rPr/>
          </w:pPr>
          <w:hyperlink w:anchor="__RefHeading___Toc4210648_581953129">
            <w:r>
              <w:rPr>
                <w:webHidden/>
                <w:rStyle w:val="IndexLink"/>
                <w:rtl w:val="true"/>
              </w:rPr>
              <w:t>(</w:t>
            </w:r>
            <w:r>
              <w:rPr>
                <w:rStyle w:val="IndexLink"/>
                <w:rtl w:val="true"/>
              </w:rPr>
              <w:t xml:space="preserve">مسألة </w:t>
            </w:r>
            <w:r>
              <w:rPr>
                <w:rStyle w:val="IndexLink"/>
              </w:rPr>
              <w:t>832</w:t>
            </w:r>
            <w:r>
              <w:rPr>
                <w:rStyle w:val="IndexLink"/>
                <w:rtl w:val="true"/>
              </w:rPr>
              <w:t xml:space="preserve">): </w:t>
            </w:r>
            <w:r>
              <w:rPr>
                <w:rStyle w:val="IndexLink"/>
                <w:rtl w:val="true"/>
              </w:rPr>
              <w:t>لا یجوز نقل نیّة الائتمام من إمام إلی آخر اختیاراً،</w:t>
            </w:r>
            <w:r>
              <w:rPr>
                <w:rStyle w:val="IndexLink"/>
                <w:rtl w:val="true"/>
              </w:rPr>
              <w:tab/>
            </w:r>
            <w:r>
              <w:rPr>
                <w:rStyle w:val="IndexLink"/>
              </w:rPr>
              <w:t>268</w:t>
            </w:r>
          </w:hyperlink>
        </w:p>
        <w:p>
          <w:pPr>
            <w:pStyle w:val="Contents5"/>
            <w:tabs>
              <w:tab w:val="clear" w:pos="7892"/>
              <w:tab w:val="right" w:pos="9026" w:leader="dot"/>
            </w:tabs>
            <w:rPr/>
          </w:pPr>
          <w:hyperlink w:anchor="__RefHeading___Toc4210650_581953129">
            <w:r>
              <w:rPr>
                <w:webHidden/>
                <w:rStyle w:val="IndexLink"/>
                <w:rtl w:val="true"/>
              </w:rPr>
              <w:t>(</w:t>
            </w:r>
            <w:r>
              <w:rPr>
                <w:rStyle w:val="IndexLink"/>
                <w:rtl w:val="true"/>
              </w:rPr>
              <w:t xml:space="preserve">مسألة </w:t>
            </w:r>
            <w:r>
              <w:rPr>
                <w:rStyle w:val="IndexLink"/>
              </w:rPr>
              <w:t>833</w:t>
            </w:r>
            <w:r>
              <w:rPr>
                <w:rStyle w:val="IndexLink"/>
                <w:rtl w:val="true"/>
              </w:rPr>
              <w:t xml:space="preserve">): </w:t>
            </w:r>
            <w:r>
              <w:rPr>
                <w:rStyle w:val="IndexLink"/>
                <w:rtl w:val="true"/>
              </w:rPr>
              <w:t>لا یجوز للمنفرد العدول</w:t>
            </w:r>
            <w:r>
              <w:rPr>
                <w:rStyle w:val="IndexLink"/>
                <w:rtl w:val="true"/>
              </w:rPr>
              <w:tab/>
            </w:r>
            <w:r>
              <w:rPr>
                <w:rStyle w:val="IndexLink"/>
              </w:rPr>
              <w:t>268</w:t>
            </w:r>
          </w:hyperlink>
        </w:p>
        <w:p>
          <w:pPr>
            <w:pStyle w:val="Contents5"/>
            <w:tabs>
              <w:tab w:val="clear" w:pos="7892"/>
              <w:tab w:val="right" w:pos="9026" w:leader="dot"/>
            </w:tabs>
            <w:rPr/>
          </w:pPr>
          <w:hyperlink w:anchor="__RefHeading___Toc4210652_581953129">
            <w:r>
              <w:rPr>
                <w:webHidden/>
                <w:rStyle w:val="IndexLink"/>
                <w:rtl w:val="true"/>
              </w:rPr>
              <w:t>(</w:t>
            </w:r>
            <w:r>
              <w:rPr>
                <w:rStyle w:val="IndexLink"/>
                <w:rtl w:val="true"/>
              </w:rPr>
              <w:t xml:space="preserve">مسألة </w:t>
            </w:r>
            <w:r>
              <w:rPr>
                <w:rStyle w:val="IndexLink"/>
              </w:rPr>
              <w:t>834</w:t>
            </w:r>
            <w:r>
              <w:rPr>
                <w:rStyle w:val="IndexLink"/>
                <w:rtl w:val="true"/>
              </w:rPr>
              <w:t xml:space="preserve">): </w:t>
            </w:r>
            <w:r>
              <w:rPr>
                <w:rStyle w:val="IndexLink"/>
                <w:rtl w:val="true"/>
              </w:rPr>
              <w:t>یجوز العدول عن الائتمام إلی الانفراد اختیاراً</w:t>
            </w:r>
            <w:r>
              <w:rPr>
                <w:rStyle w:val="IndexLink"/>
                <w:rtl w:val="true"/>
              </w:rPr>
              <w:tab/>
            </w:r>
            <w:r>
              <w:rPr>
                <w:rStyle w:val="IndexLink"/>
              </w:rPr>
              <w:t>268</w:t>
            </w:r>
          </w:hyperlink>
        </w:p>
        <w:p>
          <w:pPr>
            <w:pStyle w:val="Contents5"/>
            <w:tabs>
              <w:tab w:val="clear" w:pos="7892"/>
              <w:tab w:val="right" w:pos="9026" w:leader="dot"/>
            </w:tabs>
            <w:rPr/>
          </w:pPr>
          <w:hyperlink w:anchor="__RefHeading___Toc4210654_581953129">
            <w:r>
              <w:rPr>
                <w:webHidden/>
                <w:rStyle w:val="IndexLink"/>
                <w:rtl w:val="true"/>
              </w:rPr>
              <w:t>(</w:t>
            </w:r>
            <w:r>
              <w:rPr>
                <w:rStyle w:val="IndexLink"/>
                <w:rtl w:val="true"/>
              </w:rPr>
              <w:t xml:space="preserve">مسألة </w:t>
            </w:r>
            <w:r>
              <w:rPr>
                <w:rStyle w:val="IndexLink"/>
              </w:rPr>
              <w:t>835</w:t>
            </w:r>
            <w:r>
              <w:rPr>
                <w:rStyle w:val="IndexLink"/>
                <w:rtl w:val="true"/>
              </w:rPr>
              <w:t xml:space="preserve">): </w:t>
            </w:r>
            <w:r>
              <w:rPr>
                <w:rStyle w:val="IndexLink"/>
                <w:rtl w:val="true"/>
              </w:rPr>
              <w:t>إذا نوی الانفراد فی أثناء قراءة الإمام</w:t>
            </w:r>
            <w:r>
              <w:rPr>
                <w:rStyle w:val="IndexLink"/>
                <w:rtl w:val="true"/>
              </w:rPr>
              <w:tab/>
            </w:r>
            <w:r>
              <w:rPr>
                <w:rStyle w:val="IndexLink"/>
              </w:rPr>
              <w:t>268</w:t>
            </w:r>
          </w:hyperlink>
        </w:p>
        <w:p>
          <w:pPr>
            <w:pStyle w:val="Contents5"/>
            <w:tabs>
              <w:tab w:val="clear" w:pos="7892"/>
              <w:tab w:val="right" w:pos="9026" w:leader="dot"/>
            </w:tabs>
            <w:rPr/>
          </w:pPr>
          <w:hyperlink w:anchor="__RefHeading___Toc4210656_581953129">
            <w:r>
              <w:rPr>
                <w:webHidden/>
                <w:rStyle w:val="IndexLink"/>
                <w:rtl w:val="true"/>
              </w:rPr>
              <w:t>(</w:t>
            </w:r>
            <w:r>
              <w:rPr>
                <w:rStyle w:val="IndexLink"/>
                <w:rtl w:val="true"/>
              </w:rPr>
              <w:t xml:space="preserve">مسألة </w:t>
            </w:r>
            <w:r>
              <w:rPr>
                <w:rStyle w:val="IndexLink"/>
              </w:rPr>
              <w:t>836</w:t>
            </w:r>
            <w:r>
              <w:rPr>
                <w:rStyle w:val="IndexLink"/>
                <w:rtl w:val="true"/>
              </w:rPr>
              <w:t xml:space="preserve">): </w:t>
            </w:r>
            <w:r>
              <w:rPr>
                <w:rStyle w:val="IndexLink"/>
                <w:rtl w:val="true"/>
              </w:rPr>
              <w:t>إذا نوی الانفراد صار منفرداً</w:t>
            </w:r>
            <w:r>
              <w:rPr>
                <w:rStyle w:val="IndexLink"/>
                <w:rtl w:val="true"/>
              </w:rPr>
              <w:tab/>
            </w:r>
            <w:r>
              <w:rPr>
                <w:rStyle w:val="IndexLink"/>
              </w:rPr>
              <w:t>268</w:t>
            </w:r>
          </w:hyperlink>
        </w:p>
        <w:p>
          <w:pPr>
            <w:pStyle w:val="Contents5"/>
            <w:tabs>
              <w:tab w:val="clear" w:pos="7892"/>
              <w:tab w:val="right" w:pos="9026" w:leader="dot"/>
            </w:tabs>
            <w:rPr/>
          </w:pPr>
          <w:hyperlink w:anchor="__RefHeading___Toc4210658_581953129">
            <w:r>
              <w:rPr>
                <w:webHidden/>
                <w:rStyle w:val="IndexLink"/>
                <w:rtl w:val="true"/>
              </w:rPr>
              <w:t>(</w:t>
            </w:r>
            <w:r>
              <w:rPr>
                <w:rStyle w:val="IndexLink"/>
                <w:rtl w:val="true"/>
              </w:rPr>
              <w:t xml:space="preserve">مسألة </w:t>
            </w:r>
            <w:r>
              <w:rPr>
                <w:rStyle w:val="IndexLink"/>
              </w:rPr>
              <w:t>837</w:t>
            </w:r>
            <w:r>
              <w:rPr>
                <w:rStyle w:val="IndexLink"/>
                <w:rtl w:val="true"/>
              </w:rPr>
              <w:t xml:space="preserve">): </w:t>
            </w:r>
            <w:r>
              <w:rPr>
                <w:rStyle w:val="IndexLink"/>
                <w:rtl w:val="true"/>
              </w:rPr>
              <w:t>إذا شکّ فی أنّه عدل إلی الانفراد أو لا</w:t>
            </w:r>
            <w:r>
              <w:rPr>
                <w:rStyle w:val="IndexLink"/>
                <w:rtl w:val="true"/>
              </w:rPr>
              <w:tab/>
            </w:r>
            <w:r>
              <w:rPr>
                <w:rStyle w:val="IndexLink"/>
              </w:rPr>
              <w:t>268</w:t>
            </w:r>
          </w:hyperlink>
        </w:p>
        <w:p>
          <w:pPr>
            <w:pStyle w:val="Contents5"/>
            <w:tabs>
              <w:tab w:val="clear" w:pos="7892"/>
              <w:tab w:val="right" w:pos="9026" w:leader="dot"/>
            </w:tabs>
            <w:rPr/>
          </w:pPr>
          <w:hyperlink w:anchor="__RefHeading___Toc4210660_581953129">
            <w:r>
              <w:rPr>
                <w:webHidden/>
                <w:rStyle w:val="IndexLink"/>
                <w:rtl w:val="true"/>
              </w:rPr>
              <w:t>(</w:t>
            </w:r>
            <w:r>
              <w:rPr>
                <w:rStyle w:val="IndexLink"/>
                <w:rtl w:val="true"/>
              </w:rPr>
              <w:t xml:space="preserve">مسألة </w:t>
            </w:r>
            <w:r>
              <w:rPr>
                <w:rStyle w:val="IndexLink"/>
              </w:rPr>
              <w:t>838</w:t>
            </w:r>
            <w:r>
              <w:rPr>
                <w:rStyle w:val="IndexLink"/>
                <w:rtl w:val="true"/>
              </w:rPr>
              <w:t xml:space="preserve">): </w:t>
            </w:r>
            <w:r>
              <w:rPr>
                <w:rStyle w:val="IndexLink"/>
                <w:rtl w:val="true"/>
              </w:rPr>
              <w:t>یعتبر فی صحّة الجماعة قصد القربة من حیث الجماعة علی الأحوط،</w:t>
            </w:r>
            <w:r>
              <w:rPr>
                <w:rStyle w:val="IndexLink"/>
                <w:rtl w:val="true"/>
              </w:rPr>
              <w:tab/>
            </w:r>
            <w:r>
              <w:rPr>
                <w:rStyle w:val="IndexLink"/>
              </w:rPr>
              <w:t>268</w:t>
            </w:r>
          </w:hyperlink>
        </w:p>
        <w:p>
          <w:pPr>
            <w:pStyle w:val="Contents5"/>
            <w:tabs>
              <w:tab w:val="clear" w:pos="7892"/>
              <w:tab w:val="right" w:pos="9026" w:leader="dot"/>
            </w:tabs>
            <w:rPr/>
          </w:pPr>
          <w:hyperlink w:anchor="__RefHeading___Toc4210662_581953129">
            <w:r>
              <w:rPr>
                <w:webHidden/>
                <w:rStyle w:val="IndexLink"/>
                <w:rtl w:val="true"/>
              </w:rPr>
              <w:t>(</w:t>
            </w:r>
            <w:r>
              <w:rPr>
                <w:rStyle w:val="IndexLink"/>
                <w:rtl w:val="true"/>
              </w:rPr>
              <w:t xml:space="preserve">مسألة </w:t>
            </w:r>
            <w:r>
              <w:rPr>
                <w:rStyle w:val="IndexLink"/>
              </w:rPr>
              <w:t>839</w:t>
            </w:r>
            <w:r>
              <w:rPr>
                <w:rStyle w:val="IndexLink"/>
                <w:rtl w:val="true"/>
              </w:rPr>
              <w:t xml:space="preserve">): </w:t>
            </w:r>
            <w:r>
              <w:rPr>
                <w:rStyle w:val="IndexLink"/>
                <w:rtl w:val="true"/>
              </w:rPr>
              <w:t>تدرک الجماعة بالدخول فی الصلاة من أوّل قیام الإمام للرکعة إلی منتهی رکوعه،</w:t>
            </w:r>
            <w:r>
              <w:rPr>
                <w:rStyle w:val="IndexLink"/>
                <w:rtl w:val="true"/>
              </w:rPr>
              <w:tab/>
            </w:r>
            <w:r>
              <w:rPr>
                <w:rStyle w:val="IndexLink"/>
              </w:rPr>
              <w:t>269</w:t>
            </w:r>
          </w:hyperlink>
        </w:p>
        <w:p>
          <w:pPr>
            <w:pStyle w:val="Contents5"/>
            <w:tabs>
              <w:tab w:val="clear" w:pos="7892"/>
              <w:tab w:val="right" w:pos="9026" w:leader="dot"/>
            </w:tabs>
            <w:rPr/>
          </w:pPr>
          <w:hyperlink w:anchor="__RefHeading___Toc4210664_581953129">
            <w:r>
              <w:rPr>
                <w:webHidden/>
                <w:rStyle w:val="IndexLink"/>
                <w:rtl w:val="true"/>
              </w:rPr>
              <w:t>(</w:t>
            </w:r>
            <w:r>
              <w:rPr>
                <w:rStyle w:val="IndexLink"/>
                <w:rtl w:val="true"/>
              </w:rPr>
              <w:t xml:space="preserve">مسألة </w:t>
            </w:r>
            <w:r>
              <w:rPr>
                <w:rStyle w:val="IndexLink"/>
              </w:rPr>
              <w:t>840</w:t>
            </w:r>
            <w:r>
              <w:rPr>
                <w:rStyle w:val="IndexLink"/>
                <w:rtl w:val="true"/>
              </w:rPr>
              <w:t xml:space="preserve">): </w:t>
            </w:r>
            <w:r>
              <w:rPr>
                <w:rStyle w:val="IndexLink"/>
                <w:rtl w:val="true"/>
              </w:rPr>
              <w:t>إذا رکع بتخیّل إدراک الإمام راکعاً فتبیّن عدم إدراکه بطلت صلاته،</w:t>
            </w:r>
            <w:r>
              <w:rPr>
                <w:rStyle w:val="IndexLink"/>
                <w:rtl w:val="true"/>
              </w:rPr>
              <w:tab/>
            </w:r>
            <w:r>
              <w:rPr>
                <w:rStyle w:val="IndexLink"/>
              </w:rPr>
              <w:t>269</w:t>
            </w:r>
          </w:hyperlink>
        </w:p>
        <w:p>
          <w:pPr>
            <w:pStyle w:val="Contents5"/>
            <w:tabs>
              <w:tab w:val="clear" w:pos="7892"/>
              <w:tab w:val="right" w:pos="9026" w:leader="dot"/>
            </w:tabs>
            <w:rPr/>
          </w:pPr>
          <w:hyperlink w:anchor="__RefHeading___Toc4210666_581953129">
            <w:r>
              <w:rPr>
                <w:webHidden/>
                <w:rStyle w:val="IndexLink"/>
                <w:rtl w:val="true"/>
              </w:rPr>
              <w:t>(</w:t>
            </w:r>
            <w:r>
              <w:rPr>
                <w:rStyle w:val="IndexLink"/>
                <w:rtl w:val="true"/>
              </w:rPr>
              <w:t xml:space="preserve">مسألة </w:t>
            </w:r>
            <w:r>
              <w:rPr>
                <w:rStyle w:val="IndexLink"/>
              </w:rPr>
              <w:t>841</w:t>
            </w:r>
            <w:r>
              <w:rPr>
                <w:rStyle w:val="IndexLink"/>
                <w:rtl w:val="true"/>
              </w:rPr>
              <w:t xml:space="preserve">): </w:t>
            </w:r>
            <w:r>
              <w:rPr>
                <w:rStyle w:val="IndexLink"/>
                <w:rtl w:val="true"/>
              </w:rPr>
              <w:t>الأحوط عدم الدخول إلّا مع الاطمئنان بإدراک رکوع الإمام</w:t>
            </w:r>
            <w:r>
              <w:rPr>
                <w:rStyle w:val="IndexLink"/>
                <w:rtl w:val="true"/>
              </w:rPr>
              <w:tab/>
            </w:r>
            <w:r>
              <w:rPr>
                <w:rStyle w:val="IndexLink"/>
              </w:rPr>
              <w:t>269</w:t>
            </w:r>
          </w:hyperlink>
        </w:p>
        <w:p>
          <w:pPr>
            <w:pStyle w:val="Contents5"/>
            <w:tabs>
              <w:tab w:val="clear" w:pos="7892"/>
              <w:tab w:val="right" w:pos="9026" w:leader="dot"/>
            </w:tabs>
            <w:rPr/>
          </w:pPr>
          <w:hyperlink w:anchor="__RefHeading___Toc4210668_581953129">
            <w:r>
              <w:rPr>
                <w:webHidden/>
                <w:rStyle w:val="IndexLink"/>
                <w:rtl w:val="true"/>
              </w:rPr>
              <w:t>(</w:t>
            </w:r>
            <w:r>
              <w:rPr>
                <w:rStyle w:val="IndexLink"/>
                <w:rtl w:val="true"/>
              </w:rPr>
              <w:t xml:space="preserve">مسألة </w:t>
            </w:r>
            <w:r>
              <w:rPr>
                <w:rStyle w:val="IndexLink"/>
              </w:rPr>
              <w:t>842</w:t>
            </w:r>
            <w:r>
              <w:rPr>
                <w:rStyle w:val="IndexLink"/>
                <w:rtl w:val="true"/>
              </w:rPr>
              <w:t xml:space="preserve">): </w:t>
            </w:r>
            <w:r>
              <w:rPr>
                <w:rStyle w:val="IndexLink"/>
                <w:rtl w:val="true"/>
              </w:rPr>
              <w:t>إذا نوی و کبّر فرفع الإمام رأسه قبل أن یصل إلی حدّ الرکوع</w:t>
            </w:r>
            <w:r>
              <w:rPr>
                <w:rStyle w:val="IndexLink"/>
                <w:rtl w:val="true"/>
              </w:rPr>
              <w:tab/>
            </w:r>
            <w:r>
              <w:rPr>
                <w:rStyle w:val="IndexLink"/>
              </w:rPr>
              <w:t>269</w:t>
            </w:r>
          </w:hyperlink>
        </w:p>
        <w:p>
          <w:pPr>
            <w:pStyle w:val="Contents5"/>
            <w:tabs>
              <w:tab w:val="clear" w:pos="7892"/>
              <w:tab w:val="right" w:pos="9026" w:leader="dot"/>
            </w:tabs>
            <w:rPr/>
          </w:pPr>
          <w:hyperlink w:anchor="__RefHeading___Toc4210670_581953129">
            <w:r>
              <w:rPr>
                <w:webHidden/>
                <w:rStyle w:val="IndexLink"/>
                <w:rtl w:val="true"/>
              </w:rPr>
              <w:t>(</w:t>
            </w:r>
            <w:r>
              <w:rPr>
                <w:rStyle w:val="IndexLink"/>
                <w:rtl w:val="true"/>
              </w:rPr>
              <w:t xml:space="preserve">مسألة </w:t>
            </w:r>
            <w:r>
              <w:rPr>
                <w:rStyle w:val="IndexLink"/>
              </w:rPr>
              <w:t>843</w:t>
            </w:r>
            <w:r>
              <w:rPr>
                <w:rStyle w:val="IndexLink"/>
                <w:rtl w:val="true"/>
              </w:rPr>
              <w:t xml:space="preserve">): </w:t>
            </w:r>
            <w:r>
              <w:rPr>
                <w:rStyle w:val="IndexLink"/>
                <w:rtl w:val="true"/>
              </w:rPr>
              <w:t>إذا أدرک الإمام و هو فی التشهّد الأخیر</w:t>
            </w:r>
            <w:r>
              <w:rPr>
                <w:rStyle w:val="IndexLink"/>
                <w:rtl w:val="true"/>
              </w:rPr>
              <w:tab/>
            </w:r>
            <w:r>
              <w:rPr>
                <w:rStyle w:val="IndexLink"/>
              </w:rPr>
              <w:t>269</w:t>
            </w:r>
          </w:hyperlink>
        </w:p>
        <w:p>
          <w:pPr>
            <w:pStyle w:val="Contents5"/>
            <w:tabs>
              <w:tab w:val="clear" w:pos="7892"/>
              <w:tab w:val="right" w:pos="9026" w:leader="dot"/>
            </w:tabs>
            <w:rPr/>
          </w:pPr>
          <w:hyperlink w:anchor="__RefHeading___Toc4210672_581953129">
            <w:r>
              <w:rPr>
                <w:webHidden/>
                <w:rStyle w:val="IndexLink"/>
                <w:rtl w:val="true"/>
              </w:rPr>
              <w:t>(</w:t>
            </w:r>
            <w:r>
              <w:rPr>
                <w:rStyle w:val="IndexLink"/>
                <w:rtl w:val="true"/>
              </w:rPr>
              <w:t xml:space="preserve">مسألة </w:t>
            </w:r>
            <w:r>
              <w:rPr>
                <w:rStyle w:val="IndexLink"/>
              </w:rPr>
              <w:t>844</w:t>
            </w:r>
            <w:r>
              <w:rPr>
                <w:rStyle w:val="IndexLink"/>
                <w:rtl w:val="true"/>
              </w:rPr>
              <w:t xml:space="preserve">): </w:t>
            </w:r>
            <w:r>
              <w:rPr>
                <w:rStyle w:val="IndexLink"/>
                <w:rtl w:val="true"/>
              </w:rPr>
              <w:t>إذا حضر المکان الذی فیه الجماعة فرأی الإمام راکعاً، و خاف أن یرفع الإمام رأسه إن التحق بالصفّ</w:t>
            </w:r>
            <w:r>
              <w:rPr>
                <w:rStyle w:val="IndexLink"/>
                <w:rtl w:val="true"/>
              </w:rPr>
              <w:tab/>
            </w:r>
            <w:r>
              <w:rPr>
                <w:rStyle w:val="IndexLink"/>
              </w:rPr>
              <w:t>270</w:t>
            </w:r>
          </w:hyperlink>
        </w:p>
        <w:p>
          <w:pPr>
            <w:pStyle w:val="Contents4"/>
            <w:tabs>
              <w:tab w:val="clear" w:pos="8176"/>
              <w:tab w:val="right" w:pos="9026" w:leader="dot"/>
            </w:tabs>
            <w:rPr/>
          </w:pPr>
          <w:hyperlink w:anchor="__RefHeading___Toc4210674_581953129">
            <w:r>
              <w:rPr>
                <w:webHidden/>
                <w:rStyle w:val="IndexLink"/>
                <w:rtl w:val="true"/>
              </w:rPr>
              <w:t>الفصل الثانی</w:t>
            </w:r>
            <w:r>
              <w:rPr>
                <w:rStyle w:val="IndexLink"/>
                <w:rtl w:val="true"/>
              </w:rPr>
              <w:t xml:space="preserve">: </w:t>
            </w:r>
            <w:r>
              <w:rPr>
                <w:rStyle w:val="IndexLink"/>
                <w:rtl w:val="true"/>
              </w:rPr>
              <w:t>یعتبر فی انعقاد الجماعة أُمور</w:t>
            </w:r>
            <w:r>
              <w:rPr>
                <w:rStyle w:val="IndexLink"/>
                <w:rtl w:val="true"/>
              </w:rPr>
              <w:t>:</w:t>
              <w:tab/>
            </w:r>
            <w:r>
              <w:rPr>
                <w:rStyle w:val="IndexLink"/>
              </w:rPr>
              <w:t>270</w:t>
            </w:r>
          </w:hyperlink>
        </w:p>
        <w:p>
          <w:pPr>
            <w:pStyle w:val="Contents5"/>
            <w:tabs>
              <w:tab w:val="clear" w:pos="7892"/>
              <w:tab w:val="right" w:pos="9026" w:leader="dot"/>
            </w:tabs>
            <w:rPr/>
          </w:pPr>
          <w:hyperlink w:anchor="__RefHeading___Toc4210676_581953129">
            <w:r>
              <w:rPr>
                <w:webHidden/>
                <w:rStyle w:val="IndexLink"/>
                <w:rtl w:val="true"/>
              </w:rPr>
              <w:t>الأوّل</w:t>
            </w:r>
            <w:r>
              <w:rPr>
                <w:rStyle w:val="IndexLink"/>
                <w:rtl w:val="true"/>
              </w:rPr>
              <w:t xml:space="preserve">: </w:t>
            </w:r>
            <w:r>
              <w:rPr>
                <w:rStyle w:val="IndexLink"/>
                <w:rtl w:val="true"/>
              </w:rPr>
              <w:t>أن لا یکون بین الإمام و المأموم حائل یمنع عن مشاهدته،</w:t>
            </w:r>
            <w:r>
              <w:rPr>
                <w:rStyle w:val="IndexLink"/>
                <w:rtl w:val="true"/>
              </w:rPr>
              <w:tab/>
            </w:r>
            <w:r>
              <w:rPr>
                <w:rStyle w:val="IndexLink"/>
              </w:rPr>
              <w:t>270</w:t>
            </w:r>
          </w:hyperlink>
        </w:p>
        <w:p>
          <w:pPr>
            <w:pStyle w:val="Contents6"/>
            <w:tabs>
              <w:tab w:val="clear" w:pos="7609"/>
              <w:tab w:val="right" w:pos="9026" w:leader="dot"/>
            </w:tabs>
            <w:rPr/>
          </w:pPr>
          <w:hyperlink w:anchor="__RefHeading___Toc4210678_581953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4210680_581953129">
            <w:r>
              <w:rPr>
                <w:webHidden/>
                <w:rStyle w:val="IndexLink"/>
                <w:rtl w:val="true"/>
              </w:rPr>
              <w:t>(</w:t>
            </w:r>
            <w:r>
              <w:rPr>
                <w:rStyle w:val="IndexLink"/>
                <w:rtl w:val="true"/>
              </w:rPr>
              <w:t xml:space="preserve">مسألة </w:t>
            </w:r>
            <w:r>
              <w:rPr>
                <w:rStyle w:val="IndexLink"/>
              </w:rPr>
              <w:t>845</w:t>
            </w:r>
            <w:r>
              <w:rPr>
                <w:rStyle w:val="IndexLink"/>
                <w:rtl w:val="true"/>
              </w:rPr>
              <w:t xml:space="preserve">): </w:t>
            </w:r>
            <w:r>
              <w:rPr>
                <w:rStyle w:val="IndexLink"/>
                <w:rtl w:val="true"/>
              </w:rPr>
              <w:t>الشباک لا یعدّ من الحائل إلّا مع ضیق الثقب،</w:t>
            </w:r>
            <w:r>
              <w:rPr>
                <w:rStyle w:val="IndexLink"/>
                <w:rtl w:val="true"/>
              </w:rPr>
              <w:tab/>
            </w:r>
            <w:r>
              <w:rPr>
                <w:rStyle w:val="IndexLink"/>
              </w:rPr>
              <w:t>271</w:t>
            </w:r>
          </w:hyperlink>
        </w:p>
        <w:p>
          <w:pPr>
            <w:pStyle w:val="Contents5"/>
            <w:tabs>
              <w:tab w:val="clear" w:pos="7892"/>
              <w:tab w:val="right" w:pos="9026" w:leader="dot"/>
            </w:tabs>
            <w:rPr/>
          </w:pPr>
          <w:hyperlink w:anchor="__RefHeading___Toc4210682_581953129">
            <w:r>
              <w:rPr>
                <w:webHidden/>
                <w:rStyle w:val="IndexLink"/>
                <w:rtl w:val="true"/>
              </w:rPr>
              <w:t>الثانی</w:t>
            </w:r>
            <w:r>
              <w:rPr>
                <w:rStyle w:val="IndexLink"/>
                <w:rtl w:val="true"/>
              </w:rPr>
              <w:t xml:space="preserve">: </w:t>
            </w:r>
            <w:r>
              <w:rPr>
                <w:rStyle w:val="IndexLink"/>
                <w:rtl w:val="true"/>
              </w:rPr>
              <w:t>أن لا یکون موقف الإمام أعلی من موقف المأموم</w:t>
            </w:r>
            <w:r>
              <w:rPr>
                <w:rStyle w:val="IndexLink"/>
                <w:rtl w:val="true"/>
              </w:rPr>
              <w:tab/>
            </w:r>
            <w:r>
              <w:rPr>
                <w:rStyle w:val="IndexLink"/>
              </w:rPr>
              <w:t>271</w:t>
            </w:r>
          </w:hyperlink>
        </w:p>
        <w:p>
          <w:pPr>
            <w:pStyle w:val="Contents5"/>
            <w:tabs>
              <w:tab w:val="clear" w:pos="7892"/>
              <w:tab w:val="right" w:pos="9026" w:leader="dot"/>
            </w:tabs>
            <w:rPr/>
          </w:pPr>
          <w:hyperlink w:anchor="__RefHeading___Toc4210684_581953129">
            <w:r>
              <w:rPr>
                <w:webHidden/>
                <w:rStyle w:val="IndexLink"/>
                <w:rtl w:val="true"/>
              </w:rPr>
              <w:t>الثالث</w:t>
            </w:r>
            <w:r>
              <w:rPr>
                <w:rStyle w:val="IndexLink"/>
                <w:rtl w:val="true"/>
              </w:rPr>
              <w:t xml:space="preserve">: </w:t>
            </w:r>
            <w:r>
              <w:rPr>
                <w:rStyle w:val="IndexLink"/>
                <w:rtl w:val="true"/>
              </w:rPr>
              <w:t>أن لا یتباعد المأموم عن الإمام أو عن بعض المأمومین</w:t>
            </w:r>
            <w:r>
              <w:rPr>
                <w:rStyle w:val="IndexLink"/>
                <w:rtl w:val="true"/>
              </w:rPr>
              <w:tab/>
            </w:r>
            <w:r>
              <w:rPr>
                <w:rStyle w:val="IndexLink"/>
              </w:rPr>
              <w:t>271</w:t>
            </w:r>
          </w:hyperlink>
        </w:p>
        <w:p>
          <w:pPr>
            <w:pStyle w:val="Contents6"/>
            <w:tabs>
              <w:tab w:val="clear" w:pos="7609"/>
              <w:tab w:val="right" w:pos="9026" w:leader="dot"/>
            </w:tabs>
            <w:rPr/>
          </w:pPr>
          <w:hyperlink w:anchor="__RefHeading___Toc4210686_581953129">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4210688_581953129">
            <w:r>
              <w:rPr>
                <w:webHidden/>
                <w:rStyle w:val="IndexLink"/>
                <w:rtl w:val="true"/>
              </w:rPr>
              <w:t>(</w:t>
            </w:r>
            <w:r>
              <w:rPr>
                <w:rStyle w:val="IndexLink"/>
                <w:rtl w:val="true"/>
              </w:rPr>
              <w:t xml:space="preserve">مسألة </w:t>
            </w:r>
            <w:r>
              <w:rPr>
                <w:rStyle w:val="IndexLink"/>
              </w:rPr>
              <w:t>846</w:t>
            </w:r>
            <w:r>
              <w:rPr>
                <w:rStyle w:val="IndexLink"/>
                <w:rtl w:val="true"/>
              </w:rPr>
              <w:t xml:space="preserve">): </w:t>
            </w:r>
            <w:r>
              <w:rPr>
                <w:rStyle w:val="IndexLink"/>
                <w:rtl w:val="true"/>
              </w:rPr>
              <w:t>البعد المذکور إنّما یقدح فی اقتداء المأموم إذا کان البعد متحقّقاً فی تمام الجهات،</w:t>
            </w:r>
            <w:r>
              <w:rPr>
                <w:rStyle w:val="IndexLink"/>
                <w:rtl w:val="true"/>
              </w:rPr>
              <w:tab/>
            </w:r>
            <w:r>
              <w:rPr>
                <w:rStyle w:val="IndexLink"/>
              </w:rPr>
              <w:t>271</w:t>
            </w:r>
          </w:hyperlink>
        </w:p>
        <w:p>
          <w:pPr>
            <w:pStyle w:val="Contents5"/>
            <w:tabs>
              <w:tab w:val="clear" w:pos="7892"/>
              <w:tab w:val="right" w:pos="9026" w:leader="dot"/>
            </w:tabs>
            <w:rPr/>
          </w:pPr>
          <w:hyperlink w:anchor="__RefHeading___Toc4210690_581953129">
            <w:r>
              <w:rPr>
                <w:webHidden/>
                <w:rStyle w:val="IndexLink"/>
                <w:rtl w:val="true"/>
              </w:rPr>
              <w:t>الرابع</w:t>
            </w:r>
            <w:r>
              <w:rPr>
                <w:rStyle w:val="IndexLink"/>
                <w:rtl w:val="true"/>
              </w:rPr>
              <w:t xml:space="preserve">: </w:t>
            </w:r>
            <w:r>
              <w:rPr>
                <w:rStyle w:val="IndexLink"/>
                <w:rtl w:val="true"/>
              </w:rPr>
              <w:t>أن لا یتقدّم المأموم علی الإمام فی الموقف،</w:t>
            </w:r>
            <w:r>
              <w:rPr>
                <w:rStyle w:val="IndexLink"/>
                <w:rtl w:val="true"/>
              </w:rPr>
              <w:tab/>
            </w:r>
            <w:r>
              <w:rPr>
                <w:rStyle w:val="IndexLink"/>
              </w:rPr>
              <w:t>271</w:t>
            </w:r>
          </w:hyperlink>
        </w:p>
        <w:p>
          <w:pPr>
            <w:pStyle w:val="Contents5"/>
            <w:tabs>
              <w:tab w:val="clear" w:pos="7892"/>
              <w:tab w:val="right" w:pos="9026" w:leader="dot"/>
            </w:tabs>
            <w:rPr/>
          </w:pPr>
          <w:hyperlink w:anchor="__RefHeading___Toc4210692_581953129">
            <w:r>
              <w:rPr>
                <w:webHidden/>
                <w:rStyle w:val="IndexLink"/>
                <w:rtl w:val="true"/>
              </w:rPr>
              <w:t>(</w:t>
            </w:r>
            <w:r>
              <w:rPr>
                <w:rStyle w:val="IndexLink"/>
                <w:rtl w:val="true"/>
              </w:rPr>
              <w:t xml:space="preserve">مسألة </w:t>
            </w:r>
            <w:r>
              <w:rPr>
                <w:rStyle w:val="IndexLink"/>
              </w:rPr>
              <w:t>847</w:t>
            </w:r>
            <w:r>
              <w:rPr>
                <w:rStyle w:val="IndexLink"/>
                <w:rtl w:val="true"/>
              </w:rPr>
              <w:t xml:space="preserve">): </w:t>
            </w:r>
            <w:r>
              <w:rPr>
                <w:rStyle w:val="IndexLink"/>
                <w:rtl w:val="true"/>
              </w:rPr>
              <w:t>الشروط المذکورة شروط فی الابتداء و الاستدامة،</w:t>
            </w:r>
            <w:r>
              <w:rPr>
                <w:rStyle w:val="IndexLink"/>
                <w:rtl w:val="true"/>
              </w:rPr>
              <w:tab/>
            </w:r>
            <w:r>
              <w:rPr>
                <w:rStyle w:val="IndexLink"/>
              </w:rPr>
              <w:t>272</w:t>
            </w:r>
          </w:hyperlink>
        </w:p>
        <w:p>
          <w:pPr>
            <w:pStyle w:val="Contents5"/>
            <w:tabs>
              <w:tab w:val="clear" w:pos="7892"/>
              <w:tab w:val="right" w:pos="9026" w:leader="dot"/>
            </w:tabs>
            <w:rPr/>
          </w:pPr>
          <w:hyperlink w:anchor="__RefHeading___Toc4210694_581953129">
            <w:r>
              <w:rPr>
                <w:webHidden/>
                <w:rStyle w:val="IndexLink"/>
                <w:rtl w:val="true"/>
              </w:rPr>
              <w:t>(</w:t>
            </w:r>
            <w:r>
              <w:rPr>
                <w:rStyle w:val="IndexLink"/>
                <w:rtl w:val="true"/>
              </w:rPr>
              <w:t xml:space="preserve">مسألة </w:t>
            </w:r>
            <w:r>
              <w:rPr>
                <w:rStyle w:val="IndexLink"/>
              </w:rPr>
              <w:t>848</w:t>
            </w:r>
            <w:r>
              <w:rPr>
                <w:rStyle w:val="IndexLink"/>
                <w:rtl w:val="true"/>
              </w:rPr>
              <w:t xml:space="preserve">): </w:t>
            </w:r>
            <w:r>
              <w:rPr>
                <w:rStyle w:val="IndexLink"/>
                <w:rtl w:val="true"/>
              </w:rPr>
              <w:t>لا تقدح حیلولة بعض المأمومین عن بعضهم</w:t>
            </w:r>
            <w:r>
              <w:rPr>
                <w:rStyle w:val="IndexLink"/>
                <w:rtl w:val="true"/>
              </w:rPr>
              <w:tab/>
            </w:r>
            <w:r>
              <w:rPr>
                <w:rStyle w:val="IndexLink"/>
              </w:rPr>
              <w:t>272</w:t>
            </w:r>
          </w:hyperlink>
        </w:p>
        <w:p>
          <w:pPr>
            <w:pStyle w:val="Contents5"/>
            <w:tabs>
              <w:tab w:val="clear" w:pos="7892"/>
              <w:tab w:val="right" w:pos="9026" w:leader="dot"/>
            </w:tabs>
            <w:rPr/>
          </w:pPr>
          <w:hyperlink w:anchor="__RefHeading___Toc4210696_581953129">
            <w:r>
              <w:rPr>
                <w:webHidden/>
                <w:rStyle w:val="IndexLink"/>
                <w:rtl w:val="true"/>
              </w:rPr>
              <w:t>(</w:t>
            </w:r>
            <w:r>
              <w:rPr>
                <w:rStyle w:val="IndexLink"/>
                <w:rtl w:val="true"/>
              </w:rPr>
              <w:t xml:space="preserve">مسألة </w:t>
            </w:r>
            <w:r>
              <w:rPr>
                <w:rStyle w:val="IndexLink"/>
              </w:rPr>
              <w:t>849</w:t>
            </w:r>
            <w:r>
              <w:rPr>
                <w:rStyle w:val="IndexLink"/>
                <w:rtl w:val="true"/>
              </w:rPr>
              <w:t xml:space="preserve">): </w:t>
            </w:r>
            <w:r>
              <w:rPr>
                <w:rStyle w:val="IndexLink"/>
                <w:rtl w:val="true"/>
              </w:rPr>
              <w:t>إذا انفرد بعض المأمومین أو انتهت صلاته</w:t>
            </w:r>
            <w:r>
              <w:rPr>
                <w:rStyle w:val="IndexLink"/>
                <w:rtl w:val="true"/>
              </w:rPr>
              <w:tab/>
            </w:r>
            <w:r>
              <w:rPr>
                <w:rStyle w:val="IndexLink"/>
              </w:rPr>
              <w:t>272</w:t>
            </w:r>
          </w:hyperlink>
        </w:p>
        <w:p>
          <w:pPr>
            <w:pStyle w:val="Contents5"/>
            <w:tabs>
              <w:tab w:val="clear" w:pos="7892"/>
              <w:tab w:val="right" w:pos="9026" w:leader="dot"/>
            </w:tabs>
            <w:rPr/>
          </w:pPr>
          <w:hyperlink w:anchor="__RefHeading___Toc4210698_581953129">
            <w:r>
              <w:rPr>
                <w:webHidden/>
                <w:rStyle w:val="IndexLink"/>
                <w:rtl w:val="true"/>
              </w:rPr>
              <w:t>(</w:t>
            </w:r>
            <w:r>
              <w:rPr>
                <w:rStyle w:val="IndexLink"/>
                <w:rtl w:val="true"/>
              </w:rPr>
              <w:t xml:space="preserve">مسألة </w:t>
            </w:r>
            <w:r>
              <w:rPr>
                <w:rStyle w:val="IndexLink"/>
              </w:rPr>
              <w:t>850</w:t>
            </w:r>
            <w:r>
              <w:rPr>
                <w:rStyle w:val="IndexLink"/>
                <w:rtl w:val="true"/>
              </w:rPr>
              <w:t xml:space="preserve">): </w:t>
            </w:r>
            <w:r>
              <w:rPr>
                <w:rStyle w:val="IndexLink"/>
                <w:rtl w:val="true"/>
              </w:rPr>
              <w:t>لا بأس بالحائل غیر المستقرّ،</w:t>
            </w:r>
            <w:r>
              <w:rPr>
                <w:rStyle w:val="IndexLink"/>
                <w:rtl w:val="true"/>
              </w:rPr>
              <w:tab/>
            </w:r>
            <w:r>
              <w:rPr>
                <w:rStyle w:val="IndexLink"/>
              </w:rPr>
              <w:t>272</w:t>
            </w:r>
          </w:hyperlink>
        </w:p>
        <w:p>
          <w:pPr>
            <w:pStyle w:val="Contents5"/>
            <w:tabs>
              <w:tab w:val="clear" w:pos="7892"/>
              <w:tab w:val="right" w:pos="9026" w:leader="dot"/>
            </w:tabs>
            <w:rPr/>
          </w:pPr>
          <w:hyperlink w:anchor="__RefHeading___Toc4210700_581953129">
            <w:r>
              <w:rPr>
                <w:webHidden/>
                <w:rStyle w:val="IndexLink"/>
                <w:rtl w:val="true"/>
              </w:rPr>
              <w:t>(</w:t>
            </w:r>
            <w:r>
              <w:rPr>
                <w:rStyle w:val="IndexLink"/>
                <w:rtl w:val="true"/>
              </w:rPr>
              <w:t xml:space="preserve">مسألة </w:t>
            </w:r>
            <w:r>
              <w:rPr>
                <w:rStyle w:val="IndexLink"/>
              </w:rPr>
              <w:t>851</w:t>
            </w:r>
            <w:r>
              <w:rPr>
                <w:rStyle w:val="IndexLink"/>
                <w:rtl w:val="true"/>
              </w:rPr>
              <w:t xml:space="preserve">): </w:t>
            </w:r>
            <w:r>
              <w:rPr>
                <w:rStyle w:val="IndexLink"/>
                <w:rtl w:val="true"/>
              </w:rPr>
              <w:t>إذا کان الحائل ممّا یتحقّق معه المشاهدة حال الرکوع لثقب فی وسطه مثلاً،</w:t>
            </w:r>
            <w:r>
              <w:rPr>
                <w:rStyle w:val="IndexLink"/>
                <w:rtl w:val="true"/>
              </w:rPr>
              <w:tab/>
            </w:r>
            <w:r>
              <w:rPr>
                <w:rStyle w:val="IndexLink"/>
              </w:rPr>
              <w:t>272</w:t>
            </w:r>
          </w:hyperlink>
        </w:p>
        <w:p>
          <w:pPr>
            <w:pStyle w:val="Contents5"/>
            <w:tabs>
              <w:tab w:val="clear" w:pos="7892"/>
              <w:tab w:val="right" w:pos="9026" w:leader="dot"/>
            </w:tabs>
            <w:rPr/>
          </w:pPr>
          <w:hyperlink w:anchor="__RefHeading___Toc4210702_581953129">
            <w:r>
              <w:rPr>
                <w:webHidden/>
                <w:rStyle w:val="IndexLink"/>
                <w:rtl w:val="true"/>
              </w:rPr>
              <w:t>(</w:t>
            </w:r>
            <w:r>
              <w:rPr>
                <w:rStyle w:val="IndexLink"/>
                <w:rtl w:val="true"/>
              </w:rPr>
              <w:t xml:space="preserve">مسألة </w:t>
            </w:r>
            <w:r>
              <w:rPr>
                <w:rStyle w:val="IndexLink"/>
              </w:rPr>
              <w:t>852</w:t>
            </w:r>
            <w:r>
              <w:rPr>
                <w:rStyle w:val="IndexLink"/>
                <w:rtl w:val="true"/>
              </w:rPr>
              <w:t xml:space="preserve">): </w:t>
            </w:r>
            <w:r>
              <w:rPr>
                <w:rStyle w:val="IndexLink"/>
                <w:rtl w:val="true"/>
              </w:rPr>
              <w:t>الثوب الرقیق الذی یری الشبح من ورائه حائل</w:t>
            </w:r>
            <w:r>
              <w:rPr>
                <w:rStyle w:val="IndexLink"/>
                <w:rtl w:val="true"/>
              </w:rPr>
              <w:tab/>
            </w:r>
            <w:r>
              <w:rPr>
                <w:rStyle w:val="IndexLink"/>
              </w:rPr>
              <w:t>272</w:t>
            </w:r>
          </w:hyperlink>
        </w:p>
        <w:p>
          <w:pPr>
            <w:pStyle w:val="Contents5"/>
            <w:tabs>
              <w:tab w:val="clear" w:pos="7892"/>
              <w:tab w:val="right" w:pos="9026" w:leader="dot"/>
            </w:tabs>
            <w:rPr/>
          </w:pPr>
          <w:hyperlink w:anchor="__RefHeading___Toc4210704_581953129">
            <w:r>
              <w:rPr>
                <w:webHidden/>
                <w:rStyle w:val="IndexLink"/>
                <w:rtl w:val="true"/>
              </w:rPr>
              <w:t>(</w:t>
            </w:r>
            <w:r>
              <w:rPr>
                <w:rStyle w:val="IndexLink"/>
                <w:rtl w:val="true"/>
              </w:rPr>
              <w:t xml:space="preserve">مسألة </w:t>
            </w:r>
            <w:r>
              <w:rPr>
                <w:rStyle w:val="IndexLink"/>
              </w:rPr>
              <w:t>853</w:t>
            </w:r>
            <w:r>
              <w:rPr>
                <w:rStyle w:val="IndexLink"/>
                <w:rtl w:val="true"/>
              </w:rPr>
              <w:t xml:space="preserve">): </w:t>
            </w:r>
            <w:r>
              <w:rPr>
                <w:rStyle w:val="IndexLink"/>
                <w:rtl w:val="true"/>
              </w:rPr>
              <w:t>لو تجدّد البعد فی الأثناء بطلت الجماعة</w:t>
            </w:r>
            <w:r>
              <w:rPr>
                <w:rStyle w:val="IndexLink"/>
                <w:rtl w:val="true"/>
              </w:rPr>
              <w:tab/>
            </w:r>
            <w:r>
              <w:rPr>
                <w:rStyle w:val="IndexLink"/>
              </w:rPr>
              <w:t>272</w:t>
            </w:r>
          </w:hyperlink>
        </w:p>
        <w:p>
          <w:pPr>
            <w:pStyle w:val="Contents5"/>
            <w:tabs>
              <w:tab w:val="clear" w:pos="7892"/>
              <w:tab w:val="right" w:pos="9026" w:leader="dot"/>
            </w:tabs>
            <w:rPr/>
          </w:pPr>
          <w:hyperlink w:anchor="__RefHeading___Toc4210706_581953129">
            <w:r>
              <w:rPr>
                <w:webHidden/>
                <w:rStyle w:val="IndexLink"/>
                <w:rtl w:val="true"/>
              </w:rPr>
              <w:t>(</w:t>
            </w:r>
            <w:r>
              <w:rPr>
                <w:rStyle w:val="IndexLink"/>
                <w:rtl w:val="true"/>
              </w:rPr>
              <w:t xml:space="preserve">مسألة </w:t>
            </w:r>
            <w:r>
              <w:rPr>
                <w:rStyle w:val="IndexLink"/>
              </w:rPr>
              <w:t>854</w:t>
            </w:r>
            <w:r>
              <w:rPr>
                <w:rStyle w:val="IndexLink"/>
                <w:rtl w:val="true"/>
              </w:rPr>
              <w:t xml:space="preserve">): </w:t>
            </w:r>
            <w:r>
              <w:rPr>
                <w:rStyle w:val="IndexLink"/>
                <w:rtl w:val="true"/>
              </w:rPr>
              <w:t>لا یضرّ الفصل بالصبیّ الممیّز إذا کان مأموماً</w:t>
            </w:r>
            <w:r>
              <w:rPr>
                <w:rStyle w:val="IndexLink"/>
                <w:rtl w:val="true"/>
              </w:rPr>
              <w:tab/>
            </w:r>
            <w:r>
              <w:rPr>
                <w:rStyle w:val="IndexLink"/>
              </w:rPr>
              <w:t>272</w:t>
            </w:r>
          </w:hyperlink>
        </w:p>
        <w:p>
          <w:pPr>
            <w:pStyle w:val="Contents5"/>
            <w:tabs>
              <w:tab w:val="clear" w:pos="7892"/>
              <w:tab w:val="right" w:pos="9026" w:leader="dot"/>
            </w:tabs>
            <w:rPr/>
          </w:pPr>
          <w:hyperlink w:anchor="__RefHeading___Toc4210708_581953129">
            <w:r>
              <w:rPr>
                <w:webHidden/>
                <w:rStyle w:val="IndexLink"/>
                <w:rtl w:val="true"/>
              </w:rPr>
              <w:t>(</w:t>
            </w:r>
            <w:r>
              <w:rPr>
                <w:rStyle w:val="IndexLink"/>
                <w:rtl w:val="true"/>
              </w:rPr>
              <w:t xml:space="preserve">مسألة </w:t>
            </w:r>
            <w:r>
              <w:rPr>
                <w:rStyle w:val="IndexLink"/>
              </w:rPr>
              <w:t>855</w:t>
            </w:r>
            <w:r>
              <w:rPr>
                <w:rStyle w:val="IndexLink"/>
                <w:rtl w:val="true"/>
              </w:rPr>
              <w:t xml:space="preserve">): </w:t>
            </w:r>
            <w:r>
              <w:rPr>
                <w:rStyle w:val="IndexLink"/>
                <w:rtl w:val="true"/>
              </w:rPr>
              <w:t>إذا کان الإمام فی محراب داخل فی جدار أو غیره لا یجوز ائتمام من علی یمینه و یساره</w:t>
            </w:r>
            <w:r>
              <w:rPr>
                <w:rStyle w:val="IndexLink"/>
                <w:rtl w:val="true"/>
              </w:rPr>
              <w:tab/>
            </w:r>
            <w:r>
              <w:rPr>
                <w:rStyle w:val="IndexLink"/>
              </w:rPr>
              <w:t>272</w:t>
            </w:r>
          </w:hyperlink>
        </w:p>
        <w:p>
          <w:pPr>
            <w:pStyle w:val="Contents4"/>
            <w:tabs>
              <w:tab w:val="clear" w:pos="8176"/>
              <w:tab w:val="right" w:pos="9026" w:leader="dot"/>
            </w:tabs>
            <w:rPr/>
          </w:pPr>
          <w:hyperlink w:anchor="__RefHeading___Toc4210710_581953129">
            <w:r>
              <w:rPr>
                <w:webHidden/>
                <w:rStyle w:val="IndexLink"/>
                <w:rtl w:val="true"/>
              </w:rPr>
              <w:t>الفصل الثالث</w:t>
            </w:r>
            <w:r>
              <w:rPr>
                <w:rStyle w:val="IndexLink"/>
                <w:rtl w:val="true"/>
              </w:rPr>
              <w:t xml:space="preserve">: </w:t>
            </w:r>
            <w:r>
              <w:rPr>
                <w:rStyle w:val="IndexLink"/>
                <w:rtl w:val="true"/>
              </w:rPr>
              <w:t>شرائط إمام الجماعة</w:t>
            </w:r>
            <w:r>
              <w:rPr>
                <w:rStyle w:val="IndexLink"/>
                <w:rtl w:val="true"/>
              </w:rPr>
              <w:tab/>
            </w:r>
            <w:r>
              <w:rPr>
                <w:rStyle w:val="IndexLink"/>
              </w:rPr>
              <w:t>273</w:t>
            </w:r>
          </w:hyperlink>
        </w:p>
        <w:p>
          <w:pPr>
            <w:pStyle w:val="Contents5"/>
            <w:tabs>
              <w:tab w:val="clear" w:pos="7892"/>
              <w:tab w:val="right" w:pos="9026" w:leader="dot"/>
            </w:tabs>
            <w:rPr/>
          </w:pPr>
          <w:hyperlink w:anchor="__RefHeading___Toc4210712_581953129">
            <w:r>
              <w:rPr>
                <w:webHidden/>
                <w:rStyle w:val="IndexLink"/>
                <w:rtl w:val="true"/>
              </w:rPr>
              <w:t>یشترط فی إمام الجماعة مضافاً إلی الإیمان و العقل و طهارة المولد أُمور</w:t>
            </w:r>
            <w:r>
              <w:rPr>
                <w:rStyle w:val="IndexLink"/>
                <w:rtl w:val="true"/>
              </w:rPr>
              <w:t>:</w:t>
              <w:tab/>
            </w:r>
            <w:r>
              <w:rPr>
                <w:rStyle w:val="IndexLink"/>
              </w:rPr>
              <w:t>273</w:t>
            </w:r>
          </w:hyperlink>
        </w:p>
        <w:p>
          <w:pPr>
            <w:pStyle w:val="Contents6"/>
            <w:tabs>
              <w:tab w:val="clear" w:pos="7609"/>
              <w:tab w:val="right" w:pos="9026" w:leader="dot"/>
            </w:tabs>
            <w:rPr/>
          </w:pPr>
          <w:hyperlink w:anchor="__RefHeading___Toc4210714_581953129">
            <w:r>
              <w:rPr>
                <w:webHidden/>
                <w:rStyle w:val="IndexLink"/>
                <w:rtl w:val="true"/>
              </w:rPr>
              <w:t>الأوّل</w:t>
            </w:r>
            <w:r>
              <w:rPr>
                <w:rStyle w:val="IndexLink"/>
                <w:rtl w:val="true"/>
              </w:rPr>
              <w:t xml:space="preserve">: </w:t>
            </w:r>
            <w:r>
              <w:rPr>
                <w:rStyle w:val="IndexLink"/>
                <w:rtl w:val="true"/>
              </w:rPr>
              <w:t>الرجولة</w:t>
            </w:r>
            <w:r>
              <w:rPr>
                <w:rStyle w:val="IndexLink"/>
                <w:rtl w:val="true"/>
              </w:rPr>
              <w:tab/>
            </w:r>
            <w:r>
              <w:rPr>
                <w:rStyle w:val="IndexLink"/>
              </w:rPr>
              <w:t>273</w:t>
            </w:r>
          </w:hyperlink>
        </w:p>
        <w:p>
          <w:pPr>
            <w:pStyle w:val="Contents6"/>
            <w:tabs>
              <w:tab w:val="clear" w:pos="7609"/>
              <w:tab w:val="right" w:pos="9026" w:leader="dot"/>
            </w:tabs>
            <w:rPr/>
          </w:pPr>
          <w:hyperlink w:anchor="__RefHeading___Toc4210716_581953129">
            <w:r>
              <w:rPr>
                <w:webHidden/>
                <w:rStyle w:val="IndexLink"/>
                <w:rtl w:val="true"/>
              </w:rPr>
              <w:t>الثانی</w:t>
            </w:r>
            <w:r>
              <w:rPr>
                <w:rStyle w:val="IndexLink"/>
                <w:rtl w:val="true"/>
              </w:rPr>
              <w:t xml:space="preserve">: </w:t>
            </w:r>
            <w:r>
              <w:rPr>
                <w:rStyle w:val="IndexLink"/>
                <w:rtl w:val="true"/>
              </w:rPr>
              <w:t>العدالة،</w:t>
            </w:r>
            <w:r>
              <w:rPr>
                <w:rStyle w:val="IndexLink"/>
                <w:rtl w:val="true"/>
              </w:rPr>
              <w:tab/>
            </w:r>
            <w:r>
              <w:rPr>
                <w:rStyle w:val="IndexLink"/>
              </w:rPr>
              <w:t>273</w:t>
            </w:r>
          </w:hyperlink>
        </w:p>
        <w:p>
          <w:pPr>
            <w:pStyle w:val="Contents6"/>
            <w:tabs>
              <w:tab w:val="clear" w:pos="7609"/>
              <w:tab w:val="right" w:pos="9026" w:leader="dot"/>
            </w:tabs>
            <w:rPr/>
          </w:pPr>
          <w:hyperlink w:anchor="__RefHeading___Toc4210718_581953129">
            <w:r>
              <w:rPr>
                <w:webHidden/>
                <w:rStyle w:val="IndexLink"/>
                <w:rtl w:val="true"/>
              </w:rPr>
              <w:t>الثالث</w:t>
            </w:r>
            <w:r>
              <w:rPr>
                <w:rStyle w:val="IndexLink"/>
                <w:rtl w:val="true"/>
              </w:rPr>
              <w:t xml:space="preserve">: </w:t>
            </w:r>
            <w:r>
              <w:rPr>
                <w:rStyle w:val="IndexLink"/>
                <w:rtl w:val="true"/>
              </w:rPr>
              <w:t>أن یکون الإمام صحیح القراءة</w:t>
            </w:r>
            <w:r>
              <w:rPr>
                <w:rStyle w:val="IndexLink"/>
                <w:rtl w:val="true"/>
              </w:rPr>
              <w:tab/>
            </w:r>
            <w:r>
              <w:rPr>
                <w:rStyle w:val="IndexLink"/>
              </w:rPr>
              <w:t>273</w:t>
            </w:r>
          </w:hyperlink>
        </w:p>
        <w:p>
          <w:pPr>
            <w:pStyle w:val="Contents6"/>
            <w:tabs>
              <w:tab w:val="clear" w:pos="7609"/>
              <w:tab w:val="right" w:pos="9026" w:leader="dot"/>
            </w:tabs>
            <w:rPr/>
          </w:pPr>
          <w:hyperlink w:anchor="__RefHeading___Toc4210720_581953129">
            <w:r>
              <w:rPr>
                <w:webHidden/>
                <w:rStyle w:val="IndexLink"/>
                <w:rtl w:val="true"/>
              </w:rPr>
              <w:t>الرابع</w:t>
            </w:r>
            <w:r>
              <w:rPr>
                <w:rStyle w:val="IndexLink"/>
                <w:rtl w:val="true"/>
              </w:rPr>
              <w:t xml:space="preserve">: </w:t>
            </w:r>
            <w:r>
              <w:rPr>
                <w:rStyle w:val="IndexLink"/>
                <w:rtl w:val="true"/>
              </w:rPr>
              <w:t>أن لا یکون أعرابیّاً،</w:t>
            </w:r>
            <w:r>
              <w:rPr>
                <w:rStyle w:val="IndexLink"/>
                <w:rtl w:val="true"/>
              </w:rPr>
              <w:tab/>
            </w:r>
            <w:r>
              <w:rPr>
                <w:rStyle w:val="IndexLink"/>
              </w:rPr>
              <w:t>273</w:t>
            </w:r>
          </w:hyperlink>
        </w:p>
        <w:p>
          <w:pPr>
            <w:pStyle w:val="Contents5"/>
            <w:tabs>
              <w:tab w:val="clear" w:pos="7892"/>
              <w:tab w:val="right" w:pos="9026" w:leader="dot"/>
            </w:tabs>
            <w:rPr/>
          </w:pPr>
          <w:hyperlink w:anchor="__RefHeading___Toc4210722_581953129">
            <w:r>
              <w:rPr>
                <w:webHidden/>
                <w:rStyle w:val="IndexLink"/>
                <w:rtl w:val="true"/>
              </w:rPr>
              <w:t>(</w:t>
            </w:r>
            <w:r>
              <w:rPr>
                <w:rStyle w:val="IndexLink"/>
                <w:rtl w:val="true"/>
              </w:rPr>
              <w:t xml:space="preserve">مسألة </w:t>
            </w:r>
            <w:r>
              <w:rPr>
                <w:rStyle w:val="IndexLink"/>
              </w:rPr>
              <w:t>856</w:t>
            </w:r>
            <w:r>
              <w:rPr>
                <w:rStyle w:val="IndexLink"/>
                <w:rtl w:val="true"/>
              </w:rPr>
              <w:t xml:space="preserve">): </w:t>
            </w:r>
            <w:r>
              <w:rPr>
                <w:rStyle w:val="IndexLink"/>
                <w:rtl w:val="true"/>
              </w:rPr>
              <w:t>لا بأس فی أن یأتمّ الأفصح بالفصیح</w:t>
            </w:r>
            <w:r>
              <w:rPr>
                <w:rStyle w:val="IndexLink"/>
                <w:rtl w:val="true"/>
              </w:rPr>
              <w:tab/>
            </w:r>
            <w:r>
              <w:rPr>
                <w:rStyle w:val="IndexLink"/>
              </w:rPr>
              <w:t>273</w:t>
            </w:r>
          </w:hyperlink>
        </w:p>
        <w:p>
          <w:pPr>
            <w:pStyle w:val="Contents5"/>
            <w:tabs>
              <w:tab w:val="clear" w:pos="7892"/>
              <w:tab w:val="right" w:pos="9026" w:leader="dot"/>
            </w:tabs>
            <w:rPr/>
          </w:pPr>
          <w:hyperlink w:anchor="__RefHeading___Toc4210724_581953129">
            <w:r>
              <w:rPr>
                <w:webHidden/>
                <w:rStyle w:val="IndexLink"/>
                <w:rtl w:val="true"/>
              </w:rPr>
              <w:t>(</w:t>
            </w:r>
            <w:r>
              <w:rPr>
                <w:rStyle w:val="IndexLink"/>
                <w:rtl w:val="true"/>
              </w:rPr>
              <w:t xml:space="preserve">مسألة </w:t>
            </w:r>
            <w:r>
              <w:rPr>
                <w:rStyle w:val="IndexLink"/>
              </w:rPr>
              <w:t>857</w:t>
            </w:r>
            <w:r>
              <w:rPr>
                <w:rStyle w:val="IndexLink"/>
                <w:rtl w:val="true"/>
              </w:rPr>
              <w:t xml:space="preserve">): </w:t>
            </w:r>
            <w:r>
              <w:rPr>
                <w:rStyle w:val="IndexLink"/>
                <w:rtl w:val="true"/>
              </w:rPr>
              <w:t>الأحوط ترک الائتمام بالمعذور مطلقاً</w:t>
            </w:r>
            <w:r>
              <w:rPr>
                <w:rStyle w:val="IndexLink"/>
                <w:rtl w:val="true"/>
              </w:rPr>
              <w:tab/>
            </w:r>
            <w:r>
              <w:rPr>
                <w:rStyle w:val="IndexLink"/>
              </w:rPr>
              <w:t>273</w:t>
            </w:r>
          </w:hyperlink>
        </w:p>
        <w:p>
          <w:pPr>
            <w:pStyle w:val="Contents5"/>
            <w:tabs>
              <w:tab w:val="clear" w:pos="7892"/>
              <w:tab w:val="right" w:pos="9026" w:leader="dot"/>
            </w:tabs>
            <w:rPr/>
          </w:pPr>
          <w:hyperlink w:anchor="__RefHeading___Toc4210726_581953129">
            <w:r>
              <w:rPr>
                <w:webHidden/>
                <w:rStyle w:val="IndexLink"/>
                <w:rtl w:val="true"/>
              </w:rPr>
              <w:t>(</w:t>
            </w:r>
            <w:r>
              <w:rPr>
                <w:rStyle w:val="IndexLink"/>
                <w:rtl w:val="true"/>
              </w:rPr>
              <w:t xml:space="preserve">مسألة </w:t>
            </w:r>
            <w:r>
              <w:rPr>
                <w:rStyle w:val="IndexLink"/>
              </w:rPr>
              <w:t>858</w:t>
            </w:r>
            <w:r>
              <w:rPr>
                <w:rStyle w:val="IndexLink"/>
                <w:rtl w:val="true"/>
              </w:rPr>
              <w:t xml:space="preserve">): </w:t>
            </w:r>
            <w:r>
              <w:rPr>
                <w:rStyle w:val="IndexLink"/>
                <w:rtl w:val="true"/>
              </w:rPr>
              <w:t>إذا تبیّن للمأموم بعد الفراغ من الصلاة أنّ الإمام فاقد لبعض شرائط صحّة الصلاة</w:t>
            </w:r>
            <w:r>
              <w:rPr>
                <w:rStyle w:val="IndexLink"/>
                <w:rtl w:val="true"/>
              </w:rPr>
              <w:tab/>
            </w:r>
            <w:r>
              <w:rPr>
                <w:rStyle w:val="IndexLink"/>
              </w:rPr>
              <w:t>273</w:t>
            </w:r>
          </w:hyperlink>
        </w:p>
        <w:p>
          <w:pPr>
            <w:pStyle w:val="Contents4"/>
            <w:tabs>
              <w:tab w:val="clear" w:pos="8176"/>
              <w:tab w:val="right" w:pos="9026" w:leader="dot"/>
            </w:tabs>
            <w:rPr/>
          </w:pPr>
          <w:hyperlink w:anchor="__RefHeading___Toc4210728_581953129">
            <w:r>
              <w:rPr>
                <w:webHidden/>
                <w:rStyle w:val="IndexLink"/>
                <w:rtl w:val="true"/>
              </w:rPr>
              <w:t>الفصل الرابع</w:t>
            </w:r>
            <w:r>
              <w:rPr>
                <w:rStyle w:val="IndexLink"/>
                <w:rtl w:val="true"/>
              </w:rPr>
              <w:t xml:space="preserve">: </w:t>
            </w:r>
            <w:r>
              <w:rPr>
                <w:rStyle w:val="IndexLink"/>
                <w:rtl w:val="true"/>
              </w:rPr>
              <w:t>أحکام الجماعة</w:t>
            </w:r>
            <w:r>
              <w:rPr>
                <w:rStyle w:val="IndexLink"/>
                <w:rtl w:val="true"/>
              </w:rPr>
              <w:tab/>
            </w:r>
            <w:r>
              <w:rPr>
                <w:rStyle w:val="IndexLink"/>
              </w:rPr>
              <w:t>274</w:t>
            </w:r>
          </w:hyperlink>
        </w:p>
        <w:p>
          <w:pPr>
            <w:pStyle w:val="Contents5"/>
            <w:tabs>
              <w:tab w:val="clear" w:pos="7892"/>
              <w:tab w:val="right" w:pos="9026" w:leader="dot"/>
            </w:tabs>
            <w:rPr/>
          </w:pPr>
          <w:hyperlink w:anchor="__RefHeading___Toc4210730_581953129">
            <w:r>
              <w:rPr>
                <w:webHidden/>
                <w:rStyle w:val="IndexLink"/>
                <w:rtl w:val="true"/>
              </w:rPr>
              <w:t>(</w:t>
            </w:r>
            <w:r>
              <w:rPr>
                <w:rStyle w:val="IndexLink"/>
                <w:rtl w:val="true"/>
              </w:rPr>
              <w:t xml:space="preserve">مسألة </w:t>
            </w:r>
            <w:r>
              <w:rPr>
                <w:rStyle w:val="IndexLink"/>
              </w:rPr>
              <w:t>859</w:t>
            </w:r>
            <w:r>
              <w:rPr>
                <w:rStyle w:val="IndexLink"/>
                <w:rtl w:val="true"/>
              </w:rPr>
              <w:t xml:space="preserve">): </w:t>
            </w:r>
            <w:r>
              <w:rPr>
                <w:rStyle w:val="IndexLink"/>
                <w:rtl w:val="true"/>
              </w:rPr>
              <w:t>لا یتحمّل الإمام عن المأموم شیئاً من أفعال الصلاة و أقوالها غیر القراءة فی الأُولیین</w:t>
            </w:r>
            <w:r>
              <w:rPr>
                <w:rStyle w:val="IndexLink"/>
                <w:rtl w:val="true"/>
              </w:rPr>
              <w:tab/>
            </w:r>
            <w:r>
              <w:rPr>
                <w:rStyle w:val="IndexLink"/>
              </w:rPr>
              <w:t>274</w:t>
            </w:r>
          </w:hyperlink>
        </w:p>
        <w:p>
          <w:pPr>
            <w:pStyle w:val="Contents5"/>
            <w:tabs>
              <w:tab w:val="clear" w:pos="7892"/>
              <w:tab w:val="right" w:pos="9026" w:leader="dot"/>
            </w:tabs>
            <w:rPr/>
          </w:pPr>
          <w:hyperlink w:anchor="__RefHeading___Toc4210732_581953129">
            <w:r>
              <w:rPr>
                <w:webHidden/>
                <w:rStyle w:val="IndexLink"/>
                <w:rtl w:val="true"/>
              </w:rPr>
              <w:t>(</w:t>
            </w:r>
            <w:r>
              <w:rPr>
                <w:rStyle w:val="IndexLink"/>
                <w:rtl w:val="true"/>
              </w:rPr>
              <w:t xml:space="preserve">مسألة </w:t>
            </w:r>
            <w:r>
              <w:rPr>
                <w:rStyle w:val="IndexLink"/>
              </w:rPr>
              <w:t>860</w:t>
            </w:r>
            <w:r>
              <w:rPr>
                <w:rStyle w:val="IndexLink"/>
                <w:rtl w:val="true"/>
              </w:rPr>
              <w:t xml:space="preserve">): </w:t>
            </w:r>
            <w:r>
              <w:rPr>
                <w:rStyle w:val="IndexLink"/>
                <w:rtl w:val="true"/>
              </w:rPr>
              <w:t>الأحوط وجوباً ترک قراءة المأموم فی أُولیی الإخفاتیّة،</w:t>
            </w:r>
            <w:r>
              <w:rPr>
                <w:rStyle w:val="IndexLink"/>
                <w:rtl w:val="true"/>
              </w:rPr>
              <w:tab/>
            </w:r>
            <w:r>
              <w:rPr>
                <w:rStyle w:val="IndexLink"/>
              </w:rPr>
              <w:t>274</w:t>
            </w:r>
          </w:hyperlink>
        </w:p>
        <w:p>
          <w:pPr>
            <w:pStyle w:val="Contents5"/>
            <w:tabs>
              <w:tab w:val="clear" w:pos="7892"/>
              <w:tab w:val="right" w:pos="9026" w:leader="dot"/>
            </w:tabs>
            <w:rPr/>
          </w:pPr>
          <w:hyperlink w:anchor="__RefHeading___Toc4210734_581953129">
            <w:r>
              <w:rPr>
                <w:webHidden/>
                <w:rStyle w:val="IndexLink"/>
                <w:rtl w:val="true"/>
              </w:rPr>
              <w:t>(</w:t>
            </w:r>
            <w:r>
              <w:rPr>
                <w:rStyle w:val="IndexLink"/>
                <w:rtl w:val="true"/>
              </w:rPr>
              <w:t xml:space="preserve">مسألة </w:t>
            </w:r>
            <w:r>
              <w:rPr>
                <w:rStyle w:val="IndexLink"/>
              </w:rPr>
              <w:t>861</w:t>
            </w:r>
            <w:r>
              <w:rPr>
                <w:rStyle w:val="IndexLink"/>
                <w:rtl w:val="true"/>
              </w:rPr>
              <w:t xml:space="preserve">): </w:t>
            </w:r>
            <w:r>
              <w:rPr>
                <w:rStyle w:val="IndexLink"/>
                <w:rtl w:val="true"/>
              </w:rPr>
              <w:t>إذا أدرک الإمام فی الأخیرتین وجب علیه قراءة الحمد و السورة،</w:t>
            </w:r>
            <w:r>
              <w:rPr>
                <w:rStyle w:val="IndexLink"/>
                <w:rtl w:val="true"/>
              </w:rPr>
              <w:tab/>
            </w:r>
            <w:r>
              <w:rPr>
                <w:rStyle w:val="IndexLink"/>
              </w:rPr>
              <w:t>274</w:t>
            </w:r>
          </w:hyperlink>
        </w:p>
        <w:p>
          <w:pPr>
            <w:pStyle w:val="Contents5"/>
            <w:tabs>
              <w:tab w:val="clear" w:pos="7892"/>
              <w:tab w:val="right" w:pos="9026" w:leader="dot"/>
            </w:tabs>
            <w:rPr/>
          </w:pPr>
          <w:hyperlink w:anchor="__RefHeading___Toc4210736_581953129">
            <w:r>
              <w:rPr>
                <w:webHidden/>
                <w:rStyle w:val="IndexLink"/>
                <w:rtl w:val="true"/>
              </w:rPr>
              <w:t>(</w:t>
            </w:r>
            <w:r>
              <w:rPr>
                <w:rStyle w:val="IndexLink"/>
                <w:rtl w:val="true"/>
              </w:rPr>
              <w:t xml:space="preserve">مسألة </w:t>
            </w:r>
            <w:r>
              <w:rPr>
                <w:rStyle w:val="IndexLink"/>
              </w:rPr>
              <w:t>862</w:t>
            </w:r>
            <w:r>
              <w:rPr>
                <w:rStyle w:val="IndexLink"/>
                <w:rtl w:val="true"/>
              </w:rPr>
              <w:t xml:space="preserve">): </w:t>
            </w:r>
            <w:r>
              <w:rPr>
                <w:rStyle w:val="IndexLink"/>
                <w:rtl w:val="true"/>
              </w:rPr>
              <w:t>یجب علی المأموم الإخفات فی القراءة،</w:t>
            </w:r>
            <w:r>
              <w:rPr>
                <w:rStyle w:val="IndexLink"/>
                <w:rtl w:val="true"/>
              </w:rPr>
              <w:tab/>
            </w:r>
            <w:r>
              <w:rPr>
                <w:rStyle w:val="IndexLink"/>
              </w:rPr>
              <w:t>274</w:t>
            </w:r>
          </w:hyperlink>
        </w:p>
        <w:p>
          <w:pPr>
            <w:pStyle w:val="Contents5"/>
            <w:tabs>
              <w:tab w:val="clear" w:pos="7892"/>
              <w:tab w:val="right" w:pos="9026" w:leader="dot"/>
            </w:tabs>
            <w:rPr/>
          </w:pPr>
          <w:hyperlink w:anchor="__RefHeading___Toc4210738_581953129">
            <w:r>
              <w:rPr>
                <w:webHidden/>
                <w:rStyle w:val="IndexLink"/>
                <w:rtl w:val="true"/>
              </w:rPr>
              <w:t>(</w:t>
            </w:r>
            <w:r>
              <w:rPr>
                <w:rStyle w:val="IndexLink"/>
                <w:rtl w:val="true"/>
              </w:rPr>
              <w:t xml:space="preserve">مسألة </w:t>
            </w:r>
            <w:r>
              <w:rPr>
                <w:rStyle w:val="IndexLink"/>
              </w:rPr>
              <w:t>863</w:t>
            </w:r>
            <w:r>
              <w:rPr>
                <w:rStyle w:val="IndexLink"/>
                <w:rtl w:val="true"/>
              </w:rPr>
              <w:t xml:space="preserve">): </w:t>
            </w:r>
            <w:r>
              <w:rPr>
                <w:rStyle w:val="IndexLink"/>
                <w:rtl w:val="true"/>
              </w:rPr>
              <w:t>یجب علی المأموم متابعة الإمام فی الأفعال،</w:t>
            </w:r>
            <w:r>
              <w:rPr>
                <w:rStyle w:val="IndexLink"/>
                <w:rtl w:val="true"/>
              </w:rPr>
              <w:tab/>
            </w:r>
            <w:r>
              <w:rPr>
                <w:rStyle w:val="IndexLink"/>
              </w:rPr>
              <w:t>274</w:t>
            </w:r>
          </w:hyperlink>
        </w:p>
        <w:p>
          <w:pPr>
            <w:pStyle w:val="Contents5"/>
            <w:tabs>
              <w:tab w:val="clear" w:pos="7892"/>
              <w:tab w:val="right" w:pos="9026" w:leader="dot"/>
            </w:tabs>
            <w:rPr/>
          </w:pPr>
          <w:hyperlink w:anchor="__RefHeading___Toc4210740_581953129">
            <w:r>
              <w:rPr>
                <w:webHidden/>
                <w:rStyle w:val="IndexLink"/>
                <w:rtl w:val="true"/>
              </w:rPr>
              <w:t>(</w:t>
            </w:r>
            <w:r>
              <w:rPr>
                <w:rStyle w:val="IndexLink"/>
                <w:rtl w:val="true"/>
              </w:rPr>
              <w:t xml:space="preserve">مسألة </w:t>
            </w:r>
            <w:r>
              <w:rPr>
                <w:rStyle w:val="IndexLink"/>
              </w:rPr>
              <w:t>864</w:t>
            </w:r>
            <w:r>
              <w:rPr>
                <w:rStyle w:val="IndexLink"/>
                <w:rtl w:val="true"/>
              </w:rPr>
              <w:t xml:space="preserve">): </w:t>
            </w:r>
            <w:r>
              <w:rPr>
                <w:rStyle w:val="IndexLink"/>
                <w:rtl w:val="true"/>
              </w:rPr>
              <w:t>إذا ترک المتابعة عمداً فالأحوط بطلان جماعته به،</w:t>
            </w:r>
            <w:r>
              <w:rPr>
                <w:rStyle w:val="IndexLink"/>
                <w:rtl w:val="true"/>
              </w:rPr>
              <w:tab/>
            </w:r>
            <w:r>
              <w:rPr>
                <w:rStyle w:val="IndexLink"/>
              </w:rPr>
              <w:t>275</w:t>
            </w:r>
          </w:hyperlink>
        </w:p>
        <w:p>
          <w:pPr>
            <w:pStyle w:val="Contents5"/>
            <w:tabs>
              <w:tab w:val="clear" w:pos="7892"/>
              <w:tab w:val="right" w:pos="9026" w:leader="dot"/>
            </w:tabs>
            <w:rPr/>
          </w:pPr>
          <w:hyperlink w:anchor="__RefHeading___Toc4210742_581953129">
            <w:r>
              <w:rPr>
                <w:webHidden/>
                <w:rStyle w:val="IndexLink"/>
                <w:rtl w:val="true"/>
              </w:rPr>
              <w:t>(</w:t>
            </w:r>
            <w:r>
              <w:rPr>
                <w:rStyle w:val="IndexLink"/>
                <w:rtl w:val="true"/>
              </w:rPr>
              <w:t xml:space="preserve">مسألة </w:t>
            </w:r>
            <w:r>
              <w:rPr>
                <w:rStyle w:val="IndexLink"/>
              </w:rPr>
              <w:t>865</w:t>
            </w:r>
            <w:r>
              <w:rPr>
                <w:rStyle w:val="IndexLink"/>
                <w:rtl w:val="true"/>
              </w:rPr>
              <w:t xml:space="preserve">): </w:t>
            </w:r>
            <w:r>
              <w:rPr>
                <w:rStyle w:val="IndexLink"/>
                <w:rtl w:val="true"/>
              </w:rPr>
              <w:t>إذا رکع أو سجد قبل الإمام عمداً انفرد فی صلاته علی الأحوط</w:t>
            </w:r>
            <w:r>
              <w:rPr>
                <w:rStyle w:val="IndexLink"/>
                <w:rtl w:val="true"/>
              </w:rPr>
              <w:tab/>
            </w:r>
            <w:r>
              <w:rPr>
                <w:rStyle w:val="IndexLink"/>
              </w:rPr>
              <w:t>275</w:t>
            </w:r>
          </w:hyperlink>
        </w:p>
        <w:p>
          <w:pPr>
            <w:pStyle w:val="Contents5"/>
            <w:tabs>
              <w:tab w:val="clear" w:pos="7892"/>
              <w:tab w:val="right" w:pos="9026" w:leader="dot"/>
            </w:tabs>
            <w:rPr/>
          </w:pPr>
          <w:hyperlink w:anchor="__RefHeading___Toc4210744_581953129">
            <w:r>
              <w:rPr>
                <w:webHidden/>
                <w:rStyle w:val="IndexLink"/>
                <w:rtl w:val="true"/>
              </w:rPr>
              <w:t>(</w:t>
            </w:r>
            <w:r>
              <w:rPr>
                <w:rStyle w:val="IndexLink"/>
                <w:rtl w:val="true"/>
              </w:rPr>
              <w:t xml:space="preserve">مسألة </w:t>
            </w:r>
            <w:r>
              <w:rPr>
                <w:rStyle w:val="IndexLink"/>
              </w:rPr>
              <w:t>866</w:t>
            </w:r>
            <w:r>
              <w:rPr>
                <w:rStyle w:val="IndexLink"/>
                <w:rtl w:val="true"/>
              </w:rPr>
              <w:t xml:space="preserve">): </w:t>
            </w:r>
            <w:r>
              <w:rPr>
                <w:rStyle w:val="IndexLink"/>
                <w:rtl w:val="true"/>
              </w:rPr>
              <w:t>إذا رفع رأسه من الرکوع أو السجود قبل الإمام عمداً،</w:t>
            </w:r>
            <w:r>
              <w:rPr>
                <w:rStyle w:val="IndexLink"/>
                <w:rtl w:val="true"/>
              </w:rPr>
              <w:tab/>
            </w:r>
            <w:r>
              <w:rPr>
                <w:rStyle w:val="IndexLink"/>
              </w:rPr>
              <w:t>275</w:t>
            </w:r>
          </w:hyperlink>
        </w:p>
        <w:p>
          <w:pPr>
            <w:pStyle w:val="Contents5"/>
            <w:tabs>
              <w:tab w:val="clear" w:pos="7892"/>
              <w:tab w:val="right" w:pos="9026" w:leader="dot"/>
            </w:tabs>
            <w:rPr/>
          </w:pPr>
          <w:hyperlink w:anchor="__RefHeading___Toc4210746_581953129">
            <w:r>
              <w:rPr>
                <w:webHidden/>
                <w:rStyle w:val="IndexLink"/>
                <w:rtl w:val="true"/>
              </w:rPr>
              <w:t>(</w:t>
            </w:r>
            <w:r>
              <w:rPr>
                <w:rStyle w:val="IndexLink"/>
                <w:rtl w:val="true"/>
              </w:rPr>
              <w:t xml:space="preserve">مسألة </w:t>
            </w:r>
            <w:r>
              <w:rPr>
                <w:rStyle w:val="IndexLink"/>
              </w:rPr>
              <w:t>867</w:t>
            </w:r>
            <w:r>
              <w:rPr>
                <w:rStyle w:val="IndexLink"/>
                <w:rtl w:val="true"/>
              </w:rPr>
              <w:t xml:space="preserve">): </w:t>
            </w:r>
            <w:r>
              <w:rPr>
                <w:rStyle w:val="IndexLink"/>
                <w:rtl w:val="true"/>
              </w:rPr>
              <w:t>إذا رفع رأسه من السجود فرأی الإمام ساجداً،</w:t>
            </w:r>
            <w:r>
              <w:rPr>
                <w:rStyle w:val="IndexLink"/>
                <w:rtl w:val="true"/>
              </w:rPr>
              <w:tab/>
            </w:r>
            <w:r>
              <w:rPr>
                <w:rStyle w:val="IndexLink"/>
              </w:rPr>
              <w:t>275</w:t>
            </w:r>
          </w:hyperlink>
        </w:p>
        <w:p>
          <w:pPr>
            <w:pStyle w:val="Contents5"/>
            <w:tabs>
              <w:tab w:val="clear" w:pos="7892"/>
              <w:tab w:val="right" w:pos="9026" w:leader="dot"/>
            </w:tabs>
            <w:rPr/>
          </w:pPr>
          <w:hyperlink w:anchor="__RefHeading___Toc4210748_581953129">
            <w:r>
              <w:rPr>
                <w:webHidden/>
                <w:rStyle w:val="IndexLink"/>
                <w:rtl w:val="true"/>
              </w:rPr>
              <w:t>(</w:t>
            </w:r>
            <w:r>
              <w:rPr>
                <w:rStyle w:val="IndexLink"/>
                <w:rtl w:val="true"/>
              </w:rPr>
              <w:t xml:space="preserve">مسألة </w:t>
            </w:r>
            <w:r>
              <w:rPr>
                <w:rStyle w:val="IndexLink"/>
              </w:rPr>
              <w:t>868</w:t>
            </w:r>
            <w:r>
              <w:rPr>
                <w:rStyle w:val="IndexLink"/>
                <w:rtl w:val="true"/>
              </w:rPr>
              <w:t xml:space="preserve">): </w:t>
            </w:r>
            <w:r>
              <w:rPr>
                <w:rStyle w:val="IndexLink"/>
                <w:rtl w:val="true"/>
              </w:rPr>
              <w:t>یجوز للمأموم أن یأتی بذکر الرکوع و السجود أزید من الإمام،</w:t>
            </w:r>
            <w:r>
              <w:rPr>
                <w:rStyle w:val="IndexLink"/>
                <w:rtl w:val="true"/>
              </w:rPr>
              <w:tab/>
            </w:r>
            <w:r>
              <w:rPr>
                <w:rStyle w:val="IndexLink"/>
              </w:rPr>
              <w:t>276</w:t>
            </w:r>
          </w:hyperlink>
        </w:p>
        <w:p>
          <w:pPr>
            <w:pStyle w:val="Contents5"/>
            <w:tabs>
              <w:tab w:val="clear" w:pos="7892"/>
              <w:tab w:val="right" w:pos="9026" w:leader="dot"/>
            </w:tabs>
            <w:rPr/>
          </w:pPr>
          <w:hyperlink w:anchor="__RefHeading___Toc4210750_581953129">
            <w:r>
              <w:rPr>
                <w:webHidden/>
                <w:rStyle w:val="IndexLink"/>
                <w:rtl w:val="true"/>
              </w:rPr>
              <w:t>(</w:t>
            </w:r>
            <w:r>
              <w:rPr>
                <w:rStyle w:val="IndexLink"/>
                <w:rtl w:val="true"/>
              </w:rPr>
              <w:t xml:space="preserve">مسألة </w:t>
            </w:r>
            <w:r>
              <w:rPr>
                <w:rStyle w:val="IndexLink"/>
              </w:rPr>
              <w:t>869</w:t>
            </w:r>
            <w:r>
              <w:rPr>
                <w:rStyle w:val="IndexLink"/>
                <w:rtl w:val="true"/>
              </w:rPr>
              <w:t xml:space="preserve">): </w:t>
            </w:r>
            <w:r>
              <w:rPr>
                <w:rStyle w:val="IndexLink"/>
                <w:rtl w:val="true"/>
              </w:rPr>
              <w:t>إذا حضر المأموم الجماعة و لم یدر أنّ الإمام فی الأوّلتین أو الأخیرتین</w:t>
            </w:r>
            <w:r>
              <w:rPr>
                <w:rStyle w:val="IndexLink"/>
                <w:rtl w:val="true"/>
              </w:rPr>
              <w:tab/>
            </w:r>
            <w:r>
              <w:rPr>
                <w:rStyle w:val="IndexLink"/>
              </w:rPr>
              <w:t>276</w:t>
            </w:r>
          </w:hyperlink>
        </w:p>
        <w:p>
          <w:pPr>
            <w:pStyle w:val="Contents5"/>
            <w:tabs>
              <w:tab w:val="clear" w:pos="7892"/>
              <w:tab w:val="right" w:pos="9026" w:leader="dot"/>
            </w:tabs>
            <w:rPr/>
          </w:pPr>
          <w:hyperlink w:anchor="__RefHeading___Toc4210752_581953129">
            <w:r>
              <w:rPr>
                <w:webHidden/>
                <w:rStyle w:val="IndexLink"/>
                <w:rtl w:val="true"/>
              </w:rPr>
              <w:t>(</w:t>
            </w:r>
            <w:r>
              <w:rPr>
                <w:rStyle w:val="IndexLink"/>
                <w:rtl w:val="true"/>
              </w:rPr>
              <w:t xml:space="preserve">مسألة </w:t>
            </w:r>
            <w:r>
              <w:rPr>
                <w:rStyle w:val="IndexLink"/>
              </w:rPr>
              <w:t>870</w:t>
            </w:r>
            <w:r>
              <w:rPr>
                <w:rStyle w:val="IndexLink"/>
                <w:rtl w:val="true"/>
              </w:rPr>
              <w:t xml:space="preserve">): </w:t>
            </w:r>
            <w:r>
              <w:rPr>
                <w:rStyle w:val="IndexLink"/>
                <w:rtl w:val="true"/>
              </w:rPr>
              <w:t>إذا أدرک المأموم ثانیة الإمام تحمّل عنه القراءة فیها</w:t>
            </w:r>
            <w:r>
              <w:rPr>
                <w:rStyle w:val="IndexLink"/>
                <w:rtl w:val="true"/>
              </w:rPr>
              <w:tab/>
            </w:r>
            <w:r>
              <w:rPr>
                <w:rStyle w:val="IndexLink"/>
              </w:rPr>
              <w:t>276</w:t>
            </w:r>
          </w:hyperlink>
        </w:p>
        <w:p>
          <w:pPr>
            <w:pStyle w:val="Contents5"/>
            <w:tabs>
              <w:tab w:val="clear" w:pos="7892"/>
              <w:tab w:val="right" w:pos="9026" w:leader="dot"/>
            </w:tabs>
            <w:rPr/>
          </w:pPr>
          <w:hyperlink w:anchor="__RefHeading___Toc4210754_581953129">
            <w:r>
              <w:rPr>
                <w:webHidden/>
                <w:rStyle w:val="IndexLink"/>
                <w:rtl w:val="true"/>
              </w:rPr>
              <w:t>(</w:t>
            </w:r>
            <w:r>
              <w:rPr>
                <w:rStyle w:val="IndexLink"/>
                <w:rtl w:val="true"/>
              </w:rPr>
              <w:t xml:space="preserve">مسألة </w:t>
            </w:r>
            <w:r>
              <w:rPr>
                <w:rStyle w:val="IndexLink"/>
              </w:rPr>
              <w:t>871</w:t>
            </w:r>
            <w:r>
              <w:rPr>
                <w:rStyle w:val="IndexLink"/>
                <w:rtl w:val="true"/>
              </w:rPr>
              <w:t xml:space="preserve">): </w:t>
            </w:r>
            <w:r>
              <w:rPr>
                <w:rStyle w:val="IndexLink"/>
                <w:rtl w:val="true"/>
              </w:rPr>
              <w:t>یستحب لمن صلّی منفرداً أن یعید صلاته جماعة</w:t>
            </w:r>
            <w:r>
              <w:rPr>
                <w:rStyle w:val="IndexLink"/>
                <w:rtl w:val="true"/>
              </w:rPr>
              <w:tab/>
            </w:r>
            <w:r>
              <w:rPr>
                <w:rStyle w:val="IndexLink"/>
              </w:rPr>
              <w:t>276</w:t>
            </w:r>
          </w:hyperlink>
        </w:p>
        <w:p>
          <w:pPr>
            <w:pStyle w:val="Contents5"/>
            <w:tabs>
              <w:tab w:val="clear" w:pos="7892"/>
              <w:tab w:val="right" w:pos="9026" w:leader="dot"/>
            </w:tabs>
            <w:rPr/>
          </w:pPr>
          <w:hyperlink w:anchor="__RefHeading___Toc4210756_581953129">
            <w:r>
              <w:rPr>
                <w:webHidden/>
                <w:rStyle w:val="IndexLink"/>
                <w:rtl w:val="true"/>
              </w:rPr>
              <w:t>(</w:t>
            </w:r>
            <w:r>
              <w:rPr>
                <w:rStyle w:val="IndexLink"/>
                <w:rtl w:val="true"/>
              </w:rPr>
              <w:t xml:space="preserve">مسألة </w:t>
            </w:r>
            <w:r>
              <w:rPr>
                <w:rStyle w:val="IndexLink"/>
              </w:rPr>
              <w:t>872</w:t>
            </w:r>
            <w:r>
              <w:rPr>
                <w:rStyle w:val="IndexLink"/>
                <w:rtl w:val="true"/>
              </w:rPr>
              <w:t xml:space="preserve">): </w:t>
            </w:r>
            <w:r>
              <w:rPr>
                <w:rStyle w:val="IndexLink"/>
                <w:rtl w:val="true"/>
              </w:rPr>
              <w:t>إذا ظهر بعد الإعادة أنّ الصلاة الأُولی کانت باطلة</w:t>
            </w:r>
            <w:r>
              <w:rPr>
                <w:rStyle w:val="IndexLink"/>
                <w:rtl w:val="true"/>
              </w:rPr>
              <w:tab/>
            </w:r>
            <w:r>
              <w:rPr>
                <w:rStyle w:val="IndexLink"/>
              </w:rPr>
              <w:t>277</w:t>
            </w:r>
          </w:hyperlink>
        </w:p>
        <w:p>
          <w:pPr>
            <w:pStyle w:val="Contents5"/>
            <w:tabs>
              <w:tab w:val="clear" w:pos="7892"/>
              <w:tab w:val="right" w:pos="9026" w:leader="dot"/>
            </w:tabs>
            <w:rPr/>
          </w:pPr>
          <w:hyperlink w:anchor="__RefHeading___Toc4210758_581953129">
            <w:r>
              <w:rPr>
                <w:webHidden/>
                <w:rStyle w:val="IndexLink"/>
                <w:rtl w:val="true"/>
              </w:rPr>
              <w:t>(</w:t>
            </w:r>
            <w:r>
              <w:rPr>
                <w:rStyle w:val="IndexLink"/>
                <w:rtl w:val="true"/>
              </w:rPr>
              <w:t xml:space="preserve">مسألة </w:t>
            </w:r>
            <w:r>
              <w:rPr>
                <w:rStyle w:val="IndexLink"/>
              </w:rPr>
              <w:t>873</w:t>
            </w:r>
            <w:r>
              <w:rPr>
                <w:rStyle w:val="IndexLink"/>
                <w:rtl w:val="true"/>
              </w:rPr>
              <w:t xml:space="preserve">): </w:t>
            </w:r>
            <w:r>
              <w:rPr>
                <w:rStyle w:val="IndexLink"/>
                <w:rtl w:val="true"/>
              </w:rPr>
              <w:t>لا تشرع الإعادة منفرداً،</w:t>
            </w:r>
            <w:r>
              <w:rPr>
                <w:rStyle w:val="IndexLink"/>
                <w:rtl w:val="true"/>
              </w:rPr>
              <w:tab/>
            </w:r>
            <w:r>
              <w:rPr>
                <w:rStyle w:val="IndexLink"/>
              </w:rPr>
              <w:t>277</w:t>
            </w:r>
          </w:hyperlink>
        </w:p>
        <w:p>
          <w:pPr>
            <w:pStyle w:val="Contents5"/>
            <w:tabs>
              <w:tab w:val="clear" w:pos="7892"/>
              <w:tab w:val="right" w:pos="9026" w:leader="dot"/>
            </w:tabs>
            <w:rPr/>
          </w:pPr>
          <w:hyperlink w:anchor="__RefHeading___Toc4210760_581953129">
            <w:r>
              <w:rPr>
                <w:webHidden/>
                <w:rStyle w:val="IndexLink"/>
                <w:rtl w:val="true"/>
              </w:rPr>
              <w:t>(</w:t>
            </w:r>
            <w:r>
              <w:rPr>
                <w:rStyle w:val="IndexLink"/>
                <w:rtl w:val="true"/>
              </w:rPr>
              <w:t xml:space="preserve">مسألة </w:t>
            </w:r>
            <w:r>
              <w:rPr>
                <w:rStyle w:val="IndexLink"/>
              </w:rPr>
              <w:t>874</w:t>
            </w:r>
            <w:r>
              <w:rPr>
                <w:rStyle w:val="IndexLink"/>
                <w:rtl w:val="true"/>
              </w:rPr>
              <w:t xml:space="preserve">): </w:t>
            </w:r>
            <w:r>
              <w:rPr>
                <w:rStyle w:val="IndexLink"/>
                <w:rtl w:val="true"/>
              </w:rPr>
              <w:t>إذا دخل الإمام فی الصلاة باعتقاد دخول الوقت، و المأموم لا یعتقد ذلک،</w:t>
            </w:r>
            <w:r>
              <w:rPr>
                <w:rStyle w:val="IndexLink"/>
                <w:rtl w:val="true"/>
              </w:rPr>
              <w:tab/>
            </w:r>
            <w:r>
              <w:rPr>
                <w:rStyle w:val="IndexLink"/>
              </w:rPr>
              <w:t>277</w:t>
            </w:r>
          </w:hyperlink>
        </w:p>
        <w:p>
          <w:pPr>
            <w:pStyle w:val="Contents5"/>
            <w:tabs>
              <w:tab w:val="clear" w:pos="7892"/>
              <w:tab w:val="right" w:pos="9026" w:leader="dot"/>
            </w:tabs>
            <w:rPr/>
          </w:pPr>
          <w:hyperlink w:anchor="__RefHeading___Toc4210762_581953129">
            <w:r>
              <w:rPr>
                <w:webHidden/>
                <w:rStyle w:val="IndexLink"/>
                <w:rtl w:val="true"/>
              </w:rPr>
              <w:t>(</w:t>
            </w:r>
            <w:r>
              <w:rPr>
                <w:rStyle w:val="IndexLink"/>
                <w:rtl w:val="true"/>
              </w:rPr>
              <w:t xml:space="preserve">مسألة </w:t>
            </w:r>
            <w:r>
              <w:rPr>
                <w:rStyle w:val="IndexLink"/>
              </w:rPr>
              <w:t>875</w:t>
            </w:r>
            <w:r>
              <w:rPr>
                <w:rStyle w:val="IndexLink"/>
                <w:rtl w:val="true"/>
              </w:rPr>
              <w:t xml:space="preserve">): </w:t>
            </w:r>
            <w:r>
              <w:rPr>
                <w:rStyle w:val="IndexLink"/>
                <w:rtl w:val="true"/>
              </w:rPr>
              <w:t>إذا کان فی نافلة فأُقیمت الجماعة</w:t>
            </w:r>
            <w:r>
              <w:rPr>
                <w:rStyle w:val="IndexLink"/>
                <w:rtl w:val="true"/>
              </w:rPr>
              <w:tab/>
            </w:r>
            <w:r>
              <w:rPr>
                <w:rStyle w:val="IndexLink"/>
              </w:rPr>
              <w:t>277</w:t>
            </w:r>
          </w:hyperlink>
        </w:p>
        <w:p>
          <w:pPr>
            <w:pStyle w:val="Contents5"/>
            <w:tabs>
              <w:tab w:val="clear" w:pos="7892"/>
              <w:tab w:val="right" w:pos="9026" w:leader="dot"/>
            </w:tabs>
            <w:rPr/>
          </w:pPr>
          <w:hyperlink w:anchor="__RefHeading___Toc4210764_581953129">
            <w:r>
              <w:rPr>
                <w:webHidden/>
                <w:rStyle w:val="IndexLink"/>
                <w:rtl w:val="true"/>
              </w:rPr>
              <w:t>(</w:t>
            </w:r>
            <w:r>
              <w:rPr>
                <w:rStyle w:val="IndexLink"/>
                <w:rtl w:val="true"/>
              </w:rPr>
              <w:t xml:space="preserve">مسألة </w:t>
            </w:r>
            <w:r>
              <w:rPr>
                <w:rStyle w:val="IndexLink"/>
              </w:rPr>
              <w:t>876</w:t>
            </w:r>
            <w:r>
              <w:rPr>
                <w:rStyle w:val="IndexLink"/>
                <w:rtl w:val="true"/>
              </w:rPr>
              <w:t xml:space="preserve">): </w:t>
            </w:r>
            <w:r>
              <w:rPr>
                <w:rStyle w:val="IndexLink"/>
                <w:rtl w:val="true"/>
              </w:rPr>
              <w:t>الأحوط أن لا یتصدّی للإمامة من یعرف نفسه بعدم العدالة</w:t>
            </w:r>
            <w:r>
              <w:rPr>
                <w:rStyle w:val="IndexLink"/>
                <w:rtl w:val="true"/>
              </w:rPr>
              <w:tab/>
            </w:r>
            <w:r>
              <w:rPr>
                <w:rStyle w:val="IndexLink"/>
              </w:rPr>
              <w:t>277</w:t>
            </w:r>
          </w:hyperlink>
        </w:p>
        <w:p>
          <w:pPr>
            <w:pStyle w:val="Contents5"/>
            <w:tabs>
              <w:tab w:val="clear" w:pos="7892"/>
              <w:tab w:val="right" w:pos="9026" w:leader="dot"/>
            </w:tabs>
            <w:rPr/>
          </w:pPr>
          <w:hyperlink w:anchor="__RefHeading___Toc4210766_581953129">
            <w:r>
              <w:rPr>
                <w:webHidden/>
                <w:rStyle w:val="IndexLink"/>
                <w:rtl w:val="true"/>
              </w:rPr>
              <w:t>(</w:t>
            </w:r>
            <w:r>
              <w:rPr>
                <w:rStyle w:val="IndexLink"/>
                <w:rtl w:val="true"/>
              </w:rPr>
              <w:t xml:space="preserve">مسألة </w:t>
            </w:r>
            <w:r>
              <w:rPr>
                <w:rStyle w:val="IndexLink"/>
              </w:rPr>
              <w:t>877</w:t>
            </w:r>
            <w:r>
              <w:rPr>
                <w:rStyle w:val="IndexLink"/>
                <w:rtl w:val="true"/>
              </w:rPr>
              <w:t xml:space="preserve">): </w:t>
            </w:r>
            <w:r>
              <w:rPr>
                <w:rStyle w:val="IndexLink"/>
                <w:rtl w:val="true"/>
              </w:rPr>
              <w:t>إذا شکّ المأموم بعد السجدة الثانیة من الإمام أنّه سجد معه السجدتین أو واحدة</w:t>
            </w:r>
            <w:r>
              <w:rPr>
                <w:rStyle w:val="IndexLink"/>
                <w:rtl w:val="true"/>
              </w:rPr>
              <w:tab/>
            </w:r>
            <w:r>
              <w:rPr>
                <w:rStyle w:val="IndexLink"/>
              </w:rPr>
              <w:t>277</w:t>
            </w:r>
          </w:hyperlink>
        </w:p>
        <w:p>
          <w:pPr>
            <w:pStyle w:val="Contents5"/>
            <w:tabs>
              <w:tab w:val="clear" w:pos="7892"/>
              <w:tab w:val="right" w:pos="9026" w:leader="dot"/>
            </w:tabs>
            <w:rPr/>
          </w:pPr>
          <w:hyperlink w:anchor="__RefHeading___Toc4210768_581953129">
            <w:r>
              <w:rPr>
                <w:webHidden/>
                <w:rStyle w:val="IndexLink"/>
                <w:rtl w:val="true"/>
              </w:rPr>
              <w:t>(</w:t>
            </w:r>
            <w:r>
              <w:rPr>
                <w:rStyle w:val="IndexLink"/>
                <w:rtl w:val="true"/>
              </w:rPr>
              <w:t xml:space="preserve">مسألة </w:t>
            </w:r>
            <w:r>
              <w:rPr>
                <w:rStyle w:val="IndexLink"/>
              </w:rPr>
              <w:t>878</w:t>
            </w:r>
            <w:r>
              <w:rPr>
                <w:rStyle w:val="IndexLink"/>
                <w:rtl w:val="true"/>
              </w:rPr>
              <w:t xml:space="preserve">): </w:t>
            </w:r>
            <w:r>
              <w:rPr>
                <w:rStyle w:val="IndexLink"/>
                <w:rtl w:val="true"/>
              </w:rPr>
              <w:t>إذا رأی الإمام یصلّی و لم یعلم أنّها من الیومیّة أو من النوافل</w:t>
            </w:r>
            <w:r>
              <w:rPr>
                <w:rStyle w:val="IndexLink"/>
                <w:rtl w:val="true"/>
              </w:rPr>
              <w:tab/>
            </w:r>
            <w:r>
              <w:rPr>
                <w:rStyle w:val="IndexLink"/>
              </w:rPr>
              <w:t>277</w:t>
            </w:r>
          </w:hyperlink>
        </w:p>
        <w:p>
          <w:pPr>
            <w:pStyle w:val="Contents5"/>
            <w:tabs>
              <w:tab w:val="clear" w:pos="7892"/>
              <w:tab w:val="right" w:pos="9026" w:leader="dot"/>
            </w:tabs>
            <w:rPr/>
          </w:pPr>
          <w:hyperlink w:anchor="__RefHeading___Toc4210770_581953129">
            <w:r>
              <w:rPr>
                <w:webHidden/>
                <w:rStyle w:val="IndexLink"/>
                <w:rtl w:val="true"/>
              </w:rPr>
              <w:t>(</w:t>
            </w:r>
            <w:r>
              <w:rPr>
                <w:rStyle w:val="IndexLink"/>
                <w:rtl w:val="true"/>
              </w:rPr>
              <w:t xml:space="preserve">مسألة </w:t>
            </w:r>
            <w:r>
              <w:rPr>
                <w:rStyle w:val="IndexLink"/>
              </w:rPr>
              <w:t>879</w:t>
            </w:r>
            <w:r>
              <w:rPr>
                <w:rStyle w:val="IndexLink"/>
                <w:rtl w:val="true"/>
              </w:rPr>
              <w:t>):</w:t>
              <w:tab/>
            </w:r>
            <w:r>
              <w:rPr>
                <w:rStyle w:val="IndexLink"/>
              </w:rPr>
              <w:t>278</w:t>
            </w:r>
          </w:hyperlink>
        </w:p>
        <w:p>
          <w:pPr>
            <w:pStyle w:val="Contents5"/>
            <w:tabs>
              <w:tab w:val="clear" w:pos="7892"/>
              <w:tab w:val="right" w:pos="9026" w:leader="dot"/>
            </w:tabs>
            <w:rPr/>
          </w:pPr>
          <w:hyperlink w:anchor="__RefHeading___Toc4210772_581953129">
            <w:r>
              <w:rPr>
                <w:webHidden/>
                <w:rStyle w:val="IndexLink"/>
                <w:rtl w:val="true"/>
              </w:rPr>
              <w:t>(</w:t>
            </w:r>
            <w:r>
              <w:rPr>
                <w:rStyle w:val="IndexLink"/>
                <w:rtl w:val="true"/>
              </w:rPr>
              <w:t xml:space="preserve">مسألة </w:t>
            </w:r>
            <w:r>
              <w:rPr>
                <w:rStyle w:val="IndexLink"/>
              </w:rPr>
              <w:t>880</w:t>
            </w:r>
            <w:r>
              <w:rPr>
                <w:rStyle w:val="IndexLink"/>
                <w:rtl w:val="true"/>
              </w:rPr>
              <w:t xml:space="preserve">): </w:t>
            </w:r>
            <w:r>
              <w:rPr>
                <w:rStyle w:val="IndexLink"/>
                <w:rtl w:val="true"/>
              </w:rPr>
              <w:t>یستحبّ للإمام أن یقف محاذیاً لوسط الصفّ الأوّل،</w:t>
            </w:r>
            <w:r>
              <w:rPr>
                <w:rStyle w:val="IndexLink"/>
                <w:rtl w:val="true"/>
              </w:rPr>
              <w:tab/>
            </w:r>
            <w:r>
              <w:rPr>
                <w:rStyle w:val="IndexLink"/>
              </w:rPr>
              <w:t>278</w:t>
            </w:r>
          </w:hyperlink>
        </w:p>
        <w:p>
          <w:pPr>
            <w:pStyle w:val="Contents5"/>
            <w:tabs>
              <w:tab w:val="clear" w:pos="7892"/>
              <w:tab w:val="right" w:pos="9026" w:leader="dot"/>
            </w:tabs>
            <w:rPr/>
          </w:pPr>
          <w:hyperlink w:anchor="__RefHeading___Toc4210774_581953129">
            <w:r>
              <w:rPr>
                <w:webHidden/>
                <w:rStyle w:val="IndexLink"/>
                <w:rtl w:val="true"/>
              </w:rPr>
              <w:t>(</w:t>
            </w:r>
            <w:r>
              <w:rPr>
                <w:rStyle w:val="IndexLink"/>
                <w:rtl w:val="true"/>
              </w:rPr>
              <w:t xml:space="preserve">مسألة </w:t>
            </w:r>
            <w:r>
              <w:rPr>
                <w:rStyle w:val="IndexLink"/>
              </w:rPr>
              <w:t>881</w:t>
            </w:r>
            <w:r>
              <w:rPr>
                <w:rStyle w:val="IndexLink"/>
                <w:rtl w:val="true"/>
              </w:rPr>
              <w:t xml:space="preserve">): </w:t>
            </w:r>
            <w:r>
              <w:rPr>
                <w:rStyle w:val="IndexLink"/>
                <w:rtl w:val="true"/>
              </w:rPr>
              <w:t>الأحوط للمأموم أن یقف عن یمین الإمام متأخّراً عنه قلیلاً</w:t>
            </w:r>
            <w:r>
              <w:rPr>
                <w:rStyle w:val="IndexLink"/>
                <w:rtl w:val="true"/>
              </w:rPr>
              <w:tab/>
            </w:r>
            <w:r>
              <w:rPr>
                <w:rStyle w:val="IndexLink"/>
              </w:rPr>
              <w:t>278</w:t>
            </w:r>
          </w:hyperlink>
        </w:p>
        <w:p>
          <w:pPr>
            <w:pStyle w:val="Contents5"/>
            <w:tabs>
              <w:tab w:val="clear" w:pos="7892"/>
              <w:tab w:val="right" w:pos="9026" w:leader="dot"/>
            </w:tabs>
            <w:rPr/>
          </w:pPr>
          <w:hyperlink w:anchor="__RefHeading___Toc4210776_581953129">
            <w:r>
              <w:rPr>
                <w:webHidden/>
                <w:rStyle w:val="IndexLink"/>
                <w:rtl w:val="true"/>
              </w:rPr>
              <w:t>(</w:t>
            </w:r>
            <w:r>
              <w:rPr>
                <w:rStyle w:val="IndexLink"/>
                <w:rtl w:val="true"/>
              </w:rPr>
              <w:t xml:space="preserve">مسألة </w:t>
            </w:r>
            <w:r>
              <w:rPr>
                <w:rStyle w:val="IndexLink"/>
              </w:rPr>
              <w:t>882</w:t>
            </w:r>
            <w:r>
              <w:rPr>
                <w:rStyle w:val="IndexLink"/>
                <w:rtl w:val="true"/>
              </w:rPr>
              <w:t xml:space="preserve">): </w:t>
            </w:r>
            <w:r>
              <w:rPr>
                <w:rStyle w:val="IndexLink"/>
                <w:rtl w:val="true"/>
              </w:rPr>
              <w:t>یکره للمأموم الوقوف فی صفّ وحده إذا وجد موضعاً فی الصفوف،</w:t>
            </w:r>
            <w:r>
              <w:rPr>
                <w:rStyle w:val="IndexLink"/>
                <w:rtl w:val="true"/>
              </w:rPr>
              <w:tab/>
            </w:r>
            <w:r>
              <w:rPr>
                <w:rStyle w:val="IndexLink"/>
              </w:rPr>
              <w:t>278</w:t>
            </w:r>
          </w:hyperlink>
        </w:p>
        <w:p>
          <w:pPr>
            <w:pStyle w:val="Contents3"/>
            <w:tabs>
              <w:tab w:val="clear" w:pos="8459"/>
              <w:tab w:val="right" w:pos="9026" w:leader="dot"/>
            </w:tabs>
            <w:rPr/>
          </w:pPr>
          <w:hyperlink w:anchor="__RefHeading___Toc4210778_581953129">
            <w:r>
              <w:rPr>
                <w:webHidden/>
                <w:rStyle w:val="IndexLink"/>
                <w:rtl w:val="true"/>
              </w:rPr>
              <w:t>المبحث التاسع</w:t>
            </w:r>
            <w:r>
              <w:rPr>
                <w:rStyle w:val="IndexLink"/>
                <w:rtl w:val="true"/>
              </w:rPr>
              <w:t xml:space="preserve">: </w:t>
            </w:r>
            <w:r>
              <w:rPr>
                <w:rStyle w:val="IndexLink"/>
                <w:rtl w:val="true"/>
              </w:rPr>
              <w:t>الخلل الواقع فی الصلاة</w:t>
            </w:r>
            <w:r>
              <w:rPr>
                <w:rStyle w:val="IndexLink"/>
                <w:rtl w:val="true"/>
              </w:rPr>
              <w:tab/>
            </w:r>
            <w:r>
              <w:rPr>
                <w:rStyle w:val="IndexLink"/>
              </w:rPr>
              <w:t>279</w:t>
            </w:r>
          </w:hyperlink>
        </w:p>
        <w:p>
          <w:pPr>
            <w:pStyle w:val="Contents4"/>
            <w:tabs>
              <w:tab w:val="clear" w:pos="8176"/>
              <w:tab w:val="right" w:pos="9026" w:leader="dot"/>
            </w:tabs>
            <w:rPr/>
          </w:pPr>
          <w:hyperlink w:anchor="__RefHeading___Toc4210780_58195312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4210782_581953129">
            <w:r>
              <w:rPr>
                <w:webHidden/>
                <w:rStyle w:val="IndexLink"/>
                <w:rtl w:val="true"/>
              </w:rPr>
              <w:t>مسائل</w:t>
            </w:r>
            <w:r>
              <w:rPr>
                <w:rStyle w:val="IndexLink"/>
                <w:rtl w:val="true"/>
              </w:rPr>
              <w:tab/>
            </w:r>
            <w:r>
              <w:rPr>
                <w:rStyle w:val="IndexLink"/>
              </w:rPr>
              <w:t>279</w:t>
            </w:r>
          </w:hyperlink>
        </w:p>
        <w:p>
          <w:pPr>
            <w:pStyle w:val="Contents5"/>
            <w:tabs>
              <w:tab w:val="clear" w:pos="7892"/>
              <w:tab w:val="right" w:pos="9026" w:leader="dot"/>
            </w:tabs>
            <w:rPr/>
          </w:pPr>
          <w:hyperlink w:anchor="__RefHeading___Toc4210784_581953129">
            <w:r>
              <w:rPr>
                <w:webHidden/>
                <w:rStyle w:val="IndexLink"/>
                <w:rtl w:val="true"/>
              </w:rPr>
              <w:t>(</w:t>
            </w:r>
            <w:r>
              <w:rPr>
                <w:rStyle w:val="IndexLink"/>
                <w:rtl w:val="true"/>
              </w:rPr>
              <w:t xml:space="preserve">مسألة </w:t>
            </w:r>
            <w:r>
              <w:rPr>
                <w:rStyle w:val="IndexLink"/>
              </w:rPr>
              <w:t>883</w:t>
            </w:r>
            <w:r>
              <w:rPr>
                <w:rStyle w:val="IndexLink"/>
                <w:rtl w:val="true"/>
              </w:rPr>
              <w:t xml:space="preserve">): </w:t>
            </w:r>
            <w:r>
              <w:rPr>
                <w:rStyle w:val="IndexLink"/>
                <w:rtl w:val="true"/>
              </w:rPr>
              <w:t>لو أخلّ بشیء من أجزاء الصلاة و شرائطها جهلاً بالحکم</w:t>
            </w:r>
            <w:r>
              <w:rPr>
                <w:rStyle w:val="IndexLink"/>
                <w:rtl w:val="true"/>
              </w:rPr>
              <w:tab/>
            </w:r>
            <w:r>
              <w:rPr>
                <w:rStyle w:val="IndexLink"/>
              </w:rPr>
              <w:t>279</w:t>
            </w:r>
          </w:hyperlink>
        </w:p>
        <w:p>
          <w:pPr>
            <w:pStyle w:val="Contents5"/>
            <w:tabs>
              <w:tab w:val="clear" w:pos="7892"/>
              <w:tab w:val="right" w:pos="9026" w:leader="dot"/>
            </w:tabs>
            <w:rPr/>
          </w:pPr>
          <w:hyperlink w:anchor="__RefHeading___Toc4210786_581953129">
            <w:r>
              <w:rPr>
                <w:webHidden/>
                <w:rStyle w:val="IndexLink"/>
                <w:rtl w:val="true"/>
              </w:rPr>
              <w:t>(</w:t>
            </w:r>
            <w:r>
              <w:rPr>
                <w:rStyle w:val="IndexLink"/>
                <w:rtl w:val="true"/>
              </w:rPr>
              <w:t xml:space="preserve">مسألة </w:t>
            </w:r>
            <w:r>
              <w:rPr>
                <w:rStyle w:val="IndexLink"/>
              </w:rPr>
              <w:t>884</w:t>
            </w:r>
            <w:r>
              <w:rPr>
                <w:rStyle w:val="IndexLink"/>
                <w:rtl w:val="true"/>
              </w:rPr>
              <w:t xml:space="preserve">): </w:t>
            </w:r>
            <w:r>
              <w:rPr>
                <w:rStyle w:val="IndexLink"/>
                <w:rtl w:val="true"/>
              </w:rPr>
              <w:t>من زاد جزءاً سهواً،</w:t>
            </w:r>
            <w:r>
              <w:rPr>
                <w:rStyle w:val="IndexLink"/>
                <w:rtl w:val="true"/>
              </w:rPr>
              <w:tab/>
            </w:r>
            <w:r>
              <w:rPr>
                <w:rStyle w:val="IndexLink"/>
              </w:rPr>
              <w:t>279</w:t>
            </w:r>
          </w:hyperlink>
        </w:p>
        <w:p>
          <w:pPr>
            <w:pStyle w:val="Contents5"/>
            <w:tabs>
              <w:tab w:val="clear" w:pos="7892"/>
              <w:tab w:val="right" w:pos="9026" w:leader="dot"/>
            </w:tabs>
            <w:rPr/>
          </w:pPr>
          <w:hyperlink w:anchor="__RefHeading___Toc4210788_581953129">
            <w:r>
              <w:rPr>
                <w:webHidden/>
                <w:rStyle w:val="IndexLink"/>
                <w:rtl w:val="true"/>
              </w:rPr>
              <w:t>(</w:t>
            </w:r>
            <w:r>
              <w:rPr>
                <w:rStyle w:val="IndexLink"/>
                <w:rtl w:val="true"/>
              </w:rPr>
              <w:t xml:space="preserve">مسألة </w:t>
            </w:r>
            <w:r>
              <w:rPr>
                <w:rStyle w:val="IndexLink"/>
              </w:rPr>
              <w:t>885</w:t>
            </w:r>
            <w:r>
              <w:rPr>
                <w:rStyle w:val="IndexLink"/>
                <w:rtl w:val="true"/>
              </w:rPr>
              <w:t xml:space="preserve">): </w:t>
            </w:r>
            <w:r>
              <w:rPr>
                <w:rStyle w:val="IndexLink"/>
                <w:rtl w:val="true"/>
              </w:rPr>
              <w:t>من نقص جزءاً سهواً،</w:t>
            </w:r>
            <w:r>
              <w:rPr>
                <w:rStyle w:val="IndexLink"/>
                <w:rtl w:val="true"/>
              </w:rPr>
              <w:tab/>
            </w:r>
            <w:r>
              <w:rPr>
                <w:rStyle w:val="IndexLink"/>
              </w:rPr>
              <w:t>279</w:t>
            </w:r>
          </w:hyperlink>
        </w:p>
        <w:p>
          <w:pPr>
            <w:pStyle w:val="Contents5"/>
            <w:tabs>
              <w:tab w:val="clear" w:pos="7892"/>
              <w:tab w:val="right" w:pos="9026" w:leader="dot"/>
            </w:tabs>
            <w:rPr/>
          </w:pPr>
          <w:hyperlink w:anchor="__RefHeading___Toc4210790_581953129">
            <w:r>
              <w:rPr>
                <w:webHidden/>
                <w:rStyle w:val="IndexLink"/>
                <w:rtl w:val="true"/>
              </w:rPr>
              <w:t>(</w:t>
            </w:r>
            <w:r>
              <w:rPr>
                <w:rStyle w:val="IndexLink"/>
                <w:rtl w:val="true"/>
              </w:rPr>
              <w:t xml:space="preserve">مسألة </w:t>
            </w:r>
            <w:r>
              <w:rPr>
                <w:rStyle w:val="IndexLink"/>
              </w:rPr>
              <w:t>886</w:t>
            </w:r>
            <w:r>
              <w:rPr>
                <w:rStyle w:val="IndexLink"/>
                <w:rtl w:val="true"/>
              </w:rPr>
              <w:t xml:space="preserve">): </w:t>
            </w:r>
            <w:r>
              <w:rPr>
                <w:rStyle w:val="IndexLink"/>
                <w:rtl w:val="true"/>
              </w:rPr>
              <w:t>من نسی الانتصاب بعد الرکوع حتّی سجد أو هوی إلی السجود مضی فی صلاته،</w:t>
            </w:r>
            <w:r>
              <w:rPr>
                <w:rStyle w:val="IndexLink"/>
                <w:rtl w:val="true"/>
              </w:rPr>
              <w:tab/>
            </w:r>
            <w:r>
              <w:rPr>
                <w:rStyle w:val="IndexLink"/>
              </w:rPr>
              <w:t>280</w:t>
            </w:r>
          </w:hyperlink>
        </w:p>
        <w:p>
          <w:pPr>
            <w:pStyle w:val="Contents5"/>
            <w:tabs>
              <w:tab w:val="clear" w:pos="7892"/>
              <w:tab w:val="right" w:pos="9026" w:leader="dot"/>
            </w:tabs>
            <w:rPr/>
          </w:pPr>
          <w:hyperlink w:anchor="__RefHeading___Toc4210792_581953129">
            <w:r>
              <w:rPr>
                <w:webHidden/>
                <w:rStyle w:val="IndexLink"/>
                <w:rtl w:val="true"/>
              </w:rPr>
              <w:t>(</w:t>
            </w:r>
            <w:r>
              <w:rPr>
                <w:rStyle w:val="IndexLink"/>
                <w:rtl w:val="true"/>
              </w:rPr>
              <w:t xml:space="preserve">مسألة </w:t>
            </w:r>
            <w:r>
              <w:rPr>
                <w:rStyle w:val="IndexLink"/>
              </w:rPr>
              <w:t>887</w:t>
            </w:r>
            <w:r>
              <w:rPr>
                <w:rStyle w:val="IndexLink"/>
                <w:rtl w:val="true"/>
              </w:rPr>
              <w:t xml:space="preserve">): </w:t>
            </w:r>
            <w:r>
              <w:rPr>
                <w:rStyle w:val="IndexLink"/>
                <w:rtl w:val="true"/>
              </w:rPr>
              <w:t>إذا نسی الرکوع حتّی سجد السجدتین أعاد الصلاة،</w:t>
            </w:r>
            <w:r>
              <w:rPr>
                <w:rStyle w:val="IndexLink"/>
                <w:rtl w:val="true"/>
              </w:rPr>
              <w:tab/>
            </w:r>
            <w:r>
              <w:rPr>
                <w:rStyle w:val="IndexLink"/>
              </w:rPr>
              <w:t>280</w:t>
            </w:r>
          </w:hyperlink>
        </w:p>
        <w:p>
          <w:pPr>
            <w:pStyle w:val="Contents5"/>
            <w:tabs>
              <w:tab w:val="clear" w:pos="7892"/>
              <w:tab w:val="right" w:pos="9026" w:leader="dot"/>
            </w:tabs>
            <w:rPr/>
          </w:pPr>
          <w:hyperlink w:anchor="__RefHeading___Toc4210794_581953129">
            <w:r>
              <w:rPr>
                <w:webHidden/>
                <w:rStyle w:val="IndexLink"/>
                <w:rtl w:val="true"/>
              </w:rPr>
              <w:t>(</w:t>
            </w:r>
            <w:r>
              <w:rPr>
                <w:rStyle w:val="IndexLink"/>
                <w:rtl w:val="true"/>
              </w:rPr>
              <w:t xml:space="preserve">مسألة </w:t>
            </w:r>
            <w:r>
              <w:rPr>
                <w:rStyle w:val="IndexLink"/>
              </w:rPr>
              <w:t>888</w:t>
            </w:r>
            <w:r>
              <w:rPr>
                <w:rStyle w:val="IndexLink"/>
                <w:rtl w:val="true"/>
              </w:rPr>
              <w:t xml:space="preserve">): </w:t>
            </w:r>
            <w:r>
              <w:rPr>
                <w:rStyle w:val="IndexLink"/>
                <w:rtl w:val="true"/>
              </w:rPr>
              <w:t>إذا علم أنّه فاتته سجدتان من رکعتین من کلّ رکعة سجدة قضاهما،</w:t>
            </w:r>
            <w:r>
              <w:rPr>
                <w:rStyle w:val="IndexLink"/>
                <w:rtl w:val="true"/>
              </w:rPr>
              <w:tab/>
            </w:r>
            <w:r>
              <w:rPr>
                <w:rStyle w:val="IndexLink"/>
              </w:rPr>
              <w:t>281</w:t>
            </w:r>
          </w:hyperlink>
        </w:p>
        <w:p>
          <w:pPr>
            <w:pStyle w:val="Contents5"/>
            <w:tabs>
              <w:tab w:val="clear" w:pos="7892"/>
              <w:tab w:val="right" w:pos="9026" w:leader="dot"/>
            </w:tabs>
            <w:rPr/>
          </w:pPr>
          <w:hyperlink w:anchor="__RefHeading___Toc4210796_581953129">
            <w:r>
              <w:rPr>
                <w:webHidden/>
                <w:rStyle w:val="IndexLink"/>
                <w:rtl w:val="true"/>
              </w:rPr>
              <w:t>(</w:t>
            </w:r>
            <w:r>
              <w:rPr>
                <w:rStyle w:val="IndexLink"/>
                <w:rtl w:val="true"/>
              </w:rPr>
              <w:t xml:space="preserve">مسألة </w:t>
            </w:r>
            <w:r>
              <w:rPr>
                <w:rStyle w:val="IndexLink"/>
              </w:rPr>
              <w:t>889</w:t>
            </w:r>
            <w:r>
              <w:rPr>
                <w:rStyle w:val="IndexLink"/>
                <w:rtl w:val="true"/>
              </w:rPr>
              <w:t xml:space="preserve">): </w:t>
            </w:r>
            <w:r>
              <w:rPr>
                <w:rStyle w:val="IndexLink"/>
                <w:rtl w:val="true"/>
              </w:rPr>
              <w:t>من نسی التسلیم و ذکره قبل فعل المنافی تدارکه و صحّت صلاته،</w:t>
            </w:r>
            <w:r>
              <w:rPr>
                <w:rStyle w:val="IndexLink"/>
                <w:rtl w:val="true"/>
              </w:rPr>
              <w:tab/>
            </w:r>
            <w:r>
              <w:rPr>
                <w:rStyle w:val="IndexLink"/>
              </w:rPr>
              <w:t>281</w:t>
            </w:r>
          </w:hyperlink>
        </w:p>
        <w:p>
          <w:pPr>
            <w:pStyle w:val="Contents5"/>
            <w:tabs>
              <w:tab w:val="clear" w:pos="7892"/>
              <w:tab w:val="right" w:pos="9026" w:leader="dot"/>
            </w:tabs>
            <w:rPr/>
          </w:pPr>
          <w:hyperlink w:anchor="__RefHeading___Toc4210798_581953129">
            <w:r>
              <w:rPr>
                <w:webHidden/>
                <w:rStyle w:val="IndexLink"/>
                <w:rtl w:val="true"/>
              </w:rPr>
              <w:t>(</w:t>
            </w:r>
            <w:r>
              <w:rPr>
                <w:rStyle w:val="IndexLink"/>
                <w:rtl w:val="true"/>
              </w:rPr>
              <w:t xml:space="preserve">مسألة </w:t>
            </w:r>
            <w:r>
              <w:rPr>
                <w:rStyle w:val="IndexLink"/>
              </w:rPr>
              <w:t>890</w:t>
            </w:r>
            <w:r>
              <w:rPr>
                <w:rStyle w:val="IndexLink"/>
                <w:rtl w:val="true"/>
              </w:rPr>
              <w:t xml:space="preserve">): </w:t>
            </w:r>
            <w:r>
              <w:rPr>
                <w:rStyle w:val="IndexLink"/>
                <w:rtl w:val="true"/>
              </w:rPr>
              <w:t>إذا نسی رکعة من صلاته أو أکثر، فذکر قبل التسلیم قام و أتی بها،</w:t>
            </w:r>
            <w:r>
              <w:rPr>
                <w:rStyle w:val="IndexLink"/>
                <w:rtl w:val="true"/>
              </w:rPr>
              <w:tab/>
            </w:r>
            <w:r>
              <w:rPr>
                <w:rStyle w:val="IndexLink"/>
              </w:rPr>
              <w:t>281</w:t>
            </w:r>
          </w:hyperlink>
        </w:p>
        <w:p>
          <w:pPr>
            <w:pStyle w:val="Contents5"/>
            <w:tabs>
              <w:tab w:val="clear" w:pos="7892"/>
              <w:tab w:val="right" w:pos="9026" w:leader="dot"/>
            </w:tabs>
            <w:rPr/>
          </w:pPr>
          <w:hyperlink w:anchor="__RefHeading___Toc4210800_581953129">
            <w:r>
              <w:rPr>
                <w:webHidden/>
                <w:rStyle w:val="IndexLink"/>
                <w:rtl w:val="true"/>
              </w:rPr>
              <w:t>(</w:t>
            </w:r>
            <w:r>
              <w:rPr>
                <w:rStyle w:val="IndexLink"/>
                <w:rtl w:val="true"/>
              </w:rPr>
              <w:t xml:space="preserve">مسألة </w:t>
            </w:r>
            <w:r>
              <w:rPr>
                <w:rStyle w:val="IndexLink"/>
              </w:rPr>
              <w:t>891</w:t>
            </w:r>
            <w:r>
              <w:rPr>
                <w:rStyle w:val="IndexLink"/>
                <w:rtl w:val="true"/>
              </w:rPr>
              <w:t xml:space="preserve">): </w:t>
            </w:r>
            <w:r>
              <w:rPr>
                <w:rStyle w:val="IndexLink"/>
                <w:rtl w:val="true"/>
              </w:rPr>
              <w:t>إذا فاتت الطمأنینة فی القراءة أو التسبیح، أو فی التشهّد سهواً،</w:t>
            </w:r>
            <w:r>
              <w:rPr>
                <w:rStyle w:val="IndexLink"/>
                <w:rtl w:val="true"/>
              </w:rPr>
              <w:tab/>
            </w:r>
            <w:r>
              <w:rPr>
                <w:rStyle w:val="IndexLink"/>
              </w:rPr>
              <w:t>281</w:t>
            </w:r>
          </w:hyperlink>
        </w:p>
        <w:p>
          <w:pPr>
            <w:pStyle w:val="Contents5"/>
            <w:tabs>
              <w:tab w:val="clear" w:pos="7892"/>
              <w:tab w:val="right" w:pos="9026" w:leader="dot"/>
            </w:tabs>
            <w:rPr/>
          </w:pPr>
          <w:hyperlink w:anchor="__RefHeading___Toc4210802_581953129">
            <w:r>
              <w:rPr>
                <w:webHidden/>
                <w:rStyle w:val="IndexLink"/>
                <w:rtl w:val="true"/>
              </w:rPr>
              <w:t>(</w:t>
            </w:r>
            <w:r>
              <w:rPr>
                <w:rStyle w:val="IndexLink"/>
                <w:rtl w:val="true"/>
              </w:rPr>
              <w:t xml:space="preserve">مسألة </w:t>
            </w:r>
            <w:r>
              <w:rPr>
                <w:rStyle w:val="IndexLink"/>
              </w:rPr>
              <w:t>892</w:t>
            </w:r>
            <w:r>
              <w:rPr>
                <w:rStyle w:val="IndexLink"/>
                <w:rtl w:val="true"/>
              </w:rPr>
              <w:t xml:space="preserve">): </w:t>
            </w:r>
            <w:r>
              <w:rPr>
                <w:rStyle w:val="IndexLink"/>
                <w:rtl w:val="true"/>
              </w:rPr>
              <w:t>إذا نسی الجهر و الإخفات و ذکر لم یجب التدارک بإعادة القراءة أو الذکر علی الأقوی،</w:t>
            </w:r>
            <w:r>
              <w:rPr>
                <w:rStyle w:val="IndexLink"/>
                <w:rtl w:val="true"/>
              </w:rPr>
              <w:tab/>
            </w:r>
            <w:r>
              <w:rPr>
                <w:rStyle w:val="IndexLink"/>
              </w:rPr>
              <w:t>281</w:t>
            </w:r>
          </w:hyperlink>
        </w:p>
        <w:p>
          <w:pPr>
            <w:pStyle w:val="Contents4"/>
            <w:tabs>
              <w:tab w:val="clear" w:pos="8176"/>
              <w:tab w:val="right" w:pos="9026" w:leader="dot"/>
            </w:tabs>
            <w:rPr/>
          </w:pPr>
          <w:hyperlink w:anchor="__RefHeading___Toc4210804_581953129">
            <w:r>
              <w:rPr>
                <w:webHidden/>
                <w:rStyle w:val="IndexLink"/>
                <w:rtl w:val="true"/>
              </w:rPr>
              <w:t>فصل</w:t>
            </w:r>
            <w:r>
              <w:rPr>
                <w:rStyle w:val="IndexLink"/>
                <w:rtl w:val="true"/>
              </w:rPr>
              <w:t xml:space="preserve">: </w:t>
            </w:r>
            <w:r>
              <w:rPr>
                <w:rStyle w:val="IndexLink"/>
                <w:rtl w:val="true"/>
              </w:rPr>
              <w:t>الشکّ</w:t>
            </w:r>
            <w:r>
              <w:rPr>
                <w:rStyle w:val="IndexLink"/>
                <w:rtl w:val="true"/>
              </w:rPr>
              <w:tab/>
            </w:r>
            <w:r>
              <w:rPr>
                <w:rStyle w:val="IndexLink"/>
              </w:rPr>
              <w:t>281</w:t>
            </w:r>
          </w:hyperlink>
        </w:p>
        <w:p>
          <w:pPr>
            <w:pStyle w:val="Contents5"/>
            <w:tabs>
              <w:tab w:val="clear" w:pos="7892"/>
              <w:tab w:val="right" w:pos="9026" w:leader="dot"/>
            </w:tabs>
            <w:rPr/>
          </w:pPr>
          <w:hyperlink w:anchor="__RefHeading___Toc4210806_581953129">
            <w:r>
              <w:rPr>
                <w:webHidden/>
                <w:rStyle w:val="IndexLink"/>
                <w:rtl w:val="true"/>
              </w:rPr>
              <w:t>(</w:t>
            </w:r>
            <w:r>
              <w:rPr>
                <w:rStyle w:val="IndexLink"/>
                <w:rtl w:val="true"/>
              </w:rPr>
              <w:t xml:space="preserve">مسألة </w:t>
            </w:r>
            <w:r>
              <w:rPr>
                <w:rStyle w:val="IndexLink"/>
              </w:rPr>
              <w:t>893</w:t>
            </w:r>
            <w:r>
              <w:rPr>
                <w:rStyle w:val="IndexLink"/>
                <w:rtl w:val="true"/>
              </w:rPr>
              <w:t xml:space="preserve">): </w:t>
            </w:r>
            <w:r>
              <w:rPr>
                <w:rStyle w:val="IndexLink"/>
                <w:rtl w:val="true"/>
              </w:rPr>
              <w:t>من شکّ و لم یدر أنّه صلّی أم لا،</w:t>
            </w:r>
            <w:r>
              <w:rPr>
                <w:rStyle w:val="IndexLink"/>
                <w:rtl w:val="true"/>
              </w:rPr>
              <w:tab/>
            </w:r>
            <w:r>
              <w:rPr>
                <w:rStyle w:val="IndexLink"/>
              </w:rPr>
              <w:t>281</w:t>
            </w:r>
          </w:hyperlink>
        </w:p>
        <w:p>
          <w:pPr>
            <w:pStyle w:val="Contents5"/>
            <w:tabs>
              <w:tab w:val="clear" w:pos="7892"/>
              <w:tab w:val="right" w:pos="9026" w:leader="dot"/>
            </w:tabs>
            <w:rPr/>
          </w:pPr>
          <w:hyperlink w:anchor="__RefHeading___Toc4210808_581953129">
            <w:r>
              <w:rPr>
                <w:webHidden/>
                <w:rStyle w:val="IndexLink"/>
                <w:rtl w:val="true"/>
              </w:rPr>
              <w:t>(</w:t>
            </w:r>
            <w:r>
              <w:rPr>
                <w:rStyle w:val="IndexLink"/>
                <w:rtl w:val="true"/>
              </w:rPr>
              <w:t xml:space="preserve">مسألة </w:t>
            </w:r>
            <w:r>
              <w:rPr>
                <w:rStyle w:val="IndexLink"/>
              </w:rPr>
              <w:t>894</w:t>
            </w:r>
            <w:r>
              <w:rPr>
                <w:rStyle w:val="IndexLink"/>
                <w:rtl w:val="true"/>
              </w:rPr>
              <w:t xml:space="preserve">): </w:t>
            </w:r>
            <w:r>
              <w:rPr>
                <w:rStyle w:val="IndexLink"/>
                <w:rtl w:val="true"/>
              </w:rPr>
              <w:t>إذا شکّ فی جزء أو شرط للصلاة بعد الفراغ منها لم یلتفت،</w:t>
            </w:r>
            <w:r>
              <w:rPr>
                <w:rStyle w:val="IndexLink"/>
                <w:rtl w:val="true"/>
              </w:rPr>
              <w:tab/>
            </w:r>
            <w:r>
              <w:rPr>
                <w:rStyle w:val="IndexLink"/>
              </w:rPr>
              <w:t>282</w:t>
            </w:r>
          </w:hyperlink>
        </w:p>
        <w:p>
          <w:pPr>
            <w:pStyle w:val="Contents5"/>
            <w:tabs>
              <w:tab w:val="clear" w:pos="7892"/>
              <w:tab w:val="right" w:pos="9026" w:leader="dot"/>
            </w:tabs>
            <w:rPr/>
          </w:pPr>
          <w:hyperlink w:anchor="__RefHeading___Toc4210810_581953129">
            <w:r>
              <w:rPr>
                <w:webHidden/>
                <w:rStyle w:val="IndexLink"/>
                <w:rtl w:val="true"/>
              </w:rPr>
              <w:t>(</w:t>
            </w:r>
            <w:r>
              <w:rPr>
                <w:rStyle w:val="IndexLink"/>
                <w:rtl w:val="true"/>
              </w:rPr>
              <w:t xml:space="preserve">مسألة </w:t>
            </w:r>
            <w:r>
              <w:rPr>
                <w:rStyle w:val="IndexLink"/>
              </w:rPr>
              <w:t>895</w:t>
            </w:r>
            <w:r>
              <w:rPr>
                <w:rStyle w:val="IndexLink"/>
                <w:rtl w:val="true"/>
              </w:rPr>
              <w:t xml:space="preserve">): </w:t>
            </w:r>
            <w:r>
              <w:rPr>
                <w:rStyle w:val="IndexLink"/>
                <w:rtl w:val="true"/>
              </w:rPr>
              <w:t>کثیر الشکّ لا یعتنی بشکه،</w:t>
            </w:r>
            <w:r>
              <w:rPr>
                <w:rStyle w:val="IndexLink"/>
                <w:rtl w:val="true"/>
              </w:rPr>
              <w:tab/>
            </w:r>
            <w:r>
              <w:rPr>
                <w:rStyle w:val="IndexLink"/>
              </w:rPr>
              <w:t>282</w:t>
            </w:r>
          </w:hyperlink>
        </w:p>
        <w:p>
          <w:pPr>
            <w:pStyle w:val="Contents5"/>
            <w:tabs>
              <w:tab w:val="clear" w:pos="7892"/>
              <w:tab w:val="right" w:pos="9026" w:leader="dot"/>
            </w:tabs>
            <w:rPr/>
          </w:pPr>
          <w:hyperlink w:anchor="__RefHeading___Toc4210812_581953129">
            <w:r>
              <w:rPr>
                <w:webHidden/>
                <w:rStyle w:val="IndexLink"/>
                <w:rtl w:val="true"/>
              </w:rPr>
              <w:t>(</w:t>
            </w:r>
            <w:r>
              <w:rPr>
                <w:rStyle w:val="IndexLink"/>
                <w:rtl w:val="true"/>
              </w:rPr>
              <w:t xml:space="preserve">مسألة </w:t>
            </w:r>
            <w:r>
              <w:rPr>
                <w:rStyle w:val="IndexLink"/>
              </w:rPr>
              <w:t>896</w:t>
            </w:r>
            <w:r>
              <w:rPr>
                <w:rStyle w:val="IndexLink"/>
                <w:rtl w:val="true"/>
              </w:rPr>
              <w:t xml:space="preserve">): </w:t>
            </w:r>
            <w:r>
              <w:rPr>
                <w:rStyle w:val="IndexLink"/>
                <w:rtl w:val="true"/>
              </w:rPr>
              <w:t>إذا کان کثیر الشکّ فی مورد خاصّ من فعل أو زمان أو مکان اختصّ عدم الاعتناء به،</w:t>
            </w:r>
            <w:r>
              <w:rPr>
                <w:rStyle w:val="IndexLink"/>
                <w:rtl w:val="true"/>
              </w:rPr>
              <w:tab/>
            </w:r>
            <w:r>
              <w:rPr>
                <w:rStyle w:val="IndexLink"/>
              </w:rPr>
              <w:t>282</w:t>
            </w:r>
          </w:hyperlink>
        </w:p>
        <w:p>
          <w:pPr>
            <w:pStyle w:val="Contents5"/>
            <w:tabs>
              <w:tab w:val="clear" w:pos="7892"/>
              <w:tab w:val="right" w:pos="9026" w:leader="dot"/>
            </w:tabs>
            <w:rPr/>
          </w:pPr>
          <w:hyperlink w:anchor="__RefHeading___Toc4210814_581953129">
            <w:r>
              <w:rPr>
                <w:webHidden/>
                <w:rStyle w:val="IndexLink"/>
                <w:rtl w:val="true"/>
              </w:rPr>
              <w:t>(</w:t>
            </w:r>
            <w:r>
              <w:rPr>
                <w:rStyle w:val="IndexLink"/>
                <w:rtl w:val="true"/>
              </w:rPr>
              <w:t xml:space="preserve">مسألة </w:t>
            </w:r>
            <w:r>
              <w:rPr>
                <w:rStyle w:val="IndexLink"/>
              </w:rPr>
              <w:t>897</w:t>
            </w:r>
            <w:r>
              <w:rPr>
                <w:rStyle w:val="IndexLink"/>
                <w:rtl w:val="true"/>
              </w:rPr>
              <w:t xml:space="preserve">): </w:t>
            </w:r>
            <w:r>
              <w:rPr>
                <w:rStyle w:val="IndexLink"/>
                <w:rtl w:val="true"/>
              </w:rPr>
              <w:t>المرجع فی صدق کثرة الشکّ هو العرف،</w:t>
            </w:r>
            <w:r>
              <w:rPr>
                <w:rStyle w:val="IndexLink"/>
                <w:rtl w:val="true"/>
              </w:rPr>
              <w:tab/>
            </w:r>
            <w:r>
              <w:rPr>
                <w:rStyle w:val="IndexLink"/>
              </w:rPr>
              <w:t>282</w:t>
            </w:r>
          </w:hyperlink>
        </w:p>
        <w:p>
          <w:pPr>
            <w:pStyle w:val="Contents5"/>
            <w:tabs>
              <w:tab w:val="clear" w:pos="7892"/>
              <w:tab w:val="right" w:pos="9026" w:leader="dot"/>
            </w:tabs>
            <w:rPr/>
          </w:pPr>
          <w:hyperlink w:anchor="__RefHeading___Toc4210816_581953129">
            <w:r>
              <w:rPr>
                <w:webHidden/>
                <w:rStyle w:val="IndexLink"/>
                <w:rtl w:val="true"/>
              </w:rPr>
              <w:t>(</w:t>
            </w:r>
            <w:r>
              <w:rPr>
                <w:rStyle w:val="IndexLink"/>
                <w:rtl w:val="true"/>
              </w:rPr>
              <w:t xml:space="preserve">مسألة </w:t>
            </w:r>
            <w:r>
              <w:rPr>
                <w:rStyle w:val="IndexLink"/>
              </w:rPr>
              <w:t>898</w:t>
            </w:r>
            <w:r>
              <w:rPr>
                <w:rStyle w:val="IndexLink"/>
                <w:rtl w:val="true"/>
              </w:rPr>
              <w:t xml:space="preserve">): </w:t>
            </w:r>
            <w:r>
              <w:rPr>
                <w:rStyle w:val="IndexLink"/>
                <w:rtl w:val="true"/>
              </w:rPr>
              <w:t>إذا لم یعتن بشکّه ثمّ ظهر وجود الخلل جری علیه حکم وجوده،</w:t>
            </w:r>
            <w:r>
              <w:rPr>
                <w:rStyle w:val="IndexLink"/>
                <w:rtl w:val="true"/>
              </w:rPr>
              <w:tab/>
            </w:r>
            <w:r>
              <w:rPr>
                <w:rStyle w:val="IndexLink"/>
              </w:rPr>
              <w:t>282</w:t>
            </w:r>
          </w:hyperlink>
        </w:p>
        <w:p>
          <w:pPr>
            <w:pStyle w:val="Contents5"/>
            <w:tabs>
              <w:tab w:val="clear" w:pos="7892"/>
              <w:tab w:val="right" w:pos="9026" w:leader="dot"/>
            </w:tabs>
            <w:rPr/>
          </w:pPr>
          <w:hyperlink w:anchor="__RefHeading___Toc4210818_581953129">
            <w:r>
              <w:rPr>
                <w:webHidden/>
                <w:rStyle w:val="IndexLink"/>
                <w:rtl w:val="true"/>
              </w:rPr>
              <w:t>(</w:t>
            </w:r>
            <w:r>
              <w:rPr>
                <w:rStyle w:val="IndexLink"/>
                <w:rtl w:val="true"/>
              </w:rPr>
              <w:t xml:space="preserve">مسألة </w:t>
            </w:r>
            <w:r>
              <w:rPr>
                <w:rStyle w:val="IndexLink"/>
              </w:rPr>
              <w:t>899</w:t>
            </w:r>
            <w:r>
              <w:rPr>
                <w:rStyle w:val="IndexLink"/>
                <w:rtl w:val="true"/>
              </w:rPr>
              <w:t xml:space="preserve">): </w:t>
            </w:r>
            <w:r>
              <w:rPr>
                <w:rStyle w:val="IndexLink"/>
                <w:rtl w:val="true"/>
              </w:rPr>
              <w:t>لا یجب علیه ضبط الصلاة بالحصی أو بالسبحة</w:t>
            </w:r>
            <w:r>
              <w:rPr>
                <w:rStyle w:val="IndexLink"/>
                <w:rtl w:val="true"/>
              </w:rPr>
              <w:tab/>
            </w:r>
            <w:r>
              <w:rPr>
                <w:rStyle w:val="IndexLink"/>
              </w:rPr>
              <w:t>282</w:t>
            </w:r>
          </w:hyperlink>
        </w:p>
        <w:p>
          <w:pPr>
            <w:pStyle w:val="Contents5"/>
            <w:tabs>
              <w:tab w:val="clear" w:pos="7892"/>
              <w:tab w:val="right" w:pos="9026" w:leader="dot"/>
            </w:tabs>
            <w:rPr/>
          </w:pPr>
          <w:hyperlink w:anchor="__RefHeading___Toc4210820_581953129">
            <w:r>
              <w:rPr>
                <w:webHidden/>
                <w:rStyle w:val="IndexLink"/>
                <w:rtl w:val="true"/>
              </w:rPr>
              <w:t>(</w:t>
            </w:r>
            <w:r>
              <w:rPr>
                <w:rStyle w:val="IndexLink"/>
                <w:rtl w:val="true"/>
              </w:rPr>
              <w:t xml:space="preserve">مسألة </w:t>
            </w:r>
            <w:r>
              <w:rPr>
                <w:rStyle w:val="IndexLink"/>
              </w:rPr>
              <w:t>900</w:t>
            </w:r>
            <w:r>
              <w:rPr>
                <w:rStyle w:val="IndexLink"/>
                <w:rtl w:val="true"/>
              </w:rPr>
              <w:t xml:space="preserve">): </w:t>
            </w:r>
            <w:r>
              <w:rPr>
                <w:rStyle w:val="IndexLink"/>
                <w:rtl w:val="true"/>
              </w:rPr>
              <w:t>لا یجوز لکثیر الشکّ الاعتناء بشکّه،</w:t>
            </w:r>
            <w:r>
              <w:rPr>
                <w:rStyle w:val="IndexLink"/>
                <w:rtl w:val="true"/>
              </w:rPr>
              <w:tab/>
            </w:r>
            <w:r>
              <w:rPr>
                <w:rStyle w:val="IndexLink"/>
              </w:rPr>
              <w:t>283</w:t>
            </w:r>
          </w:hyperlink>
        </w:p>
        <w:p>
          <w:pPr>
            <w:pStyle w:val="Contents5"/>
            <w:tabs>
              <w:tab w:val="clear" w:pos="7892"/>
              <w:tab w:val="right" w:pos="9026" w:leader="dot"/>
            </w:tabs>
            <w:rPr/>
          </w:pPr>
          <w:hyperlink w:anchor="__RefHeading___Toc4210822_581953129">
            <w:r>
              <w:rPr>
                <w:webHidden/>
                <w:rStyle w:val="IndexLink"/>
                <w:rtl w:val="true"/>
              </w:rPr>
              <w:t>(</w:t>
            </w:r>
            <w:r>
              <w:rPr>
                <w:rStyle w:val="IndexLink"/>
                <w:rtl w:val="true"/>
              </w:rPr>
              <w:t xml:space="preserve">مسألة </w:t>
            </w:r>
            <w:r>
              <w:rPr>
                <w:rStyle w:val="IndexLink"/>
              </w:rPr>
              <w:t>901</w:t>
            </w:r>
            <w:r>
              <w:rPr>
                <w:rStyle w:val="IndexLink"/>
                <w:rtl w:val="true"/>
              </w:rPr>
              <w:t xml:space="preserve">): </w:t>
            </w:r>
            <w:r>
              <w:rPr>
                <w:rStyle w:val="IndexLink"/>
                <w:rtl w:val="true"/>
              </w:rPr>
              <w:t>لو شکّ فی أنّه حصل له حالة کثرة الشکّ بنی علی العدم،</w:t>
            </w:r>
            <w:r>
              <w:rPr>
                <w:rStyle w:val="IndexLink"/>
                <w:rtl w:val="true"/>
              </w:rPr>
              <w:tab/>
            </w:r>
            <w:r>
              <w:rPr>
                <w:rStyle w:val="IndexLink"/>
              </w:rPr>
              <w:t>283</w:t>
            </w:r>
          </w:hyperlink>
        </w:p>
        <w:p>
          <w:pPr>
            <w:pStyle w:val="Contents5"/>
            <w:tabs>
              <w:tab w:val="clear" w:pos="7892"/>
              <w:tab w:val="right" w:pos="9026" w:leader="dot"/>
            </w:tabs>
            <w:rPr/>
          </w:pPr>
          <w:hyperlink w:anchor="__RefHeading___Toc4210824_581953129">
            <w:r>
              <w:rPr>
                <w:webHidden/>
                <w:rStyle w:val="IndexLink"/>
                <w:rtl w:val="true"/>
              </w:rPr>
              <w:t>(</w:t>
            </w:r>
            <w:r>
              <w:rPr>
                <w:rStyle w:val="IndexLink"/>
                <w:rtl w:val="true"/>
              </w:rPr>
              <w:t xml:space="preserve">مسألة </w:t>
            </w:r>
            <w:r>
              <w:rPr>
                <w:rStyle w:val="IndexLink"/>
              </w:rPr>
              <w:t>902</w:t>
            </w:r>
            <w:r>
              <w:rPr>
                <w:rStyle w:val="IndexLink"/>
                <w:rtl w:val="true"/>
              </w:rPr>
              <w:t xml:space="preserve">): </w:t>
            </w:r>
            <w:r>
              <w:rPr>
                <w:rStyle w:val="IndexLink"/>
                <w:rtl w:val="true"/>
              </w:rPr>
              <w:t>یجوز فی الشک فی رکعات النافلة البناء علی الأقلّ و البناء علی الأکثر،</w:t>
            </w:r>
            <w:r>
              <w:rPr>
                <w:rStyle w:val="IndexLink"/>
                <w:rtl w:val="true"/>
              </w:rPr>
              <w:tab/>
            </w:r>
            <w:r>
              <w:rPr>
                <w:rStyle w:val="IndexLink"/>
              </w:rPr>
              <w:t>283</w:t>
            </w:r>
          </w:hyperlink>
        </w:p>
        <w:p>
          <w:pPr>
            <w:pStyle w:val="Contents5"/>
            <w:tabs>
              <w:tab w:val="clear" w:pos="7892"/>
              <w:tab w:val="right" w:pos="9026" w:leader="dot"/>
            </w:tabs>
            <w:rPr/>
          </w:pPr>
          <w:hyperlink w:anchor="__RefHeading___Toc4210826_581953129">
            <w:r>
              <w:rPr>
                <w:webHidden/>
                <w:rStyle w:val="IndexLink"/>
                <w:rtl w:val="true"/>
              </w:rPr>
              <w:t>(</w:t>
            </w:r>
            <w:r>
              <w:rPr>
                <w:rStyle w:val="IndexLink"/>
                <w:rtl w:val="true"/>
              </w:rPr>
              <w:t xml:space="preserve">مسألة </w:t>
            </w:r>
            <w:r>
              <w:rPr>
                <w:rStyle w:val="IndexLink"/>
              </w:rPr>
              <w:t>903</w:t>
            </w:r>
            <w:r>
              <w:rPr>
                <w:rStyle w:val="IndexLink"/>
                <w:rtl w:val="true"/>
              </w:rPr>
              <w:t xml:space="preserve">): </w:t>
            </w:r>
            <w:r>
              <w:rPr>
                <w:rStyle w:val="IndexLink"/>
                <w:rtl w:val="true"/>
              </w:rPr>
              <w:t>من شکّ فی شیء من أفعال الصلاة،</w:t>
            </w:r>
            <w:r>
              <w:rPr>
                <w:rStyle w:val="IndexLink"/>
                <w:rtl w:val="true"/>
              </w:rPr>
              <w:tab/>
            </w:r>
            <w:r>
              <w:rPr>
                <w:rStyle w:val="IndexLink"/>
              </w:rPr>
              <w:t>283</w:t>
            </w:r>
          </w:hyperlink>
        </w:p>
        <w:p>
          <w:pPr>
            <w:pStyle w:val="Contents5"/>
            <w:tabs>
              <w:tab w:val="clear" w:pos="7892"/>
              <w:tab w:val="right" w:pos="9026" w:leader="dot"/>
            </w:tabs>
            <w:rPr/>
          </w:pPr>
          <w:hyperlink w:anchor="__RefHeading___Toc4210828_581953129">
            <w:r>
              <w:rPr>
                <w:webHidden/>
                <w:rStyle w:val="IndexLink"/>
                <w:rtl w:val="true"/>
              </w:rPr>
              <w:t>(</w:t>
            </w:r>
            <w:r>
              <w:rPr>
                <w:rStyle w:val="IndexLink"/>
                <w:rtl w:val="true"/>
              </w:rPr>
              <w:t xml:space="preserve">مسألة </w:t>
            </w:r>
            <w:r>
              <w:rPr>
                <w:rStyle w:val="IndexLink"/>
              </w:rPr>
              <w:t>904</w:t>
            </w:r>
            <w:r>
              <w:rPr>
                <w:rStyle w:val="IndexLink"/>
                <w:rtl w:val="true"/>
              </w:rPr>
              <w:t xml:space="preserve">): </w:t>
            </w:r>
            <w:r>
              <w:rPr>
                <w:rStyle w:val="IndexLink"/>
                <w:rtl w:val="true"/>
              </w:rPr>
              <w:t>إذا شکّ فی صحّة ما أتی به بعد الفراغ منه،</w:t>
            </w:r>
            <w:r>
              <w:rPr>
                <w:rStyle w:val="IndexLink"/>
                <w:rtl w:val="true"/>
              </w:rPr>
              <w:tab/>
            </w:r>
            <w:r>
              <w:rPr>
                <w:rStyle w:val="IndexLink"/>
              </w:rPr>
              <w:t>284</w:t>
            </w:r>
          </w:hyperlink>
        </w:p>
        <w:p>
          <w:pPr>
            <w:pStyle w:val="Contents5"/>
            <w:tabs>
              <w:tab w:val="clear" w:pos="7892"/>
              <w:tab w:val="right" w:pos="9026" w:leader="dot"/>
            </w:tabs>
            <w:rPr/>
          </w:pPr>
          <w:hyperlink w:anchor="__RefHeading___Toc4210830_581953129">
            <w:r>
              <w:rPr>
                <w:webHidden/>
                <w:rStyle w:val="IndexLink"/>
                <w:rtl w:val="true"/>
              </w:rPr>
              <w:t>(</w:t>
            </w:r>
            <w:r>
              <w:rPr>
                <w:rStyle w:val="IndexLink"/>
                <w:rtl w:val="true"/>
              </w:rPr>
              <w:t xml:space="preserve">مسألة </w:t>
            </w:r>
            <w:r>
              <w:rPr>
                <w:rStyle w:val="IndexLink"/>
              </w:rPr>
              <w:t>905</w:t>
            </w:r>
            <w:r>
              <w:rPr>
                <w:rStyle w:val="IndexLink"/>
                <w:rtl w:val="true"/>
              </w:rPr>
              <w:t xml:space="preserve">): </w:t>
            </w:r>
            <w:r>
              <w:rPr>
                <w:rStyle w:val="IndexLink"/>
                <w:rtl w:val="true"/>
              </w:rPr>
              <w:t>إذا أتی بالمشکوک فی المحلّ ثمّ تبیّن أنّه قد فعله أوّلاً لم تبطل صلاته</w:t>
            </w:r>
            <w:r>
              <w:rPr>
                <w:rStyle w:val="IndexLink"/>
                <w:rtl w:val="true"/>
              </w:rPr>
              <w:tab/>
            </w:r>
            <w:r>
              <w:rPr>
                <w:rStyle w:val="IndexLink"/>
              </w:rPr>
              <w:t>284</w:t>
            </w:r>
          </w:hyperlink>
        </w:p>
        <w:p>
          <w:pPr>
            <w:pStyle w:val="Contents5"/>
            <w:tabs>
              <w:tab w:val="clear" w:pos="7892"/>
              <w:tab w:val="right" w:pos="9026" w:leader="dot"/>
            </w:tabs>
            <w:rPr/>
          </w:pPr>
          <w:hyperlink w:anchor="__RefHeading___Toc4210832_581953129">
            <w:r>
              <w:rPr>
                <w:webHidden/>
                <w:rStyle w:val="IndexLink"/>
                <w:rtl w:val="true"/>
              </w:rPr>
              <w:t>(</w:t>
            </w:r>
            <w:r>
              <w:rPr>
                <w:rStyle w:val="IndexLink"/>
                <w:rtl w:val="true"/>
              </w:rPr>
              <w:t xml:space="preserve">مسألة </w:t>
            </w:r>
            <w:r>
              <w:rPr>
                <w:rStyle w:val="IndexLink"/>
              </w:rPr>
              <w:t>906</w:t>
            </w:r>
            <w:r>
              <w:rPr>
                <w:rStyle w:val="IndexLink"/>
                <w:rtl w:val="true"/>
              </w:rPr>
              <w:t xml:space="preserve">): </w:t>
            </w:r>
            <w:r>
              <w:rPr>
                <w:rStyle w:val="IndexLink"/>
                <w:rtl w:val="true"/>
              </w:rPr>
              <w:t>إذا شکّ و هو فی فعل فی أنّه هل شکّ فی بعض الأفعال المتقدّمة أم لا، لم یلتفت،</w:t>
            </w:r>
            <w:r>
              <w:rPr>
                <w:rStyle w:val="IndexLink"/>
                <w:rtl w:val="true"/>
              </w:rPr>
              <w:tab/>
            </w:r>
            <w:r>
              <w:rPr>
                <w:rStyle w:val="IndexLink"/>
              </w:rPr>
              <w:t>284</w:t>
            </w:r>
          </w:hyperlink>
        </w:p>
        <w:p>
          <w:pPr>
            <w:pStyle w:val="Contents5"/>
            <w:tabs>
              <w:tab w:val="clear" w:pos="7892"/>
              <w:tab w:val="right" w:pos="9026" w:leader="dot"/>
            </w:tabs>
            <w:rPr/>
          </w:pPr>
          <w:hyperlink w:anchor="__RefHeading___Toc4210834_581953129">
            <w:r>
              <w:rPr>
                <w:webHidden/>
                <w:rStyle w:val="IndexLink"/>
                <w:rtl w:val="true"/>
              </w:rPr>
              <w:t>(</w:t>
            </w:r>
            <w:r>
              <w:rPr>
                <w:rStyle w:val="IndexLink"/>
                <w:rtl w:val="true"/>
              </w:rPr>
              <w:t xml:space="preserve">مسألة </w:t>
            </w:r>
            <w:r>
              <w:rPr>
                <w:rStyle w:val="IndexLink"/>
              </w:rPr>
              <w:t>907</w:t>
            </w:r>
            <w:r>
              <w:rPr>
                <w:rStyle w:val="IndexLink"/>
                <w:rtl w:val="true"/>
              </w:rPr>
              <w:t xml:space="preserve">): </w:t>
            </w:r>
            <w:r>
              <w:rPr>
                <w:rStyle w:val="IndexLink"/>
                <w:rtl w:val="true"/>
              </w:rPr>
              <w:t>إذا شکّ المصلّی فی عدد الرکعات فلا بدّ له من التروّی یسیراً،</w:t>
            </w:r>
            <w:r>
              <w:rPr>
                <w:rStyle w:val="IndexLink"/>
                <w:rtl w:val="true"/>
              </w:rPr>
              <w:tab/>
            </w:r>
            <w:r>
              <w:rPr>
                <w:rStyle w:val="IndexLink"/>
              </w:rPr>
              <w:t>284</w:t>
            </w:r>
          </w:hyperlink>
        </w:p>
        <w:p>
          <w:pPr>
            <w:pStyle w:val="Contents5"/>
            <w:tabs>
              <w:tab w:val="clear" w:pos="7892"/>
              <w:tab w:val="right" w:pos="9026" w:leader="dot"/>
            </w:tabs>
            <w:rPr/>
          </w:pPr>
          <w:hyperlink w:anchor="__RefHeading___Toc4210836_581953129">
            <w:r>
              <w:rPr>
                <w:webHidden/>
                <w:rStyle w:val="IndexLink"/>
                <w:rtl w:val="true"/>
              </w:rPr>
              <w:t>(</w:t>
            </w:r>
            <w:r>
              <w:rPr>
                <w:rStyle w:val="IndexLink"/>
                <w:rtl w:val="true"/>
              </w:rPr>
              <w:t xml:space="preserve">مسألة </w:t>
            </w:r>
            <w:r>
              <w:rPr>
                <w:rStyle w:val="IndexLink"/>
              </w:rPr>
              <w:t>908</w:t>
            </w:r>
            <w:r>
              <w:rPr>
                <w:rStyle w:val="IndexLink"/>
                <w:rtl w:val="true"/>
              </w:rPr>
              <w:t xml:space="preserve">): </w:t>
            </w:r>
            <w:r>
              <w:rPr>
                <w:rStyle w:val="IndexLink"/>
                <w:rtl w:val="true"/>
              </w:rPr>
              <w:t>إذا تردّد بین الاثنتین و الثلاث</w:t>
            </w:r>
            <w:r>
              <w:rPr>
                <w:rStyle w:val="IndexLink"/>
                <w:rtl w:val="true"/>
              </w:rPr>
              <w:tab/>
            </w:r>
            <w:r>
              <w:rPr>
                <w:rStyle w:val="IndexLink"/>
              </w:rPr>
              <w:t>286</w:t>
            </w:r>
          </w:hyperlink>
        </w:p>
        <w:p>
          <w:pPr>
            <w:pStyle w:val="Contents5"/>
            <w:tabs>
              <w:tab w:val="clear" w:pos="7892"/>
              <w:tab w:val="right" w:pos="9026" w:leader="dot"/>
            </w:tabs>
            <w:rPr/>
          </w:pPr>
          <w:hyperlink w:anchor="__RefHeading___Toc4210838_581953129">
            <w:r>
              <w:rPr>
                <w:webHidden/>
                <w:rStyle w:val="IndexLink"/>
                <w:rtl w:val="true"/>
              </w:rPr>
              <w:t>(</w:t>
            </w:r>
            <w:r>
              <w:rPr>
                <w:rStyle w:val="IndexLink"/>
                <w:rtl w:val="true"/>
              </w:rPr>
              <w:t xml:space="preserve">مسألة </w:t>
            </w:r>
            <w:r>
              <w:rPr>
                <w:rStyle w:val="IndexLink"/>
              </w:rPr>
              <w:t>909</w:t>
            </w:r>
            <w:r>
              <w:rPr>
                <w:rStyle w:val="IndexLink"/>
                <w:rtl w:val="true"/>
              </w:rPr>
              <w:t xml:space="preserve">): </w:t>
            </w:r>
            <w:r>
              <w:rPr>
                <w:rStyle w:val="IndexLink"/>
                <w:rtl w:val="true"/>
              </w:rPr>
              <w:t xml:space="preserve">إذا تردّد فی أنّ الحاصل له شکّ أو ظنّ </w:t>
            </w:r>
            <w:r>
              <w:rPr>
                <w:rStyle w:val="IndexLink"/>
                <w:rtl w:val="true"/>
              </w:rPr>
              <w:t>-</w:t>
              <w:tab/>
            </w:r>
            <w:r>
              <w:rPr>
                <w:rStyle w:val="IndexLink"/>
              </w:rPr>
              <w:t>286</w:t>
            </w:r>
          </w:hyperlink>
        </w:p>
        <w:p>
          <w:pPr>
            <w:pStyle w:val="Contents5"/>
            <w:tabs>
              <w:tab w:val="clear" w:pos="7892"/>
              <w:tab w:val="right" w:pos="9026" w:leader="dot"/>
            </w:tabs>
            <w:rPr/>
          </w:pPr>
          <w:hyperlink w:anchor="__RefHeading___Toc4210840_581953129">
            <w:r>
              <w:rPr>
                <w:webHidden/>
                <w:rStyle w:val="IndexLink"/>
                <w:rtl w:val="true"/>
              </w:rPr>
              <w:t>(</w:t>
            </w:r>
            <w:r>
              <w:rPr>
                <w:rStyle w:val="IndexLink"/>
                <w:rtl w:val="true"/>
              </w:rPr>
              <w:t xml:space="preserve">مسألة </w:t>
            </w:r>
            <w:r>
              <w:rPr>
                <w:rStyle w:val="IndexLink"/>
              </w:rPr>
              <w:t>910</w:t>
            </w:r>
            <w:r>
              <w:rPr>
                <w:rStyle w:val="IndexLink"/>
                <w:rtl w:val="true"/>
              </w:rPr>
              <w:t xml:space="preserve">): </w:t>
            </w:r>
            <w:r>
              <w:rPr>
                <w:rStyle w:val="IndexLink"/>
                <w:rtl w:val="true"/>
              </w:rPr>
              <w:t>الظنّ بالرکعات کالیقین،</w:t>
            </w:r>
            <w:r>
              <w:rPr>
                <w:rStyle w:val="IndexLink"/>
                <w:rtl w:val="true"/>
              </w:rPr>
              <w:tab/>
            </w:r>
            <w:r>
              <w:rPr>
                <w:rStyle w:val="IndexLink"/>
              </w:rPr>
              <w:t>286</w:t>
            </w:r>
          </w:hyperlink>
        </w:p>
        <w:p>
          <w:pPr>
            <w:pStyle w:val="Contents5"/>
            <w:tabs>
              <w:tab w:val="clear" w:pos="7892"/>
              <w:tab w:val="right" w:pos="9026" w:leader="dot"/>
            </w:tabs>
            <w:rPr/>
          </w:pPr>
          <w:hyperlink w:anchor="__RefHeading___Toc4210842_581953129">
            <w:r>
              <w:rPr>
                <w:webHidden/>
                <w:rStyle w:val="IndexLink"/>
                <w:rtl w:val="true"/>
              </w:rPr>
              <w:t>(</w:t>
            </w:r>
            <w:r>
              <w:rPr>
                <w:rStyle w:val="IndexLink"/>
                <w:rtl w:val="true"/>
              </w:rPr>
              <w:t xml:space="preserve">مسألة </w:t>
            </w:r>
            <w:r>
              <w:rPr>
                <w:rStyle w:val="IndexLink"/>
              </w:rPr>
              <w:t>911</w:t>
            </w:r>
            <w:r>
              <w:rPr>
                <w:rStyle w:val="IndexLink"/>
                <w:rtl w:val="true"/>
              </w:rPr>
              <w:t xml:space="preserve">): </w:t>
            </w:r>
            <w:r>
              <w:rPr>
                <w:rStyle w:val="IndexLink"/>
                <w:rtl w:val="true"/>
              </w:rPr>
              <w:t>فی الشکوک المعتبر فیها إکمال السجدتین</w:t>
            </w:r>
            <w:r>
              <w:rPr>
                <w:rStyle w:val="IndexLink"/>
                <w:rtl w:val="true"/>
              </w:rPr>
              <w:tab/>
            </w:r>
            <w:r>
              <w:rPr>
                <w:rStyle w:val="IndexLink"/>
              </w:rPr>
              <w:t>286</w:t>
            </w:r>
          </w:hyperlink>
        </w:p>
        <w:p>
          <w:pPr>
            <w:pStyle w:val="Contents5"/>
            <w:tabs>
              <w:tab w:val="clear" w:pos="7892"/>
              <w:tab w:val="right" w:pos="9026" w:leader="dot"/>
            </w:tabs>
            <w:rPr/>
          </w:pPr>
          <w:hyperlink w:anchor="__RefHeading___Toc4210844_581953129">
            <w:r>
              <w:rPr>
                <w:webHidden/>
                <w:rStyle w:val="IndexLink"/>
                <w:rtl w:val="true"/>
              </w:rPr>
              <w:t>(</w:t>
            </w:r>
            <w:r>
              <w:rPr>
                <w:rStyle w:val="IndexLink"/>
                <w:rtl w:val="true"/>
              </w:rPr>
              <w:t xml:space="preserve">مسألة </w:t>
            </w:r>
            <w:r>
              <w:rPr>
                <w:rStyle w:val="IndexLink"/>
              </w:rPr>
              <w:t>912</w:t>
            </w:r>
            <w:r>
              <w:rPr>
                <w:rStyle w:val="IndexLink"/>
                <w:rtl w:val="true"/>
              </w:rPr>
              <w:t xml:space="preserve">): </w:t>
            </w:r>
            <w:r>
              <w:rPr>
                <w:rStyle w:val="IndexLink"/>
                <w:rtl w:val="true"/>
              </w:rPr>
              <w:t>صلاة الاحتیاط واجبة</w:t>
            </w:r>
            <w:r>
              <w:rPr>
                <w:rStyle w:val="IndexLink"/>
                <w:rtl w:val="true"/>
              </w:rPr>
              <w:tab/>
            </w:r>
            <w:r>
              <w:rPr>
                <w:rStyle w:val="IndexLink"/>
              </w:rPr>
              <w:t>287</w:t>
            </w:r>
          </w:hyperlink>
        </w:p>
        <w:p>
          <w:pPr>
            <w:pStyle w:val="Contents5"/>
            <w:tabs>
              <w:tab w:val="clear" w:pos="7892"/>
              <w:tab w:val="right" w:pos="9026" w:leader="dot"/>
            </w:tabs>
            <w:rPr/>
          </w:pPr>
          <w:hyperlink w:anchor="__RefHeading___Toc4210846_581953129">
            <w:r>
              <w:rPr>
                <w:webHidden/>
                <w:rStyle w:val="IndexLink"/>
                <w:rtl w:val="true"/>
              </w:rPr>
              <w:t>(</w:t>
            </w:r>
            <w:r>
              <w:rPr>
                <w:rStyle w:val="IndexLink"/>
                <w:rtl w:val="true"/>
              </w:rPr>
              <w:t xml:space="preserve">مسألة </w:t>
            </w:r>
            <w:r>
              <w:rPr>
                <w:rStyle w:val="IndexLink"/>
              </w:rPr>
              <w:t>913</w:t>
            </w:r>
            <w:r>
              <w:rPr>
                <w:rStyle w:val="IndexLink"/>
                <w:rtl w:val="true"/>
              </w:rPr>
              <w:t xml:space="preserve">): </w:t>
            </w:r>
            <w:r>
              <w:rPr>
                <w:rStyle w:val="IndexLink"/>
                <w:rtl w:val="true"/>
              </w:rPr>
              <w:t>یعتبر فیها ما یعتبر فی الصلاة</w:t>
            </w:r>
            <w:r>
              <w:rPr>
                <w:rStyle w:val="IndexLink"/>
                <w:rtl w:val="true"/>
              </w:rPr>
              <w:tab/>
            </w:r>
            <w:r>
              <w:rPr>
                <w:rStyle w:val="IndexLink"/>
              </w:rPr>
              <w:t>287</w:t>
            </w:r>
          </w:hyperlink>
        </w:p>
        <w:p>
          <w:pPr>
            <w:pStyle w:val="Contents5"/>
            <w:tabs>
              <w:tab w:val="clear" w:pos="7892"/>
              <w:tab w:val="right" w:pos="9026" w:leader="dot"/>
            </w:tabs>
            <w:rPr/>
          </w:pPr>
          <w:hyperlink w:anchor="__RefHeading___Toc4210848_581953129">
            <w:r>
              <w:rPr>
                <w:webHidden/>
                <w:rStyle w:val="IndexLink"/>
                <w:rtl w:val="true"/>
              </w:rPr>
              <w:t>(</w:t>
            </w:r>
            <w:r>
              <w:rPr>
                <w:rStyle w:val="IndexLink"/>
                <w:rtl w:val="true"/>
              </w:rPr>
              <w:t xml:space="preserve">مسألة </w:t>
            </w:r>
            <w:r>
              <w:rPr>
                <w:rStyle w:val="IndexLink"/>
              </w:rPr>
              <w:t>914</w:t>
            </w:r>
            <w:r>
              <w:rPr>
                <w:rStyle w:val="IndexLink"/>
                <w:rtl w:val="true"/>
              </w:rPr>
              <w:t xml:space="preserve">): </w:t>
            </w:r>
            <w:r>
              <w:rPr>
                <w:rStyle w:val="IndexLink"/>
                <w:rtl w:val="true"/>
              </w:rPr>
              <w:t>إذا تبیّن تمامیّة الصلاة قبل صلاة الاحتیاط لم یحتج إلیها،</w:t>
            </w:r>
            <w:r>
              <w:rPr>
                <w:rStyle w:val="IndexLink"/>
                <w:rtl w:val="true"/>
              </w:rPr>
              <w:tab/>
            </w:r>
            <w:r>
              <w:rPr>
                <w:rStyle w:val="IndexLink"/>
              </w:rPr>
              <w:t>287</w:t>
            </w:r>
          </w:hyperlink>
        </w:p>
        <w:p>
          <w:pPr>
            <w:pStyle w:val="Contents5"/>
            <w:tabs>
              <w:tab w:val="clear" w:pos="7892"/>
              <w:tab w:val="right" w:pos="9026" w:leader="dot"/>
            </w:tabs>
            <w:rPr/>
          </w:pPr>
          <w:hyperlink w:anchor="__RefHeading___Toc4210850_581953129">
            <w:r>
              <w:rPr>
                <w:webHidden/>
                <w:rStyle w:val="IndexLink"/>
                <w:rtl w:val="true"/>
              </w:rPr>
              <w:t>(</w:t>
            </w:r>
            <w:r>
              <w:rPr>
                <w:rStyle w:val="IndexLink"/>
                <w:rtl w:val="true"/>
              </w:rPr>
              <w:t xml:space="preserve">مسألة </w:t>
            </w:r>
            <w:r>
              <w:rPr>
                <w:rStyle w:val="IndexLink"/>
              </w:rPr>
              <w:t>915</w:t>
            </w:r>
            <w:r>
              <w:rPr>
                <w:rStyle w:val="IndexLink"/>
                <w:rtl w:val="true"/>
              </w:rPr>
              <w:t xml:space="preserve">): </w:t>
            </w:r>
            <w:r>
              <w:rPr>
                <w:rStyle w:val="IndexLink"/>
                <w:rtl w:val="true"/>
              </w:rPr>
              <w:t>إذا تبیّن نقص الصلاة قبل الشروع فی صلاة الاحتیاط</w:t>
            </w:r>
            <w:r>
              <w:rPr>
                <w:rStyle w:val="IndexLink"/>
                <w:rtl w:val="true"/>
              </w:rPr>
              <w:tab/>
            </w:r>
            <w:r>
              <w:rPr>
                <w:rStyle w:val="IndexLink"/>
              </w:rPr>
              <w:t>287</w:t>
            </w:r>
          </w:hyperlink>
        </w:p>
        <w:p>
          <w:pPr>
            <w:pStyle w:val="Contents5"/>
            <w:tabs>
              <w:tab w:val="clear" w:pos="7892"/>
              <w:tab w:val="right" w:pos="9026" w:leader="dot"/>
            </w:tabs>
            <w:rPr/>
          </w:pPr>
          <w:hyperlink w:anchor="__RefHeading___Toc4210852_581953129">
            <w:r>
              <w:rPr>
                <w:webHidden/>
                <w:rStyle w:val="IndexLink"/>
                <w:rtl w:val="true"/>
              </w:rPr>
              <w:t>(</w:t>
            </w:r>
            <w:r>
              <w:rPr>
                <w:rStyle w:val="IndexLink"/>
                <w:rtl w:val="true"/>
              </w:rPr>
              <w:t xml:space="preserve">مسألة </w:t>
            </w:r>
            <w:r>
              <w:rPr>
                <w:rStyle w:val="IndexLink"/>
              </w:rPr>
              <w:t>916</w:t>
            </w:r>
            <w:r>
              <w:rPr>
                <w:rStyle w:val="IndexLink"/>
                <w:rtl w:val="true"/>
              </w:rPr>
              <w:t xml:space="preserve">): </w:t>
            </w:r>
            <w:r>
              <w:rPr>
                <w:rStyle w:val="IndexLink"/>
                <w:rtl w:val="true"/>
              </w:rPr>
              <w:t>یجری فی صلاة الاحتیاط ما یجری فی سائر الفرائض</w:t>
            </w:r>
            <w:r>
              <w:rPr>
                <w:rStyle w:val="IndexLink"/>
                <w:rtl w:val="true"/>
              </w:rPr>
              <w:tab/>
            </w:r>
            <w:r>
              <w:rPr>
                <w:rStyle w:val="IndexLink"/>
              </w:rPr>
              <w:t>288</w:t>
            </w:r>
          </w:hyperlink>
        </w:p>
        <w:p>
          <w:pPr>
            <w:pStyle w:val="Contents5"/>
            <w:tabs>
              <w:tab w:val="clear" w:pos="7892"/>
              <w:tab w:val="right" w:pos="9026" w:leader="dot"/>
            </w:tabs>
            <w:rPr/>
          </w:pPr>
          <w:hyperlink w:anchor="__RefHeading___Toc4210854_581953129">
            <w:r>
              <w:rPr>
                <w:webHidden/>
                <w:rStyle w:val="IndexLink"/>
                <w:rtl w:val="true"/>
              </w:rPr>
              <w:t>(</w:t>
            </w:r>
            <w:r>
              <w:rPr>
                <w:rStyle w:val="IndexLink"/>
                <w:rtl w:val="true"/>
              </w:rPr>
              <w:t xml:space="preserve">مسألة </w:t>
            </w:r>
            <w:r>
              <w:rPr>
                <w:rStyle w:val="IndexLink"/>
              </w:rPr>
              <w:t>917</w:t>
            </w:r>
            <w:r>
              <w:rPr>
                <w:rStyle w:val="IndexLink"/>
                <w:rtl w:val="true"/>
              </w:rPr>
              <w:t xml:space="preserve">): </w:t>
            </w:r>
            <w:r>
              <w:rPr>
                <w:rStyle w:val="IndexLink"/>
                <w:rtl w:val="true"/>
              </w:rPr>
              <w:t>إذا شکّ فی الإتیان بصلاة الاحتیاط،</w:t>
            </w:r>
            <w:r>
              <w:rPr>
                <w:rStyle w:val="IndexLink"/>
                <w:rtl w:val="true"/>
              </w:rPr>
              <w:tab/>
            </w:r>
            <w:r>
              <w:rPr>
                <w:rStyle w:val="IndexLink"/>
              </w:rPr>
              <w:t>288</w:t>
            </w:r>
          </w:hyperlink>
        </w:p>
        <w:p>
          <w:pPr>
            <w:pStyle w:val="Contents5"/>
            <w:tabs>
              <w:tab w:val="clear" w:pos="7892"/>
              <w:tab w:val="right" w:pos="9026" w:leader="dot"/>
            </w:tabs>
            <w:rPr/>
          </w:pPr>
          <w:hyperlink w:anchor="__RefHeading___Toc4210856_581953129">
            <w:r>
              <w:rPr>
                <w:webHidden/>
                <w:rStyle w:val="IndexLink"/>
                <w:rtl w:val="true"/>
              </w:rPr>
              <w:t>(</w:t>
            </w:r>
            <w:r>
              <w:rPr>
                <w:rStyle w:val="IndexLink"/>
                <w:rtl w:val="true"/>
              </w:rPr>
              <w:t xml:space="preserve">مسألة </w:t>
            </w:r>
            <w:r>
              <w:rPr>
                <w:rStyle w:val="IndexLink"/>
              </w:rPr>
              <w:t>918</w:t>
            </w:r>
            <w:r>
              <w:rPr>
                <w:rStyle w:val="IndexLink"/>
                <w:rtl w:val="true"/>
              </w:rPr>
              <w:t xml:space="preserve">): </w:t>
            </w:r>
            <w:r>
              <w:rPr>
                <w:rStyle w:val="IndexLink"/>
                <w:rtl w:val="true"/>
              </w:rPr>
              <w:t>إذا نسی من صلاة الاحتیاط رکناً و لم یتمکّن تدارکه أعاد الصلاة،</w:t>
            </w:r>
            <w:r>
              <w:rPr>
                <w:rStyle w:val="IndexLink"/>
                <w:rtl w:val="true"/>
              </w:rPr>
              <w:tab/>
            </w:r>
            <w:r>
              <w:rPr>
                <w:rStyle w:val="IndexLink"/>
              </w:rPr>
              <w:t>288</w:t>
            </w:r>
          </w:hyperlink>
        </w:p>
        <w:p>
          <w:pPr>
            <w:pStyle w:val="Contents4"/>
            <w:tabs>
              <w:tab w:val="clear" w:pos="8176"/>
              <w:tab w:val="right" w:pos="9026" w:leader="dot"/>
            </w:tabs>
            <w:rPr/>
          </w:pPr>
          <w:hyperlink w:anchor="__RefHeading___Toc4210858_581953129">
            <w:r>
              <w:rPr>
                <w:webHidden/>
                <w:rStyle w:val="IndexLink"/>
                <w:rtl w:val="true"/>
              </w:rPr>
              <w:t>فصل</w:t>
            </w:r>
            <w:r>
              <w:rPr>
                <w:rStyle w:val="IndexLink"/>
                <w:rtl w:val="true"/>
              </w:rPr>
              <w:t xml:space="preserve">: </w:t>
            </w:r>
            <w:r>
              <w:rPr>
                <w:rStyle w:val="IndexLink"/>
                <w:rtl w:val="true"/>
              </w:rPr>
              <w:t>قضاء الأجزاء المنسیة</w:t>
            </w:r>
            <w:r>
              <w:rPr>
                <w:rStyle w:val="IndexLink"/>
                <w:rtl w:val="true"/>
              </w:rPr>
              <w:tab/>
            </w:r>
            <w:r>
              <w:rPr>
                <w:rStyle w:val="IndexLink"/>
              </w:rPr>
              <w:t>288</w:t>
            </w:r>
          </w:hyperlink>
        </w:p>
        <w:p>
          <w:pPr>
            <w:pStyle w:val="Contents5"/>
            <w:tabs>
              <w:tab w:val="clear" w:pos="7892"/>
              <w:tab w:val="right" w:pos="9026" w:leader="dot"/>
            </w:tabs>
            <w:rPr/>
          </w:pPr>
          <w:hyperlink w:anchor="__RefHeading___Toc4210860_581953129">
            <w:r>
              <w:rPr>
                <w:webHidden/>
                <w:rStyle w:val="IndexLink"/>
                <w:rtl w:val="true"/>
              </w:rPr>
              <w:t>(</w:t>
            </w:r>
            <w:r>
              <w:rPr>
                <w:rStyle w:val="IndexLink"/>
                <w:rtl w:val="true"/>
              </w:rPr>
              <w:t xml:space="preserve">مسألة </w:t>
            </w:r>
            <w:r>
              <w:rPr>
                <w:rStyle w:val="IndexLink"/>
              </w:rPr>
              <w:t>919</w:t>
            </w:r>
            <w:r>
              <w:rPr>
                <w:rStyle w:val="IndexLink"/>
                <w:rtl w:val="true"/>
              </w:rPr>
              <w:t xml:space="preserve">): </w:t>
            </w:r>
            <w:r>
              <w:rPr>
                <w:rStyle w:val="IndexLink"/>
                <w:rtl w:val="true"/>
              </w:rPr>
              <w:t>إذا نسی السجدة الواحدة و لم یذکر إلّا بعد الدخول فی الرکوع</w:t>
            </w:r>
            <w:r>
              <w:rPr>
                <w:rStyle w:val="IndexLink"/>
                <w:rtl w:val="true"/>
              </w:rPr>
              <w:tab/>
            </w:r>
            <w:r>
              <w:rPr>
                <w:rStyle w:val="IndexLink"/>
              </w:rPr>
              <w:t>288</w:t>
            </w:r>
          </w:hyperlink>
        </w:p>
        <w:p>
          <w:pPr>
            <w:pStyle w:val="Contents5"/>
            <w:tabs>
              <w:tab w:val="clear" w:pos="7892"/>
              <w:tab w:val="right" w:pos="9026" w:leader="dot"/>
            </w:tabs>
            <w:rPr/>
          </w:pPr>
          <w:hyperlink w:anchor="__RefHeading___Toc4210862_581953129">
            <w:r>
              <w:rPr>
                <w:webHidden/>
                <w:rStyle w:val="IndexLink"/>
                <w:rtl w:val="true"/>
              </w:rPr>
              <w:t>(</w:t>
            </w:r>
            <w:r>
              <w:rPr>
                <w:rStyle w:val="IndexLink"/>
                <w:rtl w:val="true"/>
              </w:rPr>
              <w:t xml:space="preserve">مسألة </w:t>
            </w:r>
            <w:r>
              <w:rPr>
                <w:rStyle w:val="IndexLink"/>
              </w:rPr>
              <w:t>920</w:t>
            </w:r>
            <w:r>
              <w:rPr>
                <w:rStyle w:val="IndexLink"/>
                <w:rtl w:val="true"/>
              </w:rPr>
              <w:t xml:space="preserve">): </w:t>
            </w:r>
            <w:r>
              <w:rPr>
                <w:rStyle w:val="IndexLink"/>
                <w:rtl w:val="true"/>
              </w:rPr>
              <w:t>إذا شکّ فی فعله وجب الإتیان به ما دام فی وقت الصلاة،</w:t>
            </w:r>
            <w:r>
              <w:rPr>
                <w:rStyle w:val="IndexLink"/>
                <w:rtl w:val="true"/>
              </w:rPr>
              <w:tab/>
            </w:r>
            <w:r>
              <w:rPr>
                <w:rStyle w:val="IndexLink"/>
              </w:rPr>
              <w:t>289</w:t>
            </w:r>
          </w:hyperlink>
        </w:p>
        <w:p>
          <w:pPr>
            <w:pStyle w:val="Contents4"/>
            <w:tabs>
              <w:tab w:val="clear" w:pos="8176"/>
              <w:tab w:val="right" w:pos="9026" w:leader="dot"/>
            </w:tabs>
            <w:rPr/>
          </w:pPr>
          <w:hyperlink w:anchor="__RefHeading___Toc4210864_581953129">
            <w:r>
              <w:rPr>
                <w:webHidden/>
                <w:rStyle w:val="IndexLink"/>
                <w:rtl w:val="true"/>
              </w:rPr>
              <w:t>فصل</w:t>
            </w:r>
            <w:r>
              <w:rPr>
                <w:rStyle w:val="IndexLink"/>
                <w:rtl w:val="true"/>
              </w:rPr>
              <w:t xml:space="preserve">: </w:t>
            </w:r>
            <w:r>
              <w:rPr>
                <w:rStyle w:val="IndexLink"/>
                <w:rtl w:val="true"/>
              </w:rPr>
              <w:t>سجود السهو</w:t>
            </w:r>
            <w:r>
              <w:rPr>
                <w:rStyle w:val="IndexLink"/>
                <w:rtl w:val="true"/>
              </w:rPr>
              <w:tab/>
            </w:r>
            <w:r>
              <w:rPr>
                <w:rStyle w:val="IndexLink"/>
              </w:rPr>
              <w:t>289</w:t>
            </w:r>
          </w:hyperlink>
        </w:p>
        <w:p>
          <w:pPr>
            <w:pStyle w:val="Contents5"/>
            <w:tabs>
              <w:tab w:val="clear" w:pos="7892"/>
              <w:tab w:val="right" w:pos="9026" w:leader="dot"/>
            </w:tabs>
            <w:rPr/>
          </w:pPr>
          <w:hyperlink w:anchor="__RefHeading___Toc4210866_581953129">
            <w:r>
              <w:rPr>
                <w:webHidden/>
                <w:rStyle w:val="IndexLink"/>
                <w:rtl w:val="true"/>
              </w:rPr>
              <w:t>(</w:t>
            </w:r>
            <w:r>
              <w:rPr>
                <w:rStyle w:val="IndexLink"/>
                <w:rtl w:val="true"/>
              </w:rPr>
              <w:t xml:space="preserve">مسألة </w:t>
            </w:r>
            <w:r>
              <w:rPr>
                <w:rStyle w:val="IndexLink"/>
              </w:rPr>
              <w:t>921</w:t>
            </w:r>
            <w:r>
              <w:rPr>
                <w:rStyle w:val="IndexLink"/>
                <w:rtl w:val="true"/>
              </w:rPr>
              <w:t xml:space="preserve">): </w:t>
            </w:r>
            <w:r>
              <w:rPr>
                <w:rStyle w:val="IndexLink"/>
                <w:rtl w:val="true"/>
              </w:rPr>
              <w:t>یجب سجود السهو للکلام ساهیاً، و للسلام فی غیر محلّه،</w:t>
            </w:r>
            <w:r>
              <w:rPr>
                <w:rStyle w:val="IndexLink"/>
                <w:rtl w:val="true"/>
              </w:rPr>
              <w:tab/>
            </w:r>
            <w:r>
              <w:rPr>
                <w:rStyle w:val="IndexLink"/>
              </w:rPr>
              <w:t>289</w:t>
            </w:r>
          </w:hyperlink>
        </w:p>
        <w:p>
          <w:pPr>
            <w:pStyle w:val="Contents5"/>
            <w:tabs>
              <w:tab w:val="clear" w:pos="7892"/>
              <w:tab w:val="right" w:pos="9026" w:leader="dot"/>
            </w:tabs>
            <w:rPr/>
          </w:pPr>
          <w:hyperlink w:anchor="__RefHeading___Toc4210868_581953129">
            <w:r>
              <w:rPr>
                <w:webHidden/>
                <w:rStyle w:val="IndexLink"/>
                <w:rtl w:val="true"/>
              </w:rPr>
              <w:t>(</w:t>
            </w:r>
            <w:r>
              <w:rPr>
                <w:rStyle w:val="IndexLink"/>
                <w:rtl w:val="true"/>
              </w:rPr>
              <w:t xml:space="preserve">مسألة </w:t>
            </w:r>
            <w:r>
              <w:rPr>
                <w:rStyle w:val="IndexLink"/>
              </w:rPr>
              <w:t>922</w:t>
            </w:r>
            <w:r>
              <w:rPr>
                <w:rStyle w:val="IndexLink"/>
                <w:rtl w:val="true"/>
              </w:rPr>
              <w:t xml:space="preserve">): </w:t>
            </w:r>
            <w:r>
              <w:rPr>
                <w:rStyle w:val="IndexLink"/>
                <w:rtl w:val="true"/>
              </w:rPr>
              <w:t>یتعدّد السجود بتعدّد موجبه،</w:t>
            </w:r>
            <w:r>
              <w:rPr>
                <w:rStyle w:val="IndexLink"/>
                <w:rtl w:val="true"/>
              </w:rPr>
              <w:tab/>
            </w:r>
            <w:r>
              <w:rPr>
                <w:rStyle w:val="IndexLink"/>
              </w:rPr>
              <w:t>289</w:t>
            </w:r>
          </w:hyperlink>
        </w:p>
        <w:p>
          <w:pPr>
            <w:pStyle w:val="Contents5"/>
            <w:tabs>
              <w:tab w:val="clear" w:pos="7892"/>
              <w:tab w:val="right" w:pos="9026" w:leader="dot"/>
            </w:tabs>
            <w:rPr/>
          </w:pPr>
          <w:hyperlink w:anchor="__RefHeading___Toc4210870_581953129">
            <w:r>
              <w:rPr>
                <w:webHidden/>
                <w:rStyle w:val="IndexLink"/>
                <w:rtl w:val="true"/>
              </w:rPr>
              <w:t>(</w:t>
            </w:r>
            <w:r>
              <w:rPr>
                <w:rStyle w:val="IndexLink"/>
                <w:rtl w:val="true"/>
              </w:rPr>
              <w:t xml:space="preserve">مسألة </w:t>
            </w:r>
            <w:r>
              <w:rPr>
                <w:rStyle w:val="IndexLink"/>
              </w:rPr>
              <w:t>923</w:t>
            </w:r>
            <w:r>
              <w:rPr>
                <w:rStyle w:val="IndexLink"/>
                <w:rtl w:val="true"/>
              </w:rPr>
              <w:t xml:space="preserve">): </w:t>
            </w:r>
            <w:r>
              <w:rPr>
                <w:rStyle w:val="IndexLink"/>
                <w:rtl w:val="true"/>
              </w:rPr>
              <w:t>لا یجب الترتیب فیه بترتیب أسبابه،</w:t>
            </w:r>
            <w:r>
              <w:rPr>
                <w:rStyle w:val="IndexLink"/>
                <w:rtl w:val="true"/>
              </w:rPr>
              <w:tab/>
            </w:r>
            <w:r>
              <w:rPr>
                <w:rStyle w:val="IndexLink"/>
              </w:rPr>
              <w:t>289</w:t>
            </w:r>
          </w:hyperlink>
        </w:p>
        <w:p>
          <w:pPr>
            <w:pStyle w:val="Contents5"/>
            <w:tabs>
              <w:tab w:val="clear" w:pos="7892"/>
              <w:tab w:val="right" w:pos="9026" w:leader="dot"/>
            </w:tabs>
            <w:rPr/>
          </w:pPr>
          <w:hyperlink w:anchor="__RefHeading___Toc4210872_581953129">
            <w:r>
              <w:rPr>
                <w:webHidden/>
                <w:rStyle w:val="IndexLink"/>
                <w:rtl w:val="true"/>
              </w:rPr>
              <w:t>(</w:t>
            </w:r>
            <w:r>
              <w:rPr>
                <w:rStyle w:val="IndexLink"/>
                <w:rtl w:val="true"/>
              </w:rPr>
              <w:t xml:space="preserve">مسألة </w:t>
            </w:r>
            <w:r>
              <w:rPr>
                <w:rStyle w:val="IndexLink"/>
              </w:rPr>
              <w:t>924</w:t>
            </w:r>
            <w:r>
              <w:rPr>
                <w:rStyle w:val="IndexLink"/>
                <w:rtl w:val="true"/>
              </w:rPr>
              <w:t xml:space="preserve">): </w:t>
            </w:r>
            <w:r>
              <w:rPr>
                <w:rStyle w:val="IndexLink"/>
                <w:rtl w:val="true"/>
              </w:rPr>
              <w:t>یؤخّر السجود عن صلاة الاحتیاط،</w:t>
            </w:r>
            <w:r>
              <w:rPr>
                <w:rStyle w:val="IndexLink"/>
                <w:rtl w:val="true"/>
              </w:rPr>
              <w:tab/>
            </w:r>
            <w:r>
              <w:rPr>
                <w:rStyle w:val="IndexLink"/>
              </w:rPr>
              <w:t>289</w:t>
            </w:r>
          </w:hyperlink>
        </w:p>
        <w:p>
          <w:pPr>
            <w:pStyle w:val="Contents5"/>
            <w:tabs>
              <w:tab w:val="clear" w:pos="7892"/>
              <w:tab w:val="right" w:pos="9026" w:leader="dot"/>
            </w:tabs>
            <w:rPr/>
          </w:pPr>
          <w:hyperlink w:anchor="__RefHeading___Toc4210874_581953129">
            <w:r>
              <w:rPr>
                <w:webHidden/>
                <w:rStyle w:val="IndexLink"/>
                <w:rtl w:val="true"/>
              </w:rPr>
              <w:t>(</w:t>
            </w:r>
            <w:r>
              <w:rPr>
                <w:rStyle w:val="IndexLink"/>
                <w:rtl w:val="true"/>
              </w:rPr>
              <w:t xml:space="preserve">مسألة </w:t>
            </w:r>
            <w:r>
              <w:rPr>
                <w:rStyle w:val="IndexLink"/>
              </w:rPr>
              <w:t>925</w:t>
            </w:r>
            <w:r>
              <w:rPr>
                <w:rStyle w:val="IndexLink"/>
                <w:rtl w:val="true"/>
              </w:rPr>
              <w:t xml:space="preserve">): </w:t>
            </w:r>
            <w:r>
              <w:rPr>
                <w:rStyle w:val="IndexLink"/>
                <w:rtl w:val="true"/>
              </w:rPr>
              <w:t>سجود السهو سجدتان متوالیتان،</w:t>
            </w:r>
            <w:r>
              <w:rPr>
                <w:rStyle w:val="IndexLink"/>
                <w:rtl w:val="true"/>
              </w:rPr>
              <w:tab/>
            </w:r>
            <w:r>
              <w:rPr>
                <w:rStyle w:val="IndexLink"/>
              </w:rPr>
              <w:t>289</w:t>
            </w:r>
          </w:hyperlink>
        </w:p>
        <w:p>
          <w:pPr>
            <w:pStyle w:val="Contents5"/>
            <w:tabs>
              <w:tab w:val="clear" w:pos="7892"/>
              <w:tab w:val="right" w:pos="9026" w:leader="dot"/>
            </w:tabs>
            <w:rPr/>
          </w:pPr>
          <w:hyperlink w:anchor="__RefHeading___Toc4210876_581953129">
            <w:r>
              <w:rPr>
                <w:webHidden/>
                <w:rStyle w:val="IndexLink"/>
                <w:rtl w:val="true"/>
              </w:rPr>
              <w:t>(</w:t>
            </w:r>
            <w:r>
              <w:rPr>
                <w:rStyle w:val="IndexLink"/>
                <w:rtl w:val="true"/>
              </w:rPr>
              <w:t xml:space="preserve">مسألة </w:t>
            </w:r>
            <w:r>
              <w:rPr>
                <w:rStyle w:val="IndexLink"/>
              </w:rPr>
              <w:t>926</w:t>
            </w:r>
            <w:r>
              <w:rPr>
                <w:rStyle w:val="IndexLink"/>
                <w:rtl w:val="true"/>
              </w:rPr>
              <w:t xml:space="preserve">): </w:t>
            </w:r>
            <w:r>
              <w:rPr>
                <w:rStyle w:val="IndexLink"/>
                <w:rtl w:val="true"/>
              </w:rPr>
              <w:t>إذا شکّ فی موجبه لم یلتفت،</w:t>
            </w:r>
            <w:r>
              <w:rPr>
                <w:rStyle w:val="IndexLink"/>
                <w:rtl w:val="true"/>
              </w:rPr>
              <w:tab/>
            </w:r>
            <w:r>
              <w:rPr>
                <w:rStyle w:val="IndexLink"/>
              </w:rPr>
              <w:t>290</w:t>
            </w:r>
          </w:hyperlink>
        </w:p>
        <w:p>
          <w:pPr>
            <w:pStyle w:val="Contents5"/>
            <w:tabs>
              <w:tab w:val="clear" w:pos="7892"/>
              <w:tab w:val="right" w:pos="9026" w:leader="dot"/>
            </w:tabs>
            <w:rPr/>
          </w:pPr>
          <w:hyperlink w:anchor="__RefHeading___Toc4210878_581953129">
            <w:r>
              <w:rPr>
                <w:webHidden/>
                <w:rStyle w:val="IndexLink"/>
                <w:rtl w:val="true"/>
              </w:rPr>
              <w:t>(</w:t>
            </w:r>
            <w:r>
              <w:rPr>
                <w:rStyle w:val="IndexLink"/>
                <w:rtl w:val="true"/>
              </w:rPr>
              <w:t xml:space="preserve">مسألة </w:t>
            </w:r>
            <w:r>
              <w:rPr>
                <w:rStyle w:val="IndexLink"/>
              </w:rPr>
              <w:t>927</w:t>
            </w:r>
            <w:r>
              <w:rPr>
                <w:rStyle w:val="IndexLink"/>
                <w:rtl w:val="true"/>
              </w:rPr>
              <w:t xml:space="preserve">): </w:t>
            </w:r>
            <w:r>
              <w:rPr>
                <w:rStyle w:val="IndexLink"/>
                <w:rtl w:val="true"/>
              </w:rPr>
              <w:t>تشترک النافلة مع الفریضة</w:t>
            </w:r>
            <w:r>
              <w:rPr>
                <w:rStyle w:val="IndexLink"/>
                <w:rtl w:val="true"/>
              </w:rPr>
              <w:tab/>
            </w:r>
            <w:r>
              <w:rPr>
                <w:rStyle w:val="IndexLink"/>
              </w:rPr>
              <w:t>290</w:t>
            </w:r>
          </w:hyperlink>
        </w:p>
        <w:p>
          <w:pPr>
            <w:pStyle w:val="Contents3"/>
            <w:tabs>
              <w:tab w:val="clear" w:pos="8459"/>
              <w:tab w:val="right" w:pos="9026" w:leader="dot"/>
            </w:tabs>
            <w:rPr/>
          </w:pPr>
          <w:hyperlink w:anchor="__RefHeading___Toc4210880_581953129">
            <w:r>
              <w:rPr>
                <w:webHidden/>
                <w:rStyle w:val="IndexLink"/>
                <w:rtl w:val="true"/>
              </w:rPr>
              <w:t>المبحث العاشر</w:t>
            </w:r>
            <w:r>
              <w:rPr>
                <w:rStyle w:val="IndexLink"/>
                <w:rtl w:val="true"/>
              </w:rPr>
              <w:t xml:space="preserve">: </w:t>
            </w:r>
            <w:r>
              <w:rPr>
                <w:rStyle w:val="IndexLink"/>
                <w:rtl w:val="true"/>
              </w:rPr>
              <w:t>صلاة المسافر</w:t>
            </w:r>
            <w:r>
              <w:rPr>
                <w:rStyle w:val="IndexLink"/>
                <w:rtl w:val="true"/>
              </w:rPr>
              <w:tab/>
            </w:r>
            <w:r>
              <w:rPr>
                <w:rStyle w:val="IndexLink"/>
              </w:rPr>
              <w:t>291</w:t>
            </w:r>
          </w:hyperlink>
        </w:p>
        <w:p>
          <w:pPr>
            <w:pStyle w:val="Contents4"/>
            <w:tabs>
              <w:tab w:val="clear" w:pos="8176"/>
              <w:tab w:val="right" w:pos="9026" w:leader="dot"/>
            </w:tabs>
            <w:rPr/>
          </w:pPr>
          <w:hyperlink w:anchor="__RefHeading___Toc4210882_581953129">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210884_581953129">
            <w:r>
              <w:rPr>
                <w:webHidden/>
                <w:rStyle w:val="IndexLink"/>
                <w:rtl w:val="true"/>
              </w:rPr>
              <w:t>الفصل الأوّل</w:t>
            </w:r>
            <w:r>
              <w:rPr>
                <w:rStyle w:val="IndexLink"/>
                <w:rtl w:val="true"/>
              </w:rPr>
              <w:t xml:space="preserve">: </w:t>
            </w:r>
            <w:r>
              <w:rPr>
                <w:rStyle w:val="IndexLink"/>
                <w:rtl w:val="true"/>
              </w:rPr>
              <w:t>شرائط القصر</w:t>
            </w:r>
            <w:r>
              <w:rPr>
                <w:rStyle w:val="IndexLink"/>
                <w:rtl w:val="true"/>
              </w:rPr>
              <w:tab/>
            </w:r>
            <w:r>
              <w:rPr>
                <w:rStyle w:val="IndexLink"/>
              </w:rPr>
              <w:t>291</w:t>
            </w:r>
          </w:hyperlink>
        </w:p>
        <w:p>
          <w:pPr>
            <w:pStyle w:val="Contents5"/>
            <w:tabs>
              <w:tab w:val="clear" w:pos="7892"/>
              <w:tab w:val="right" w:pos="9026" w:leader="dot"/>
            </w:tabs>
            <w:rPr/>
          </w:pPr>
          <w:hyperlink w:anchor="__RefHeading___Toc4210886_581953129">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210888_581953129">
            <w:r>
              <w:rPr>
                <w:webHidden/>
                <w:rStyle w:val="IndexLink"/>
                <w:rtl w:val="true"/>
              </w:rPr>
              <w:t>الأوّل</w:t>
            </w:r>
            <w:r>
              <w:rPr>
                <w:rStyle w:val="IndexLink"/>
                <w:rtl w:val="true"/>
              </w:rPr>
              <w:t xml:space="preserve">: </w:t>
            </w:r>
            <w:r>
              <w:rPr>
                <w:rStyle w:val="IndexLink"/>
                <w:rtl w:val="true"/>
              </w:rPr>
              <w:t>قصد قطع المسافة؛</w:t>
            </w:r>
            <w:r>
              <w:rPr>
                <w:rStyle w:val="IndexLink"/>
                <w:rtl w:val="true"/>
              </w:rPr>
              <w:tab/>
            </w:r>
            <w:r>
              <w:rPr>
                <w:rStyle w:val="IndexLink"/>
              </w:rPr>
              <w:t>291</w:t>
            </w:r>
          </w:hyperlink>
        </w:p>
        <w:p>
          <w:pPr>
            <w:pStyle w:val="Contents6"/>
            <w:tabs>
              <w:tab w:val="clear" w:pos="7609"/>
              <w:tab w:val="right" w:pos="9026" w:leader="dot"/>
            </w:tabs>
            <w:rPr/>
          </w:pPr>
          <w:hyperlink w:anchor="__RefHeading___Toc4210890_581953129">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4210892_581953129">
            <w:r>
              <w:rPr>
                <w:webHidden/>
                <w:rStyle w:val="IndexLink"/>
                <w:rtl w:val="true"/>
              </w:rPr>
              <w:t>(</w:t>
            </w:r>
            <w:r>
              <w:rPr>
                <w:rStyle w:val="IndexLink"/>
                <w:rtl w:val="true"/>
              </w:rPr>
              <w:t xml:space="preserve">مسألة </w:t>
            </w:r>
            <w:r>
              <w:rPr>
                <w:rStyle w:val="IndexLink"/>
              </w:rPr>
              <w:t>928</w:t>
            </w:r>
            <w:r>
              <w:rPr>
                <w:rStyle w:val="IndexLink"/>
                <w:rtl w:val="true"/>
              </w:rPr>
              <w:t xml:space="preserve">): </w:t>
            </w:r>
            <w:r>
              <w:rPr>
                <w:rStyle w:val="IndexLink"/>
                <w:rtl w:val="true"/>
              </w:rPr>
              <w:t>الفرسخ ثلاثة أمیال، و المیل أربعة آلاف ذراع بذراع الید،</w:t>
            </w:r>
            <w:r>
              <w:rPr>
                <w:rStyle w:val="IndexLink"/>
                <w:rtl w:val="true"/>
              </w:rPr>
              <w:tab/>
            </w:r>
            <w:r>
              <w:rPr>
                <w:rStyle w:val="IndexLink"/>
              </w:rPr>
              <w:t>291</w:t>
            </w:r>
          </w:hyperlink>
        </w:p>
        <w:p>
          <w:pPr>
            <w:pStyle w:val="Contents6"/>
            <w:tabs>
              <w:tab w:val="clear" w:pos="7609"/>
              <w:tab w:val="right" w:pos="9026" w:leader="dot"/>
            </w:tabs>
            <w:rPr/>
          </w:pPr>
          <w:hyperlink w:anchor="__RefHeading___Toc4210894_581953129">
            <w:r>
              <w:rPr>
                <w:webHidden/>
                <w:rStyle w:val="IndexLink"/>
                <w:rtl w:val="true"/>
              </w:rPr>
              <w:t>(</w:t>
            </w:r>
            <w:r>
              <w:rPr>
                <w:rStyle w:val="IndexLink"/>
                <w:rtl w:val="true"/>
              </w:rPr>
              <w:t xml:space="preserve">مسألة </w:t>
            </w:r>
            <w:r>
              <w:rPr>
                <w:rStyle w:val="IndexLink"/>
              </w:rPr>
              <w:t>929</w:t>
            </w:r>
            <w:r>
              <w:rPr>
                <w:rStyle w:val="IndexLink"/>
                <w:rtl w:val="true"/>
              </w:rPr>
              <w:t xml:space="preserve">): </w:t>
            </w:r>
            <w:r>
              <w:rPr>
                <w:rStyle w:val="IndexLink"/>
                <w:rtl w:val="true"/>
              </w:rPr>
              <w:t>إذا نقصت المسافة عن ذلک و لو یسیراً بقی علی التمام،</w:t>
            </w:r>
            <w:r>
              <w:rPr>
                <w:rStyle w:val="IndexLink"/>
                <w:rtl w:val="true"/>
              </w:rPr>
              <w:tab/>
            </w:r>
            <w:r>
              <w:rPr>
                <w:rStyle w:val="IndexLink"/>
              </w:rPr>
              <w:t>291</w:t>
            </w:r>
          </w:hyperlink>
        </w:p>
        <w:p>
          <w:pPr>
            <w:pStyle w:val="Contents6"/>
            <w:tabs>
              <w:tab w:val="clear" w:pos="7609"/>
              <w:tab w:val="right" w:pos="9026" w:leader="dot"/>
            </w:tabs>
            <w:rPr/>
          </w:pPr>
          <w:hyperlink w:anchor="__RefHeading___Toc4210896_581953129">
            <w:r>
              <w:rPr>
                <w:webHidden/>
                <w:rStyle w:val="IndexLink"/>
                <w:rtl w:val="true"/>
              </w:rPr>
              <w:t>(</w:t>
            </w:r>
            <w:r>
              <w:rPr>
                <w:rStyle w:val="IndexLink"/>
                <w:rtl w:val="true"/>
              </w:rPr>
              <w:t xml:space="preserve">مسألة </w:t>
            </w:r>
            <w:r>
              <w:rPr>
                <w:rStyle w:val="IndexLink"/>
              </w:rPr>
              <w:t>930</w:t>
            </w:r>
            <w:r>
              <w:rPr>
                <w:rStyle w:val="IndexLink"/>
                <w:rtl w:val="true"/>
              </w:rPr>
              <w:t xml:space="preserve">): </w:t>
            </w:r>
            <w:r>
              <w:rPr>
                <w:rStyle w:val="IndexLink"/>
                <w:rtl w:val="true"/>
              </w:rPr>
              <w:t>تثبت المسافة بالعلم و بالبیّنة الشرعیّة،</w:t>
            </w:r>
            <w:r>
              <w:rPr>
                <w:rStyle w:val="IndexLink"/>
                <w:rtl w:val="true"/>
              </w:rPr>
              <w:tab/>
            </w:r>
            <w:r>
              <w:rPr>
                <w:rStyle w:val="IndexLink"/>
              </w:rPr>
              <w:t>291</w:t>
            </w:r>
          </w:hyperlink>
        </w:p>
        <w:p>
          <w:pPr>
            <w:pStyle w:val="Contents6"/>
            <w:tabs>
              <w:tab w:val="clear" w:pos="7609"/>
              <w:tab w:val="right" w:pos="9026" w:leader="dot"/>
            </w:tabs>
            <w:rPr/>
          </w:pPr>
          <w:hyperlink w:anchor="__RefHeading___Toc4210898_581953129">
            <w:r>
              <w:rPr>
                <w:webHidden/>
                <w:rStyle w:val="IndexLink"/>
                <w:rtl w:val="true"/>
              </w:rPr>
              <w:t>(</w:t>
            </w:r>
            <w:r>
              <w:rPr>
                <w:rStyle w:val="IndexLink"/>
                <w:rtl w:val="true"/>
              </w:rPr>
              <w:t xml:space="preserve">مسألة </w:t>
            </w:r>
            <w:r>
              <w:rPr>
                <w:rStyle w:val="IndexLink"/>
              </w:rPr>
              <w:t>931</w:t>
            </w:r>
            <w:r>
              <w:rPr>
                <w:rStyle w:val="IndexLink"/>
                <w:rtl w:val="true"/>
              </w:rPr>
              <w:t xml:space="preserve">): </w:t>
            </w:r>
            <w:r>
              <w:rPr>
                <w:rStyle w:val="IndexLink"/>
                <w:rtl w:val="true"/>
              </w:rPr>
              <w:t>إذا اعتقد کون ما قصده مسافة فقصّر، فظهر عدمه أعاد،</w:t>
            </w:r>
            <w:r>
              <w:rPr>
                <w:rStyle w:val="IndexLink"/>
                <w:rtl w:val="true"/>
              </w:rPr>
              <w:tab/>
            </w:r>
            <w:r>
              <w:rPr>
                <w:rStyle w:val="IndexLink"/>
              </w:rPr>
              <w:t>291</w:t>
            </w:r>
          </w:hyperlink>
        </w:p>
        <w:p>
          <w:pPr>
            <w:pStyle w:val="Contents6"/>
            <w:tabs>
              <w:tab w:val="clear" w:pos="7609"/>
              <w:tab w:val="right" w:pos="9026" w:leader="dot"/>
            </w:tabs>
            <w:rPr/>
          </w:pPr>
          <w:hyperlink w:anchor="__RefHeading___Toc4210900_581953129">
            <w:r>
              <w:rPr>
                <w:webHidden/>
                <w:rStyle w:val="IndexLink"/>
                <w:rtl w:val="true"/>
              </w:rPr>
              <w:t>(</w:t>
            </w:r>
            <w:r>
              <w:rPr>
                <w:rStyle w:val="IndexLink"/>
                <w:rtl w:val="true"/>
              </w:rPr>
              <w:t xml:space="preserve">مسألة </w:t>
            </w:r>
            <w:r>
              <w:rPr>
                <w:rStyle w:val="IndexLink"/>
              </w:rPr>
              <w:t>932</w:t>
            </w:r>
            <w:r>
              <w:rPr>
                <w:rStyle w:val="IndexLink"/>
                <w:rtl w:val="true"/>
              </w:rPr>
              <w:t xml:space="preserve">): </w:t>
            </w:r>
            <w:r>
              <w:rPr>
                <w:rStyle w:val="IndexLink"/>
                <w:rtl w:val="true"/>
              </w:rPr>
              <w:t>إذا شکّ فی کونه مسافة، أو اعتقد العدم و ظهر فی أثناء السیر کونه مسافة،</w:t>
            </w:r>
            <w:r>
              <w:rPr>
                <w:rStyle w:val="IndexLink"/>
                <w:rtl w:val="true"/>
              </w:rPr>
              <w:tab/>
            </w:r>
            <w:r>
              <w:rPr>
                <w:rStyle w:val="IndexLink"/>
              </w:rPr>
              <w:t>291</w:t>
            </w:r>
          </w:hyperlink>
        </w:p>
        <w:p>
          <w:pPr>
            <w:pStyle w:val="Contents6"/>
            <w:tabs>
              <w:tab w:val="clear" w:pos="7609"/>
              <w:tab w:val="right" w:pos="9026" w:leader="dot"/>
            </w:tabs>
            <w:rPr/>
          </w:pPr>
          <w:hyperlink w:anchor="__RefHeading___Toc4210902_581953129">
            <w:r>
              <w:rPr>
                <w:webHidden/>
                <w:rStyle w:val="IndexLink"/>
                <w:rtl w:val="true"/>
              </w:rPr>
              <w:t>(</w:t>
            </w:r>
            <w:r>
              <w:rPr>
                <w:rStyle w:val="IndexLink"/>
                <w:rtl w:val="true"/>
              </w:rPr>
              <w:t xml:space="preserve">مسألة </w:t>
            </w:r>
            <w:r>
              <w:rPr>
                <w:rStyle w:val="IndexLink"/>
              </w:rPr>
              <w:t>933</w:t>
            </w:r>
            <w:r>
              <w:rPr>
                <w:rStyle w:val="IndexLink"/>
                <w:rtl w:val="true"/>
              </w:rPr>
              <w:t xml:space="preserve">): </w:t>
            </w:r>
            <w:r>
              <w:rPr>
                <w:rStyle w:val="IndexLink"/>
                <w:rtl w:val="true"/>
              </w:rPr>
              <w:t>إذا کان للبلد طریقان، و الأبعد منهما مسافة دون الأقرب،</w:t>
            </w:r>
            <w:r>
              <w:rPr>
                <w:rStyle w:val="IndexLink"/>
                <w:rtl w:val="true"/>
              </w:rPr>
              <w:tab/>
            </w:r>
            <w:r>
              <w:rPr>
                <w:rStyle w:val="IndexLink"/>
              </w:rPr>
              <w:t>292</w:t>
            </w:r>
          </w:hyperlink>
        </w:p>
        <w:p>
          <w:pPr>
            <w:pStyle w:val="Contents6"/>
            <w:tabs>
              <w:tab w:val="clear" w:pos="7609"/>
              <w:tab w:val="right" w:pos="9026" w:leader="dot"/>
            </w:tabs>
            <w:rPr/>
          </w:pPr>
          <w:hyperlink w:anchor="__RefHeading___Toc4210904_581953129">
            <w:r>
              <w:rPr>
                <w:webHidden/>
                <w:rStyle w:val="IndexLink"/>
                <w:rtl w:val="true"/>
              </w:rPr>
              <w:t>(</w:t>
            </w:r>
            <w:r>
              <w:rPr>
                <w:rStyle w:val="IndexLink"/>
                <w:rtl w:val="true"/>
              </w:rPr>
              <w:t xml:space="preserve">مسألة </w:t>
            </w:r>
            <w:r>
              <w:rPr>
                <w:rStyle w:val="IndexLink"/>
              </w:rPr>
              <w:t>934</w:t>
            </w:r>
            <w:r>
              <w:rPr>
                <w:rStyle w:val="IndexLink"/>
                <w:rtl w:val="true"/>
              </w:rPr>
              <w:t xml:space="preserve">): </w:t>
            </w:r>
            <w:r>
              <w:rPr>
                <w:rStyle w:val="IndexLink"/>
                <w:rtl w:val="true"/>
              </w:rPr>
              <w:t>الأقوی اعتبار أن لا یکون الذهاب أقلّ من أربعة بعد کون المجموع ثمانیة،</w:t>
            </w:r>
            <w:r>
              <w:rPr>
                <w:rStyle w:val="IndexLink"/>
                <w:rtl w:val="true"/>
              </w:rPr>
              <w:tab/>
            </w:r>
            <w:r>
              <w:rPr>
                <w:rStyle w:val="IndexLink"/>
              </w:rPr>
              <w:t>292</w:t>
            </w:r>
          </w:hyperlink>
        </w:p>
        <w:p>
          <w:pPr>
            <w:pStyle w:val="Contents6"/>
            <w:tabs>
              <w:tab w:val="clear" w:pos="7609"/>
              <w:tab w:val="right" w:pos="9026" w:leader="dot"/>
            </w:tabs>
            <w:rPr/>
          </w:pPr>
          <w:hyperlink w:anchor="__RefHeading___Toc4210906_581953129">
            <w:r>
              <w:rPr>
                <w:webHidden/>
                <w:rStyle w:val="IndexLink"/>
                <w:rtl w:val="true"/>
              </w:rPr>
              <w:t>(</w:t>
            </w:r>
            <w:r>
              <w:rPr>
                <w:rStyle w:val="IndexLink"/>
                <w:rtl w:val="true"/>
              </w:rPr>
              <w:t xml:space="preserve">مسألة </w:t>
            </w:r>
            <w:r>
              <w:rPr>
                <w:rStyle w:val="IndexLink"/>
              </w:rPr>
              <w:t>935</w:t>
            </w:r>
            <w:r>
              <w:rPr>
                <w:rStyle w:val="IndexLink"/>
                <w:rtl w:val="true"/>
              </w:rPr>
              <w:t xml:space="preserve">): </w:t>
            </w:r>
            <w:r>
              <w:rPr>
                <w:rStyle w:val="IndexLink"/>
                <w:rtl w:val="true"/>
              </w:rPr>
              <w:t>مبدأ حساب المسافة من سور البلد إذا کان آخر البلد</w:t>
            </w:r>
            <w:r>
              <w:rPr>
                <w:rStyle w:val="IndexLink"/>
                <w:rtl w:val="true"/>
              </w:rPr>
              <w:tab/>
            </w:r>
            <w:r>
              <w:rPr>
                <w:rStyle w:val="IndexLink"/>
              </w:rPr>
              <w:t>292</w:t>
            </w:r>
          </w:hyperlink>
        </w:p>
        <w:p>
          <w:pPr>
            <w:pStyle w:val="Contents6"/>
            <w:tabs>
              <w:tab w:val="clear" w:pos="7609"/>
              <w:tab w:val="right" w:pos="9026" w:leader="dot"/>
            </w:tabs>
            <w:rPr/>
          </w:pPr>
          <w:hyperlink w:anchor="__RefHeading___Toc4210908_581953129">
            <w:r>
              <w:rPr>
                <w:webHidden/>
                <w:rStyle w:val="IndexLink"/>
                <w:rtl w:val="true"/>
              </w:rPr>
              <w:t>(</w:t>
            </w:r>
            <w:r>
              <w:rPr>
                <w:rStyle w:val="IndexLink"/>
                <w:rtl w:val="true"/>
              </w:rPr>
              <w:t xml:space="preserve">مسألة </w:t>
            </w:r>
            <w:r>
              <w:rPr>
                <w:rStyle w:val="IndexLink"/>
              </w:rPr>
              <w:t>936</w:t>
            </w:r>
            <w:r>
              <w:rPr>
                <w:rStyle w:val="IndexLink"/>
                <w:rtl w:val="true"/>
              </w:rPr>
              <w:t xml:space="preserve">): </w:t>
            </w:r>
            <w:r>
              <w:rPr>
                <w:rStyle w:val="IndexLink"/>
                <w:rtl w:val="true"/>
              </w:rPr>
              <w:t>لا یعتبر توالی السیر علی النحو المتعارف،</w:t>
            </w:r>
            <w:r>
              <w:rPr>
                <w:rStyle w:val="IndexLink"/>
                <w:rtl w:val="true"/>
              </w:rPr>
              <w:tab/>
            </w:r>
            <w:r>
              <w:rPr>
                <w:rStyle w:val="IndexLink"/>
              </w:rPr>
              <w:t>292</w:t>
            </w:r>
          </w:hyperlink>
        </w:p>
        <w:p>
          <w:pPr>
            <w:pStyle w:val="Contents6"/>
            <w:tabs>
              <w:tab w:val="clear" w:pos="7609"/>
              <w:tab w:val="right" w:pos="9026" w:leader="dot"/>
            </w:tabs>
            <w:rPr/>
          </w:pPr>
          <w:hyperlink w:anchor="__RefHeading___Toc4210910_581953129">
            <w:r>
              <w:rPr>
                <w:webHidden/>
                <w:rStyle w:val="IndexLink"/>
                <w:rtl w:val="true"/>
              </w:rPr>
              <w:t>(</w:t>
            </w:r>
            <w:r>
              <w:rPr>
                <w:rStyle w:val="IndexLink"/>
                <w:rtl w:val="true"/>
              </w:rPr>
              <w:t xml:space="preserve">مسألة </w:t>
            </w:r>
            <w:r>
              <w:rPr>
                <w:rStyle w:val="IndexLink"/>
              </w:rPr>
              <w:t>937</w:t>
            </w:r>
            <w:r>
              <w:rPr>
                <w:rStyle w:val="IndexLink"/>
                <w:rtl w:val="true"/>
              </w:rPr>
              <w:t xml:space="preserve">): </w:t>
            </w:r>
            <w:r>
              <w:rPr>
                <w:rStyle w:val="IndexLink"/>
                <w:rtl w:val="true"/>
              </w:rPr>
              <w:t>یجب القصر فی المسافة المستدیرة،</w:t>
            </w:r>
            <w:r>
              <w:rPr>
                <w:rStyle w:val="IndexLink"/>
                <w:rtl w:val="true"/>
              </w:rPr>
              <w:tab/>
            </w:r>
            <w:r>
              <w:rPr>
                <w:rStyle w:val="IndexLink"/>
              </w:rPr>
              <w:t>292</w:t>
            </w:r>
          </w:hyperlink>
        </w:p>
        <w:p>
          <w:pPr>
            <w:pStyle w:val="Contents6"/>
            <w:tabs>
              <w:tab w:val="clear" w:pos="7609"/>
              <w:tab w:val="right" w:pos="9026" w:leader="dot"/>
            </w:tabs>
            <w:rPr/>
          </w:pPr>
          <w:hyperlink w:anchor="__RefHeading___Toc4210912_581953129">
            <w:r>
              <w:rPr>
                <w:webHidden/>
                <w:rStyle w:val="IndexLink"/>
                <w:rtl w:val="true"/>
              </w:rPr>
              <w:t>(</w:t>
            </w:r>
            <w:r>
              <w:rPr>
                <w:rStyle w:val="IndexLink"/>
                <w:rtl w:val="true"/>
              </w:rPr>
              <w:t xml:space="preserve">مسألة </w:t>
            </w:r>
            <w:r>
              <w:rPr>
                <w:rStyle w:val="IndexLink"/>
              </w:rPr>
              <w:t>938</w:t>
            </w:r>
            <w:r>
              <w:rPr>
                <w:rStyle w:val="IndexLink"/>
                <w:rtl w:val="true"/>
              </w:rPr>
              <w:t xml:space="preserve">): </w:t>
            </w:r>
            <w:r>
              <w:rPr>
                <w:rStyle w:val="IndexLink"/>
                <w:rtl w:val="true"/>
              </w:rPr>
              <w:t>لا بدّ من تحقّق القصد إلی المسافة فی أوّل السیر،</w:t>
            </w:r>
            <w:r>
              <w:rPr>
                <w:rStyle w:val="IndexLink"/>
                <w:rtl w:val="true"/>
              </w:rPr>
              <w:tab/>
            </w:r>
            <w:r>
              <w:rPr>
                <w:rStyle w:val="IndexLink"/>
              </w:rPr>
              <w:t>292</w:t>
            </w:r>
          </w:hyperlink>
        </w:p>
        <w:p>
          <w:pPr>
            <w:pStyle w:val="Contents6"/>
            <w:tabs>
              <w:tab w:val="clear" w:pos="7609"/>
              <w:tab w:val="right" w:pos="9026" w:leader="dot"/>
            </w:tabs>
            <w:rPr/>
          </w:pPr>
          <w:hyperlink w:anchor="__RefHeading___Toc4210914_581953129">
            <w:r>
              <w:rPr>
                <w:webHidden/>
                <w:rStyle w:val="IndexLink"/>
                <w:rtl w:val="true"/>
              </w:rPr>
              <w:t>(</w:t>
            </w:r>
            <w:r>
              <w:rPr>
                <w:rStyle w:val="IndexLink"/>
                <w:rtl w:val="true"/>
              </w:rPr>
              <w:t xml:space="preserve">مسألة </w:t>
            </w:r>
            <w:r>
              <w:rPr>
                <w:rStyle w:val="IndexLink"/>
              </w:rPr>
              <w:t>939</w:t>
            </w:r>
            <w:r>
              <w:rPr>
                <w:rStyle w:val="IndexLink"/>
                <w:rtl w:val="true"/>
              </w:rPr>
              <w:t xml:space="preserve">): </w:t>
            </w:r>
            <w:r>
              <w:rPr>
                <w:rStyle w:val="IndexLink"/>
                <w:rtl w:val="true"/>
              </w:rPr>
              <w:t>إذا خرج إلی ما دون أربعة فراسخ ینتظر رفقة</w:t>
            </w:r>
            <w:r>
              <w:rPr>
                <w:rStyle w:val="IndexLink"/>
                <w:rtl w:val="true"/>
              </w:rPr>
              <w:tab/>
            </w:r>
            <w:r>
              <w:rPr>
                <w:rStyle w:val="IndexLink"/>
              </w:rPr>
              <w:t>292</w:t>
            </w:r>
          </w:hyperlink>
        </w:p>
        <w:p>
          <w:pPr>
            <w:pStyle w:val="Contents6"/>
            <w:tabs>
              <w:tab w:val="clear" w:pos="7609"/>
              <w:tab w:val="right" w:pos="9026" w:leader="dot"/>
            </w:tabs>
            <w:rPr/>
          </w:pPr>
          <w:hyperlink w:anchor="__RefHeading___Toc4210916_581953129">
            <w:r>
              <w:rPr>
                <w:webHidden/>
                <w:rStyle w:val="IndexLink"/>
                <w:rtl w:val="true"/>
              </w:rPr>
              <w:t>(</w:t>
            </w:r>
            <w:r>
              <w:rPr>
                <w:rStyle w:val="IndexLink"/>
                <w:rtl w:val="true"/>
              </w:rPr>
              <w:t xml:space="preserve">مسألة </w:t>
            </w:r>
            <w:r>
              <w:rPr>
                <w:rStyle w:val="IndexLink"/>
              </w:rPr>
              <w:t>940</w:t>
            </w:r>
            <w:r>
              <w:rPr>
                <w:rStyle w:val="IndexLink"/>
                <w:rtl w:val="true"/>
              </w:rPr>
              <w:t xml:space="preserve">): </w:t>
            </w:r>
            <w:r>
              <w:rPr>
                <w:rStyle w:val="IndexLink"/>
                <w:rtl w:val="true"/>
              </w:rPr>
              <w:t>لا یعتبر فی قصد السفر أن یکون مستقلا،</w:t>
            </w:r>
            <w:r>
              <w:rPr>
                <w:rStyle w:val="IndexLink"/>
                <w:rtl w:val="true"/>
              </w:rPr>
              <w:tab/>
            </w:r>
            <w:r>
              <w:rPr>
                <w:rStyle w:val="IndexLink"/>
              </w:rPr>
              <w:t>292</w:t>
            </w:r>
          </w:hyperlink>
        </w:p>
        <w:p>
          <w:pPr>
            <w:pStyle w:val="Contents6"/>
            <w:tabs>
              <w:tab w:val="clear" w:pos="7609"/>
              <w:tab w:val="right" w:pos="9026" w:leader="dot"/>
            </w:tabs>
            <w:rPr/>
          </w:pPr>
          <w:hyperlink w:anchor="__RefHeading___Toc4210918_581953129">
            <w:r>
              <w:rPr>
                <w:webHidden/>
                <w:rStyle w:val="IndexLink"/>
                <w:rtl w:val="true"/>
              </w:rPr>
              <w:t>(</w:t>
            </w:r>
            <w:r>
              <w:rPr>
                <w:rStyle w:val="IndexLink"/>
                <w:rtl w:val="true"/>
              </w:rPr>
              <w:t xml:space="preserve">مسألة </w:t>
            </w:r>
            <w:r>
              <w:rPr>
                <w:rStyle w:val="IndexLink"/>
              </w:rPr>
              <w:t>941</w:t>
            </w:r>
            <w:r>
              <w:rPr>
                <w:rStyle w:val="IndexLink"/>
                <w:rtl w:val="true"/>
              </w:rPr>
              <w:t xml:space="preserve">): </w:t>
            </w:r>
            <w:r>
              <w:rPr>
                <w:rStyle w:val="IndexLink"/>
                <w:rtl w:val="true"/>
              </w:rPr>
              <w:t>إذا کان التابع عازماً علی مفارقة المتبوع قبل بلوغ المسافة،</w:t>
            </w:r>
            <w:r>
              <w:rPr>
                <w:rStyle w:val="IndexLink"/>
                <w:rtl w:val="true"/>
              </w:rPr>
              <w:tab/>
            </w:r>
            <w:r>
              <w:rPr>
                <w:rStyle w:val="IndexLink"/>
              </w:rPr>
              <w:t>293</w:t>
            </w:r>
          </w:hyperlink>
        </w:p>
        <w:p>
          <w:pPr>
            <w:pStyle w:val="Contents6"/>
            <w:tabs>
              <w:tab w:val="clear" w:pos="7609"/>
              <w:tab w:val="right" w:pos="9026" w:leader="dot"/>
            </w:tabs>
            <w:rPr/>
          </w:pPr>
          <w:hyperlink w:anchor="__RefHeading___Toc4210920_581953129">
            <w:r>
              <w:rPr>
                <w:webHidden/>
                <w:rStyle w:val="IndexLink"/>
                <w:rtl w:val="true"/>
              </w:rPr>
              <w:t>(</w:t>
            </w:r>
            <w:r>
              <w:rPr>
                <w:rStyle w:val="IndexLink"/>
                <w:rtl w:val="true"/>
              </w:rPr>
              <w:t xml:space="preserve">مسألة </w:t>
            </w:r>
            <w:r>
              <w:rPr>
                <w:rStyle w:val="IndexLink"/>
              </w:rPr>
              <w:t>942</w:t>
            </w:r>
            <w:r>
              <w:rPr>
                <w:rStyle w:val="IndexLink"/>
                <w:rtl w:val="true"/>
              </w:rPr>
              <w:t xml:space="preserve">): </w:t>
            </w:r>
            <w:r>
              <w:rPr>
                <w:rStyle w:val="IndexLink"/>
                <w:rtl w:val="true"/>
              </w:rPr>
              <w:t>یجب القصر فی السفر إذا کان مکرهاً علی السفر أو مضطرّاً إلیه عرفاً،</w:t>
            </w:r>
            <w:r>
              <w:rPr>
                <w:rStyle w:val="IndexLink"/>
                <w:rtl w:val="true"/>
              </w:rPr>
              <w:tab/>
            </w:r>
            <w:r>
              <w:rPr>
                <w:rStyle w:val="IndexLink"/>
              </w:rPr>
              <w:t>293</w:t>
            </w:r>
          </w:hyperlink>
        </w:p>
        <w:p>
          <w:pPr>
            <w:pStyle w:val="Contents5"/>
            <w:tabs>
              <w:tab w:val="clear" w:pos="7892"/>
              <w:tab w:val="right" w:pos="9026" w:leader="dot"/>
            </w:tabs>
            <w:rPr/>
          </w:pPr>
          <w:hyperlink w:anchor="__RefHeading___Toc4210922_581953129">
            <w:r>
              <w:rPr>
                <w:webHidden/>
                <w:rStyle w:val="IndexLink"/>
                <w:rtl w:val="true"/>
              </w:rPr>
              <w:t>الثانی</w:t>
            </w:r>
            <w:r>
              <w:rPr>
                <w:rStyle w:val="IndexLink"/>
                <w:rtl w:val="true"/>
              </w:rPr>
              <w:t xml:space="preserve">: </w:t>
            </w:r>
            <w:r>
              <w:rPr>
                <w:rStyle w:val="IndexLink"/>
                <w:rtl w:val="true"/>
              </w:rPr>
              <w:t>استمرار القصد</w:t>
            </w:r>
            <w:r>
              <w:rPr>
                <w:rStyle w:val="IndexLink"/>
                <w:rtl w:val="true"/>
              </w:rPr>
              <w:t>:</w:t>
              <w:tab/>
            </w:r>
            <w:r>
              <w:rPr>
                <w:rStyle w:val="IndexLink"/>
              </w:rPr>
              <w:t>293</w:t>
            </w:r>
          </w:hyperlink>
        </w:p>
        <w:p>
          <w:pPr>
            <w:pStyle w:val="Contents6"/>
            <w:tabs>
              <w:tab w:val="clear" w:pos="7609"/>
              <w:tab w:val="right" w:pos="9026" w:leader="dot"/>
            </w:tabs>
            <w:rPr/>
          </w:pPr>
          <w:hyperlink w:anchor="__RefHeading___Toc4210924_581953129">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4210926_581953129">
            <w:r>
              <w:rPr>
                <w:webHidden/>
                <w:rStyle w:val="IndexLink"/>
                <w:rtl w:val="true"/>
              </w:rPr>
              <w:t>(</w:t>
            </w:r>
            <w:r>
              <w:rPr>
                <w:rStyle w:val="IndexLink"/>
                <w:rtl w:val="true"/>
              </w:rPr>
              <w:t xml:space="preserve">مسألة </w:t>
            </w:r>
            <w:r>
              <w:rPr>
                <w:rStyle w:val="IndexLink"/>
              </w:rPr>
              <w:t>943</w:t>
            </w:r>
            <w:r>
              <w:rPr>
                <w:rStyle w:val="IndexLink"/>
                <w:rtl w:val="true"/>
              </w:rPr>
              <w:t xml:space="preserve">): </w:t>
            </w:r>
            <w:r>
              <w:rPr>
                <w:rStyle w:val="IndexLink"/>
                <w:rtl w:val="true"/>
              </w:rPr>
              <w:t>یکفی فی استمرار القصد بقاء قصد نوع السفر</w:t>
            </w:r>
            <w:r>
              <w:rPr>
                <w:rStyle w:val="IndexLink"/>
                <w:rtl w:val="true"/>
              </w:rPr>
              <w:tab/>
            </w:r>
            <w:r>
              <w:rPr>
                <w:rStyle w:val="IndexLink"/>
              </w:rPr>
              <w:t>293</w:t>
            </w:r>
          </w:hyperlink>
        </w:p>
        <w:p>
          <w:pPr>
            <w:pStyle w:val="Contents6"/>
            <w:tabs>
              <w:tab w:val="clear" w:pos="7609"/>
              <w:tab w:val="right" w:pos="9026" w:leader="dot"/>
            </w:tabs>
            <w:rPr/>
          </w:pPr>
          <w:hyperlink w:anchor="__RefHeading___Toc4210928_581953129">
            <w:r>
              <w:rPr>
                <w:webHidden/>
                <w:rStyle w:val="IndexLink"/>
                <w:rtl w:val="true"/>
              </w:rPr>
              <w:t>(</w:t>
            </w:r>
            <w:r>
              <w:rPr>
                <w:rStyle w:val="IndexLink"/>
                <w:rtl w:val="true"/>
              </w:rPr>
              <w:t xml:space="preserve">مسألة </w:t>
            </w:r>
            <w:r>
              <w:rPr>
                <w:rStyle w:val="IndexLink"/>
              </w:rPr>
              <w:t>944</w:t>
            </w:r>
            <w:r>
              <w:rPr>
                <w:rStyle w:val="IndexLink"/>
                <w:rtl w:val="true"/>
              </w:rPr>
              <w:t xml:space="preserve">): </w:t>
            </w:r>
            <w:r>
              <w:rPr>
                <w:rStyle w:val="IndexLink"/>
                <w:rtl w:val="true"/>
              </w:rPr>
              <w:t>إذا تردّد فی الأثناء ثمّ عاد إلی الجزم،</w:t>
            </w:r>
            <w:r>
              <w:rPr>
                <w:rStyle w:val="IndexLink"/>
                <w:rtl w:val="true"/>
              </w:rPr>
              <w:tab/>
            </w:r>
            <w:r>
              <w:rPr>
                <w:rStyle w:val="IndexLink"/>
              </w:rPr>
              <w:t>294</w:t>
            </w:r>
          </w:hyperlink>
        </w:p>
        <w:p>
          <w:pPr>
            <w:pStyle w:val="Contents5"/>
            <w:tabs>
              <w:tab w:val="clear" w:pos="7892"/>
              <w:tab w:val="right" w:pos="9026" w:leader="dot"/>
            </w:tabs>
            <w:rPr/>
          </w:pPr>
          <w:hyperlink w:anchor="__RefHeading___Toc4210930_581953129">
            <w:r>
              <w:rPr>
                <w:webHidden/>
                <w:rStyle w:val="IndexLink"/>
                <w:rtl w:val="true"/>
              </w:rPr>
              <w:t>الثالث</w:t>
            </w:r>
            <w:r>
              <w:rPr>
                <w:rStyle w:val="IndexLink"/>
                <w:rtl w:val="true"/>
              </w:rPr>
              <w:t xml:space="preserve">: </w:t>
            </w:r>
            <w:r>
              <w:rPr>
                <w:rStyle w:val="IndexLink"/>
                <w:rtl w:val="true"/>
              </w:rPr>
              <w:t>أن لا یکون ناویاً فی أوّل السفر إقامة عشرة أیّام قبل بلوغ المسافة،</w:t>
            </w:r>
            <w:r>
              <w:rPr>
                <w:rStyle w:val="IndexLink"/>
                <w:rtl w:val="true"/>
              </w:rPr>
              <w:tab/>
            </w:r>
            <w:r>
              <w:rPr>
                <w:rStyle w:val="IndexLink"/>
              </w:rPr>
              <w:t>294</w:t>
            </w:r>
          </w:hyperlink>
        </w:p>
        <w:p>
          <w:pPr>
            <w:pStyle w:val="Contents5"/>
            <w:tabs>
              <w:tab w:val="clear" w:pos="7892"/>
              <w:tab w:val="right" w:pos="9026" w:leader="dot"/>
            </w:tabs>
            <w:rPr/>
          </w:pPr>
          <w:hyperlink w:anchor="__RefHeading___Toc4210932_581953129">
            <w:r>
              <w:rPr>
                <w:webHidden/>
                <w:rStyle w:val="IndexLink"/>
                <w:rtl w:val="true"/>
              </w:rPr>
              <w:t>الرابع</w:t>
            </w:r>
            <w:r>
              <w:rPr>
                <w:rStyle w:val="IndexLink"/>
                <w:rtl w:val="true"/>
              </w:rPr>
              <w:t xml:space="preserve">: </w:t>
            </w:r>
            <w:r>
              <w:rPr>
                <w:rStyle w:val="IndexLink"/>
                <w:rtl w:val="true"/>
              </w:rPr>
              <w:t>أن یکون السفر مباحاً،</w:t>
            </w:r>
            <w:r>
              <w:rPr>
                <w:rStyle w:val="IndexLink"/>
                <w:rtl w:val="true"/>
              </w:rPr>
              <w:tab/>
            </w:r>
            <w:r>
              <w:rPr>
                <w:rStyle w:val="IndexLink"/>
              </w:rPr>
              <w:t>294</w:t>
            </w:r>
          </w:hyperlink>
        </w:p>
        <w:p>
          <w:pPr>
            <w:pStyle w:val="Contents6"/>
            <w:tabs>
              <w:tab w:val="clear" w:pos="7609"/>
              <w:tab w:val="right" w:pos="9026" w:leader="dot"/>
            </w:tabs>
            <w:rPr/>
          </w:pPr>
          <w:hyperlink w:anchor="__RefHeading___Toc4210934_581953129">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4210936_581953129">
            <w:r>
              <w:rPr>
                <w:webHidden/>
                <w:rStyle w:val="IndexLink"/>
                <w:rtl w:val="true"/>
              </w:rPr>
              <w:t>(</w:t>
            </w:r>
            <w:r>
              <w:rPr>
                <w:rStyle w:val="IndexLink"/>
                <w:rtl w:val="true"/>
              </w:rPr>
              <w:t xml:space="preserve">مسألة </w:t>
            </w:r>
            <w:r>
              <w:rPr>
                <w:rStyle w:val="IndexLink"/>
              </w:rPr>
              <w:t>945</w:t>
            </w:r>
            <w:r>
              <w:rPr>
                <w:rStyle w:val="IndexLink"/>
                <w:rtl w:val="true"/>
              </w:rPr>
              <w:t xml:space="preserve">): </w:t>
            </w:r>
            <w:r>
              <w:rPr>
                <w:rStyle w:val="IndexLink"/>
                <w:rtl w:val="true"/>
              </w:rPr>
              <w:t>إذا کان السفر مباحاً، و لکن رکب دابّة مغصوبة</w:t>
            </w:r>
            <w:r>
              <w:rPr>
                <w:rStyle w:val="IndexLink"/>
                <w:rtl w:val="true"/>
              </w:rPr>
              <w:tab/>
            </w:r>
            <w:r>
              <w:rPr>
                <w:rStyle w:val="IndexLink"/>
              </w:rPr>
              <w:t>294</w:t>
            </w:r>
          </w:hyperlink>
        </w:p>
        <w:p>
          <w:pPr>
            <w:pStyle w:val="Contents6"/>
            <w:tabs>
              <w:tab w:val="clear" w:pos="7609"/>
              <w:tab w:val="right" w:pos="9026" w:leader="dot"/>
            </w:tabs>
            <w:rPr/>
          </w:pPr>
          <w:hyperlink w:anchor="__RefHeading___Toc4210938_581953129">
            <w:r>
              <w:rPr>
                <w:webHidden/>
                <w:rStyle w:val="IndexLink"/>
                <w:rtl w:val="true"/>
              </w:rPr>
              <w:t>(</w:t>
            </w:r>
            <w:r>
              <w:rPr>
                <w:rStyle w:val="IndexLink"/>
                <w:rtl w:val="true"/>
              </w:rPr>
              <w:t xml:space="preserve">مسألة </w:t>
            </w:r>
            <w:r>
              <w:rPr>
                <w:rStyle w:val="IndexLink"/>
              </w:rPr>
              <w:t>946</w:t>
            </w:r>
            <w:r>
              <w:rPr>
                <w:rStyle w:val="IndexLink"/>
                <w:rtl w:val="true"/>
              </w:rPr>
              <w:t xml:space="preserve">): </w:t>
            </w:r>
            <w:r>
              <w:rPr>
                <w:rStyle w:val="IndexLink"/>
                <w:rtl w:val="true"/>
              </w:rPr>
              <w:t>إباحة السفر شرط فی الابتداء و الاستدامة،</w:t>
            </w:r>
            <w:r>
              <w:rPr>
                <w:rStyle w:val="IndexLink"/>
                <w:rtl w:val="true"/>
              </w:rPr>
              <w:tab/>
            </w:r>
            <w:r>
              <w:rPr>
                <w:rStyle w:val="IndexLink"/>
              </w:rPr>
              <w:t>295</w:t>
            </w:r>
          </w:hyperlink>
        </w:p>
        <w:p>
          <w:pPr>
            <w:pStyle w:val="Contents6"/>
            <w:tabs>
              <w:tab w:val="clear" w:pos="7609"/>
              <w:tab w:val="right" w:pos="9026" w:leader="dot"/>
            </w:tabs>
            <w:rPr/>
          </w:pPr>
          <w:hyperlink w:anchor="__RefHeading___Toc4210940_581953129">
            <w:r>
              <w:rPr>
                <w:webHidden/>
                <w:rStyle w:val="IndexLink"/>
                <w:rtl w:val="true"/>
              </w:rPr>
              <w:t>(</w:t>
            </w:r>
            <w:r>
              <w:rPr>
                <w:rStyle w:val="IndexLink"/>
                <w:rtl w:val="true"/>
              </w:rPr>
              <w:t xml:space="preserve">مسألة </w:t>
            </w:r>
            <w:r>
              <w:rPr>
                <w:rStyle w:val="IndexLink"/>
              </w:rPr>
              <w:t>947</w:t>
            </w:r>
            <w:r>
              <w:rPr>
                <w:rStyle w:val="IndexLink"/>
                <w:rtl w:val="true"/>
              </w:rPr>
              <w:t xml:space="preserve">): </w:t>
            </w:r>
            <w:r>
              <w:rPr>
                <w:rStyle w:val="IndexLink"/>
                <w:rtl w:val="true"/>
              </w:rPr>
              <w:t>إذا کان ابتداء سفره معصیة فعدل إلی المباح،</w:t>
            </w:r>
            <w:r>
              <w:rPr>
                <w:rStyle w:val="IndexLink"/>
                <w:rtl w:val="true"/>
              </w:rPr>
              <w:tab/>
            </w:r>
            <w:r>
              <w:rPr>
                <w:rStyle w:val="IndexLink"/>
              </w:rPr>
              <w:t>295</w:t>
            </w:r>
          </w:hyperlink>
        </w:p>
        <w:p>
          <w:pPr>
            <w:pStyle w:val="Contents6"/>
            <w:tabs>
              <w:tab w:val="clear" w:pos="7609"/>
              <w:tab w:val="right" w:pos="9026" w:leader="dot"/>
            </w:tabs>
            <w:rPr/>
          </w:pPr>
          <w:hyperlink w:anchor="__RefHeading___Toc4210942_581953129">
            <w:r>
              <w:rPr>
                <w:webHidden/>
                <w:rStyle w:val="IndexLink"/>
                <w:rtl w:val="true"/>
              </w:rPr>
              <w:t>(</w:t>
            </w:r>
            <w:r>
              <w:rPr>
                <w:rStyle w:val="IndexLink"/>
                <w:rtl w:val="true"/>
              </w:rPr>
              <w:t xml:space="preserve">مسألة </w:t>
            </w:r>
            <w:r>
              <w:rPr>
                <w:rStyle w:val="IndexLink"/>
              </w:rPr>
              <w:t>948</w:t>
            </w:r>
            <w:r>
              <w:rPr>
                <w:rStyle w:val="IndexLink"/>
                <w:rtl w:val="true"/>
              </w:rPr>
              <w:t xml:space="preserve">): </w:t>
            </w:r>
            <w:r>
              <w:rPr>
                <w:rStyle w:val="IndexLink"/>
                <w:rtl w:val="true"/>
              </w:rPr>
              <w:t>الراجع من سفر المعصیة یقصّر إذا کان الرجوع مسافة و کان تائباً،</w:t>
            </w:r>
            <w:r>
              <w:rPr>
                <w:rStyle w:val="IndexLink"/>
                <w:rtl w:val="true"/>
              </w:rPr>
              <w:tab/>
            </w:r>
            <w:r>
              <w:rPr>
                <w:rStyle w:val="IndexLink"/>
              </w:rPr>
              <w:t>295</w:t>
            </w:r>
          </w:hyperlink>
        </w:p>
        <w:p>
          <w:pPr>
            <w:pStyle w:val="Contents6"/>
            <w:tabs>
              <w:tab w:val="clear" w:pos="7609"/>
              <w:tab w:val="right" w:pos="9026" w:leader="dot"/>
            </w:tabs>
            <w:rPr/>
          </w:pPr>
          <w:hyperlink w:anchor="__RefHeading___Toc4210944_581953129">
            <w:r>
              <w:rPr>
                <w:webHidden/>
                <w:rStyle w:val="IndexLink"/>
                <w:rtl w:val="true"/>
              </w:rPr>
              <w:t>(</w:t>
            </w:r>
            <w:r>
              <w:rPr>
                <w:rStyle w:val="IndexLink"/>
                <w:rtl w:val="true"/>
              </w:rPr>
              <w:t xml:space="preserve">مسألة </w:t>
            </w:r>
            <w:r>
              <w:rPr>
                <w:rStyle w:val="IndexLink"/>
              </w:rPr>
              <w:t>949</w:t>
            </w:r>
            <w:r>
              <w:rPr>
                <w:rStyle w:val="IndexLink"/>
                <w:rtl w:val="true"/>
              </w:rPr>
              <w:t xml:space="preserve">): </w:t>
            </w:r>
            <w:r>
              <w:rPr>
                <w:rStyle w:val="IndexLink"/>
                <w:rtl w:val="true"/>
              </w:rPr>
              <w:t>إذا سافر لغایة ملفقة من الطاعة و المعصیة أتمّ صلاته،</w:t>
            </w:r>
            <w:r>
              <w:rPr>
                <w:rStyle w:val="IndexLink"/>
                <w:rtl w:val="true"/>
              </w:rPr>
              <w:tab/>
            </w:r>
            <w:r>
              <w:rPr>
                <w:rStyle w:val="IndexLink"/>
              </w:rPr>
              <w:t>295</w:t>
            </w:r>
          </w:hyperlink>
        </w:p>
        <w:p>
          <w:pPr>
            <w:pStyle w:val="Contents6"/>
            <w:tabs>
              <w:tab w:val="clear" w:pos="7609"/>
              <w:tab w:val="right" w:pos="9026" w:leader="dot"/>
            </w:tabs>
            <w:rPr/>
          </w:pPr>
          <w:hyperlink w:anchor="__RefHeading___Toc4210946_581953129">
            <w:r>
              <w:rPr>
                <w:webHidden/>
                <w:rStyle w:val="IndexLink"/>
                <w:rtl w:val="true"/>
              </w:rPr>
              <w:t>(</w:t>
            </w:r>
            <w:r>
              <w:rPr>
                <w:rStyle w:val="IndexLink"/>
                <w:rtl w:val="true"/>
              </w:rPr>
              <w:t xml:space="preserve">مسألة </w:t>
            </w:r>
            <w:r>
              <w:rPr>
                <w:rStyle w:val="IndexLink"/>
              </w:rPr>
              <w:t>950</w:t>
            </w:r>
            <w:r>
              <w:rPr>
                <w:rStyle w:val="IndexLink"/>
                <w:rtl w:val="true"/>
              </w:rPr>
              <w:t xml:space="preserve">): </w:t>
            </w:r>
            <w:r>
              <w:rPr>
                <w:rStyle w:val="IndexLink"/>
                <w:rtl w:val="true"/>
              </w:rPr>
              <w:t>إذا سافر للصید لهواً،</w:t>
            </w:r>
            <w:r>
              <w:rPr>
                <w:rStyle w:val="IndexLink"/>
                <w:rtl w:val="true"/>
              </w:rPr>
              <w:tab/>
            </w:r>
            <w:r>
              <w:rPr>
                <w:rStyle w:val="IndexLink"/>
              </w:rPr>
              <w:t>295</w:t>
            </w:r>
          </w:hyperlink>
        </w:p>
        <w:p>
          <w:pPr>
            <w:pStyle w:val="Contents6"/>
            <w:tabs>
              <w:tab w:val="clear" w:pos="7609"/>
              <w:tab w:val="right" w:pos="9026" w:leader="dot"/>
            </w:tabs>
            <w:rPr/>
          </w:pPr>
          <w:hyperlink w:anchor="__RefHeading___Toc4210948_581953129">
            <w:r>
              <w:rPr>
                <w:webHidden/>
                <w:rStyle w:val="IndexLink"/>
                <w:rtl w:val="true"/>
              </w:rPr>
              <w:t>(</w:t>
            </w:r>
            <w:r>
              <w:rPr>
                <w:rStyle w:val="IndexLink"/>
                <w:rtl w:val="true"/>
              </w:rPr>
              <w:t xml:space="preserve">مسألة </w:t>
            </w:r>
            <w:r>
              <w:rPr>
                <w:rStyle w:val="IndexLink"/>
              </w:rPr>
              <w:t>951</w:t>
            </w:r>
            <w:r>
              <w:rPr>
                <w:rStyle w:val="IndexLink"/>
                <w:rtl w:val="true"/>
              </w:rPr>
              <w:t xml:space="preserve">): </w:t>
            </w:r>
            <w:r>
              <w:rPr>
                <w:rStyle w:val="IndexLink"/>
                <w:rtl w:val="true"/>
              </w:rPr>
              <w:t>التابع للجائر إذا کان مکرهاً، أو بقصد غرض صحیح کدفع مظلمة عن نفسه أو غیره یقصّر،</w:t>
            </w:r>
            <w:r>
              <w:rPr>
                <w:rStyle w:val="IndexLink"/>
                <w:rtl w:val="true"/>
              </w:rPr>
              <w:tab/>
            </w:r>
            <w:r>
              <w:rPr>
                <w:rStyle w:val="IndexLink"/>
              </w:rPr>
              <w:t>295</w:t>
            </w:r>
          </w:hyperlink>
        </w:p>
        <w:p>
          <w:pPr>
            <w:pStyle w:val="Contents6"/>
            <w:tabs>
              <w:tab w:val="clear" w:pos="7609"/>
              <w:tab w:val="right" w:pos="9026" w:leader="dot"/>
            </w:tabs>
            <w:rPr/>
          </w:pPr>
          <w:hyperlink w:anchor="__RefHeading___Toc4210950_581953129">
            <w:r>
              <w:rPr>
                <w:webHidden/>
                <w:rStyle w:val="IndexLink"/>
                <w:rtl w:val="true"/>
              </w:rPr>
              <w:t>(</w:t>
            </w:r>
            <w:r>
              <w:rPr>
                <w:rStyle w:val="IndexLink"/>
                <w:rtl w:val="true"/>
              </w:rPr>
              <w:t xml:space="preserve">مسألة </w:t>
            </w:r>
            <w:r>
              <w:rPr>
                <w:rStyle w:val="IndexLink"/>
              </w:rPr>
              <w:t>952</w:t>
            </w:r>
            <w:r>
              <w:rPr>
                <w:rStyle w:val="IndexLink"/>
                <w:rtl w:val="true"/>
              </w:rPr>
              <w:t xml:space="preserve">): </w:t>
            </w:r>
            <w:r>
              <w:rPr>
                <w:rStyle w:val="IndexLink"/>
                <w:rtl w:val="true"/>
              </w:rPr>
              <w:t>إذا شکّ فی کون السفر معصیة أو لا،</w:t>
            </w:r>
            <w:r>
              <w:rPr>
                <w:rStyle w:val="IndexLink"/>
                <w:rtl w:val="true"/>
              </w:rPr>
              <w:tab/>
            </w:r>
            <w:r>
              <w:rPr>
                <w:rStyle w:val="IndexLink"/>
              </w:rPr>
              <w:t>295</w:t>
            </w:r>
          </w:hyperlink>
        </w:p>
        <w:p>
          <w:pPr>
            <w:pStyle w:val="Contents6"/>
            <w:tabs>
              <w:tab w:val="clear" w:pos="7609"/>
              <w:tab w:val="right" w:pos="9026" w:leader="dot"/>
            </w:tabs>
            <w:rPr/>
          </w:pPr>
          <w:hyperlink w:anchor="__RefHeading___Toc4210952_581953129">
            <w:r>
              <w:rPr>
                <w:webHidden/>
                <w:rStyle w:val="IndexLink"/>
                <w:rtl w:val="true"/>
              </w:rPr>
              <w:t>(</w:t>
            </w:r>
            <w:r>
              <w:rPr>
                <w:rStyle w:val="IndexLink"/>
                <w:rtl w:val="true"/>
              </w:rPr>
              <w:t xml:space="preserve">مسألة </w:t>
            </w:r>
            <w:r>
              <w:rPr>
                <w:rStyle w:val="IndexLink"/>
              </w:rPr>
              <w:t>953</w:t>
            </w:r>
            <w:r>
              <w:rPr>
                <w:rStyle w:val="IndexLink"/>
                <w:rtl w:val="true"/>
              </w:rPr>
              <w:t xml:space="preserve">): </w:t>
            </w:r>
            <w:r>
              <w:rPr>
                <w:rStyle w:val="IndexLink"/>
                <w:rtl w:val="true"/>
              </w:rPr>
              <w:t>إذا کان السفر فی الابتداء معصیة، فقصد الصوم ثمّ عدل فی الأثناء إلی الطاعة،</w:t>
            </w:r>
            <w:r>
              <w:rPr>
                <w:rStyle w:val="IndexLink"/>
                <w:rtl w:val="true"/>
              </w:rPr>
              <w:tab/>
            </w:r>
            <w:r>
              <w:rPr>
                <w:rStyle w:val="IndexLink"/>
              </w:rPr>
              <w:t>296</w:t>
            </w:r>
          </w:hyperlink>
        </w:p>
        <w:p>
          <w:pPr>
            <w:pStyle w:val="Contents5"/>
            <w:tabs>
              <w:tab w:val="clear" w:pos="7892"/>
              <w:tab w:val="right" w:pos="9026" w:leader="dot"/>
            </w:tabs>
            <w:rPr/>
          </w:pPr>
          <w:hyperlink w:anchor="__RefHeading___Toc4210954_581953129">
            <w:r>
              <w:rPr>
                <w:webHidden/>
                <w:rStyle w:val="IndexLink"/>
                <w:rtl w:val="true"/>
              </w:rPr>
              <w:t>الخامس</w:t>
            </w:r>
            <w:r>
              <w:rPr>
                <w:rStyle w:val="IndexLink"/>
                <w:rtl w:val="true"/>
              </w:rPr>
              <w:t xml:space="preserve">: </w:t>
            </w:r>
            <w:r>
              <w:rPr>
                <w:rStyle w:val="IndexLink"/>
                <w:rtl w:val="true"/>
              </w:rPr>
              <w:t>أن لا یتّخذ السفر عملاً له،</w:t>
            </w:r>
            <w:r>
              <w:rPr>
                <w:rStyle w:val="IndexLink"/>
                <w:rtl w:val="true"/>
              </w:rPr>
              <w:tab/>
            </w:r>
            <w:r>
              <w:rPr>
                <w:rStyle w:val="IndexLink"/>
              </w:rPr>
              <w:t>296</w:t>
            </w:r>
          </w:hyperlink>
        </w:p>
        <w:p>
          <w:pPr>
            <w:pStyle w:val="Contents6"/>
            <w:tabs>
              <w:tab w:val="clear" w:pos="7609"/>
              <w:tab w:val="right" w:pos="9026" w:leader="dot"/>
            </w:tabs>
            <w:rPr/>
          </w:pPr>
          <w:hyperlink w:anchor="__RefHeading___Toc4210956_581953129">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4210958_581953129">
            <w:r>
              <w:rPr>
                <w:webHidden/>
                <w:rStyle w:val="IndexLink"/>
                <w:rtl w:val="true"/>
              </w:rPr>
              <w:t>(</w:t>
            </w:r>
            <w:r>
              <w:rPr>
                <w:rStyle w:val="IndexLink"/>
                <w:rtl w:val="true"/>
              </w:rPr>
              <w:t xml:space="preserve">مسألة </w:t>
            </w:r>
            <w:r>
              <w:rPr>
                <w:rStyle w:val="IndexLink"/>
              </w:rPr>
              <w:t>954</w:t>
            </w:r>
            <w:r>
              <w:rPr>
                <w:rStyle w:val="IndexLink"/>
                <w:rtl w:val="true"/>
              </w:rPr>
              <w:t xml:space="preserve">): </w:t>
            </w:r>
            <w:r>
              <w:rPr>
                <w:rStyle w:val="IndexLink"/>
                <w:rtl w:val="true"/>
              </w:rPr>
              <w:t>إذا اختصّ عمله بالسفر إلی ما دون المسافة قصّر إن اتّفق له السفر إلی المسافة،</w:t>
            </w:r>
            <w:r>
              <w:rPr>
                <w:rStyle w:val="IndexLink"/>
                <w:rtl w:val="true"/>
              </w:rPr>
              <w:tab/>
            </w:r>
            <w:r>
              <w:rPr>
                <w:rStyle w:val="IndexLink"/>
              </w:rPr>
              <w:t>297</w:t>
            </w:r>
          </w:hyperlink>
        </w:p>
        <w:p>
          <w:pPr>
            <w:pStyle w:val="Contents6"/>
            <w:tabs>
              <w:tab w:val="clear" w:pos="7609"/>
              <w:tab w:val="right" w:pos="9026" w:leader="dot"/>
            </w:tabs>
            <w:rPr/>
          </w:pPr>
          <w:hyperlink w:anchor="__RefHeading___Toc4210960_581953129">
            <w:r>
              <w:rPr>
                <w:webHidden/>
                <w:rStyle w:val="IndexLink"/>
                <w:rtl w:val="true"/>
              </w:rPr>
              <w:t>(</w:t>
            </w:r>
            <w:r>
              <w:rPr>
                <w:rStyle w:val="IndexLink"/>
                <w:rtl w:val="true"/>
              </w:rPr>
              <w:t xml:space="preserve">مسألة </w:t>
            </w:r>
            <w:r>
              <w:rPr>
                <w:rStyle w:val="IndexLink"/>
              </w:rPr>
              <w:t>955</w:t>
            </w:r>
            <w:r>
              <w:rPr>
                <w:rStyle w:val="IndexLink"/>
                <w:rtl w:val="true"/>
              </w:rPr>
              <w:t xml:space="preserve">): </w:t>
            </w:r>
            <w:r>
              <w:rPr>
                <w:rStyle w:val="IndexLink"/>
                <w:rtl w:val="true"/>
              </w:rPr>
              <w:t>لا یعتبر فی وجوب التمام تکرّر السفر ثلاث مرّات،</w:t>
            </w:r>
            <w:r>
              <w:rPr>
                <w:rStyle w:val="IndexLink"/>
                <w:rtl w:val="true"/>
              </w:rPr>
              <w:tab/>
            </w:r>
            <w:r>
              <w:rPr>
                <w:rStyle w:val="IndexLink"/>
              </w:rPr>
              <w:t>297</w:t>
            </w:r>
          </w:hyperlink>
        </w:p>
        <w:p>
          <w:pPr>
            <w:pStyle w:val="Contents6"/>
            <w:tabs>
              <w:tab w:val="clear" w:pos="7609"/>
              <w:tab w:val="right" w:pos="9026" w:leader="dot"/>
            </w:tabs>
            <w:rPr/>
          </w:pPr>
          <w:hyperlink w:anchor="__RefHeading___Toc4210962_581953129">
            <w:r>
              <w:rPr>
                <w:webHidden/>
                <w:rStyle w:val="IndexLink"/>
                <w:rtl w:val="true"/>
              </w:rPr>
              <w:t>(</w:t>
            </w:r>
            <w:r>
              <w:rPr>
                <w:rStyle w:val="IndexLink"/>
                <w:rtl w:val="true"/>
              </w:rPr>
              <w:t xml:space="preserve">مسألة </w:t>
            </w:r>
            <w:r>
              <w:rPr>
                <w:rStyle w:val="IndexLink"/>
              </w:rPr>
              <w:t>956</w:t>
            </w:r>
            <w:r>
              <w:rPr>
                <w:rStyle w:val="IndexLink"/>
                <w:rtl w:val="true"/>
              </w:rPr>
              <w:t xml:space="preserve">): </w:t>
            </w:r>
            <w:r>
              <w:rPr>
                <w:rStyle w:val="IndexLink"/>
                <w:rtl w:val="true"/>
              </w:rPr>
              <w:t xml:space="preserve">إذا سافر من عمله السفر سفراً لیس من عمله </w:t>
            </w:r>
            <w:r>
              <w:rPr>
                <w:rStyle w:val="IndexLink"/>
                <w:rtl w:val="true"/>
              </w:rPr>
              <w:t>-</w:t>
              <w:tab/>
            </w:r>
            <w:r>
              <w:rPr>
                <w:rStyle w:val="IndexLink"/>
              </w:rPr>
              <w:t>297</w:t>
            </w:r>
          </w:hyperlink>
        </w:p>
        <w:p>
          <w:pPr>
            <w:pStyle w:val="Contents6"/>
            <w:tabs>
              <w:tab w:val="clear" w:pos="7609"/>
              <w:tab w:val="right" w:pos="9026" w:leader="dot"/>
            </w:tabs>
            <w:rPr/>
          </w:pPr>
          <w:hyperlink w:anchor="__RefHeading___Toc4210964_581953129">
            <w:r>
              <w:rPr>
                <w:webHidden/>
                <w:rStyle w:val="IndexLink"/>
                <w:rtl w:val="true"/>
              </w:rPr>
              <w:t>(</w:t>
            </w:r>
            <w:r>
              <w:rPr>
                <w:rStyle w:val="IndexLink"/>
                <w:rtl w:val="true"/>
              </w:rPr>
              <w:t xml:space="preserve">مسألة </w:t>
            </w:r>
            <w:r>
              <w:rPr>
                <w:rStyle w:val="IndexLink"/>
              </w:rPr>
              <w:t>957</w:t>
            </w:r>
            <w:r>
              <w:rPr>
                <w:rStyle w:val="IndexLink"/>
                <w:rtl w:val="true"/>
              </w:rPr>
              <w:t xml:space="preserve">): </w:t>
            </w:r>
            <w:r>
              <w:rPr>
                <w:rStyle w:val="IndexLink"/>
                <w:rtl w:val="true"/>
              </w:rPr>
              <w:t>إذا اتّخذ السفر عملاً له فی شهور معیّنة من السنة، أو فصل معیّن منها،</w:t>
            </w:r>
            <w:r>
              <w:rPr>
                <w:rStyle w:val="IndexLink"/>
                <w:rtl w:val="true"/>
              </w:rPr>
              <w:tab/>
            </w:r>
            <w:r>
              <w:rPr>
                <w:rStyle w:val="IndexLink"/>
              </w:rPr>
              <w:t>297</w:t>
            </w:r>
          </w:hyperlink>
        </w:p>
        <w:p>
          <w:pPr>
            <w:pStyle w:val="Contents6"/>
            <w:tabs>
              <w:tab w:val="clear" w:pos="7609"/>
              <w:tab w:val="right" w:pos="9026" w:leader="dot"/>
            </w:tabs>
            <w:rPr/>
          </w:pPr>
          <w:hyperlink w:anchor="__RefHeading___Toc4210966_581953129">
            <w:r>
              <w:rPr>
                <w:webHidden/>
                <w:rStyle w:val="IndexLink"/>
                <w:rtl w:val="true"/>
              </w:rPr>
              <w:t>(</w:t>
            </w:r>
            <w:r>
              <w:rPr>
                <w:rStyle w:val="IndexLink"/>
                <w:rtl w:val="true"/>
              </w:rPr>
              <w:t xml:space="preserve">مسألة </w:t>
            </w:r>
            <w:r>
              <w:rPr>
                <w:rStyle w:val="IndexLink"/>
              </w:rPr>
              <w:t>958</w:t>
            </w:r>
            <w:r>
              <w:rPr>
                <w:rStyle w:val="IndexLink"/>
                <w:rtl w:val="true"/>
              </w:rPr>
              <w:t xml:space="preserve">): </w:t>
            </w:r>
            <w:r>
              <w:rPr>
                <w:rStyle w:val="IndexLink"/>
                <w:rtl w:val="true"/>
              </w:rPr>
              <w:t>الحملداریة الذین یسافرون إلی مکّة فی أیّام الحجّ فی کلّ سنة،</w:t>
            </w:r>
            <w:r>
              <w:rPr>
                <w:rStyle w:val="IndexLink"/>
                <w:rtl w:val="true"/>
              </w:rPr>
              <w:tab/>
            </w:r>
            <w:r>
              <w:rPr>
                <w:rStyle w:val="IndexLink"/>
              </w:rPr>
              <w:t>297</w:t>
            </w:r>
          </w:hyperlink>
        </w:p>
        <w:p>
          <w:pPr>
            <w:pStyle w:val="Contents6"/>
            <w:tabs>
              <w:tab w:val="clear" w:pos="7609"/>
              <w:tab w:val="right" w:pos="9026" w:leader="dot"/>
            </w:tabs>
            <w:rPr/>
          </w:pPr>
          <w:hyperlink w:anchor="__RefHeading___Toc4210968_581953129">
            <w:r>
              <w:rPr>
                <w:webHidden/>
                <w:rStyle w:val="IndexLink"/>
                <w:rtl w:val="true"/>
              </w:rPr>
              <w:t>(</w:t>
            </w:r>
            <w:r>
              <w:rPr>
                <w:rStyle w:val="IndexLink"/>
                <w:rtl w:val="true"/>
              </w:rPr>
              <w:t xml:space="preserve">مسألة </w:t>
            </w:r>
            <w:r>
              <w:rPr>
                <w:rStyle w:val="IndexLink"/>
              </w:rPr>
              <w:t>959</w:t>
            </w:r>
            <w:r>
              <w:rPr>
                <w:rStyle w:val="IndexLink"/>
                <w:rtl w:val="true"/>
              </w:rPr>
              <w:t xml:space="preserve">): </w:t>
            </w:r>
            <w:r>
              <w:rPr>
                <w:rStyle w:val="IndexLink"/>
                <w:rtl w:val="true"/>
              </w:rPr>
              <w:t>لا یعتبر فی من شغله السفر اتّحاد کیفیّات و خصوصیّات أسفاره</w:t>
            </w:r>
            <w:r>
              <w:rPr>
                <w:rStyle w:val="IndexLink"/>
                <w:rtl w:val="true"/>
              </w:rPr>
              <w:tab/>
            </w:r>
            <w:r>
              <w:rPr>
                <w:rStyle w:val="IndexLink"/>
              </w:rPr>
              <w:t>297</w:t>
            </w:r>
          </w:hyperlink>
        </w:p>
        <w:p>
          <w:pPr>
            <w:pStyle w:val="Contents6"/>
            <w:tabs>
              <w:tab w:val="clear" w:pos="7609"/>
              <w:tab w:val="right" w:pos="9026" w:leader="dot"/>
            </w:tabs>
            <w:rPr/>
          </w:pPr>
          <w:hyperlink w:anchor="__RefHeading___Toc4210970_581953129">
            <w:r>
              <w:rPr>
                <w:webHidden/>
                <w:rStyle w:val="IndexLink"/>
                <w:rtl w:val="true"/>
              </w:rPr>
              <w:t>(</w:t>
            </w:r>
            <w:r>
              <w:rPr>
                <w:rStyle w:val="IndexLink"/>
                <w:rtl w:val="true"/>
              </w:rPr>
              <w:t xml:space="preserve">مسألة </w:t>
            </w:r>
            <w:r>
              <w:rPr>
                <w:rStyle w:val="IndexLink"/>
              </w:rPr>
              <w:t>960</w:t>
            </w:r>
            <w:r>
              <w:rPr>
                <w:rStyle w:val="IndexLink"/>
                <w:rtl w:val="true"/>
              </w:rPr>
              <w:t xml:space="preserve">): </w:t>
            </w:r>
            <w:r>
              <w:rPr>
                <w:rStyle w:val="IndexLink"/>
                <w:rtl w:val="true"/>
              </w:rPr>
              <w:t>إذا أقام من عمله السفر فی بلدة عشرة أیّام وجب علیه القصر فی السفرة الأُولی دون الثانیة</w:t>
            </w:r>
            <w:r>
              <w:rPr>
                <w:rStyle w:val="IndexLink"/>
                <w:rtl w:val="true"/>
              </w:rPr>
              <w:tab/>
            </w:r>
            <w:r>
              <w:rPr>
                <w:rStyle w:val="IndexLink"/>
              </w:rPr>
              <w:t>298</w:t>
            </w:r>
          </w:hyperlink>
        </w:p>
        <w:p>
          <w:pPr>
            <w:pStyle w:val="Contents5"/>
            <w:tabs>
              <w:tab w:val="clear" w:pos="7892"/>
              <w:tab w:val="right" w:pos="9026" w:leader="dot"/>
            </w:tabs>
            <w:rPr/>
          </w:pPr>
          <w:hyperlink w:anchor="__RefHeading___Toc4210972_581953129">
            <w:r>
              <w:rPr>
                <w:webHidden/>
                <w:rStyle w:val="IndexLink"/>
                <w:rtl w:val="true"/>
              </w:rPr>
              <w:t>السادس</w:t>
            </w:r>
            <w:r>
              <w:rPr>
                <w:rStyle w:val="IndexLink"/>
                <w:rtl w:val="true"/>
              </w:rPr>
              <w:t xml:space="preserve">: </w:t>
            </w:r>
            <w:r>
              <w:rPr>
                <w:rStyle w:val="IndexLink"/>
                <w:rtl w:val="true"/>
              </w:rPr>
              <w:t>أن لا یکون ممّن بیته معه،</w:t>
            </w:r>
            <w:r>
              <w:rPr>
                <w:rStyle w:val="IndexLink"/>
                <w:rtl w:val="true"/>
              </w:rPr>
              <w:tab/>
            </w:r>
            <w:r>
              <w:rPr>
                <w:rStyle w:val="IndexLink"/>
              </w:rPr>
              <w:t>298</w:t>
            </w:r>
          </w:hyperlink>
        </w:p>
        <w:p>
          <w:pPr>
            <w:pStyle w:val="Contents6"/>
            <w:tabs>
              <w:tab w:val="clear" w:pos="7609"/>
              <w:tab w:val="right" w:pos="9026" w:leader="dot"/>
            </w:tabs>
            <w:rPr/>
          </w:pPr>
          <w:hyperlink w:anchor="__RefHeading___Toc4210974_581953129">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4210976_581953129">
            <w:r>
              <w:rPr>
                <w:webHidden/>
                <w:rStyle w:val="IndexLink"/>
                <w:rtl w:val="true"/>
              </w:rPr>
              <w:t>(</w:t>
            </w:r>
            <w:r>
              <w:rPr>
                <w:rStyle w:val="IndexLink"/>
                <w:rtl w:val="true"/>
              </w:rPr>
              <w:t xml:space="preserve">مسألة </w:t>
            </w:r>
            <w:r>
              <w:rPr>
                <w:rStyle w:val="IndexLink"/>
              </w:rPr>
              <w:t>961</w:t>
            </w:r>
            <w:r>
              <w:rPr>
                <w:rStyle w:val="IndexLink"/>
                <w:rtl w:val="true"/>
              </w:rPr>
              <w:t xml:space="preserve">): </w:t>
            </w:r>
            <w:r>
              <w:rPr>
                <w:rStyle w:val="IndexLink"/>
                <w:rtl w:val="true"/>
              </w:rPr>
              <w:t>السائح فی الأرض الذی لم یتّخذ وطناً منها یتمّ،</w:t>
            </w:r>
            <w:r>
              <w:rPr>
                <w:rStyle w:val="IndexLink"/>
                <w:rtl w:val="true"/>
              </w:rPr>
              <w:tab/>
            </w:r>
            <w:r>
              <w:rPr>
                <w:rStyle w:val="IndexLink"/>
              </w:rPr>
              <w:t>298</w:t>
            </w:r>
          </w:hyperlink>
        </w:p>
        <w:p>
          <w:pPr>
            <w:pStyle w:val="Contents5"/>
            <w:tabs>
              <w:tab w:val="clear" w:pos="7892"/>
              <w:tab w:val="right" w:pos="9026" w:leader="dot"/>
            </w:tabs>
            <w:rPr/>
          </w:pPr>
          <w:hyperlink w:anchor="__RefHeading___Toc4210978_581953129">
            <w:r>
              <w:rPr>
                <w:webHidden/>
                <w:rStyle w:val="IndexLink"/>
                <w:rtl w:val="true"/>
              </w:rPr>
              <w:t>السابع</w:t>
            </w:r>
            <w:r>
              <w:rPr>
                <w:rStyle w:val="IndexLink"/>
                <w:rtl w:val="true"/>
              </w:rPr>
              <w:t xml:space="preserve">: </w:t>
            </w:r>
            <w:r>
              <w:rPr>
                <w:rStyle w:val="IndexLink"/>
                <w:rtl w:val="true"/>
              </w:rPr>
              <w:t>أن یصل إلی حدّ الترخّص،</w:t>
            </w:r>
            <w:r>
              <w:rPr>
                <w:rStyle w:val="IndexLink"/>
                <w:rtl w:val="true"/>
              </w:rPr>
              <w:tab/>
            </w:r>
            <w:r>
              <w:rPr>
                <w:rStyle w:val="IndexLink"/>
              </w:rPr>
              <w:t>298</w:t>
            </w:r>
          </w:hyperlink>
        </w:p>
        <w:p>
          <w:pPr>
            <w:pStyle w:val="Contents6"/>
            <w:tabs>
              <w:tab w:val="clear" w:pos="7609"/>
              <w:tab w:val="right" w:pos="9026" w:leader="dot"/>
            </w:tabs>
            <w:rPr/>
          </w:pPr>
          <w:hyperlink w:anchor="__RefHeading___Toc4210980_581953129">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4210982_581953129">
            <w:r>
              <w:rPr>
                <w:webHidden/>
                <w:rStyle w:val="IndexLink"/>
                <w:rtl w:val="true"/>
              </w:rPr>
              <w:t>(</w:t>
            </w:r>
            <w:r>
              <w:rPr>
                <w:rStyle w:val="IndexLink"/>
                <w:rtl w:val="true"/>
              </w:rPr>
              <w:t xml:space="preserve">مسألة </w:t>
            </w:r>
            <w:r>
              <w:rPr>
                <w:rStyle w:val="IndexLink"/>
              </w:rPr>
              <w:t>962</w:t>
            </w:r>
            <w:r>
              <w:rPr>
                <w:rStyle w:val="IndexLink"/>
                <w:rtl w:val="true"/>
              </w:rPr>
              <w:t xml:space="preserve">): </w:t>
            </w:r>
            <w:r>
              <w:rPr>
                <w:rStyle w:val="IndexLink"/>
                <w:rtl w:val="true"/>
              </w:rPr>
              <w:t>المدار فی السماع علی المتعارف من حیث اذُن السامع، و الصوت المسموع</w:t>
            </w:r>
            <w:r>
              <w:rPr>
                <w:rStyle w:val="IndexLink"/>
                <w:rtl w:val="true"/>
              </w:rPr>
              <w:tab/>
            </w:r>
            <w:r>
              <w:rPr>
                <w:rStyle w:val="IndexLink"/>
              </w:rPr>
              <w:t>299</w:t>
            </w:r>
          </w:hyperlink>
        </w:p>
        <w:p>
          <w:pPr>
            <w:pStyle w:val="Contents6"/>
            <w:tabs>
              <w:tab w:val="clear" w:pos="7609"/>
              <w:tab w:val="right" w:pos="9026" w:leader="dot"/>
            </w:tabs>
            <w:rPr/>
          </w:pPr>
          <w:hyperlink w:anchor="__RefHeading___Toc4210984_581953129">
            <w:r>
              <w:rPr>
                <w:webHidden/>
                <w:rStyle w:val="IndexLink"/>
                <w:rtl w:val="true"/>
              </w:rPr>
              <w:t>(</w:t>
            </w:r>
            <w:r>
              <w:rPr>
                <w:rStyle w:val="IndexLink"/>
                <w:rtl w:val="true"/>
              </w:rPr>
              <w:t xml:space="preserve">مسألة </w:t>
            </w:r>
            <w:r>
              <w:rPr>
                <w:rStyle w:val="IndexLink"/>
              </w:rPr>
              <w:t>963</w:t>
            </w:r>
            <w:r>
              <w:rPr>
                <w:rStyle w:val="IndexLink"/>
                <w:rtl w:val="true"/>
              </w:rPr>
              <w:t xml:space="preserve">): </w:t>
            </w:r>
            <w:r>
              <w:rPr>
                <w:rStyle w:val="IndexLink"/>
                <w:rtl w:val="true"/>
              </w:rPr>
              <w:t>کما لا یجوز التقصیر فیما بین البلد إلی حدّ الترخّص فی ابتداء السفر، کذلک لا یجوز التقصیر عند الرجوع إلی البلد،</w:t>
            </w:r>
            <w:r>
              <w:rPr>
                <w:rStyle w:val="IndexLink"/>
                <w:rtl w:val="true"/>
              </w:rPr>
              <w:tab/>
            </w:r>
            <w:r>
              <w:rPr>
                <w:rStyle w:val="IndexLink"/>
              </w:rPr>
              <w:t>299</w:t>
            </w:r>
          </w:hyperlink>
        </w:p>
        <w:p>
          <w:pPr>
            <w:pStyle w:val="Contents6"/>
            <w:tabs>
              <w:tab w:val="clear" w:pos="7609"/>
              <w:tab w:val="right" w:pos="9026" w:leader="dot"/>
            </w:tabs>
            <w:rPr/>
          </w:pPr>
          <w:hyperlink w:anchor="__RefHeading___Toc4210986_581953129">
            <w:r>
              <w:rPr>
                <w:webHidden/>
                <w:rStyle w:val="IndexLink"/>
                <w:rtl w:val="true"/>
              </w:rPr>
              <w:t>(</w:t>
            </w:r>
            <w:r>
              <w:rPr>
                <w:rStyle w:val="IndexLink"/>
                <w:rtl w:val="true"/>
              </w:rPr>
              <w:t xml:space="preserve">مسألة </w:t>
            </w:r>
            <w:r>
              <w:rPr>
                <w:rStyle w:val="IndexLink"/>
              </w:rPr>
              <w:t>964</w:t>
            </w:r>
            <w:r>
              <w:rPr>
                <w:rStyle w:val="IndexLink"/>
                <w:rtl w:val="true"/>
              </w:rPr>
              <w:t xml:space="preserve">): </w:t>
            </w:r>
            <w:r>
              <w:rPr>
                <w:rStyle w:val="IndexLink"/>
                <w:rtl w:val="true"/>
              </w:rPr>
              <w:t>إذا شکّ فی الوصول إلی الحدّ</w:t>
            </w:r>
            <w:r>
              <w:rPr>
                <w:rStyle w:val="IndexLink"/>
                <w:rtl w:val="true"/>
              </w:rPr>
              <w:tab/>
            </w:r>
            <w:r>
              <w:rPr>
                <w:rStyle w:val="IndexLink"/>
              </w:rPr>
              <w:t>299</w:t>
            </w:r>
          </w:hyperlink>
        </w:p>
        <w:p>
          <w:pPr>
            <w:pStyle w:val="Contents6"/>
            <w:tabs>
              <w:tab w:val="clear" w:pos="7609"/>
              <w:tab w:val="right" w:pos="9026" w:leader="dot"/>
            </w:tabs>
            <w:rPr/>
          </w:pPr>
          <w:hyperlink w:anchor="__RefHeading___Toc4210988_581953129">
            <w:r>
              <w:rPr>
                <w:webHidden/>
                <w:rStyle w:val="IndexLink"/>
                <w:rtl w:val="true"/>
              </w:rPr>
              <w:t>(</w:t>
            </w:r>
            <w:r>
              <w:rPr>
                <w:rStyle w:val="IndexLink"/>
                <w:rtl w:val="true"/>
              </w:rPr>
              <w:t xml:space="preserve">مسألة </w:t>
            </w:r>
            <w:r>
              <w:rPr>
                <w:rStyle w:val="IndexLink"/>
              </w:rPr>
              <w:t>965</w:t>
            </w:r>
            <w:r>
              <w:rPr>
                <w:rStyle w:val="IndexLink"/>
                <w:rtl w:val="true"/>
              </w:rPr>
              <w:t xml:space="preserve">): </w:t>
            </w:r>
            <w:r>
              <w:rPr>
                <w:rStyle w:val="IndexLink"/>
                <w:rtl w:val="true"/>
              </w:rPr>
              <w:t>یعتبر کون الأذان فی آخر البلد فی ناحیة المسافر،</w:t>
            </w:r>
            <w:r>
              <w:rPr>
                <w:rStyle w:val="IndexLink"/>
                <w:rtl w:val="true"/>
              </w:rPr>
              <w:tab/>
            </w:r>
            <w:r>
              <w:rPr>
                <w:rStyle w:val="IndexLink"/>
              </w:rPr>
              <w:t>299</w:t>
            </w:r>
          </w:hyperlink>
        </w:p>
        <w:p>
          <w:pPr>
            <w:pStyle w:val="Contents6"/>
            <w:tabs>
              <w:tab w:val="clear" w:pos="7609"/>
              <w:tab w:val="right" w:pos="9026" w:leader="dot"/>
            </w:tabs>
            <w:rPr/>
          </w:pPr>
          <w:hyperlink w:anchor="__RefHeading___Toc4210990_581953129">
            <w:r>
              <w:rPr>
                <w:webHidden/>
                <w:rStyle w:val="IndexLink"/>
                <w:rtl w:val="true"/>
              </w:rPr>
              <w:t>(</w:t>
            </w:r>
            <w:r>
              <w:rPr>
                <w:rStyle w:val="IndexLink"/>
                <w:rtl w:val="true"/>
              </w:rPr>
              <w:t xml:space="preserve">مسألة </w:t>
            </w:r>
            <w:r>
              <w:rPr>
                <w:rStyle w:val="IndexLink"/>
              </w:rPr>
              <w:t>966</w:t>
            </w:r>
            <w:r>
              <w:rPr>
                <w:rStyle w:val="IndexLink"/>
                <w:rtl w:val="true"/>
              </w:rPr>
              <w:t xml:space="preserve">): </w:t>
            </w:r>
            <w:r>
              <w:rPr>
                <w:rStyle w:val="IndexLink"/>
                <w:rtl w:val="true"/>
              </w:rPr>
              <w:t>إذا اعتقد الوصول إلی الحدّ فصلّی قصراً ثمّ بان أنّه لم یصل بطلت</w:t>
            </w:r>
            <w:r>
              <w:rPr>
                <w:rStyle w:val="IndexLink"/>
                <w:rtl w:val="true"/>
              </w:rPr>
              <w:tab/>
            </w:r>
            <w:r>
              <w:rPr>
                <w:rStyle w:val="IndexLink"/>
              </w:rPr>
              <w:t>299</w:t>
            </w:r>
          </w:hyperlink>
        </w:p>
        <w:p>
          <w:pPr>
            <w:pStyle w:val="Contents4"/>
            <w:tabs>
              <w:tab w:val="clear" w:pos="8176"/>
              <w:tab w:val="right" w:pos="9026" w:leader="dot"/>
            </w:tabs>
            <w:rPr/>
          </w:pPr>
          <w:hyperlink w:anchor="__RefHeading___Toc4210992_581953129">
            <w:r>
              <w:rPr>
                <w:webHidden/>
                <w:rStyle w:val="IndexLink"/>
                <w:rtl w:val="true"/>
              </w:rPr>
              <w:t>الفصل الثانی</w:t>
            </w:r>
            <w:r>
              <w:rPr>
                <w:rStyle w:val="IndexLink"/>
                <w:rtl w:val="true"/>
              </w:rPr>
              <w:t xml:space="preserve">: </w:t>
            </w:r>
            <w:r>
              <w:rPr>
                <w:rStyle w:val="IndexLink"/>
                <w:rtl w:val="true"/>
              </w:rPr>
              <w:t>قواطع السفر</w:t>
            </w:r>
            <w:r>
              <w:rPr>
                <w:rStyle w:val="IndexLink"/>
                <w:rtl w:val="true"/>
              </w:rPr>
              <w:tab/>
            </w:r>
            <w:r>
              <w:rPr>
                <w:rStyle w:val="IndexLink"/>
              </w:rPr>
              <w:t>299</w:t>
            </w:r>
          </w:hyperlink>
        </w:p>
        <w:p>
          <w:pPr>
            <w:pStyle w:val="Contents5"/>
            <w:tabs>
              <w:tab w:val="clear" w:pos="7892"/>
              <w:tab w:val="right" w:pos="9026" w:leader="dot"/>
            </w:tabs>
            <w:rPr/>
          </w:pPr>
          <w:hyperlink w:anchor="__RefHeading___Toc4210994_581953129">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210996_581953129">
            <w:r>
              <w:rPr>
                <w:webHidden/>
                <w:rStyle w:val="IndexLink"/>
                <w:rtl w:val="true"/>
              </w:rPr>
              <w:t>الأوّل</w:t>
            </w:r>
            <w:r>
              <w:rPr>
                <w:rStyle w:val="IndexLink"/>
                <w:rtl w:val="true"/>
              </w:rPr>
              <w:t xml:space="preserve">: </w:t>
            </w:r>
            <w:r>
              <w:rPr>
                <w:rStyle w:val="IndexLink"/>
                <w:rtl w:val="true"/>
              </w:rPr>
              <w:t>الوطن،</w:t>
            </w:r>
            <w:r>
              <w:rPr>
                <w:rStyle w:val="IndexLink"/>
                <w:rtl w:val="true"/>
              </w:rPr>
              <w:tab/>
            </w:r>
            <w:r>
              <w:rPr>
                <w:rStyle w:val="IndexLink"/>
              </w:rPr>
              <w:t>299</w:t>
            </w:r>
          </w:hyperlink>
        </w:p>
        <w:p>
          <w:pPr>
            <w:pStyle w:val="Contents6"/>
            <w:tabs>
              <w:tab w:val="clear" w:pos="7609"/>
              <w:tab w:val="right" w:pos="9026" w:leader="dot"/>
            </w:tabs>
            <w:rPr/>
          </w:pPr>
          <w:hyperlink w:anchor="__RefHeading___Toc4210998_58195312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4211000_581953129">
            <w:r>
              <w:rPr>
                <w:webHidden/>
                <w:rStyle w:val="IndexLink"/>
                <w:rtl w:val="true"/>
              </w:rPr>
              <w:t>(</w:t>
            </w:r>
            <w:r>
              <w:rPr>
                <w:rStyle w:val="IndexLink"/>
                <w:rtl w:val="true"/>
              </w:rPr>
              <w:t xml:space="preserve">مسألة </w:t>
            </w:r>
            <w:r>
              <w:rPr>
                <w:rStyle w:val="IndexLink"/>
              </w:rPr>
              <w:t>967</w:t>
            </w:r>
            <w:r>
              <w:rPr>
                <w:rStyle w:val="IndexLink"/>
                <w:rtl w:val="true"/>
              </w:rPr>
              <w:t xml:space="preserve">): </w:t>
            </w:r>
            <w:r>
              <w:rPr>
                <w:rStyle w:val="IndexLink"/>
                <w:rtl w:val="true"/>
              </w:rPr>
              <w:t>إذا عزم علی السکنی فی بلد إلی مدّة مدیدة</w:t>
            </w:r>
            <w:r>
              <w:rPr>
                <w:rStyle w:val="IndexLink"/>
                <w:rtl w:val="true"/>
              </w:rPr>
              <w:tab/>
            </w:r>
            <w:r>
              <w:rPr>
                <w:rStyle w:val="IndexLink"/>
              </w:rPr>
              <w:t>300</w:t>
            </w:r>
          </w:hyperlink>
        </w:p>
        <w:p>
          <w:pPr>
            <w:pStyle w:val="Contents6"/>
            <w:tabs>
              <w:tab w:val="clear" w:pos="7609"/>
              <w:tab w:val="right" w:pos="9026" w:leader="dot"/>
            </w:tabs>
            <w:rPr/>
          </w:pPr>
          <w:hyperlink w:anchor="__RefHeading___Toc4211002_581953129">
            <w:r>
              <w:rPr>
                <w:webHidden/>
                <w:rStyle w:val="IndexLink"/>
                <w:rtl w:val="true"/>
              </w:rPr>
              <w:t>(</w:t>
            </w:r>
            <w:r>
              <w:rPr>
                <w:rStyle w:val="IndexLink"/>
                <w:rtl w:val="true"/>
              </w:rPr>
              <w:t xml:space="preserve">مسألة </w:t>
            </w:r>
            <w:r>
              <w:rPr>
                <w:rStyle w:val="IndexLink"/>
              </w:rPr>
              <w:t>968</w:t>
            </w:r>
            <w:r>
              <w:rPr>
                <w:rStyle w:val="IndexLink"/>
                <w:rtl w:val="true"/>
              </w:rPr>
              <w:t xml:space="preserve">): </w:t>
            </w:r>
            <w:r>
              <w:rPr>
                <w:rStyle w:val="IndexLink"/>
                <w:rtl w:val="true"/>
              </w:rPr>
              <w:t>یجوز أن یکون للإنسان وطنان؛</w:t>
            </w:r>
            <w:r>
              <w:rPr>
                <w:rStyle w:val="IndexLink"/>
                <w:rtl w:val="true"/>
              </w:rPr>
              <w:tab/>
            </w:r>
            <w:r>
              <w:rPr>
                <w:rStyle w:val="IndexLink"/>
              </w:rPr>
              <w:t>300</w:t>
            </w:r>
          </w:hyperlink>
        </w:p>
        <w:p>
          <w:pPr>
            <w:pStyle w:val="Contents6"/>
            <w:tabs>
              <w:tab w:val="clear" w:pos="7609"/>
              <w:tab w:val="right" w:pos="9026" w:leader="dot"/>
            </w:tabs>
            <w:rPr/>
          </w:pPr>
          <w:hyperlink w:anchor="__RefHeading___Toc4211004_581953129">
            <w:r>
              <w:rPr>
                <w:webHidden/>
                <w:rStyle w:val="IndexLink"/>
                <w:rtl w:val="true"/>
              </w:rPr>
              <w:t>(</w:t>
            </w:r>
            <w:r>
              <w:rPr>
                <w:rStyle w:val="IndexLink"/>
                <w:rtl w:val="true"/>
              </w:rPr>
              <w:t xml:space="preserve">مسألة </w:t>
            </w:r>
            <w:r>
              <w:rPr>
                <w:rStyle w:val="IndexLink"/>
              </w:rPr>
              <w:t>969</w:t>
            </w:r>
            <w:r>
              <w:rPr>
                <w:rStyle w:val="IndexLink"/>
                <w:rtl w:val="true"/>
              </w:rPr>
              <w:t xml:space="preserve">): </w:t>
            </w:r>
            <w:r>
              <w:rPr>
                <w:rStyle w:val="IndexLink"/>
                <w:rtl w:val="true"/>
              </w:rPr>
              <w:t>ذکر المشهور أنّه تجری أحکام الوطن علی الوطن الشرعی،</w:t>
            </w:r>
            <w:r>
              <w:rPr>
                <w:rStyle w:val="IndexLink"/>
                <w:rtl w:val="true"/>
              </w:rPr>
              <w:tab/>
            </w:r>
            <w:r>
              <w:rPr>
                <w:rStyle w:val="IndexLink"/>
              </w:rPr>
              <w:t>300</w:t>
            </w:r>
          </w:hyperlink>
        </w:p>
        <w:p>
          <w:pPr>
            <w:pStyle w:val="Contents6"/>
            <w:tabs>
              <w:tab w:val="clear" w:pos="7609"/>
              <w:tab w:val="right" w:pos="9026" w:leader="dot"/>
            </w:tabs>
            <w:rPr/>
          </w:pPr>
          <w:hyperlink w:anchor="__RefHeading___Toc4211006_581953129">
            <w:r>
              <w:rPr>
                <w:webHidden/>
                <w:rStyle w:val="IndexLink"/>
                <w:rtl w:val="true"/>
              </w:rPr>
              <w:t>(</w:t>
            </w:r>
            <w:r>
              <w:rPr>
                <w:rStyle w:val="IndexLink"/>
                <w:rtl w:val="true"/>
              </w:rPr>
              <w:t xml:space="preserve">مسألة </w:t>
            </w:r>
            <w:r>
              <w:rPr>
                <w:rStyle w:val="IndexLink"/>
              </w:rPr>
              <w:t>970</w:t>
            </w:r>
            <w:r>
              <w:rPr>
                <w:rStyle w:val="IndexLink"/>
                <w:rtl w:val="true"/>
              </w:rPr>
              <w:t xml:space="preserve">): </w:t>
            </w:r>
            <w:r>
              <w:rPr>
                <w:rStyle w:val="IndexLink"/>
                <w:rtl w:val="true"/>
              </w:rPr>
              <w:t>یکفی فی صدق الوطن قصد التوطّن و لو تبعاً،</w:t>
            </w:r>
            <w:r>
              <w:rPr>
                <w:rStyle w:val="IndexLink"/>
                <w:rtl w:val="true"/>
              </w:rPr>
              <w:tab/>
            </w:r>
            <w:r>
              <w:rPr>
                <w:rStyle w:val="IndexLink"/>
              </w:rPr>
              <w:t>300</w:t>
            </w:r>
          </w:hyperlink>
        </w:p>
        <w:p>
          <w:pPr>
            <w:pStyle w:val="Contents6"/>
            <w:tabs>
              <w:tab w:val="clear" w:pos="7609"/>
              <w:tab w:val="right" w:pos="9026" w:leader="dot"/>
            </w:tabs>
            <w:rPr/>
          </w:pPr>
          <w:hyperlink w:anchor="__RefHeading___Toc4211008_581953129">
            <w:r>
              <w:rPr>
                <w:webHidden/>
                <w:rStyle w:val="IndexLink"/>
                <w:rtl w:val="true"/>
              </w:rPr>
              <w:t>(</w:t>
            </w:r>
            <w:r>
              <w:rPr>
                <w:rStyle w:val="IndexLink"/>
                <w:rtl w:val="true"/>
              </w:rPr>
              <w:t xml:space="preserve">مسألة </w:t>
            </w:r>
            <w:r>
              <w:rPr>
                <w:rStyle w:val="IndexLink"/>
              </w:rPr>
              <w:t>971</w:t>
            </w:r>
            <w:r>
              <w:rPr>
                <w:rStyle w:val="IndexLink"/>
                <w:rtl w:val="true"/>
              </w:rPr>
              <w:t xml:space="preserve">): </w:t>
            </w:r>
            <w:r>
              <w:rPr>
                <w:rStyle w:val="IndexLink"/>
                <w:rtl w:val="true"/>
              </w:rPr>
              <w:t>إذا حدث له التردّد فی التوطّن فی المکان بعد ما کان وطناً أصلیّاً أو مستجدّاً،</w:t>
            </w:r>
            <w:r>
              <w:rPr>
                <w:rStyle w:val="IndexLink"/>
                <w:rtl w:val="true"/>
              </w:rPr>
              <w:tab/>
            </w:r>
            <w:r>
              <w:rPr>
                <w:rStyle w:val="IndexLink"/>
              </w:rPr>
              <w:t>300</w:t>
            </w:r>
          </w:hyperlink>
        </w:p>
        <w:p>
          <w:pPr>
            <w:pStyle w:val="Contents5"/>
            <w:tabs>
              <w:tab w:val="clear" w:pos="7892"/>
              <w:tab w:val="right" w:pos="9026" w:leader="dot"/>
            </w:tabs>
            <w:rPr/>
          </w:pPr>
          <w:hyperlink w:anchor="__RefHeading___Toc4211010_581953129">
            <w:r>
              <w:rPr>
                <w:webHidden/>
                <w:rStyle w:val="IndexLink"/>
                <w:rtl w:val="true"/>
              </w:rPr>
              <w:t>الثانی</w:t>
            </w:r>
            <w:r>
              <w:rPr>
                <w:rStyle w:val="IndexLink"/>
                <w:rtl w:val="true"/>
              </w:rPr>
              <w:t xml:space="preserve">: </w:t>
            </w:r>
            <w:r>
              <w:rPr>
                <w:rStyle w:val="IndexLink"/>
                <w:rtl w:val="true"/>
              </w:rPr>
              <w:t>العزم علی الإقامة عشرة أیّام متوالیة فی مکان واحد،</w:t>
            </w:r>
            <w:r>
              <w:rPr>
                <w:rStyle w:val="IndexLink"/>
                <w:rtl w:val="true"/>
              </w:rPr>
              <w:tab/>
            </w:r>
            <w:r>
              <w:rPr>
                <w:rStyle w:val="IndexLink"/>
              </w:rPr>
              <w:t>300</w:t>
            </w:r>
          </w:hyperlink>
        </w:p>
        <w:p>
          <w:pPr>
            <w:pStyle w:val="Contents6"/>
            <w:tabs>
              <w:tab w:val="clear" w:pos="7609"/>
              <w:tab w:val="right" w:pos="9026" w:leader="dot"/>
            </w:tabs>
            <w:rPr/>
          </w:pPr>
          <w:hyperlink w:anchor="__RefHeading___Toc4211012_581953129">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4211014_581953129">
            <w:r>
              <w:rPr>
                <w:webHidden/>
                <w:rStyle w:val="IndexLink"/>
                <w:rtl w:val="true"/>
              </w:rPr>
              <w:t>(</w:t>
            </w:r>
            <w:r>
              <w:rPr>
                <w:rStyle w:val="IndexLink"/>
                <w:rtl w:val="true"/>
              </w:rPr>
              <w:t xml:space="preserve">مسألة </w:t>
            </w:r>
            <w:r>
              <w:rPr>
                <w:rStyle w:val="IndexLink"/>
              </w:rPr>
              <w:t>972</w:t>
            </w:r>
            <w:r>
              <w:rPr>
                <w:rStyle w:val="IndexLink"/>
                <w:rtl w:val="true"/>
              </w:rPr>
              <w:t xml:space="preserve">): </w:t>
            </w:r>
            <w:r>
              <w:rPr>
                <w:rStyle w:val="IndexLink"/>
                <w:rtl w:val="true"/>
              </w:rPr>
              <w:t>یشترط وحدة محلّ الإقامة،</w:t>
            </w:r>
            <w:r>
              <w:rPr>
                <w:rStyle w:val="IndexLink"/>
                <w:rtl w:val="true"/>
              </w:rPr>
              <w:tab/>
            </w:r>
            <w:r>
              <w:rPr>
                <w:rStyle w:val="IndexLink"/>
              </w:rPr>
              <w:t>301</w:t>
            </w:r>
          </w:hyperlink>
        </w:p>
        <w:p>
          <w:pPr>
            <w:pStyle w:val="Contents6"/>
            <w:tabs>
              <w:tab w:val="clear" w:pos="7609"/>
              <w:tab w:val="right" w:pos="9026" w:leader="dot"/>
            </w:tabs>
            <w:rPr/>
          </w:pPr>
          <w:hyperlink w:anchor="__RefHeading___Toc4211016_581953129">
            <w:r>
              <w:rPr>
                <w:webHidden/>
                <w:rStyle w:val="IndexLink"/>
                <w:rtl w:val="true"/>
              </w:rPr>
              <w:t>(</w:t>
            </w:r>
            <w:r>
              <w:rPr>
                <w:rStyle w:val="IndexLink"/>
                <w:rtl w:val="true"/>
              </w:rPr>
              <w:t xml:space="preserve">مسألة </w:t>
            </w:r>
            <w:r>
              <w:rPr>
                <w:rStyle w:val="IndexLink"/>
              </w:rPr>
              <w:t>973</w:t>
            </w:r>
            <w:r>
              <w:rPr>
                <w:rStyle w:val="IndexLink"/>
                <w:rtl w:val="true"/>
              </w:rPr>
              <w:t xml:space="preserve">): </w:t>
            </w:r>
            <w:r>
              <w:rPr>
                <w:rStyle w:val="IndexLink"/>
                <w:rtl w:val="true"/>
              </w:rPr>
              <w:t>إذا قصد الإقامة إلی ورود المسافرین،</w:t>
            </w:r>
            <w:r>
              <w:rPr>
                <w:rStyle w:val="IndexLink"/>
                <w:rtl w:val="true"/>
              </w:rPr>
              <w:tab/>
            </w:r>
            <w:r>
              <w:rPr>
                <w:rStyle w:val="IndexLink"/>
              </w:rPr>
              <w:t>301</w:t>
            </w:r>
          </w:hyperlink>
        </w:p>
        <w:p>
          <w:pPr>
            <w:pStyle w:val="Contents6"/>
            <w:tabs>
              <w:tab w:val="clear" w:pos="7609"/>
              <w:tab w:val="right" w:pos="9026" w:leader="dot"/>
            </w:tabs>
            <w:rPr/>
          </w:pPr>
          <w:hyperlink w:anchor="__RefHeading___Toc4211018_581953129">
            <w:r>
              <w:rPr>
                <w:webHidden/>
                <w:rStyle w:val="IndexLink"/>
                <w:rtl w:val="true"/>
              </w:rPr>
              <w:t>(</w:t>
            </w:r>
            <w:r>
              <w:rPr>
                <w:rStyle w:val="IndexLink"/>
                <w:rtl w:val="true"/>
              </w:rPr>
              <w:t xml:space="preserve">مسألة </w:t>
            </w:r>
            <w:r>
              <w:rPr>
                <w:rStyle w:val="IndexLink"/>
              </w:rPr>
              <w:t>974</w:t>
            </w:r>
            <w:r>
              <w:rPr>
                <w:rStyle w:val="IndexLink"/>
                <w:rtl w:val="true"/>
              </w:rPr>
              <w:t xml:space="preserve">): </w:t>
            </w:r>
            <w:r>
              <w:rPr>
                <w:rStyle w:val="IndexLink"/>
                <w:rtl w:val="true"/>
              </w:rPr>
              <w:t>تجوز الإقامة فی البرّیة،</w:t>
            </w:r>
            <w:r>
              <w:rPr>
                <w:rStyle w:val="IndexLink"/>
                <w:rtl w:val="true"/>
              </w:rPr>
              <w:tab/>
            </w:r>
            <w:r>
              <w:rPr>
                <w:rStyle w:val="IndexLink"/>
              </w:rPr>
              <w:t>301</w:t>
            </w:r>
          </w:hyperlink>
        </w:p>
        <w:p>
          <w:pPr>
            <w:pStyle w:val="Contents6"/>
            <w:tabs>
              <w:tab w:val="clear" w:pos="7609"/>
              <w:tab w:val="right" w:pos="9026" w:leader="dot"/>
            </w:tabs>
            <w:rPr/>
          </w:pPr>
          <w:hyperlink w:anchor="__RefHeading___Toc4211020_581953129">
            <w:r>
              <w:rPr>
                <w:webHidden/>
                <w:rStyle w:val="IndexLink"/>
                <w:rtl w:val="true"/>
              </w:rPr>
              <w:t>(</w:t>
            </w:r>
            <w:r>
              <w:rPr>
                <w:rStyle w:val="IndexLink"/>
                <w:rtl w:val="true"/>
              </w:rPr>
              <w:t xml:space="preserve">مسألة </w:t>
            </w:r>
            <w:r>
              <w:rPr>
                <w:rStyle w:val="IndexLink"/>
              </w:rPr>
              <w:t>975</w:t>
            </w:r>
            <w:r>
              <w:rPr>
                <w:rStyle w:val="IndexLink"/>
                <w:rtl w:val="true"/>
              </w:rPr>
              <w:t xml:space="preserve">): </w:t>
            </w:r>
            <w:r>
              <w:rPr>
                <w:rStyle w:val="IndexLink"/>
                <w:rtl w:val="true"/>
              </w:rPr>
              <w:t>إذا عدل المقیم عشرة أیّام عن قصد الإقامة،</w:t>
            </w:r>
            <w:r>
              <w:rPr>
                <w:rStyle w:val="IndexLink"/>
                <w:rtl w:val="true"/>
              </w:rPr>
              <w:tab/>
            </w:r>
            <w:r>
              <w:rPr>
                <w:rStyle w:val="IndexLink"/>
              </w:rPr>
              <w:t>301</w:t>
            </w:r>
          </w:hyperlink>
        </w:p>
        <w:p>
          <w:pPr>
            <w:pStyle w:val="Contents6"/>
            <w:tabs>
              <w:tab w:val="clear" w:pos="7609"/>
              <w:tab w:val="right" w:pos="9026" w:leader="dot"/>
            </w:tabs>
            <w:rPr/>
          </w:pPr>
          <w:hyperlink w:anchor="__RefHeading___Toc4211022_581953129">
            <w:r>
              <w:rPr>
                <w:webHidden/>
                <w:rStyle w:val="IndexLink"/>
                <w:rtl w:val="true"/>
              </w:rPr>
              <w:t>(</w:t>
            </w:r>
            <w:r>
              <w:rPr>
                <w:rStyle w:val="IndexLink"/>
                <w:rtl w:val="true"/>
              </w:rPr>
              <w:t xml:space="preserve">مسألة </w:t>
            </w:r>
            <w:r>
              <w:rPr>
                <w:rStyle w:val="IndexLink"/>
              </w:rPr>
              <w:t>976</w:t>
            </w:r>
            <w:r>
              <w:rPr>
                <w:rStyle w:val="IndexLink"/>
                <w:rtl w:val="true"/>
              </w:rPr>
              <w:t xml:space="preserve">): </w:t>
            </w:r>
            <w:r>
              <w:rPr>
                <w:rStyle w:val="IndexLink"/>
                <w:rtl w:val="true"/>
              </w:rPr>
              <w:t>إذا صلّی بعد نیّة الإقامة فریضة رباعیّة تماماً نسیاناً،</w:t>
            </w:r>
            <w:r>
              <w:rPr>
                <w:rStyle w:val="IndexLink"/>
                <w:rtl w:val="true"/>
              </w:rPr>
              <w:tab/>
            </w:r>
            <w:r>
              <w:rPr>
                <w:rStyle w:val="IndexLink"/>
              </w:rPr>
              <w:t>302</w:t>
            </w:r>
          </w:hyperlink>
        </w:p>
        <w:p>
          <w:pPr>
            <w:pStyle w:val="Contents6"/>
            <w:tabs>
              <w:tab w:val="clear" w:pos="7609"/>
              <w:tab w:val="right" w:pos="9026" w:leader="dot"/>
            </w:tabs>
            <w:rPr/>
          </w:pPr>
          <w:hyperlink w:anchor="__RefHeading___Toc4211024_581953129">
            <w:r>
              <w:rPr>
                <w:webHidden/>
                <w:rStyle w:val="IndexLink"/>
                <w:rtl w:val="true"/>
              </w:rPr>
              <w:t>(</w:t>
            </w:r>
            <w:r>
              <w:rPr>
                <w:rStyle w:val="IndexLink"/>
                <w:rtl w:val="true"/>
              </w:rPr>
              <w:t xml:space="preserve">مسألة </w:t>
            </w:r>
            <w:r>
              <w:rPr>
                <w:rStyle w:val="IndexLink"/>
              </w:rPr>
              <w:t>977</w:t>
            </w:r>
            <w:r>
              <w:rPr>
                <w:rStyle w:val="IndexLink"/>
                <w:rtl w:val="true"/>
              </w:rPr>
              <w:t xml:space="preserve">): </w:t>
            </w:r>
            <w:r>
              <w:rPr>
                <w:rStyle w:val="IndexLink"/>
                <w:rtl w:val="true"/>
              </w:rPr>
              <w:t>إذا تمّت مدّة الإقامة لم یحتج فی البقاء علی التمام إلی إقامة جدیدة،</w:t>
            </w:r>
            <w:r>
              <w:rPr>
                <w:rStyle w:val="IndexLink"/>
                <w:rtl w:val="true"/>
              </w:rPr>
              <w:tab/>
            </w:r>
            <w:r>
              <w:rPr>
                <w:rStyle w:val="IndexLink"/>
              </w:rPr>
              <w:t>302</w:t>
            </w:r>
          </w:hyperlink>
        </w:p>
        <w:p>
          <w:pPr>
            <w:pStyle w:val="Contents6"/>
            <w:tabs>
              <w:tab w:val="clear" w:pos="7609"/>
              <w:tab w:val="right" w:pos="9026" w:leader="dot"/>
            </w:tabs>
            <w:rPr/>
          </w:pPr>
          <w:hyperlink w:anchor="__RefHeading___Toc4211026_581953129">
            <w:r>
              <w:rPr>
                <w:webHidden/>
                <w:rStyle w:val="IndexLink"/>
                <w:rtl w:val="true"/>
              </w:rPr>
              <w:t>(</w:t>
            </w:r>
            <w:r>
              <w:rPr>
                <w:rStyle w:val="IndexLink"/>
                <w:rtl w:val="true"/>
              </w:rPr>
              <w:t xml:space="preserve">مسألة </w:t>
            </w:r>
            <w:r>
              <w:rPr>
                <w:rStyle w:val="IndexLink"/>
              </w:rPr>
              <w:t>978</w:t>
            </w:r>
            <w:r>
              <w:rPr>
                <w:rStyle w:val="IndexLink"/>
                <w:rtl w:val="true"/>
              </w:rPr>
              <w:t xml:space="preserve">): </w:t>
            </w:r>
            <w:r>
              <w:rPr>
                <w:rStyle w:val="IndexLink"/>
                <w:rtl w:val="true"/>
              </w:rPr>
              <w:t>لا یشترط فی تحقّق الإقامة کونه مکلّفاً،</w:t>
            </w:r>
            <w:r>
              <w:rPr>
                <w:rStyle w:val="IndexLink"/>
                <w:rtl w:val="true"/>
              </w:rPr>
              <w:tab/>
            </w:r>
            <w:r>
              <w:rPr>
                <w:rStyle w:val="IndexLink"/>
              </w:rPr>
              <w:t>302</w:t>
            </w:r>
          </w:hyperlink>
        </w:p>
        <w:p>
          <w:pPr>
            <w:pStyle w:val="Contents6"/>
            <w:tabs>
              <w:tab w:val="clear" w:pos="7609"/>
              <w:tab w:val="right" w:pos="9026" w:leader="dot"/>
            </w:tabs>
            <w:rPr/>
          </w:pPr>
          <w:hyperlink w:anchor="__RefHeading___Toc4211028_581953129">
            <w:r>
              <w:rPr>
                <w:webHidden/>
                <w:rStyle w:val="IndexLink"/>
                <w:rtl w:val="true"/>
              </w:rPr>
              <w:t>(</w:t>
            </w:r>
            <w:r>
              <w:rPr>
                <w:rStyle w:val="IndexLink"/>
                <w:rtl w:val="true"/>
              </w:rPr>
              <w:t xml:space="preserve">مسألة </w:t>
            </w:r>
            <w:r>
              <w:rPr>
                <w:rStyle w:val="IndexLink"/>
              </w:rPr>
              <w:t>979</w:t>
            </w:r>
            <w:r>
              <w:rPr>
                <w:rStyle w:val="IndexLink"/>
                <w:rtl w:val="true"/>
              </w:rPr>
              <w:t xml:space="preserve">): </w:t>
            </w:r>
            <w:r>
              <w:rPr>
                <w:rStyle w:val="IndexLink"/>
                <w:rtl w:val="true"/>
              </w:rPr>
              <w:t>إذا صلّی تماماً ثمّ عدل، لکن تبیّن بطلان صلاته رجع إلی القصر،</w:t>
            </w:r>
            <w:r>
              <w:rPr>
                <w:rStyle w:val="IndexLink"/>
                <w:rtl w:val="true"/>
              </w:rPr>
              <w:tab/>
            </w:r>
            <w:r>
              <w:rPr>
                <w:rStyle w:val="IndexLink"/>
              </w:rPr>
              <w:t>302</w:t>
            </w:r>
          </w:hyperlink>
        </w:p>
        <w:p>
          <w:pPr>
            <w:pStyle w:val="Contents6"/>
            <w:tabs>
              <w:tab w:val="clear" w:pos="7609"/>
              <w:tab w:val="right" w:pos="9026" w:leader="dot"/>
            </w:tabs>
            <w:rPr/>
          </w:pPr>
          <w:hyperlink w:anchor="__RefHeading___Toc4211030_581953129">
            <w:r>
              <w:rPr>
                <w:webHidden/>
                <w:rStyle w:val="IndexLink"/>
                <w:rtl w:val="true"/>
              </w:rPr>
              <w:t>(</w:t>
            </w:r>
            <w:r>
              <w:rPr>
                <w:rStyle w:val="IndexLink"/>
                <w:rtl w:val="true"/>
              </w:rPr>
              <w:t xml:space="preserve">مسألة </w:t>
            </w:r>
            <w:r>
              <w:rPr>
                <w:rStyle w:val="IndexLink"/>
              </w:rPr>
              <w:t>980</w:t>
            </w:r>
            <w:r>
              <w:rPr>
                <w:rStyle w:val="IndexLink"/>
                <w:rtl w:val="true"/>
              </w:rPr>
              <w:t xml:space="preserve">): </w:t>
            </w:r>
            <w:r>
              <w:rPr>
                <w:rStyle w:val="IndexLink"/>
                <w:rtl w:val="true"/>
              </w:rPr>
              <w:t>إذا استقرّت الإقامة و لو بالصلاة تماماً، فبدا للمقیم الخروج إلی ما دون المسافة،</w:t>
            </w:r>
            <w:r>
              <w:rPr>
                <w:rStyle w:val="IndexLink"/>
                <w:rtl w:val="true"/>
              </w:rPr>
              <w:tab/>
            </w:r>
            <w:r>
              <w:rPr>
                <w:rStyle w:val="IndexLink"/>
              </w:rPr>
              <w:t>302</w:t>
            </w:r>
          </w:hyperlink>
        </w:p>
        <w:p>
          <w:pPr>
            <w:pStyle w:val="Contents6"/>
            <w:tabs>
              <w:tab w:val="clear" w:pos="7609"/>
              <w:tab w:val="right" w:pos="9026" w:leader="dot"/>
            </w:tabs>
            <w:rPr/>
          </w:pPr>
          <w:hyperlink w:anchor="__RefHeading___Toc4211032_581953129">
            <w:r>
              <w:rPr>
                <w:webHidden/>
                <w:rStyle w:val="IndexLink"/>
                <w:rtl w:val="true"/>
              </w:rPr>
              <w:t>(</w:t>
            </w:r>
            <w:r>
              <w:rPr>
                <w:rStyle w:val="IndexLink"/>
                <w:rtl w:val="true"/>
              </w:rPr>
              <w:t xml:space="preserve">مسألة </w:t>
            </w:r>
            <w:r>
              <w:rPr>
                <w:rStyle w:val="IndexLink"/>
              </w:rPr>
              <w:t>981</w:t>
            </w:r>
            <w:r>
              <w:rPr>
                <w:rStyle w:val="IndexLink"/>
                <w:rtl w:val="true"/>
              </w:rPr>
              <w:t xml:space="preserve">): </w:t>
            </w:r>
            <w:r>
              <w:rPr>
                <w:rStyle w:val="IndexLink"/>
                <w:rtl w:val="true"/>
              </w:rPr>
              <w:t>إذا دخل فی الصلاة بنیّة القصر فنوی الإقامة فی الأثناء أکملها تماماً</w:t>
            </w:r>
            <w:r>
              <w:rPr>
                <w:rStyle w:val="IndexLink"/>
                <w:rtl w:val="true"/>
              </w:rPr>
              <w:tab/>
            </w:r>
            <w:r>
              <w:rPr>
                <w:rStyle w:val="IndexLink"/>
              </w:rPr>
              <w:t>303</w:t>
            </w:r>
          </w:hyperlink>
        </w:p>
        <w:p>
          <w:pPr>
            <w:pStyle w:val="Contents6"/>
            <w:tabs>
              <w:tab w:val="clear" w:pos="7609"/>
              <w:tab w:val="right" w:pos="9026" w:leader="dot"/>
            </w:tabs>
            <w:rPr/>
          </w:pPr>
          <w:hyperlink w:anchor="__RefHeading___Toc4211034_581953129">
            <w:r>
              <w:rPr>
                <w:webHidden/>
                <w:rStyle w:val="IndexLink"/>
                <w:rtl w:val="true"/>
              </w:rPr>
              <w:t>(</w:t>
            </w:r>
            <w:r>
              <w:rPr>
                <w:rStyle w:val="IndexLink"/>
                <w:rtl w:val="true"/>
              </w:rPr>
              <w:t xml:space="preserve">مسألة </w:t>
            </w:r>
            <w:r>
              <w:rPr>
                <w:rStyle w:val="IndexLink"/>
              </w:rPr>
              <w:t>982</w:t>
            </w:r>
            <w:r>
              <w:rPr>
                <w:rStyle w:val="IndexLink"/>
                <w:rtl w:val="true"/>
              </w:rPr>
              <w:t xml:space="preserve">): </w:t>
            </w:r>
            <w:r>
              <w:rPr>
                <w:rStyle w:val="IndexLink"/>
                <w:rtl w:val="true"/>
              </w:rPr>
              <w:t>إذا عدل عن نیّة الإقامة، و شکّ فی أنّ عدوله کان بعد الصلاة تماماً لیبقی علی التمام أم لا،</w:t>
            </w:r>
            <w:r>
              <w:rPr>
                <w:rStyle w:val="IndexLink"/>
                <w:rtl w:val="true"/>
              </w:rPr>
              <w:tab/>
            </w:r>
            <w:r>
              <w:rPr>
                <w:rStyle w:val="IndexLink"/>
              </w:rPr>
              <w:t>303</w:t>
            </w:r>
          </w:hyperlink>
        </w:p>
        <w:p>
          <w:pPr>
            <w:pStyle w:val="Contents6"/>
            <w:tabs>
              <w:tab w:val="clear" w:pos="7609"/>
              <w:tab w:val="right" w:pos="9026" w:leader="dot"/>
            </w:tabs>
            <w:rPr/>
          </w:pPr>
          <w:hyperlink w:anchor="__RefHeading___Toc4211036_581953129">
            <w:r>
              <w:rPr>
                <w:webHidden/>
                <w:rStyle w:val="IndexLink"/>
                <w:rtl w:val="true"/>
              </w:rPr>
              <w:t>(</w:t>
            </w:r>
            <w:r>
              <w:rPr>
                <w:rStyle w:val="IndexLink"/>
                <w:rtl w:val="true"/>
              </w:rPr>
              <w:t xml:space="preserve">مسألة </w:t>
            </w:r>
            <w:r>
              <w:rPr>
                <w:rStyle w:val="IndexLink"/>
              </w:rPr>
              <w:t>983</w:t>
            </w:r>
            <w:r>
              <w:rPr>
                <w:rStyle w:val="IndexLink"/>
                <w:rtl w:val="true"/>
              </w:rPr>
              <w:t xml:space="preserve">): </w:t>
            </w:r>
            <w:r>
              <w:rPr>
                <w:rStyle w:val="IndexLink"/>
                <w:rtl w:val="true"/>
              </w:rPr>
              <w:t>إذا عزم علی الإقامة فنوی الصوم و عدل بعد الزوال قبل أن یصلّی تماماً بقی علی صومه و أجزأ،</w:t>
            </w:r>
            <w:r>
              <w:rPr>
                <w:rStyle w:val="IndexLink"/>
                <w:rtl w:val="true"/>
              </w:rPr>
              <w:tab/>
            </w:r>
            <w:r>
              <w:rPr>
                <w:rStyle w:val="IndexLink"/>
              </w:rPr>
              <w:t>303</w:t>
            </w:r>
          </w:hyperlink>
        </w:p>
        <w:p>
          <w:pPr>
            <w:pStyle w:val="Contents5"/>
            <w:tabs>
              <w:tab w:val="clear" w:pos="7892"/>
              <w:tab w:val="right" w:pos="9026" w:leader="dot"/>
            </w:tabs>
            <w:rPr/>
          </w:pPr>
          <w:hyperlink w:anchor="__RefHeading___Toc4211038_581953129">
            <w:r>
              <w:rPr>
                <w:webHidden/>
                <w:rStyle w:val="IndexLink"/>
                <w:rtl w:val="true"/>
              </w:rPr>
              <w:t>الثالث</w:t>
            </w:r>
            <w:r>
              <w:rPr>
                <w:rStyle w:val="IndexLink"/>
                <w:rtl w:val="true"/>
              </w:rPr>
              <w:t xml:space="preserve">: </w:t>
            </w:r>
            <w:r>
              <w:rPr>
                <w:rStyle w:val="IndexLink"/>
                <w:rtl w:val="true"/>
              </w:rPr>
              <w:t>أن یقیم فی مکان واحد ثلاثین یوماً</w:t>
            </w:r>
            <w:r>
              <w:rPr>
                <w:rStyle w:val="IndexLink"/>
                <w:rtl w:val="true"/>
              </w:rPr>
              <w:tab/>
            </w:r>
            <w:r>
              <w:rPr>
                <w:rStyle w:val="IndexLink"/>
              </w:rPr>
              <w:t>303</w:t>
            </w:r>
          </w:hyperlink>
        </w:p>
        <w:p>
          <w:pPr>
            <w:pStyle w:val="Contents6"/>
            <w:tabs>
              <w:tab w:val="clear" w:pos="7609"/>
              <w:tab w:val="right" w:pos="9026" w:leader="dot"/>
            </w:tabs>
            <w:rPr/>
          </w:pPr>
          <w:hyperlink w:anchor="__RefHeading___Toc4211040_581953129">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4211042_581953129">
            <w:r>
              <w:rPr>
                <w:webHidden/>
                <w:rStyle w:val="IndexLink"/>
                <w:rtl w:val="true"/>
              </w:rPr>
              <w:t>(</w:t>
            </w:r>
            <w:r>
              <w:rPr>
                <w:rStyle w:val="IndexLink"/>
                <w:rtl w:val="true"/>
              </w:rPr>
              <w:t xml:space="preserve">مسألة </w:t>
            </w:r>
            <w:r>
              <w:rPr>
                <w:rStyle w:val="IndexLink"/>
              </w:rPr>
              <w:t>984</w:t>
            </w:r>
            <w:r>
              <w:rPr>
                <w:rStyle w:val="IndexLink"/>
                <w:rtl w:val="true"/>
              </w:rPr>
              <w:t xml:space="preserve">): </w:t>
            </w:r>
            <w:r>
              <w:rPr>
                <w:rStyle w:val="IndexLink"/>
                <w:rtl w:val="true"/>
              </w:rPr>
              <w:t>المتردّد فی الأمکنة المتعدّدة یقصّر</w:t>
            </w:r>
            <w:r>
              <w:rPr>
                <w:rStyle w:val="IndexLink"/>
                <w:rtl w:val="true"/>
              </w:rPr>
              <w:tab/>
            </w:r>
            <w:r>
              <w:rPr>
                <w:rStyle w:val="IndexLink"/>
              </w:rPr>
              <w:t>303</w:t>
            </w:r>
          </w:hyperlink>
        </w:p>
        <w:p>
          <w:pPr>
            <w:pStyle w:val="Contents6"/>
            <w:tabs>
              <w:tab w:val="clear" w:pos="7609"/>
              <w:tab w:val="right" w:pos="9026" w:leader="dot"/>
            </w:tabs>
            <w:rPr/>
          </w:pPr>
          <w:hyperlink w:anchor="__RefHeading___Toc4211044_581953129">
            <w:r>
              <w:rPr>
                <w:webHidden/>
                <w:rStyle w:val="IndexLink"/>
                <w:rtl w:val="true"/>
              </w:rPr>
              <w:t>(</w:t>
            </w:r>
            <w:r>
              <w:rPr>
                <w:rStyle w:val="IndexLink"/>
                <w:rtl w:val="true"/>
              </w:rPr>
              <w:t xml:space="preserve">مسألة </w:t>
            </w:r>
            <w:r>
              <w:rPr>
                <w:rStyle w:val="IndexLink"/>
              </w:rPr>
              <w:t>985</w:t>
            </w:r>
            <w:r>
              <w:rPr>
                <w:rStyle w:val="IndexLink"/>
                <w:rtl w:val="true"/>
              </w:rPr>
              <w:t xml:space="preserve">): </w:t>
            </w:r>
            <w:r>
              <w:rPr>
                <w:rStyle w:val="IndexLink"/>
                <w:rtl w:val="true"/>
              </w:rPr>
              <w:t>إذا خرج المقیم المتردّد إلی ما دون المسافة</w:t>
            </w:r>
            <w:r>
              <w:rPr>
                <w:rStyle w:val="IndexLink"/>
                <w:rtl w:val="true"/>
              </w:rPr>
              <w:tab/>
            </w:r>
            <w:r>
              <w:rPr>
                <w:rStyle w:val="IndexLink"/>
              </w:rPr>
              <w:t>303</w:t>
            </w:r>
          </w:hyperlink>
        </w:p>
        <w:p>
          <w:pPr>
            <w:pStyle w:val="Contents6"/>
            <w:tabs>
              <w:tab w:val="clear" w:pos="7609"/>
              <w:tab w:val="right" w:pos="9026" w:leader="dot"/>
            </w:tabs>
            <w:rPr/>
          </w:pPr>
          <w:hyperlink w:anchor="__RefHeading___Toc4211046_581953129">
            <w:r>
              <w:rPr>
                <w:webHidden/>
                <w:rStyle w:val="IndexLink"/>
                <w:rtl w:val="true"/>
              </w:rPr>
              <w:t>(</w:t>
            </w:r>
            <w:r>
              <w:rPr>
                <w:rStyle w:val="IndexLink"/>
                <w:rtl w:val="true"/>
              </w:rPr>
              <w:t xml:space="preserve">مسألة </w:t>
            </w:r>
            <w:r>
              <w:rPr>
                <w:rStyle w:val="IndexLink"/>
              </w:rPr>
              <w:t>986</w:t>
            </w:r>
            <w:r>
              <w:rPr>
                <w:rStyle w:val="IndexLink"/>
                <w:rtl w:val="true"/>
              </w:rPr>
              <w:t xml:space="preserve">): </w:t>
            </w:r>
            <w:r>
              <w:rPr>
                <w:rStyle w:val="IndexLink"/>
                <w:rtl w:val="true"/>
              </w:rPr>
              <w:t>إذا تردّد فی مکان تسعة و عشرین یوماً،</w:t>
            </w:r>
            <w:r>
              <w:rPr>
                <w:rStyle w:val="IndexLink"/>
                <w:rtl w:val="true"/>
              </w:rPr>
              <w:tab/>
            </w:r>
            <w:r>
              <w:rPr>
                <w:rStyle w:val="IndexLink"/>
              </w:rPr>
              <w:t>303</w:t>
            </w:r>
          </w:hyperlink>
        </w:p>
        <w:p>
          <w:pPr>
            <w:pStyle w:val="Contents6"/>
            <w:tabs>
              <w:tab w:val="clear" w:pos="7609"/>
              <w:tab w:val="right" w:pos="9026" w:leader="dot"/>
            </w:tabs>
            <w:rPr/>
          </w:pPr>
          <w:hyperlink w:anchor="__RefHeading___Toc4211048_581953129">
            <w:r>
              <w:rPr>
                <w:webHidden/>
                <w:rStyle w:val="IndexLink"/>
                <w:rtl w:val="true"/>
              </w:rPr>
              <w:t>(</w:t>
            </w:r>
            <w:r>
              <w:rPr>
                <w:rStyle w:val="IndexLink"/>
                <w:rtl w:val="true"/>
              </w:rPr>
              <w:t xml:space="preserve">مسألة </w:t>
            </w:r>
            <w:r>
              <w:rPr>
                <w:rStyle w:val="IndexLink"/>
              </w:rPr>
              <w:t>987</w:t>
            </w:r>
            <w:r>
              <w:rPr>
                <w:rStyle w:val="IndexLink"/>
                <w:rtl w:val="true"/>
              </w:rPr>
              <w:t xml:space="preserve">): </w:t>
            </w:r>
            <w:r>
              <w:rPr>
                <w:rStyle w:val="IndexLink"/>
                <w:rtl w:val="true"/>
              </w:rPr>
              <w:t>یکفی تلفیق الیوم المنکسر من یوم آخر هنا،</w:t>
            </w:r>
            <w:r>
              <w:rPr>
                <w:rStyle w:val="IndexLink"/>
                <w:rtl w:val="true"/>
              </w:rPr>
              <w:tab/>
            </w:r>
            <w:r>
              <w:rPr>
                <w:rStyle w:val="IndexLink"/>
              </w:rPr>
              <w:t>304</w:t>
            </w:r>
          </w:hyperlink>
        </w:p>
        <w:p>
          <w:pPr>
            <w:pStyle w:val="Contents6"/>
            <w:tabs>
              <w:tab w:val="clear" w:pos="7609"/>
              <w:tab w:val="right" w:pos="9026" w:leader="dot"/>
            </w:tabs>
            <w:rPr/>
          </w:pPr>
          <w:hyperlink w:anchor="__RefHeading___Toc4211050_581953129">
            <w:r>
              <w:rPr>
                <w:webHidden/>
                <w:rStyle w:val="IndexLink"/>
                <w:rtl w:val="true"/>
              </w:rPr>
              <w:t>(</w:t>
            </w:r>
            <w:r>
              <w:rPr>
                <w:rStyle w:val="IndexLink"/>
                <w:rtl w:val="true"/>
              </w:rPr>
              <w:t xml:space="preserve">مسألة </w:t>
            </w:r>
            <w:r>
              <w:rPr>
                <w:rStyle w:val="IndexLink"/>
              </w:rPr>
              <w:t>988</w:t>
            </w:r>
            <w:r>
              <w:rPr>
                <w:rStyle w:val="IndexLink"/>
                <w:rtl w:val="true"/>
              </w:rPr>
              <w:t xml:space="preserve">): </w:t>
            </w:r>
            <w:r>
              <w:rPr>
                <w:rStyle w:val="IndexLink"/>
                <w:rtl w:val="true"/>
              </w:rPr>
              <w:t>فی کفایة الشهر الهلالی إذا کان ناقصاً إشکال،</w:t>
            </w:r>
            <w:r>
              <w:rPr>
                <w:rStyle w:val="IndexLink"/>
                <w:rtl w:val="true"/>
              </w:rPr>
              <w:tab/>
            </w:r>
            <w:r>
              <w:rPr>
                <w:rStyle w:val="IndexLink"/>
              </w:rPr>
              <w:t>304</w:t>
            </w:r>
          </w:hyperlink>
        </w:p>
        <w:p>
          <w:pPr>
            <w:pStyle w:val="Contents4"/>
            <w:tabs>
              <w:tab w:val="clear" w:pos="8176"/>
              <w:tab w:val="right" w:pos="9026" w:leader="dot"/>
            </w:tabs>
            <w:rPr/>
          </w:pPr>
          <w:hyperlink w:anchor="__RefHeading___Toc4211052_581953129">
            <w:r>
              <w:rPr>
                <w:webHidden/>
                <w:rStyle w:val="IndexLink"/>
                <w:rtl w:val="true"/>
              </w:rPr>
              <w:t>الفصل الثالث</w:t>
            </w:r>
            <w:r>
              <w:rPr>
                <w:rStyle w:val="IndexLink"/>
                <w:rtl w:val="true"/>
              </w:rPr>
              <w:t xml:space="preserve">: </w:t>
            </w:r>
            <w:r>
              <w:rPr>
                <w:rStyle w:val="IndexLink"/>
                <w:rtl w:val="true"/>
              </w:rPr>
              <w:t>أحکام المسافر</w:t>
            </w:r>
            <w:r>
              <w:rPr>
                <w:rStyle w:val="IndexLink"/>
                <w:rtl w:val="true"/>
              </w:rPr>
              <w:tab/>
            </w:r>
            <w:r>
              <w:rPr>
                <w:rStyle w:val="IndexLink"/>
              </w:rPr>
              <w:t>304</w:t>
            </w:r>
          </w:hyperlink>
        </w:p>
        <w:p>
          <w:pPr>
            <w:pStyle w:val="Contents5"/>
            <w:tabs>
              <w:tab w:val="clear" w:pos="7892"/>
              <w:tab w:val="right" w:pos="9026" w:leader="dot"/>
            </w:tabs>
            <w:rPr/>
          </w:pPr>
          <w:hyperlink w:anchor="__RefHeading___Toc4211054_581953129">
            <w:r>
              <w:rPr>
                <w:webHidden/>
                <w:rStyle w:val="IndexLink"/>
                <w:rtl w:val="true"/>
              </w:rPr>
              <w:t>(</w:t>
            </w:r>
            <w:r>
              <w:rPr>
                <w:rStyle w:val="IndexLink"/>
                <w:rtl w:val="true"/>
              </w:rPr>
              <w:t xml:space="preserve">مسألة </w:t>
            </w:r>
            <w:r>
              <w:rPr>
                <w:rStyle w:val="IndexLink"/>
              </w:rPr>
              <w:t>989</w:t>
            </w:r>
            <w:r>
              <w:rPr>
                <w:rStyle w:val="IndexLink"/>
                <w:rtl w:val="true"/>
              </w:rPr>
              <w:t xml:space="preserve">): </w:t>
            </w:r>
            <w:r>
              <w:rPr>
                <w:rStyle w:val="IndexLink"/>
                <w:rtl w:val="true"/>
              </w:rPr>
              <w:t>تسقط النوافل النهاریّة فی السفر،</w:t>
            </w:r>
            <w:r>
              <w:rPr>
                <w:rStyle w:val="IndexLink"/>
                <w:rtl w:val="true"/>
              </w:rPr>
              <w:tab/>
            </w:r>
            <w:r>
              <w:rPr>
                <w:rStyle w:val="IndexLink"/>
              </w:rPr>
              <w:t>304</w:t>
            </w:r>
          </w:hyperlink>
        </w:p>
        <w:p>
          <w:pPr>
            <w:pStyle w:val="Contents5"/>
            <w:tabs>
              <w:tab w:val="clear" w:pos="7892"/>
              <w:tab w:val="right" w:pos="9026" w:leader="dot"/>
            </w:tabs>
            <w:rPr/>
          </w:pPr>
          <w:hyperlink w:anchor="__RefHeading___Toc4211056_581953129">
            <w:r>
              <w:rPr>
                <w:webHidden/>
                <w:rStyle w:val="IndexLink"/>
                <w:rtl w:val="true"/>
              </w:rPr>
              <w:t>(</w:t>
            </w:r>
            <w:r>
              <w:rPr>
                <w:rStyle w:val="IndexLink"/>
                <w:rtl w:val="true"/>
              </w:rPr>
              <w:t xml:space="preserve">مسألة </w:t>
            </w:r>
            <w:r>
              <w:rPr>
                <w:rStyle w:val="IndexLink"/>
              </w:rPr>
              <w:t>990</w:t>
            </w:r>
            <w:r>
              <w:rPr>
                <w:rStyle w:val="IndexLink"/>
                <w:rtl w:val="true"/>
              </w:rPr>
              <w:t xml:space="preserve">): </w:t>
            </w:r>
            <w:r>
              <w:rPr>
                <w:rStyle w:val="IndexLink"/>
                <w:rtl w:val="true"/>
              </w:rPr>
              <w:t>الصوم کالصلاة فیما ذکر،</w:t>
            </w:r>
            <w:r>
              <w:rPr>
                <w:rStyle w:val="IndexLink"/>
                <w:rtl w:val="true"/>
              </w:rPr>
              <w:tab/>
            </w:r>
            <w:r>
              <w:rPr>
                <w:rStyle w:val="IndexLink"/>
              </w:rPr>
              <w:t>304</w:t>
            </w:r>
          </w:hyperlink>
        </w:p>
        <w:p>
          <w:pPr>
            <w:pStyle w:val="Contents5"/>
            <w:tabs>
              <w:tab w:val="clear" w:pos="7892"/>
              <w:tab w:val="right" w:pos="9026" w:leader="dot"/>
            </w:tabs>
            <w:rPr/>
          </w:pPr>
          <w:hyperlink w:anchor="__RefHeading___Toc4211058_581953129">
            <w:r>
              <w:rPr>
                <w:webHidden/>
                <w:rStyle w:val="IndexLink"/>
                <w:rtl w:val="true"/>
              </w:rPr>
              <w:t>(</w:t>
            </w:r>
            <w:r>
              <w:rPr>
                <w:rStyle w:val="IndexLink"/>
                <w:rtl w:val="true"/>
              </w:rPr>
              <w:t xml:space="preserve">مسألة </w:t>
            </w:r>
            <w:r>
              <w:rPr>
                <w:rStyle w:val="IndexLink"/>
              </w:rPr>
              <w:t>991</w:t>
            </w:r>
            <w:r>
              <w:rPr>
                <w:rStyle w:val="IndexLink"/>
                <w:rtl w:val="true"/>
              </w:rPr>
              <w:t xml:space="preserve">): </w:t>
            </w:r>
            <w:r>
              <w:rPr>
                <w:rStyle w:val="IndexLink"/>
                <w:rtl w:val="true"/>
              </w:rPr>
              <w:t>إذا قصّر من وظیفته التمام بطلت صلاته فی جمیع الموارد،</w:t>
            </w:r>
            <w:r>
              <w:rPr>
                <w:rStyle w:val="IndexLink"/>
                <w:rtl w:val="true"/>
              </w:rPr>
              <w:tab/>
            </w:r>
            <w:r>
              <w:rPr>
                <w:rStyle w:val="IndexLink"/>
              </w:rPr>
              <w:t>305</w:t>
            </w:r>
          </w:hyperlink>
        </w:p>
        <w:p>
          <w:pPr>
            <w:pStyle w:val="Contents5"/>
            <w:tabs>
              <w:tab w:val="clear" w:pos="7892"/>
              <w:tab w:val="right" w:pos="9026" w:leader="dot"/>
            </w:tabs>
            <w:rPr/>
          </w:pPr>
          <w:hyperlink w:anchor="__RefHeading___Toc4211060_581953129">
            <w:r>
              <w:rPr>
                <w:webHidden/>
                <w:rStyle w:val="IndexLink"/>
                <w:rtl w:val="true"/>
              </w:rPr>
              <w:t>(</w:t>
            </w:r>
            <w:r>
              <w:rPr>
                <w:rStyle w:val="IndexLink"/>
                <w:rtl w:val="true"/>
              </w:rPr>
              <w:t xml:space="preserve">مسألة </w:t>
            </w:r>
            <w:r>
              <w:rPr>
                <w:rStyle w:val="IndexLink"/>
              </w:rPr>
              <w:t>992</w:t>
            </w:r>
            <w:r>
              <w:rPr>
                <w:rStyle w:val="IndexLink"/>
                <w:rtl w:val="true"/>
              </w:rPr>
              <w:t xml:space="preserve">): </w:t>
            </w:r>
            <w:r>
              <w:rPr>
                <w:rStyle w:val="IndexLink"/>
                <w:rtl w:val="true"/>
              </w:rPr>
              <w:t>إذا دخل الوقت و هو حاضر و تمکّن من الصلاة تماماً و لم یصلّ،</w:t>
            </w:r>
            <w:r>
              <w:rPr>
                <w:rStyle w:val="IndexLink"/>
                <w:rtl w:val="true"/>
              </w:rPr>
              <w:tab/>
            </w:r>
            <w:r>
              <w:rPr>
                <w:rStyle w:val="IndexLink"/>
              </w:rPr>
              <w:t>305</w:t>
            </w:r>
          </w:hyperlink>
        </w:p>
        <w:p>
          <w:pPr>
            <w:pStyle w:val="Contents5"/>
            <w:tabs>
              <w:tab w:val="clear" w:pos="7892"/>
              <w:tab w:val="right" w:pos="9026" w:leader="dot"/>
            </w:tabs>
            <w:rPr/>
          </w:pPr>
          <w:hyperlink w:anchor="__RefHeading___Toc4211062_581953129">
            <w:r>
              <w:rPr>
                <w:webHidden/>
                <w:rStyle w:val="IndexLink"/>
                <w:rtl w:val="true"/>
              </w:rPr>
              <w:t>(</w:t>
            </w:r>
            <w:r>
              <w:rPr>
                <w:rStyle w:val="IndexLink"/>
                <w:rtl w:val="true"/>
              </w:rPr>
              <w:t xml:space="preserve">مسألة </w:t>
            </w:r>
            <w:r>
              <w:rPr>
                <w:rStyle w:val="IndexLink"/>
              </w:rPr>
              <w:t>993</w:t>
            </w:r>
            <w:r>
              <w:rPr>
                <w:rStyle w:val="IndexLink"/>
                <w:rtl w:val="true"/>
              </w:rPr>
              <w:t xml:space="preserve">): </w:t>
            </w:r>
            <w:r>
              <w:rPr>
                <w:rStyle w:val="IndexLink"/>
                <w:rtl w:val="true"/>
              </w:rPr>
              <w:t>إذا فاتته الصلاة فی الحضر قضی تماماً</w:t>
            </w:r>
            <w:r>
              <w:rPr>
                <w:rStyle w:val="IndexLink"/>
                <w:rtl w:val="true"/>
              </w:rPr>
              <w:tab/>
            </w:r>
            <w:r>
              <w:rPr>
                <w:rStyle w:val="IndexLink"/>
              </w:rPr>
              <w:t>305</w:t>
            </w:r>
          </w:hyperlink>
        </w:p>
        <w:p>
          <w:pPr>
            <w:pStyle w:val="Contents5"/>
            <w:tabs>
              <w:tab w:val="clear" w:pos="7892"/>
              <w:tab w:val="right" w:pos="9026" w:leader="dot"/>
            </w:tabs>
            <w:rPr/>
          </w:pPr>
          <w:hyperlink w:anchor="__RefHeading___Toc4211064_581953129">
            <w:r>
              <w:rPr>
                <w:webHidden/>
                <w:rStyle w:val="IndexLink"/>
                <w:rtl w:val="true"/>
              </w:rPr>
              <w:t>(</w:t>
            </w:r>
            <w:r>
              <w:rPr>
                <w:rStyle w:val="IndexLink"/>
                <w:rtl w:val="true"/>
              </w:rPr>
              <w:t xml:space="preserve">مسألة </w:t>
            </w:r>
            <w:r>
              <w:rPr>
                <w:rStyle w:val="IndexLink"/>
              </w:rPr>
              <w:t>994</w:t>
            </w:r>
            <w:r>
              <w:rPr>
                <w:rStyle w:val="IndexLink"/>
                <w:rtl w:val="true"/>
              </w:rPr>
              <w:t xml:space="preserve">): </w:t>
            </w:r>
            <w:r>
              <w:rPr>
                <w:rStyle w:val="IndexLink"/>
                <w:rtl w:val="true"/>
              </w:rPr>
              <w:t>یتخیّر المسافر بین القصر و التمام فی الأماکن الأربعة الشریفة،</w:t>
            </w:r>
            <w:r>
              <w:rPr>
                <w:rStyle w:val="IndexLink"/>
                <w:rtl w:val="true"/>
              </w:rPr>
              <w:tab/>
            </w:r>
            <w:r>
              <w:rPr>
                <w:rStyle w:val="IndexLink"/>
              </w:rPr>
              <w:t>305</w:t>
            </w:r>
          </w:hyperlink>
        </w:p>
        <w:p>
          <w:pPr>
            <w:pStyle w:val="Contents5"/>
            <w:tabs>
              <w:tab w:val="clear" w:pos="7892"/>
              <w:tab w:val="right" w:pos="9026" w:leader="dot"/>
            </w:tabs>
            <w:rPr/>
          </w:pPr>
          <w:hyperlink w:anchor="__RefHeading___Toc4211066_581953129">
            <w:r>
              <w:rPr>
                <w:webHidden/>
                <w:rStyle w:val="IndexLink"/>
                <w:rtl w:val="true"/>
              </w:rPr>
              <w:t>(</w:t>
            </w:r>
            <w:r>
              <w:rPr>
                <w:rStyle w:val="IndexLink"/>
                <w:rtl w:val="true"/>
              </w:rPr>
              <w:t xml:space="preserve">مسألة </w:t>
            </w:r>
            <w:r>
              <w:rPr>
                <w:rStyle w:val="IndexLink"/>
              </w:rPr>
              <w:t>995</w:t>
            </w:r>
            <w:r>
              <w:rPr>
                <w:rStyle w:val="IndexLink"/>
                <w:rtl w:val="true"/>
              </w:rPr>
              <w:t xml:space="preserve">): </w:t>
            </w:r>
            <w:r>
              <w:rPr>
                <w:rStyle w:val="IndexLink"/>
                <w:rtl w:val="true"/>
              </w:rPr>
              <w:t>لا فرق فی ثبوت التخییر فی الأماکن المذکورة بین أرضها و سطحها و المواضع المنخفضة فیها،</w:t>
            </w:r>
            <w:r>
              <w:rPr>
                <w:rStyle w:val="IndexLink"/>
                <w:rtl w:val="true"/>
              </w:rPr>
              <w:tab/>
            </w:r>
            <w:r>
              <w:rPr>
                <w:rStyle w:val="IndexLink"/>
              </w:rPr>
              <w:t>305</w:t>
            </w:r>
          </w:hyperlink>
        </w:p>
        <w:p>
          <w:pPr>
            <w:pStyle w:val="Contents5"/>
            <w:tabs>
              <w:tab w:val="clear" w:pos="7892"/>
              <w:tab w:val="right" w:pos="9026" w:leader="dot"/>
            </w:tabs>
            <w:rPr/>
          </w:pPr>
          <w:hyperlink w:anchor="__RefHeading___Toc4211068_581953129">
            <w:r>
              <w:rPr>
                <w:webHidden/>
                <w:rStyle w:val="IndexLink"/>
                <w:rtl w:val="true"/>
              </w:rPr>
              <w:t>(</w:t>
            </w:r>
            <w:r>
              <w:rPr>
                <w:rStyle w:val="IndexLink"/>
                <w:rtl w:val="true"/>
              </w:rPr>
              <w:t xml:space="preserve">مسألة </w:t>
            </w:r>
            <w:r>
              <w:rPr>
                <w:rStyle w:val="IndexLink"/>
              </w:rPr>
              <w:t>996</w:t>
            </w:r>
            <w:r>
              <w:rPr>
                <w:rStyle w:val="IndexLink"/>
                <w:rtl w:val="true"/>
              </w:rPr>
              <w:t xml:space="preserve">): </w:t>
            </w:r>
            <w:r>
              <w:rPr>
                <w:rStyle w:val="IndexLink"/>
                <w:rtl w:val="true"/>
              </w:rPr>
              <w:t>لا یلحق الصوم بالصلاة فی التخییر المذکور،</w:t>
            </w:r>
            <w:r>
              <w:rPr>
                <w:rStyle w:val="IndexLink"/>
                <w:rtl w:val="true"/>
              </w:rPr>
              <w:tab/>
            </w:r>
            <w:r>
              <w:rPr>
                <w:rStyle w:val="IndexLink"/>
              </w:rPr>
              <w:t>305</w:t>
            </w:r>
          </w:hyperlink>
        </w:p>
        <w:p>
          <w:pPr>
            <w:pStyle w:val="Contents5"/>
            <w:tabs>
              <w:tab w:val="clear" w:pos="7892"/>
              <w:tab w:val="right" w:pos="9026" w:leader="dot"/>
            </w:tabs>
            <w:rPr/>
          </w:pPr>
          <w:hyperlink w:anchor="__RefHeading___Toc4211070_581953129">
            <w:r>
              <w:rPr>
                <w:webHidden/>
                <w:rStyle w:val="IndexLink"/>
                <w:rtl w:val="true"/>
              </w:rPr>
              <w:t>(</w:t>
            </w:r>
            <w:r>
              <w:rPr>
                <w:rStyle w:val="IndexLink"/>
                <w:rtl w:val="true"/>
              </w:rPr>
              <w:t xml:space="preserve">مسألة </w:t>
            </w:r>
            <w:r>
              <w:rPr>
                <w:rStyle w:val="IndexLink"/>
              </w:rPr>
              <w:t>997</w:t>
            </w:r>
            <w:r>
              <w:rPr>
                <w:rStyle w:val="IndexLink"/>
                <w:rtl w:val="true"/>
              </w:rPr>
              <w:t xml:space="preserve">): </w:t>
            </w:r>
            <w:r>
              <w:rPr>
                <w:rStyle w:val="IndexLink"/>
                <w:rtl w:val="true"/>
              </w:rPr>
              <w:t>التخییر المذکور استمراریّ،</w:t>
            </w:r>
            <w:r>
              <w:rPr>
                <w:rStyle w:val="IndexLink"/>
                <w:rtl w:val="true"/>
              </w:rPr>
              <w:tab/>
            </w:r>
            <w:r>
              <w:rPr>
                <w:rStyle w:val="IndexLink"/>
              </w:rPr>
              <w:t>305</w:t>
            </w:r>
          </w:hyperlink>
        </w:p>
        <w:p>
          <w:pPr>
            <w:pStyle w:val="Contents5"/>
            <w:tabs>
              <w:tab w:val="clear" w:pos="7892"/>
              <w:tab w:val="right" w:pos="9026" w:leader="dot"/>
            </w:tabs>
            <w:rPr/>
          </w:pPr>
          <w:hyperlink w:anchor="__RefHeading___Toc4211072_581953129">
            <w:r>
              <w:rPr>
                <w:webHidden/>
                <w:rStyle w:val="IndexLink"/>
                <w:rtl w:val="true"/>
              </w:rPr>
              <w:t>(</w:t>
            </w:r>
            <w:r>
              <w:rPr>
                <w:rStyle w:val="IndexLink"/>
                <w:rtl w:val="true"/>
              </w:rPr>
              <w:t xml:space="preserve">مسألة </w:t>
            </w:r>
            <w:r>
              <w:rPr>
                <w:rStyle w:val="IndexLink"/>
              </w:rPr>
              <w:t>998</w:t>
            </w:r>
            <w:r>
              <w:rPr>
                <w:rStyle w:val="IndexLink"/>
                <w:rtl w:val="true"/>
              </w:rPr>
              <w:t xml:space="preserve">): </w:t>
            </w:r>
            <w:r>
              <w:rPr>
                <w:rStyle w:val="IndexLink"/>
                <w:rtl w:val="true"/>
              </w:rPr>
              <w:t>لا یجری التخییر المذکور فی سائر المساجد</w:t>
            </w:r>
            <w:r>
              <w:rPr>
                <w:rStyle w:val="IndexLink"/>
                <w:rtl w:val="true"/>
              </w:rPr>
              <w:tab/>
            </w:r>
            <w:r>
              <w:rPr>
                <w:rStyle w:val="IndexLink"/>
              </w:rPr>
              <w:t>306</w:t>
            </w:r>
          </w:hyperlink>
        </w:p>
        <w:p>
          <w:pPr>
            <w:pStyle w:val="Contents5"/>
            <w:tabs>
              <w:tab w:val="clear" w:pos="7892"/>
              <w:tab w:val="right" w:pos="9026" w:leader="dot"/>
            </w:tabs>
            <w:rPr/>
          </w:pPr>
          <w:hyperlink w:anchor="__RefHeading___Toc4211074_581953129">
            <w:r>
              <w:rPr>
                <w:webHidden/>
                <w:rStyle w:val="IndexLink"/>
                <w:rtl w:val="true"/>
              </w:rPr>
              <w:t>(</w:t>
            </w:r>
            <w:r>
              <w:rPr>
                <w:rStyle w:val="IndexLink"/>
                <w:rtl w:val="true"/>
              </w:rPr>
              <w:t xml:space="preserve">مسألة </w:t>
            </w:r>
            <w:r>
              <w:rPr>
                <w:rStyle w:val="IndexLink"/>
              </w:rPr>
              <w:t>999</w:t>
            </w:r>
            <w:r>
              <w:rPr>
                <w:rStyle w:val="IndexLink"/>
                <w:rtl w:val="true"/>
              </w:rPr>
              <w:t xml:space="preserve">): </w:t>
            </w:r>
            <w:r>
              <w:rPr>
                <w:rStyle w:val="IndexLink"/>
                <w:rtl w:val="true"/>
              </w:rPr>
              <w:t>یستحبّ للمسافر أن یقول عقیب کلّ صلاة مقصورة</w:t>
            </w:r>
            <w:r>
              <w:rPr>
                <w:rStyle w:val="IndexLink"/>
                <w:rtl w:val="true"/>
              </w:rPr>
              <w:tab/>
            </w:r>
            <w:r>
              <w:rPr>
                <w:rStyle w:val="IndexLink"/>
              </w:rPr>
              <w:t>306</w:t>
            </w:r>
          </w:hyperlink>
        </w:p>
        <w:p>
          <w:pPr>
            <w:pStyle w:val="Contents5"/>
            <w:tabs>
              <w:tab w:val="clear" w:pos="7892"/>
              <w:tab w:val="right" w:pos="9026" w:leader="dot"/>
            </w:tabs>
            <w:rPr/>
          </w:pPr>
          <w:hyperlink w:anchor="__RefHeading___Toc4211076_581953129">
            <w:r>
              <w:rPr>
                <w:webHidden/>
                <w:rStyle w:val="IndexLink"/>
                <w:rtl w:val="true"/>
              </w:rPr>
              <w:t>(</w:t>
            </w:r>
            <w:r>
              <w:rPr>
                <w:rStyle w:val="IndexLink"/>
                <w:rtl w:val="true"/>
              </w:rPr>
              <w:t xml:space="preserve">مسألة </w:t>
            </w:r>
            <w:r>
              <w:rPr>
                <w:rStyle w:val="IndexLink"/>
              </w:rPr>
              <w:t>1000</w:t>
            </w:r>
            <w:r>
              <w:rPr>
                <w:rStyle w:val="IndexLink"/>
                <w:rtl w:val="true"/>
              </w:rPr>
              <w:t xml:space="preserve">): </w:t>
            </w:r>
            <w:r>
              <w:rPr>
                <w:rStyle w:val="IndexLink"/>
                <w:rtl w:val="true"/>
              </w:rPr>
              <w:t>یختصّ التخییر المذکور بالأداء</w:t>
            </w:r>
            <w:r>
              <w:rPr>
                <w:rStyle w:val="IndexLink"/>
                <w:rtl w:val="true"/>
              </w:rPr>
              <w:tab/>
            </w:r>
            <w:r>
              <w:rPr>
                <w:rStyle w:val="IndexLink"/>
              </w:rPr>
              <w:t>306</w:t>
            </w:r>
          </w:hyperlink>
        </w:p>
        <w:p>
          <w:pPr>
            <w:pStyle w:val="Contents3"/>
            <w:tabs>
              <w:tab w:val="clear" w:pos="8459"/>
              <w:tab w:val="right" w:pos="9026" w:leader="dot"/>
            </w:tabs>
            <w:rPr/>
          </w:pPr>
          <w:hyperlink w:anchor="__RefHeading___Toc4211078_581953129">
            <w:r>
              <w:rPr>
                <w:webHidden/>
                <w:rStyle w:val="IndexLink"/>
                <w:rtl w:val="true"/>
              </w:rPr>
              <w:t>خاتمة</w:t>
            </w:r>
            <w:r>
              <w:rPr>
                <w:rStyle w:val="IndexLink"/>
                <w:rtl w:val="true"/>
              </w:rPr>
              <w:t xml:space="preserve">: </w:t>
            </w:r>
            <w:r>
              <w:rPr>
                <w:rStyle w:val="IndexLink"/>
                <w:rtl w:val="true"/>
              </w:rPr>
              <w:t>بعض الصلوات المندوبة</w:t>
            </w:r>
            <w:r>
              <w:rPr>
                <w:rStyle w:val="IndexLink"/>
                <w:rtl w:val="true"/>
              </w:rPr>
              <w:tab/>
            </w:r>
            <w:r>
              <w:rPr>
                <w:rStyle w:val="IndexLink"/>
              </w:rPr>
              <w:t>306</w:t>
            </w:r>
          </w:hyperlink>
        </w:p>
        <w:p>
          <w:pPr>
            <w:pStyle w:val="Contents4"/>
            <w:tabs>
              <w:tab w:val="clear" w:pos="8176"/>
              <w:tab w:val="right" w:pos="9026" w:leader="dot"/>
            </w:tabs>
            <w:rPr/>
          </w:pPr>
          <w:hyperlink w:anchor="__RefHeading___Toc4211080_581953129">
            <w:r>
              <w:rPr>
                <w:webHidden/>
                <w:rStyle w:val="IndexLink"/>
                <w:rtl w:val="true"/>
              </w:rPr>
              <w:t>منها</w:t>
            </w:r>
            <w:r>
              <w:rPr>
                <w:rStyle w:val="IndexLink"/>
                <w:rtl w:val="true"/>
              </w:rPr>
              <w:t xml:space="preserve">: </w:t>
            </w:r>
            <w:r>
              <w:rPr>
                <w:rStyle w:val="IndexLink"/>
                <w:rtl w:val="true"/>
              </w:rPr>
              <w:t>صلاة العیدین،</w:t>
            </w:r>
            <w:r>
              <w:rPr>
                <w:rStyle w:val="IndexLink"/>
                <w:rtl w:val="true"/>
              </w:rPr>
              <w:tab/>
            </w:r>
            <w:r>
              <w:rPr>
                <w:rStyle w:val="IndexLink"/>
              </w:rPr>
              <w:t>306</w:t>
            </w:r>
          </w:hyperlink>
        </w:p>
        <w:p>
          <w:pPr>
            <w:pStyle w:val="Contents5"/>
            <w:tabs>
              <w:tab w:val="clear" w:pos="7892"/>
              <w:tab w:val="right" w:pos="9026" w:leader="dot"/>
            </w:tabs>
            <w:rPr/>
          </w:pPr>
          <w:hyperlink w:anchor="__RefHeading___Toc4211082_581953129">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211084_581953129">
            <w:r>
              <w:rPr>
                <w:webHidden/>
                <w:rStyle w:val="IndexLink"/>
                <w:rtl w:val="true"/>
              </w:rPr>
              <w:t>(</w:t>
            </w:r>
            <w:r>
              <w:rPr>
                <w:rStyle w:val="IndexLink"/>
                <w:rtl w:val="true"/>
              </w:rPr>
              <w:t xml:space="preserve">مسألة </w:t>
            </w:r>
            <w:r>
              <w:rPr>
                <w:rStyle w:val="IndexLink"/>
              </w:rPr>
              <w:t>1001</w:t>
            </w:r>
            <w:r>
              <w:rPr>
                <w:rStyle w:val="IndexLink"/>
                <w:rtl w:val="true"/>
              </w:rPr>
              <w:t>):</w:t>
              <w:tab/>
            </w:r>
            <w:r>
              <w:rPr>
                <w:rStyle w:val="IndexLink"/>
              </w:rPr>
              <w:t>307</w:t>
            </w:r>
          </w:hyperlink>
        </w:p>
        <w:p>
          <w:pPr>
            <w:pStyle w:val="Contents5"/>
            <w:tabs>
              <w:tab w:val="clear" w:pos="7892"/>
              <w:tab w:val="right" w:pos="9026" w:leader="dot"/>
            </w:tabs>
            <w:rPr/>
          </w:pPr>
          <w:hyperlink w:anchor="__RefHeading___Toc4211086_581953129">
            <w:r>
              <w:rPr>
                <w:webHidden/>
                <w:rStyle w:val="IndexLink"/>
                <w:rtl w:val="true"/>
              </w:rPr>
              <w:t>(</w:t>
            </w:r>
            <w:r>
              <w:rPr>
                <w:rStyle w:val="IndexLink"/>
                <w:rtl w:val="true"/>
              </w:rPr>
              <w:t xml:space="preserve">مسألة </w:t>
            </w:r>
            <w:r>
              <w:rPr>
                <w:rStyle w:val="IndexLink"/>
              </w:rPr>
              <w:t>1002</w:t>
            </w:r>
            <w:r>
              <w:rPr>
                <w:rStyle w:val="IndexLink"/>
                <w:rtl w:val="true"/>
              </w:rPr>
              <w:t xml:space="preserve">): </w:t>
            </w:r>
            <w:r>
              <w:rPr>
                <w:rStyle w:val="IndexLink"/>
                <w:rtl w:val="true"/>
              </w:rPr>
              <w:t>إذا شکّ فی جزء منها و هو فی المحلّ أتی به،</w:t>
            </w:r>
            <w:r>
              <w:rPr>
                <w:rStyle w:val="IndexLink"/>
                <w:rtl w:val="true"/>
              </w:rPr>
              <w:tab/>
            </w:r>
            <w:r>
              <w:rPr>
                <w:rStyle w:val="IndexLink"/>
              </w:rPr>
              <w:t>307</w:t>
            </w:r>
          </w:hyperlink>
        </w:p>
        <w:p>
          <w:pPr>
            <w:pStyle w:val="Contents5"/>
            <w:tabs>
              <w:tab w:val="clear" w:pos="7892"/>
              <w:tab w:val="right" w:pos="9026" w:leader="dot"/>
            </w:tabs>
            <w:rPr/>
          </w:pPr>
          <w:hyperlink w:anchor="__RefHeading___Toc4211088_581953129">
            <w:r>
              <w:rPr>
                <w:webHidden/>
                <w:rStyle w:val="IndexLink"/>
                <w:rtl w:val="true"/>
              </w:rPr>
              <w:t>(</w:t>
            </w:r>
            <w:r>
              <w:rPr>
                <w:rStyle w:val="IndexLink"/>
                <w:rtl w:val="true"/>
              </w:rPr>
              <w:t xml:space="preserve">مسألة </w:t>
            </w:r>
            <w:r>
              <w:rPr>
                <w:rStyle w:val="IndexLink"/>
              </w:rPr>
              <w:t>1003</w:t>
            </w:r>
            <w:r>
              <w:rPr>
                <w:rStyle w:val="IndexLink"/>
                <w:rtl w:val="true"/>
              </w:rPr>
              <w:t xml:space="preserve">): </w:t>
            </w:r>
            <w:r>
              <w:rPr>
                <w:rStyle w:val="IndexLink"/>
                <w:rtl w:val="true"/>
              </w:rPr>
              <w:t>لیس فی هذه الصلاة أذان و لا إقامة،</w:t>
            </w:r>
            <w:r>
              <w:rPr>
                <w:rStyle w:val="IndexLink"/>
                <w:rtl w:val="true"/>
              </w:rPr>
              <w:tab/>
            </w:r>
            <w:r>
              <w:rPr>
                <w:rStyle w:val="IndexLink"/>
              </w:rPr>
              <w:t>307</w:t>
            </w:r>
          </w:hyperlink>
        </w:p>
        <w:p>
          <w:pPr>
            <w:pStyle w:val="Contents5"/>
            <w:tabs>
              <w:tab w:val="clear" w:pos="7892"/>
              <w:tab w:val="right" w:pos="9026" w:leader="dot"/>
            </w:tabs>
            <w:rPr/>
          </w:pPr>
          <w:hyperlink w:anchor="__RefHeading___Toc4211090_581953129">
            <w:r>
              <w:rPr>
                <w:webHidden/>
                <w:rStyle w:val="IndexLink"/>
                <w:rtl w:val="true"/>
              </w:rPr>
              <w:t>(</w:t>
            </w:r>
            <w:r>
              <w:rPr>
                <w:rStyle w:val="IndexLink"/>
                <w:rtl w:val="true"/>
              </w:rPr>
              <w:t xml:space="preserve">مسألة </w:t>
            </w:r>
            <w:r>
              <w:rPr>
                <w:rStyle w:val="IndexLink"/>
              </w:rPr>
              <w:t>1004</w:t>
            </w:r>
            <w:r>
              <w:rPr>
                <w:rStyle w:val="IndexLink"/>
                <w:rtl w:val="true"/>
              </w:rPr>
              <w:t xml:space="preserve">): </w:t>
            </w:r>
            <w:r>
              <w:rPr>
                <w:rStyle w:val="IndexLink"/>
                <w:rtl w:val="true"/>
              </w:rPr>
              <w:t>وقتها من طلوع الشمس إلی الزوال،</w:t>
            </w:r>
            <w:r>
              <w:rPr>
                <w:rStyle w:val="IndexLink"/>
                <w:rtl w:val="true"/>
              </w:rPr>
              <w:tab/>
            </w:r>
            <w:r>
              <w:rPr>
                <w:rStyle w:val="IndexLink"/>
              </w:rPr>
              <w:t>307</w:t>
            </w:r>
          </w:hyperlink>
        </w:p>
        <w:p>
          <w:pPr>
            <w:pStyle w:val="Contents4"/>
            <w:tabs>
              <w:tab w:val="clear" w:pos="8176"/>
              <w:tab w:val="right" w:pos="9026" w:leader="dot"/>
            </w:tabs>
            <w:rPr/>
          </w:pPr>
          <w:hyperlink w:anchor="__RefHeading___Toc4211092_581953129">
            <w:r>
              <w:rPr>
                <w:webHidden/>
                <w:rStyle w:val="IndexLink"/>
                <w:rtl w:val="true"/>
              </w:rPr>
              <w:t>و منها</w:t>
            </w:r>
            <w:r>
              <w:rPr>
                <w:rStyle w:val="IndexLink"/>
                <w:rtl w:val="true"/>
              </w:rPr>
              <w:t xml:space="preserve">: </w:t>
            </w:r>
            <w:r>
              <w:rPr>
                <w:rStyle w:val="IndexLink"/>
                <w:rtl w:val="true"/>
              </w:rPr>
              <w:t>صلاة لیلة الدفن،</w:t>
            </w:r>
            <w:r>
              <w:rPr>
                <w:rStyle w:val="IndexLink"/>
                <w:rtl w:val="true"/>
              </w:rPr>
              <w:tab/>
            </w:r>
            <w:r>
              <w:rPr>
                <w:rStyle w:val="IndexLink"/>
              </w:rPr>
              <w:t>307</w:t>
            </w:r>
          </w:hyperlink>
        </w:p>
        <w:p>
          <w:pPr>
            <w:pStyle w:val="Contents5"/>
            <w:tabs>
              <w:tab w:val="clear" w:pos="7892"/>
              <w:tab w:val="right" w:pos="9026" w:leader="dot"/>
            </w:tabs>
            <w:rPr/>
          </w:pPr>
          <w:hyperlink w:anchor="__RefHeading___Toc4211094_581953129">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4211096_581953129">
            <w:r>
              <w:rPr>
                <w:webHidden/>
                <w:rStyle w:val="IndexLink"/>
                <w:rtl w:val="true"/>
              </w:rPr>
              <w:t>(</w:t>
            </w:r>
            <w:r>
              <w:rPr>
                <w:rStyle w:val="IndexLink"/>
                <w:rtl w:val="true"/>
              </w:rPr>
              <w:t xml:space="preserve">مسألة </w:t>
            </w:r>
            <w:r>
              <w:rPr>
                <w:rStyle w:val="IndexLink"/>
              </w:rPr>
              <w:t>1005</w:t>
            </w:r>
            <w:r>
              <w:rPr>
                <w:rStyle w:val="IndexLink"/>
                <w:rtl w:val="true"/>
              </w:rPr>
              <w:t xml:space="preserve">): </w:t>
            </w:r>
            <w:r>
              <w:rPr>
                <w:rStyle w:val="IndexLink"/>
                <w:rtl w:val="true"/>
              </w:rPr>
              <w:t>لا بأس بالاستئجار لهذه الصلاة،</w:t>
            </w:r>
            <w:r>
              <w:rPr>
                <w:rStyle w:val="IndexLink"/>
                <w:rtl w:val="true"/>
              </w:rPr>
              <w:tab/>
            </w:r>
            <w:r>
              <w:rPr>
                <w:rStyle w:val="IndexLink"/>
              </w:rPr>
              <w:t>307</w:t>
            </w:r>
          </w:hyperlink>
        </w:p>
        <w:p>
          <w:pPr>
            <w:pStyle w:val="Contents5"/>
            <w:tabs>
              <w:tab w:val="clear" w:pos="7892"/>
              <w:tab w:val="right" w:pos="9026" w:leader="dot"/>
            </w:tabs>
            <w:rPr/>
          </w:pPr>
          <w:hyperlink w:anchor="__RefHeading___Toc4211098_581953129">
            <w:r>
              <w:rPr>
                <w:webHidden/>
                <w:rStyle w:val="IndexLink"/>
                <w:rtl w:val="true"/>
              </w:rPr>
              <w:t>(</w:t>
            </w:r>
            <w:r>
              <w:rPr>
                <w:rStyle w:val="IndexLink"/>
                <w:rtl w:val="true"/>
              </w:rPr>
              <w:t xml:space="preserve">مسألة </w:t>
            </w:r>
            <w:r>
              <w:rPr>
                <w:rStyle w:val="IndexLink"/>
              </w:rPr>
              <w:t>1006</w:t>
            </w:r>
            <w:r>
              <w:rPr>
                <w:rStyle w:val="IndexLink"/>
                <w:rtl w:val="true"/>
              </w:rPr>
              <w:t xml:space="preserve">): </w:t>
            </w:r>
            <w:r>
              <w:rPr>
                <w:rStyle w:val="IndexLink"/>
                <w:rtl w:val="true"/>
              </w:rPr>
              <w:t>إذا صلّی و نسی آیة الکرسیّ أو القدر أو بعضهما،</w:t>
            </w:r>
            <w:r>
              <w:rPr>
                <w:rStyle w:val="IndexLink"/>
                <w:rtl w:val="true"/>
              </w:rPr>
              <w:tab/>
            </w:r>
            <w:r>
              <w:rPr>
                <w:rStyle w:val="IndexLink"/>
              </w:rPr>
              <w:t>308</w:t>
            </w:r>
          </w:hyperlink>
        </w:p>
        <w:p>
          <w:pPr>
            <w:pStyle w:val="Contents5"/>
            <w:tabs>
              <w:tab w:val="clear" w:pos="7892"/>
              <w:tab w:val="right" w:pos="9026" w:leader="dot"/>
            </w:tabs>
            <w:rPr/>
          </w:pPr>
          <w:hyperlink w:anchor="__RefHeading___Toc4211100_581953129">
            <w:r>
              <w:rPr>
                <w:webHidden/>
                <w:rStyle w:val="IndexLink"/>
                <w:rtl w:val="true"/>
              </w:rPr>
              <w:t>(</w:t>
            </w:r>
            <w:r>
              <w:rPr>
                <w:rStyle w:val="IndexLink"/>
                <w:rtl w:val="true"/>
              </w:rPr>
              <w:t xml:space="preserve">مسألة </w:t>
            </w:r>
            <w:r>
              <w:rPr>
                <w:rStyle w:val="IndexLink"/>
              </w:rPr>
              <w:t>1007</w:t>
            </w:r>
            <w:r>
              <w:rPr>
                <w:rStyle w:val="IndexLink"/>
                <w:rtl w:val="true"/>
              </w:rPr>
              <w:t xml:space="preserve">): </w:t>
            </w:r>
            <w:r>
              <w:rPr>
                <w:rStyle w:val="IndexLink"/>
                <w:rtl w:val="true"/>
              </w:rPr>
              <w:t>وقتها اللیلة الاُولی من الدفن،</w:t>
            </w:r>
            <w:r>
              <w:rPr>
                <w:rStyle w:val="IndexLink"/>
                <w:rtl w:val="true"/>
              </w:rPr>
              <w:tab/>
            </w:r>
            <w:r>
              <w:rPr>
                <w:rStyle w:val="IndexLink"/>
              </w:rPr>
              <w:t>308</w:t>
            </w:r>
          </w:hyperlink>
        </w:p>
        <w:p>
          <w:pPr>
            <w:pStyle w:val="Contents5"/>
            <w:tabs>
              <w:tab w:val="clear" w:pos="7892"/>
              <w:tab w:val="right" w:pos="9026" w:leader="dot"/>
            </w:tabs>
            <w:rPr/>
          </w:pPr>
          <w:hyperlink w:anchor="__RefHeading___Toc4211102_581953129">
            <w:r>
              <w:rPr>
                <w:webHidden/>
                <w:rStyle w:val="IndexLink"/>
                <w:rtl w:val="true"/>
              </w:rPr>
              <w:t>(</w:t>
            </w:r>
            <w:r>
              <w:rPr>
                <w:rStyle w:val="IndexLink"/>
                <w:rtl w:val="true"/>
              </w:rPr>
              <w:t xml:space="preserve">مسألة </w:t>
            </w:r>
            <w:r>
              <w:rPr>
                <w:rStyle w:val="IndexLink"/>
              </w:rPr>
              <w:t>1008</w:t>
            </w:r>
            <w:r>
              <w:rPr>
                <w:rStyle w:val="IndexLink"/>
                <w:rtl w:val="true"/>
              </w:rPr>
              <w:t xml:space="preserve">): </w:t>
            </w:r>
            <w:r>
              <w:rPr>
                <w:rStyle w:val="IndexLink"/>
                <w:rtl w:val="true"/>
              </w:rPr>
              <w:t>إذا أخذ المال لیصلّی فنسی الصلاة فی لیلة الدفن، لا یجوز له التصرّف فی المال</w:t>
            </w:r>
            <w:r>
              <w:rPr>
                <w:rStyle w:val="IndexLink"/>
                <w:rtl w:val="true"/>
              </w:rPr>
              <w:tab/>
            </w:r>
            <w:r>
              <w:rPr>
                <w:rStyle w:val="IndexLink"/>
              </w:rPr>
              <w:t>308</w:t>
            </w:r>
          </w:hyperlink>
        </w:p>
        <w:p>
          <w:pPr>
            <w:pStyle w:val="Contents4"/>
            <w:tabs>
              <w:tab w:val="clear" w:pos="8176"/>
              <w:tab w:val="right" w:pos="9026" w:leader="dot"/>
            </w:tabs>
            <w:rPr/>
          </w:pPr>
          <w:hyperlink w:anchor="__RefHeading___Toc4211104_581953129">
            <w:r>
              <w:rPr>
                <w:webHidden/>
                <w:rStyle w:val="IndexLink"/>
                <w:rtl w:val="true"/>
              </w:rPr>
              <w:t>و منها</w:t>
            </w:r>
            <w:r>
              <w:rPr>
                <w:rStyle w:val="IndexLink"/>
                <w:rtl w:val="true"/>
              </w:rPr>
              <w:t xml:space="preserve">: </w:t>
            </w:r>
            <w:r>
              <w:rPr>
                <w:rStyle w:val="IndexLink"/>
                <w:rtl w:val="true"/>
              </w:rPr>
              <w:t>صلاة أوّل یوم من کلّ شهر؛</w:t>
            </w:r>
            <w:r>
              <w:rPr>
                <w:rStyle w:val="IndexLink"/>
                <w:rtl w:val="true"/>
              </w:rPr>
              <w:tab/>
            </w:r>
            <w:r>
              <w:rPr>
                <w:rStyle w:val="IndexLink"/>
              </w:rPr>
              <w:t>308</w:t>
            </w:r>
          </w:hyperlink>
        </w:p>
        <w:p>
          <w:pPr>
            <w:pStyle w:val="Contents5"/>
            <w:tabs>
              <w:tab w:val="clear" w:pos="7892"/>
              <w:tab w:val="right" w:pos="9026" w:leader="dot"/>
            </w:tabs>
            <w:rPr/>
          </w:pPr>
          <w:hyperlink w:anchor="__RefHeading___Toc4211106_581953129">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211108_581953129">
            <w:r>
              <w:rPr>
                <w:webHidden/>
                <w:rStyle w:val="IndexLink"/>
                <w:rtl w:val="true"/>
              </w:rPr>
              <w:t>(</w:t>
            </w:r>
            <w:r>
              <w:rPr>
                <w:rStyle w:val="IndexLink"/>
                <w:rtl w:val="true"/>
              </w:rPr>
              <w:t xml:space="preserve">مسألة </w:t>
            </w:r>
            <w:r>
              <w:rPr>
                <w:rStyle w:val="IndexLink"/>
              </w:rPr>
              <w:t>1009</w:t>
            </w:r>
            <w:r>
              <w:rPr>
                <w:rStyle w:val="IndexLink"/>
                <w:rtl w:val="true"/>
              </w:rPr>
              <w:t>):</w:t>
              <w:tab/>
            </w:r>
            <w:r>
              <w:rPr>
                <w:rStyle w:val="IndexLink"/>
              </w:rPr>
              <w:t>308</w:t>
            </w:r>
          </w:hyperlink>
        </w:p>
        <w:p>
          <w:pPr>
            <w:pStyle w:val="Contents4"/>
            <w:tabs>
              <w:tab w:val="clear" w:pos="8176"/>
              <w:tab w:val="right" w:pos="9026" w:leader="dot"/>
            </w:tabs>
            <w:rPr/>
          </w:pPr>
          <w:hyperlink w:anchor="__RefHeading___Toc4211110_581953129">
            <w:r>
              <w:rPr>
                <w:webHidden/>
                <w:rStyle w:val="IndexLink"/>
                <w:rtl w:val="true"/>
              </w:rPr>
              <w:t>و منها</w:t>
            </w:r>
            <w:r>
              <w:rPr>
                <w:rStyle w:val="IndexLink"/>
                <w:rtl w:val="true"/>
              </w:rPr>
              <w:t xml:space="preserve">: </w:t>
            </w:r>
            <w:r>
              <w:rPr>
                <w:rStyle w:val="IndexLink"/>
                <w:rtl w:val="true"/>
              </w:rPr>
              <w:t>صلاة الغفیلة؛</w:t>
            </w:r>
            <w:r>
              <w:rPr>
                <w:rStyle w:val="IndexLink"/>
                <w:rtl w:val="true"/>
              </w:rPr>
              <w:tab/>
            </w:r>
            <w:r>
              <w:rPr>
                <w:rStyle w:val="IndexLink"/>
              </w:rPr>
              <w:t>309</w:t>
            </w:r>
          </w:hyperlink>
        </w:p>
        <w:p>
          <w:pPr>
            <w:pStyle w:val="Contents4"/>
            <w:tabs>
              <w:tab w:val="clear" w:pos="8176"/>
              <w:tab w:val="right" w:pos="9026" w:leader="dot"/>
            </w:tabs>
            <w:rPr/>
          </w:pPr>
          <w:hyperlink w:anchor="__RefHeading___Toc4211112_581953129">
            <w:r>
              <w:rPr>
                <w:webHidden/>
                <w:rStyle w:val="IndexLink"/>
                <w:rtl w:val="true"/>
              </w:rPr>
              <w:t>و منها</w:t>
            </w:r>
            <w:r>
              <w:rPr>
                <w:rStyle w:val="IndexLink"/>
                <w:rtl w:val="true"/>
              </w:rPr>
              <w:t xml:space="preserve">: </w:t>
            </w:r>
            <w:r>
              <w:rPr>
                <w:rStyle w:val="IndexLink"/>
                <w:rtl w:val="true"/>
              </w:rPr>
              <w:t>الصلاة فی مسجد الکوفة لقضاء الحاجة،</w:t>
            </w:r>
            <w:r>
              <w:rPr>
                <w:rStyle w:val="IndexLink"/>
                <w:rtl w:val="true"/>
              </w:rPr>
              <w:tab/>
            </w:r>
            <w:r>
              <w:rPr>
                <w:rStyle w:val="IndexLink"/>
              </w:rPr>
              <w:t>309</w:t>
            </w:r>
          </w:hyperlink>
        </w:p>
        <w:p>
          <w:pPr>
            <w:pStyle w:val="Contents2"/>
            <w:tabs>
              <w:tab w:val="clear" w:pos="8743"/>
              <w:tab w:val="right" w:pos="9026" w:leader="dot"/>
            </w:tabs>
            <w:rPr/>
          </w:pPr>
          <w:hyperlink w:anchor="__RefHeading___Toc4211114_581953129">
            <w:r>
              <w:rPr>
                <w:webHidden/>
                <w:rStyle w:val="IndexLink"/>
              </w:rPr>
              <w:t>4</w:t>
            </w:r>
            <w:r>
              <w:rPr>
                <w:rStyle w:val="IndexLink"/>
                <w:rtl w:val="true"/>
              </w:rPr>
              <w:t xml:space="preserve">- </w:t>
            </w:r>
            <w:r>
              <w:rPr>
                <w:rStyle w:val="IndexLink"/>
                <w:rtl w:val="true"/>
              </w:rPr>
              <w:t>کتاب الصوم</w:t>
            </w:r>
            <w:r>
              <w:rPr>
                <w:rStyle w:val="IndexLink"/>
                <w:rtl w:val="true"/>
              </w:rPr>
              <w:tab/>
            </w:r>
            <w:r>
              <w:rPr>
                <w:rStyle w:val="IndexLink"/>
              </w:rPr>
              <w:t>310</w:t>
            </w:r>
          </w:hyperlink>
        </w:p>
        <w:p>
          <w:pPr>
            <w:pStyle w:val="Contents3"/>
            <w:tabs>
              <w:tab w:val="clear" w:pos="8459"/>
              <w:tab w:val="right" w:pos="9026" w:leader="dot"/>
            </w:tabs>
            <w:rPr/>
          </w:pPr>
          <w:hyperlink w:anchor="__RefHeading___Toc4211116_581953129">
            <w:r>
              <w:rPr>
                <w:webHidden/>
                <w:rStyle w:val="IndexLink"/>
                <w:rtl w:val="true"/>
              </w:rPr>
              <w:t>و فیه فصول</w:t>
            </w:r>
            <w:r>
              <w:rPr>
                <w:rStyle w:val="IndexLink"/>
                <w:rtl w:val="true"/>
              </w:rPr>
              <w:tab/>
            </w:r>
            <w:r>
              <w:rPr>
                <w:rStyle w:val="IndexLink"/>
              </w:rPr>
              <w:t>310</w:t>
            </w:r>
          </w:hyperlink>
        </w:p>
        <w:p>
          <w:pPr>
            <w:pStyle w:val="Contents4"/>
            <w:tabs>
              <w:tab w:val="clear" w:pos="8176"/>
              <w:tab w:val="right" w:pos="9026" w:leader="dot"/>
            </w:tabs>
            <w:rPr/>
          </w:pPr>
          <w:hyperlink w:anchor="__RefHeading___Toc4211118_581953129">
            <w:r>
              <w:rPr>
                <w:webHidden/>
                <w:rStyle w:val="IndexLink"/>
                <w:rtl w:val="true"/>
              </w:rPr>
              <w:t>الفصل الأول</w:t>
            </w:r>
            <w:r>
              <w:rPr>
                <w:rStyle w:val="IndexLink"/>
                <w:rtl w:val="true"/>
              </w:rPr>
              <w:t xml:space="preserve">: </w:t>
            </w:r>
            <w:r>
              <w:rPr>
                <w:rStyle w:val="IndexLink"/>
                <w:rtl w:val="true"/>
              </w:rPr>
              <w:t>النیّة</w:t>
            </w:r>
            <w:r>
              <w:rPr>
                <w:rStyle w:val="IndexLink"/>
                <w:rtl w:val="true"/>
              </w:rPr>
              <w:tab/>
            </w:r>
            <w:r>
              <w:rPr>
                <w:rStyle w:val="IndexLink"/>
              </w:rPr>
              <w:t>310</w:t>
            </w:r>
          </w:hyperlink>
        </w:p>
        <w:p>
          <w:pPr>
            <w:pStyle w:val="Contents5"/>
            <w:tabs>
              <w:tab w:val="clear" w:pos="7892"/>
              <w:tab w:val="right" w:pos="9026" w:leader="dot"/>
            </w:tabs>
            <w:rPr/>
          </w:pPr>
          <w:hyperlink w:anchor="__RefHeading___Toc4211120_581953129">
            <w:r>
              <w:rPr>
                <w:webHidden/>
                <w:rStyle w:val="IndexLink"/>
                <w:rtl w:val="true"/>
              </w:rPr>
              <w:t>(</w:t>
            </w:r>
            <w:r>
              <w:rPr>
                <w:rStyle w:val="IndexLink"/>
                <w:rtl w:val="true"/>
              </w:rPr>
              <w:t xml:space="preserve">مسألة </w:t>
            </w:r>
            <w:r>
              <w:rPr>
                <w:rStyle w:val="IndexLink"/>
              </w:rPr>
              <w:t>1010</w:t>
            </w:r>
            <w:r>
              <w:rPr>
                <w:rStyle w:val="IndexLink"/>
                <w:rtl w:val="true"/>
              </w:rPr>
              <w:t xml:space="preserve">): </w:t>
            </w:r>
            <w:r>
              <w:rPr>
                <w:rStyle w:val="IndexLink"/>
                <w:rtl w:val="true"/>
              </w:rPr>
              <w:t>یشترط فی صحّة الصوم النیّة علی وجه القربة</w:t>
            </w:r>
            <w:r>
              <w:rPr>
                <w:rStyle w:val="IndexLink"/>
                <w:rtl w:val="true"/>
              </w:rPr>
              <w:tab/>
            </w:r>
            <w:r>
              <w:rPr>
                <w:rStyle w:val="IndexLink"/>
              </w:rPr>
              <w:t>310</w:t>
            </w:r>
          </w:hyperlink>
        </w:p>
        <w:p>
          <w:pPr>
            <w:pStyle w:val="Contents5"/>
            <w:tabs>
              <w:tab w:val="clear" w:pos="7892"/>
              <w:tab w:val="right" w:pos="9026" w:leader="dot"/>
            </w:tabs>
            <w:rPr/>
          </w:pPr>
          <w:hyperlink w:anchor="__RefHeading___Toc4211122_581953129">
            <w:r>
              <w:rPr>
                <w:webHidden/>
                <w:rStyle w:val="IndexLink"/>
                <w:rtl w:val="true"/>
              </w:rPr>
              <w:t>(</w:t>
            </w:r>
            <w:r>
              <w:rPr>
                <w:rStyle w:val="IndexLink"/>
                <w:rtl w:val="true"/>
              </w:rPr>
              <w:t xml:space="preserve">مسألة </w:t>
            </w:r>
            <w:r>
              <w:rPr>
                <w:rStyle w:val="IndexLink"/>
              </w:rPr>
              <w:t>1011</w:t>
            </w:r>
            <w:r>
              <w:rPr>
                <w:rStyle w:val="IndexLink"/>
                <w:rtl w:val="true"/>
              </w:rPr>
              <w:t xml:space="preserve">): </w:t>
            </w:r>
            <w:r>
              <w:rPr>
                <w:rStyle w:val="IndexLink"/>
                <w:rtl w:val="true"/>
              </w:rPr>
              <w:t>لا یجب قصد الأداء،</w:t>
            </w:r>
            <w:r>
              <w:rPr>
                <w:rStyle w:val="IndexLink"/>
                <w:rtl w:val="true"/>
              </w:rPr>
              <w:tab/>
            </w:r>
            <w:r>
              <w:rPr>
                <w:rStyle w:val="IndexLink"/>
              </w:rPr>
              <w:t>310</w:t>
            </w:r>
          </w:hyperlink>
        </w:p>
        <w:p>
          <w:pPr>
            <w:pStyle w:val="Contents5"/>
            <w:tabs>
              <w:tab w:val="clear" w:pos="7892"/>
              <w:tab w:val="right" w:pos="9026" w:leader="dot"/>
            </w:tabs>
            <w:rPr/>
          </w:pPr>
          <w:hyperlink w:anchor="__RefHeading___Toc4211124_581953129">
            <w:r>
              <w:rPr>
                <w:webHidden/>
                <w:rStyle w:val="IndexLink"/>
                <w:rtl w:val="true"/>
              </w:rPr>
              <w:t>(</w:t>
            </w:r>
            <w:r>
              <w:rPr>
                <w:rStyle w:val="IndexLink"/>
                <w:rtl w:val="true"/>
              </w:rPr>
              <w:t xml:space="preserve">مسألة </w:t>
            </w:r>
            <w:r>
              <w:rPr>
                <w:rStyle w:val="IndexLink"/>
              </w:rPr>
              <w:t>1012</w:t>
            </w:r>
            <w:r>
              <w:rPr>
                <w:rStyle w:val="IndexLink"/>
                <w:rtl w:val="true"/>
              </w:rPr>
              <w:t xml:space="preserve">): </w:t>
            </w:r>
            <w:r>
              <w:rPr>
                <w:rStyle w:val="IndexLink"/>
                <w:rtl w:val="true"/>
              </w:rPr>
              <w:t>لا یجب العلم بالمفطرات علی التفصیل،</w:t>
            </w:r>
            <w:r>
              <w:rPr>
                <w:rStyle w:val="IndexLink"/>
                <w:rtl w:val="true"/>
              </w:rPr>
              <w:tab/>
            </w:r>
            <w:r>
              <w:rPr>
                <w:rStyle w:val="IndexLink"/>
              </w:rPr>
              <w:t>310</w:t>
            </w:r>
          </w:hyperlink>
        </w:p>
        <w:p>
          <w:pPr>
            <w:pStyle w:val="Contents5"/>
            <w:tabs>
              <w:tab w:val="clear" w:pos="7892"/>
              <w:tab w:val="right" w:pos="9026" w:leader="dot"/>
            </w:tabs>
            <w:rPr/>
          </w:pPr>
          <w:hyperlink w:anchor="__RefHeading___Toc4211126_581953129">
            <w:r>
              <w:rPr>
                <w:webHidden/>
                <w:rStyle w:val="IndexLink"/>
                <w:rtl w:val="true"/>
              </w:rPr>
              <w:t>(</w:t>
            </w:r>
            <w:r>
              <w:rPr>
                <w:rStyle w:val="IndexLink"/>
                <w:rtl w:val="true"/>
              </w:rPr>
              <w:t xml:space="preserve">مسألة </w:t>
            </w:r>
            <w:r>
              <w:rPr>
                <w:rStyle w:val="IndexLink"/>
              </w:rPr>
              <w:t>1013</w:t>
            </w:r>
            <w:r>
              <w:rPr>
                <w:rStyle w:val="IndexLink"/>
                <w:rtl w:val="true"/>
              </w:rPr>
              <w:t xml:space="preserve">): </w:t>
            </w:r>
            <w:r>
              <w:rPr>
                <w:rStyle w:val="IndexLink"/>
                <w:rtl w:val="true"/>
              </w:rPr>
              <w:t>یعتبر فی القضاء عن غیره قصد النیابة عن الغیر،</w:t>
            </w:r>
            <w:r>
              <w:rPr>
                <w:rStyle w:val="IndexLink"/>
                <w:rtl w:val="true"/>
              </w:rPr>
              <w:tab/>
            </w:r>
            <w:r>
              <w:rPr>
                <w:rStyle w:val="IndexLink"/>
              </w:rPr>
              <w:t>310</w:t>
            </w:r>
          </w:hyperlink>
        </w:p>
        <w:p>
          <w:pPr>
            <w:pStyle w:val="Contents5"/>
            <w:tabs>
              <w:tab w:val="clear" w:pos="7892"/>
              <w:tab w:val="right" w:pos="9026" w:leader="dot"/>
            </w:tabs>
            <w:rPr/>
          </w:pPr>
          <w:hyperlink w:anchor="__RefHeading___Toc4211128_581953129">
            <w:r>
              <w:rPr>
                <w:webHidden/>
                <w:rStyle w:val="IndexLink"/>
                <w:rtl w:val="true"/>
              </w:rPr>
              <w:t>(</w:t>
            </w:r>
            <w:r>
              <w:rPr>
                <w:rStyle w:val="IndexLink"/>
                <w:rtl w:val="true"/>
              </w:rPr>
              <w:t xml:space="preserve">مسألة </w:t>
            </w:r>
            <w:r>
              <w:rPr>
                <w:rStyle w:val="IndexLink"/>
              </w:rPr>
              <w:t>1014</w:t>
            </w:r>
            <w:r>
              <w:rPr>
                <w:rStyle w:val="IndexLink"/>
                <w:rtl w:val="true"/>
              </w:rPr>
              <w:t xml:space="preserve">): </w:t>
            </w:r>
            <w:r>
              <w:rPr>
                <w:rStyle w:val="IndexLink"/>
                <w:rtl w:val="true"/>
              </w:rPr>
              <w:t>لا یقع فی شهر رمضان صوم غیره،</w:t>
            </w:r>
            <w:r>
              <w:rPr>
                <w:rStyle w:val="IndexLink"/>
                <w:rtl w:val="true"/>
              </w:rPr>
              <w:tab/>
            </w:r>
            <w:r>
              <w:rPr>
                <w:rStyle w:val="IndexLink"/>
              </w:rPr>
              <w:t>310</w:t>
            </w:r>
          </w:hyperlink>
        </w:p>
        <w:p>
          <w:pPr>
            <w:pStyle w:val="Contents5"/>
            <w:tabs>
              <w:tab w:val="clear" w:pos="7892"/>
              <w:tab w:val="right" w:pos="9026" w:leader="dot"/>
            </w:tabs>
            <w:rPr/>
          </w:pPr>
          <w:hyperlink w:anchor="__RefHeading___Toc4211130_581953129">
            <w:r>
              <w:rPr>
                <w:webHidden/>
                <w:rStyle w:val="IndexLink"/>
                <w:rtl w:val="true"/>
              </w:rPr>
              <w:t>(</w:t>
            </w:r>
            <w:r>
              <w:rPr>
                <w:rStyle w:val="IndexLink"/>
                <w:rtl w:val="true"/>
              </w:rPr>
              <w:t xml:space="preserve">مسألة </w:t>
            </w:r>
            <w:r>
              <w:rPr>
                <w:rStyle w:val="IndexLink"/>
              </w:rPr>
              <w:t>1015</w:t>
            </w:r>
            <w:r>
              <w:rPr>
                <w:rStyle w:val="IndexLink"/>
                <w:rtl w:val="true"/>
              </w:rPr>
              <w:t xml:space="preserve">): </w:t>
            </w:r>
            <w:r>
              <w:rPr>
                <w:rStyle w:val="IndexLink"/>
                <w:rtl w:val="true"/>
              </w:rPr>
              <w:t xml:space="preserve">وقت النیّة فی الواجب المعیّن </w:t>
            </w:r>
            <w:r>
              <w:rPr>
                <w:rStyle w:val="IndexLink"/>
                <w:rtl w:val="true"/>
              </w:rPr>
              <w:t>-</w:t>
              <w:tab/>
            </w:r>
            <w:r>
              <w:rPr>
                <w:rStyle w:val="IndexLink"/>
              </w:rPr>
              <w:t>310</w:t>
            </w:r>
          </w:hyperlink>
        </w:p>
        <w:p>
          <w:pPr>
            <w:pStyle w:val="Contents5"/>
            <w:tabs>
              <w:tab w:val="clear" w:pos="7892"/>
              <w:tab w:val="right" w:pos="9026" w:leader="dot"/>
            </w:tabs>
            <w:rPr/>
          </w:pPr>
          <w:hyperlink w:anchor="__RefHeading___Toc4211132_581953129">
            <w:r>
              <w:rPr>
                <w:webHidden/>
                <w:rStyle w:val="IndexLink"/>
                <w:rtl w:val="true"/>
              </w:rPr>
              <w:t>(</w:t>
            </w:r>
            <w:r>
              <w:rPr>
                <w:rStyle w:val="IndexLink"/>
                <w:rtl w:val="true"/>
              </w:rPr>
              <w:t xml:space="preserve">مسألة </w:t>
            </w:r>
            <w:r>
              <w:rPr>
                <w:rStyle w:val="IndexLink"/>
              </w:rPr>
              <w:t>1016</w:t>
            </w:r>
            <w:r>
              <w:rPr>
                <w:rStyle w:val="IndexLink"/>
                <w:rtl w:val="true"/>
              </w:rPr>
              <w:t xml:space="preserve">): </w:t>
            </w:r>
            <w:r>
              <w:rPr>
                <w:rStyle w:val="IndexLink"/>
                <w:rtl w:val="true"/>
              </w:rPr>
              <w:t>اللازم حصول النیّة عند طلوع الفجر</w:t>
            </w:r>
            <w:r>
              <w:rPr>
                <w:rStyle w:val="IndexLink"/>
                <w:rtl w:val="true"/>
              </w:rPr>
              <w:tab/>
            </w:r>
            <w:r>
              <w:rPr>
                <w:rStyle w:val="IndexLink"/>
              </w:rPr>
              <w:t>311</w:t>
            </w:r>
          </w:hyperlink>
        </w:p>
        <w:p>
          <w:pPr>
            <w:pStyle w:val="Contents5"/>
            <w:tabs>
              <w:tab w:val="clear" w:pos="7892"/>
              <w:tab w:val="right" w:pos="9026" w:leader="dot"/>
            </w:tabs>
            <w:rPr/>
          </w:pPr>
          <w:hyperlink w:anchor="__RefHeading___Toc4211134_581953129">
            <w:r>
              <w:rPr>
                <w:webHidden/>
                <w:rStyle w:val="IndexLink"/>
                <w:rtl w:val="true"/>
              </w:rPr>
              <w:t>(</w:t>
            </w:r>
            <w:r>
              <w:rPr>
                <w:rStyle w:val="IndexLink"/>
                <w:rtl w:val="true"/>
              </w:rPr>
              <w:t xml:space="preserve">مسألة </w:t>
            </w:r>
            <w:r>
              <w:rPr>
                <w:rStyle w:val="IndexLink"/>
              </w:rPr>
              <w:t>1017</w:t>
            </w:r>
            <w:r>
              <w:rPr>
                <w:rStyle w:val="IndexLink"/>
                <w:rtl w:val="true"/>
              </w:rPr>
              <w:t xml:space="preserve">): </w:t>
            </w:r>
            <w:r>
              <w:rPr>
                <w:rStyle w:val="IndexLink"/>
                <w:rtl w:val="true"/>
              </w:rPr>
              <w:t>إذا صام یوم الشک بنیّة شعبان ندباً أو قضاءً أو نذراً</w:t>
            </w:r>
            <w:r>
              <w:rPr>
                <w:rStyle w:val="IndexLink"/>
                <w:rtl w:val="true"/>
              </w:rPr>
              <w:tab/>
            </w:r>
            <w:r>
              <w:rPr>
                <w:rStyle w:val="IndexLink"/>
              </w:rPr>
              <w:t>311</w:t>
            </w:r>
          </w:hyperlink>
        </w:p>
        <w:p>
          <w:pPr>
            <w:pStyle w:val="Contents5"/>
            <w:tabs>
              <w:tab w:val="clear" w:pos="7892"/>
              <w:tab w:val="right" w:pos="9026" w:leader="dot"/>
            </w:tabs>
            <w:rPr/>
          </w:pPr>
          <w:hyperlink w:anchor="__RefHeading___Toc4211136_581953129">
            <w:r>
              <w:rPr>
                <w:webHidden/>
                <w:rStyle w:val="IndexLink"/>
                <w:rtl w:val="true"/>
              </w:rPr>
              <w:t>(</w:t>
            </w:r>
            <w:r>
              <w:rPr>
                <w:rStyle w:val="IndexLink"/>
                <w:rtl w:val="true"/>
              </w:rPr>
              <w:t xml:space="preserve">مسألة </w:t>
            </w:r>
            <w:r>
              <w:rPr>
                <w:rStyle w:val="IndexLink"/>
              </w:rPr>
              <w:t>1018</w:t>
            </w:r>
            <w:r>
              <w:rPr>
                <w:rStyle w:val="IndexLink"/>
                <w:rtl w:val="true"/>
              </w:rPr>
              <w:t xml:space="preserve">): </w:t>
            </w:r>
            <w:r>
              <w:rPr>
                <w:rStyle w:val="IndexLink"/>
                <w:rtl w:val="true"/>
              </w:rPr>
              <w:t>لو أصبح یوم الشک بنیّة الإفطار</w:t>
            </w:r>
            <w:r>
              <w:rPr>
                <w:rStyle w:val="IndexLink"/>
                <w:rtl w:val="true"/>
              </w:rPr>
              <w:tab/>
            </w:r>
            <w:r>
              <w:rPr>
                <w:rStyle w:val="IndexLink"/>
              </w:rPr>
              <w:t>311</w:t>
            </w:r>
          </w:hyperlink>
        </w:p>
        <w:p>
          <w:pPr>
            <w:pStyle w:val="Contents5"/>
            <w:tabs>
              <w:tab w:val="clear" w:pos="7892"/>
              <w:tab w:val="right" w:pos="9026" w:leader="dot"/>
            </w:tabs>
            <w:rPr/>
          </w:pPr>
          <w:hyperlink w:anchor="__RefHeading___Toc4211138_581953129">
            <w:r>
              <w:rPr>
                <w:webHidden/>
                <w:rStyle w:val="IndexLink"/>
                <w:rtl w:val="true"/>
              </w:rPr>
              <w:t>(</w:t>
            </w:r>
            <w:r>
              <w:rPr>
                <w:rStyle w:val="IndexLink"/>
                <w:rtl w:val="true"/>
              </w:rPr>
              <w:t xml:space="preserve">مسألة </w:t>
            </w:r>
            <w:r>
              <w:rPr>
                <w:rStyle w:val="IndexLink"/>
              </w:rPr>
              <w:t>1019</w:t>
            </w:r>
            <w:r>
              <w:rPr>
                <w:rStyle w:val="IndexLink"/>
                <w:rtl w:val="true"/>
              </w:rPr>
              <w:t xml:space="preserve">): </w:t>
            </w:r>
            <w:r>
              <w:rPr>
                <w:rStyle w:val="IndexLink"/>
                <w:rtl w:val="true"/>
              </w:rPr>
              <w:t>تجب استدامة النیّة فی الواجب المعیّن إلی آخر النهار،</w:t>
            </w:r>
            <w:r>
              <w:rPr>
                <w:rStyle w:val="IndexLink"/>
                <w:rtl w:val="true"/>
              </w:rPr>
              <w:tab/>
            </w:r>
            <w:r>
              <w:rPr>
                <w:rStyle w:val="IndexLink"/>
              </w:rPr>
              <w:t>311</w:t>
            </w:r>
          </w:hyperlink>
        </w:p>
        <w:p>
          <w:pPr>
            <w:pStyle w:val="Contents5"/>
            <w:tabs>
              <w:tab w:val="clear" w:pos="7892"/>
              <w:tab w:val="right" w:pos="9026" w:leader="dot"/>
            </w:tabs>
            <w:rPr/>
          </w:pPr>
          <w:hyperlink w:anchor="__RefHeading___Toc4211140_581953129">
            <w:r>
              <w:rPr>
                <w:webHidden/>
                <w:rStyle w:val="IndexLink"/>
                <w:rtl w:val="true"/>
              </w:rPr>
              <w:t>(</w:t>
            </w:r>
            <w:r>
              <w:rPr>
                <w:rStyle w:val="IndexLink"/>
                <w:rtl w:val="true"/>
              </w:rPr>
              <w:t xml:space="preserve">مسألة </w:t>
            </w:r>
            <w:r>
              <w:rPr>
                <w:rStyle w:val="IndexLink"/>
              </w:rPr>
              <w:t>1020</w:t>
            </w:r>
            <w:r>
              <w:rPr>
                <w:rStyle w:val="IndexLink"/>
                <w:rtl w:val="true"/>
              </w:rPr>
              <w:t>):</w:t>
              <w:tab/>
            </w:r>
            <w:r>
              <w:rPr>
                <w:rStyle w:val="IndexLink"/>
              </w:rPr>
              <w:t>311</w:t>
            </w:r>
          </w:hyperlink>
        </w:p>
        <w:p>
          <w:pPr>
            <w:pStyle w:val="Contents4"/>
            <w:tabs>
              <w:tab w:val="clear" w:pos="8176"/>
              <w:tab w:val="right" w:pos="9026" w:leader="dot"/>
            </w:tabs>
            <w:rPr/>
          </w:pPr>
          <w:hyperlink w:anchor="__RefHeading___Toc4211142_581953129">
            <w:r>
              <w:rPr>
                <w:webHidden/>
                <w:rStyle w:val="IndexLink"/>
                <w:rtl w:val="true"/>
              </w:rPr>
              <w:t>الفصل الثانی</w:t>
            </w:r>
            <w:r>
              <w:rPr>
                <w:rStyle w:val="IndexLink"/>
                <w:rtl w:val="true"/>
              </w:rPr>
              <w:t xml:space="preserve">: </w:t>
            </w:r>
            <w:r>
              <w:rPr>
                <w:rStyle w:val="IndexLink"/>
                <w:rtl w:val="true"/>
              </w:rPr>
              <w:t>المفطرات</w:t>
            </w:r>
            <w:r>
              <w:rPr>
                <w:rStyle w:val="IndexLink"/>
                <w:rtl w:val="true"/>
              </w:rPr>
              <w:tab/>
            </w:r>
            <w:r>
              <w:rPr>
                <w:rStyle w:val="IndexLink"/>
              </w:rPr>
              <w:t>311</w:t>
            </w:r>
          </w:hyperlink>
        </w:p>
        <w:p>
          <w:pPr>
            <w:pStyle w:val="Contents5"/>
            <w:tabs>
              <w:tab w:val="clear" w:pos="7892"/>
              <w:tab w:val="right" w:pos="9026" w:leader="dot"/>
            </w:tabs>
            <w:rPr/>
          </w:pPr>
          <w:hyperlink w:anchor="__RefHeading___Toc4211144_581953129">
            <w:r>
              <w:rPr>
                <w:webHidden/>
                <w:rStyle w:val="IndexLink"/>
                <w:rtl w:val="true"/>
              </w:rPr>
              <w:t>و هی أُمور</w:t>
            </w:r>
            <w:r>
              <w:rPr>
                <w:rStyle w:val="IndexLink"/>
                <w:rtl w:val="true"/>
              </w:rPr>
              <w:t>:</w:t>
              <w:tab/>
            </w:r>
            <w:r>
              <w:rPr>
                <w:rStyle w:val="IndexLink"/>
              </w:rPr>
              <w:t>311</w:t>
            </w:r>
          </w:hyperlink>
        </w:p>
        <w:p>
          <w:pPr>
            <w:pStyle w:val="Contents6"/>
            <w:tabs>
              <w:tab w:val="clear" w:pos="7609"/>
              <w:tab w:val="right" w:pos="9026" w:leader="dot"/>
            </w:tabs>
            <w:rPr/>
          </w:pPr>
          <w:hyperlink w:anchor="__RefHeading___Toc4211146_581953129">
            <w:r>
              <w:rPr>
                <w:webHidden/>
                <w:rStyle w:val="IndexLink"/>
                <w:rtl w:val="true"/>
              </w:rPr>
              <w:t>الأوّل و الثانی</w:t>
            </w:r>
            <w:r>
              <w:rPr>
                <w:rStyle w:val="IndexLink"/>
                <w:rtl w:val="true"/>
              </w:rPr>
              <w:t xml:space="preserve">: </w:t>
            </w:r>
            <w:r>
              <w:rPr>
                <w:rStyle w:val="IndexLink"/>
                <w:rtl w:val="true"/>
              </w:rPr>
              <w:t>الأکل و الشرب،</w:t>
            </w:r>
            <w:r>
              <w:rPr>
                <w:rStyle w:val="IndexLink"/>
                <w:rtl w:val="true"/>
              </w:rPr>
              <w:tab/>
            </w:r>
            <w:r>
              <w:rPr>
                <w:rStyle w:val="IndexLink"/>
              </w:rPr>
              <w:t>311</w:t>
            </w:r>
          </w:hyperlink>
        </w:p>
        <w:p>
          <w:pPr>
            <w:pStyle w:val="Contents6"/>
            <w:tabs>
              <w:tab w:val="clear" w:pos="7609"/>
              <w:tab w:val="right" w:pos="9026" w:leader="dot"/>
            </w:tabs>
            <w:rPr/>
          </w:pPr>
          <w:hyperlink w:anchor="__RefHeading___Toc4211148_581953129">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4211150_581953129">
            <w:r>
              <w:rPr>
                <w:webHidden/>
                <w:rStyle w:val="IndexLink"/>
                <w:rtl w:val="true"/>
              </w:rPr>
              <w:t>(</w:t>
            </w:r>
            <w:r>
              <w:rPr>
                <w:rStyle w:val="IndexLink"/>
                <w:rtl w:val="true"/>
              </w:rPr>
              <w:t xml:space="preserve">مسألة </w:t>
            </w:r>
            <w:r>
              <w:rPr>
                <w:rStyle w:val="IndexLink"/>
              </w:rPr>
              <w:t>1022</w:t>
            </w:r>
            <w:r>
              <w:rPr>
                <w:rStyle w:val="IndexLink"/>
                <w:rtl w:val="true"/>
              </w:rPr>
              <w:t xml:space="preserve">): </w:t>
            </w:r>
            <w:r>
              <w:rPr>
                <w:rStyle w:val="IndexLink"/>
                <w:rtl w:val="true"/>
              </w:rPr>
              <w:t>المدار صدق الأکل و الشرب</w:t>
            </w:r>
            <w:r>
              <w:rPr>
                <w:rStyle w:val="IndexLink"/>
                <w:rtl w:val="true"/>
              </w:rPr>
              <w:tab/>
            </w:r>
            <w:r>
              <w:rPr>
                <w:rStyle w:val="IndexLink"/>
              </w:rPr>
              <w:t>312</w:t>
            </w:r>
          </w:hyperlink>
        </w:p>
        <w:p>
          <w:pPr>
            <w:pStyle w:val="Contents6"/>
            <w:tabs>
              <w:tab w:val="clear" w:pos="7609"/>
              <w:tab w:val="right" w:pos="9026" w:leader="dot"/>
            </w:tabs>
            <w:rPr/>
          </w:pPr>
          <w:hyperlink w:anchor="__RefHeading___Toc4211152_581953129">
            <w:r>
              <w:rPr>
                <w:webHidden/>
                <w:rStyle w:val="IndexLink"/>
                <w:rtl w:val="true"/>
              </w:rPr>
              <w:t>الثالث</w:t>
            </w:r>
            <w:r>
              <w:rPr>
                <w:rStyle w:val="IndexLink"/>
                <w:rtl w:val="true"/>
              </w:rPr>
              <w:t xml:space="preserve">: </w:t>
            </w:r>
            <w:r>
              <w:rPr>
                <w:rStyle w:val="IndexLink"/>
                <w:rtl w:val="true"/>
              </w:rPr>
              <w:t>الجماع قبلاً و دبراً،</w:t>
            </w:r>
            <w:r>
              <w:rPr>
                <w:rStyle w:val="IndexLink"/>
                <w:rtl w:val="true"/>
              </w:rPr>
              <w:tab/>
            </w:r>
            <w:r>
              <w:rPr>
                <w:rStyle w:val="IndexLink"/>
              </w:rPr>
              <w:t>312</w:t>
            </w:r>
          </w:hyperlink>
        </w:p>
        <w:p>
          <w:pPr>
            <w:pStyle w:val="Contents6"/>
            <w:tabs>
              <w:tab w:val="clear" w:pos="7609"/>
              <w:tab w:val="right" w:pos="9026" w:leader="dot"/>
            </w:tabs>
            <w:rPr/>
          </w:pPr>
          <w:hyperlink w:anchor="__RefHeading___Toc4211154_581953129">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4211156_581953129">
            <w:r>
              <w:rPr>
                <w:webHidden/>
                <w:rStyle w:val="IndexLink"/>
                <w:rtl w:val="true"/>
              </w:rPr>
              <w:t>(</w:t>
            </w:r>
            <w:r>
              <w:rPr>
                <w:rStyle w:val="IndexLink"/>
                <w:rtl w:val="true"/>
              </w:rPr>
              <w:t xml:space="preserve">مسألة </w:t>
            </w:r>
            <w:r>
              <w:rPr>
                <w:rStyle w:val="IndexLink"/>
              </w:rPr>
              <w:t>1023</w:t>
            </w:r>
            <w:r>
              <w:rPr>
                <w:rStyle w:val="IndexLink"/>
                <w:rtl w:val="true"/>
              </w:rPr>
              <w:t xml:space="preserve">): </w:t>
            </w:r>
            <w:r>
              <w:rPr>
                <w:rStyle w:val="IndexLink"/>
                <w:rtl w:val="true"/>
              </w:rPr>
              <w:t>إذا جامع نسیاناً أو من غیر اختیار ثمّ تذکّر أو ارتفع الجبر</w:t>
            </w:r>
            <w:r>
              <w:rPr>
                <w:rStyle w:val="IndexLink"/>
                <w:rtl w:val="true"/>
              </w:rPr>
              <w:tab/>
            </w:r>
            <w:r>
              <w:rPr>
                <w:rStyle w:val="IndexLink"/>
              </w:rPr>
              <w:t>312</w:t>
            </w:r>
          </w:hyperlink>
        </w:p>
        <w:p>
          <w:pPr>
            <w:pStyle w:val="Contents6"/>
            <w:tabs>
              <w:tab w:val="clear" w:pos="7609"/>
              <w:tab w:val="right" w:pos="9026" w:leader="dot"/>
            </w:tabs>
            <w:rPr/>
          </w:pPr>
          <w:hyperlink w:anchor="__RefHeading___Toc4211158_581953129">
            <w:r>
              <w:rPr>
                <w:webHidden/>
                <w:rStyle w:val="IndexLink"/>
                <w:rtl w:val="true"/>
              </w:rPr>
              <w:t>الرابع</w:t>
            </w:r>
            <w:r>
              <w:rPr>
                <w:rStyle w:val="IndexLink"/>
                <w:rtl w:val="true"/>
              </w:rPr>
              <w:t xml:space="preserve">: </w:t>
            </w:r>
            <w:r>
              <w:rPr>
                <w:rStyle w:val="IndexLink"/>
                <w:rtl w:val="true"/>
              </w:rPr>
              <w:t>الاستمناء؛</w:t>
            </w:r>
            <w:r>
              <w:rPr>
                <w:rStyle w:val="IndexLink"/>
                <w:rtl w:val="true"/>
              </w:rPr>
              <w:tab/>
            </w:r>
            <w:r>
              <w:rPr>
                <w:rStyle w:val="IndexLink"/>
              </w:rPr>
              <w:t>312</w:t>
            </w:r>
          </w:hyperlink>
        </w:p>
        <w:p>
          <w:pPr>
            <w:pStyle w:val="Contents6"/>
            <w:tabs>
              <w:tab w:val="clear" w:pos="7609"/>
              <w:tab w:val="right" w:pos="9026" w:leader="dot"/>
            </w:tabs>
            <w:rPr/>
          </w:pPr>
          <w:hyperlink w:anchor="__RefHeading___Toc4211160_581953129">
            <w:r>
              <w:rPr>
                <w:webHidden/>
                <w:rStyle w:val="IndexLink"/>
                <w:rtl w:val="true"/>
              </w:rPr>
              <w:t>الخامس</w:t>
            </w:r>
            <w:r>
              <w:rPr>
                <w:rStyle w:val="IndexLink"/>
                <w:rtl w:val="true"/>
              </w:rPr>
              <w:t xml:space="preserve">: </w:t>
            </w:r>
            <w:r>
              <w:rPr>
                <w:rStyle w:val="IndexLink"/>
                <w:rtl w:val="true"/>
              </w:rPr>
              <w:t xml:space="preserve">الکذب علی اللّه تعالی أو علی رسوله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أو علی الأئمة </w:t>
            </w:r>
            <w:r>
              <w:rPr>
                <w:rStyle w:val="IndexLink"/>
                <w:rtl w:val="true"/>
              </w:rPr>
              <w:t>(</w:t>
            </w:r>
            <w:r>
              <w:rPr>
                <w:rStyle w:val="IndexLink"/>
                <w:rtl w:val="true"/>
              </w:rPr>
              <w:t>علیهم السّلام</w:t>
            </w:r>
            <w:r>
              <w:rPr>
                <w:rStyle w:val="IndexLink"/>
                <w:rtl w:val="true"/>
              </w:rPr>
              <w:t>)</w:t>
            </w:r>
            <w:r>
              <w:rPr>
                <w:rStyle w:val="IndexLink"/>
                <w:rtl w:val="true"/>
              </w:rPr>
              <w:t>،</w:t>
            </w:r>
            <w:r>
              <w:rPr>
                <w:rStyle w:val="IndexLink"/>
                <w:rtl w:val="true"/>
              </w:rPr>
              <w:tab/>
            </w:r>
            <w:r>
              <w:rPr>
                <w:rStyle w:val="IndexLink"/>
              </w:rPr>
              <w:t>312</w:t>
            </w:r>
          </w:hyperlink>
        </w:p>
        <w:p>
          <w:pPr>
            <w:pStyle w:val="Contents6"/>
            <w:tabs>
              <w:tab w:val="clear" w:pos="7609"/>
              <w:tab w:val="right" w:pos="9026" w:leader="dot"/>
            </w:tabs>
            <w:rPr/>
          </w:pPr>
          <w:hyperlink w:anchor="__RefHeading___Toc4211162_581953129">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4211164_581953129">
            <w:r>
              <w:rPr>
                <w:webHidden/>
                <w:rStyle w:val="IndexLink"/>
                <w:rtl w:val="true"/>
              </w:rPr>
              <w:t>(</w:t>
            </w:r>
            <w:r>
              <w:rPr>
                <w:rStyle w:val="IndexLink"/>
                <w:rtl w:val="true"/>
              </w:rPr>
              <w:t xml:space="preserve">مسألة </w:t>
            </w:r>
            <w:r>
              <w:rPr>
                <w:rStyle w:val="IndexLink"/>
              </w:rPr>
              <w:t>1024</w:t>
            </w:r>
            <w:r>
              <w:rPr>
                <w:rStyle w:val="IndexLink"/>
                <w:rtl w:val="true"/>
              </w:rPr>
              <w:t xml:space="preserve">): </w:t>
            </w:r>
            <w:r>
              <w:rPr>
                <w:rStyle w:val="IndexLink"/>
                <w:rtl w:val="true"/>
              </w:rPr>
              <w:t>إذا تکلّم بالکذب غیر موجّه خطابه إلی أحد،</w:t>
            </w:r>
            <w:r>
              <w:rPr>
                <w:rStyle w:val="IndexLink"/>
                <w:rtl w:val="true"/>
              </w:rPr>
              <w:tab/>
            </w:r>
            <w:r>
              <w:rPr>
                <w:rStyle w:val="IndexLink"/>
              </w:rPr>
              <w:t>312</w:t>
            </w:r>
          </w:hyperlink>
        </w:p>
        <w:p>
          <w:pPr>
            <w:pStyle w:val="Contents6"/>
            <w:tabs>
              <w:tab w:val="clear" w:pos="7609"/>
              <w:tab w:val="right" w:pos="9026" w:leader="dot"/>
            </w:tabs>
            <w:rPr/>
          </w:pPr>
          <w:hyperlink w:anchor="__RefHeading___Toc4211166_581953129">
            <w:r>
              <w:rPr>
                <w:webHidden/>
                <w:rStyle w:val="IndexLink"/>
                <w:rtl w:val="true"/>
              </w:rPr>
              <w:t>السادس</w:t>
            </w:r>
            <w:r>
              <w:rPr>
                <w:rStyle w:val="IndexLink"/>
                <w:rtl w:val="true"/>
              </w:rPr>
              <w:t xml:space="preserve">: </w:t>
            </w:r>
            <w:r>
              <w:rPr>
                <w:rStyle w:val="IndexLink"/>
                <w:rtl w:val="true"/>
              </w:rPr>
              <w:t>إیصال الغبار الغلیظ إلی حلقه،</w:t>
            </w:r>
            <w:r>
              <w:rPr>
                <w:rStyle w:val="IndexLink"/>
                <w:rtl w:val="true"/>
              </w:rPr>
              <w:tab/>
            </w:r>
            <w:r>
              <w:rPr>
                <w:rStyle w:val="IndexLink"/>
              </w:rPr>
              <w:t>312</w:t>
            </w:r>
          </w:hyperlink>
        </w:p>
        <w:p>
          <w:pPr>
            <w:pStyle w:val="Contents6"/>
            <w:tabs>
              <w:tab w:val="clear" w:pos="7609"/>
              <w:tab w:val="right" w:pos="9026" w:leader="dot"/>
            </w:tabs>
            <w:rPr/>
          </w:pPr>
          <w:hyperlink w:anchor="__RefHeading___Toc4211168_581953129">
            <w:r>
              <w:rPr>
                <w:webHidden/>
                <w:rStyle w:val="IndexLink"/>
                <w:rtl w:val="true"/>
              </w:rPr>
              <w:t>السابع</w:t>
            </w:r>
            <w:r>
              <w:rPr>
                <w:rStyle w:val="IndexLink"/>
                <w:rtl w:val="true"/>
              </w:rPr>
              <w:t xml:space="preserve">: </w:t>
            </w:r>
            <w:r>
              <w:rPr>
                <w:rStyle w:val="IndexLink"/>
                <w:rtl w:val="true"/>
              </w:rPr>
              <w:t>الارتماس فی الماء علی الأحوط؛</w:t>
            </w:r>
            <w:r>
              <w:rPr>
                <w:rStyle w:val="IndexLink"/>
                <w:rtl w:val="true"/>
              </w:rPr>
              <w:tab/>
            </w:r>
            <w:r>
              <w:rPr>
                <w:rStyle w:val="IndexLink"/>
              </w:rPr>
              <w:t>313</w:t>
            </w:r>
          </w:hyperlink>
        </w:p>
        <w:p>
          <w:pPr>
            <w:pStyle w:val="Contents6"/>
            <w:tabs>
              <w:tab w:val="clear" w:pos="7609"/>
              <w:tab w:val="right" w:pos="9026" w:leader="dot"/>
            </w:tabs>
            <w:rPr/>
          </w:pPr>
          <w:hyperlink w:anchor="__RefHeading___Toc4211170_581953129">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4211172_581953129">
            <w:r>
              <w:rPr>
                <w:webHidden/>
                <w:rStyle w:val="IndexLink"/>
                <w:rtl w:val="true"/>
              </w:rPr>
              <w:t>(</w:t>
            </w:r>
            <w:r>
              <w:rPr>
                <w:rStyle w:val="IndexLink"/>
                <w:rtl w:val="true"/>
              </w:rPr>
              <w:t xml:space="preserve">مسألة </w:t>
            </w:r>
            <w:r>
              <w:rPr>
                <w:rStyle w:val="IndexLink"/>
              </w:rPr>
              <w:t>1025</w:t>
            </w:r>
            <w:r>
              <w:rPr>
                <w:rStyle w:val="IndexLink"/>
                <w:rtl w:val="true"/>
              </w:rPr>
              <w:t xml:space="preserve">): </w:t>
            </w:r>
            <w:r>
              <w:rPr>
                <w:rStyle w:val="IndexLink"/>
                <w:rtl w:val="true"/>
              </w:rPr>
              <w:t>إذا ارتمس الصائم ناویاً للاغتسال،</w:t>
            </w:r>
            <w:r>
              <w:rPr>
                <w:rStyle w:val="IndexLink"/>
                <w:rtl w:val="true"/>
              </w:rPr>
              <w:tab/>
            </w:r>
            <w:r>
              <w:rPr>
                <w:rStyle w:val="IndexLink"/>
              </w:rPr>
              <w:t>313</w:t>
            </w:r>
          </w:hyperlink>
        </w:p>
        <w:p>
          <w:pPr>
            <w:pStyle w:val="Contents6"/>
            <w:tabs>
              <w:tab w:val="clear" w:pos="7609"/>
              <w:tab w:val="right" w:pos="9026" w:leader="dot"/>
            </w:tabs>
            <w:rPr/>
          </w:pPr>
          <w:hyperlink w:anchor="__RefHeading___Toc4211174_581953129">
            <w:r>
              <w:rPr>
                <w:webHidden/>
                <w:rStyle w:val="IndexLink"/>
                <w:rtl w:val="true"/>
              </w:rPr>
              <w:t>الثامن</w:t>
            </w:r>
            <w:r>
              <w:rPr>
                <w:rStyle w:val="IndexLink"/>
                <w:rtl w:val="true"/>
              </w:rPr>
              <w:t xml:space="preserve">: </w:t>
            </w:r>
            <w:r>
              <w:rPr>
                <w:rStyle w:val="IndexLink"/>
                <w:rtl w:val="true"/>
              </w:rPr>
              <w:t>تعمّد البقاء علی الجنابة حتّی یطلع الفجر،</w:t>
            </w:r>
            <w:r>
              <w:rPr>
                <w:rStyle w:val="IndexLink"/>
                <w:rtl w:val="true"/>
              </w:rPr>
              <w:tab/>
            </w:r>
            <w:r>
              <w:rPr>
                <w:rStyle w:val="IndexLink"/>
              </w:rPr>
              <w:t>313</w:t>
            </w:r>
          </w:hyperlink>
        </w:p>
        <w:p>
          <w:pPr>
            <w:pStyle w:val="Contents6"/>
            <w:tabs>
              <w:tab w:val="clear" w:pos="7609"/>
              <w:tab w:val="right" w:pos="9026" w:leader="dot"/>
            </w:tabs>
            <w:rPr/>
          </w:pPr>
          <w:hyperlink w:anchor="__RefHeading___Toc4211176_581953129">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4211178_581953129">
            <w:r>
              <w:rPr>
                <w:webHidden/>
                <w:rStyle w:val="IndexLink"/>
                <w:rtl w:val="true"/>
              </w:rPr>
              <w:t>(</w:t>
            </w:r>
            <w:r>
              <w:rPr>
                <w:rStyle w:val="IndexLink"/>
                <w:rtl w:val="true"/>
              </w:rPr>
              <w:t xml:space="preserve">مسألة </w:t>
            </w:r>
            <w:r>
              <w:rPr>
                <w:rStyle w:val="IndexLink"/>
              </w:rPr>
              <w:t>1026</w:t>
            </w:r>
            <w:r>
              <w:rPr>
                <w:rStyle w:val="IndexLink"/>
                <w:rtl w:val="true"/>
              </w:rPr>
              <w:t xml:space="preserve">): </w:t>
            </w:r>
            <w:r>
              <w:rPr>
                <w:rStyle w:val="IndexLink"/>
                <w:rtl w:val="true"/>
              </w:rPr>
              <w:t>الأقوی عدم البطلان بالإصباح جنباً لا عن عمد؛</w:t>
            </w:r>
            <w:r>
              <w:rPr>
                <w:rStyle w:val="IndexLink"/>
                <w:rtl w:val="true"/>
              </w:rPr>
              <w:tab/>
            </w:r>
            <w:r>
              <w:rPr>
                <w:rStyle w:val="IndexLink"/>
              </w:rPr>
              <w:t>313</w:t>
            </w:r>
          </w:hyperlink>
        </w:p>
        <w:p>
          <w:pPr>
            <w:pStyle w:val="Contents6"/>
            <w:tabs>
              <w:tab w:val="clear" w:pos="7609"/>
              <w:tab w:val="right" w:pos="9026" w:leader="dot"/>
            </w:tabs>
            <w:rPr/>
          </w:pPr>
          <w:hyperlink w:anchor="__RefHeading___Toc4211180_581953129">
            <w:r>
              <w:rPr>
                <w:webHidden/>
                <w:rStyle w:val="IndexLink"/>
                <w:rtl w:val="true"/>
              </w:rPr>
              <w:t>(</w:t>
            </w:r>
            <w:r>
              <w:rPr>
                <w:rStyle w:val="IndexLink"/>
                <w:rtl w:val="true"/>
              </w:rPr>
              <w:t xml:space="preserve">مسألة </w:t>
            </w:r>
            <w:r>
              <w:rPr>
                <w:rStyle w:val="IndexLink"/>
              </w:rPr>
              <w:t>1027</w:t>
            </w:r>
            <w:r>
              <w:rPr>
                <w:rStyle w:val="IndexLink"/>
                <w:rtl w:val="true"/>
              </w:rPr>
              <w:t xml:space="preserve">): </w:t>
            </w:r>
            <w:r>
              <w:rPr>
                <w:rStyle w:val="IndexLink"/>
                <w:rtl w:val="true"/>
              </w:rPr>
              <w:t>لا یبطل الصوم واجباً أو مندوباً، معیّناً أو غیره بالاحتلام</w:t>
            </w:r>
            <w:r>
              <w:rPr>
                <w:rStyle w:val="IndexLink"/>
                <w:rtl w:val="true"/>
              </w:rPr>
              <w:tab/>
            </w:r>
            <w:r>
              <w:rPr>
                <w:rStyle w:val="IndexLink"/>
              </w:rPr>
              <w:t>313</w:t>
            </w:r>
          </w:hyperlink>
        </w:p>
        <w:p>
          <w:pPr>
            <w:pStyle w:val="Contents6"/>
            <w:tabs>
              <w:tab w:val="clear" w:pos="7609"/>
              <w:tab w:val="right" w:pos="9026" w:leader="dot"/>
            </w:tabs>
            <w:rPr/>
          </w:pPr>
          <w:hyperlink w:anchor="__RefHeading___Toc4211182_581953129">
            <w:r>
              <w:rPr>
                <w:webHidden/>
                <w:rStyle w:val="IndexLink"/>
                <w:rtl w:val="true"/>
              </w:rPr>
              <w:t>(</w:t>
            </w:r>
            <w:r>
              <w:rPr>
                <w:rStyle w:val="IndexLink"/>
                <w:rtl w:val="true"/>
              </w:rPr>
              <w:t xml:space="preserve">مسألة </w:t>
            </w:r>
            <w:r>
              <w:rPr>
                <w:rStyle w:val="IndexLink"/>
              </w:rPr>
              <w:t>1028</w:t>
            </w:r>
            <w:r>
              <w:rPr>
                <w:rStyle w:val="IndexLink"/>
                <w:rtl w:val="true"/>
              </w:rPr>
              <w:t xml:space="preserve">): </w:t>
            </w:r>
            <w:r>
              <w:rPr>
                <w:rStyle w:val="IndexLink"/>
                <w:rtl w:val="true"/>
              </w:rPr>
              <w:t>إذا أجنب عمداً لیلاً فی وقت لا یسع الغسل و لا التیمّم ملتفتاً إلی ذلک</w:t>
            </w:r>
            <w:r>
              <w:rPr>
                <w:rStyle w:val="IndexLink"/>
                <w:rtl w:val="true"/>
              </w:rPr>
              <w:tab/>
            </w:r>
            <w:r>
              <w:rPr>
                <w:rStyle w:val="IndexLink"/>
              </w:rPr>
              <w:t>313</w:t>
            </w:r>
          </w:hyperlink>
        </w:p>
        <w:p>
          <w:pPr>
            <w:pStyle w:val="Contents6"/>
            <w:tabs>
              <w:tab w:val="clear" w:pos="7609"/>
              <w:tab w:val="right" w:pos="9026" w:leader="dot"/>
            </w:tabs>
            <w:rPr/>
          </w:pPr>
          <w:hyperlink w:anchor="__RefHeading___Toc4211184_581953129">
            <w:r>
              <w:rPr>
                <w:webHidden/>
                <w:rStyle w:val="IndexLink"/>
                <w:rtl w:val="true"/>
              </w:rPr>
              <w:t>(</w:t>
            </w:r>
            <w:r>
              <w:rPr>
                <w:rStyle w:val="IndexLink"/>
                <w:rtl w:val="true"/>
              </w:rPr>
              <w:t xml:space="preserve">مسألة </w:t>
            </w:r>
            <w:r>
              <w:rPr>
                <w:rStyle w:val="IndexLink"/>
              </w:rPr>
              <w:t>1029</w:t>
            </w:r>
            <w:r>
              <w:rPr>
                <w:rStyle w:val="IndexLink"/>
                <w:rtl w:val="true"/>
              </w:rPr>
              <w:t xml:space="preserve">): </w:t>
            </w:r>
            <w:r>
              <w:rPr>
                <w:rStyle w:val="IndexLink"/>
                <w:rtl w:val="true"/>
              </w:rPr>
              <w:t>إذا نسی غسل الجنابة لیلاً حتی مضی یوم أو أیّام من شهر رمضان</w:t>
            </w:r>
            <w:r>
              <w:rPr>
                <w:rStyle w:val="IndexLink"/>
                <w:rtl w:val="true"/>
              </w:rPr>
              <w:tab/>
            </w:r>
            <w:r>
              <w:rPr>
                <w:rStyle w:val="IndexLink"/>
              </w:rPr>
              <w:t>314</w:t>
            </w:r>
          </w:hyperlink>
        </w:p>
        <w:p>
          <w:pPr>
            <w:pStyle w:val="Contents6"/>
            <w:tabs>
              <w:tab w:val="clear" w:pos="7609"/>
              <w:tab w:val="right" w:pos="9026" w:leader="dot"/>
            </w:tabs>
            <w:rPr/>
          </w:pPr>
          <w:hyperlink w:anchor="__RefHeading___Toc4211186_581953129">
            <w:r>
              <w:rPr>
                <w:webHidden/>
                <w:rStyle w:val="IndexLink"/>
                <w:rtl w:val="true"/>
              </w:rPr>
              <w:t>(</w:t>
            </w:r>
            <w:r>
              <w:rPr>
                <w:rStyle w:val="IndexLink"/>
                <w:rtl w:val="true"/>
              </w:rPr>
              <w:t xml:space="preserve">مسألة </w:t>
            </w:r>
            <w:r>
              <w:rPr>
                <w:rStyle w:val="IndexLink"/>
              </w:rPr>
              <w:t>1030</w:t>
            </w:r>
            <w:r>
              <w:rPr>
                <w:rStyle w:val="IndexLink"/>
                <w:rtl w:val="true"/>
              </w:rPr>
              <w:t xml:space="preserve">): </w:t>
            </w:r>
            <w:r>
              <w:rPr>
                <w:rStyle w:val="IndexLink"/>
                <w:rtl w:val="true"/>
              </w:rPr>
              <w:t>إذا کان المجنب لا یتمکّن من الغسل لمرض و نحوه</w:t>
            </w:r>
            <w:r>
              <w:rPr>
                <w:rStyle w:val="IndexLink"/>
                <w:rtl w:val="true"/>
              </w:rPr>
              <w:tab/>
            </w:r>
            <w:r>
              <w:rPr>
                <w:rStyle w:val="IndexLink"/>
              </w:rPr>
              <w:t>314</w:t>
            </w:r>
          </w:hyperlink>
        </w:p>
        <w:p>
          <w:pPr>
            <w:pStyle w:val="Contents6"/>
            <w:tabs>
              <w:tab w:val="clear" w:pos="7609"/>
              <w:tab w:val="right" w:pos="9026" w:leader="dot"/>
            </w:tabs>
            <w:rPr/>
          </w:pPr>
          <w:hyperlink w:anchor="__RefHeading___Toc4211188_581953129">
            <w:r>
              <w:rPr>
                <w:webHidden/>
                <w:rStyle w:val="IndexLink"/>
                <w:rtl w:val="true"/>
              </w:rPr>
              <w:t>(</w:t>
            </w:r>
            <w:r>
              <w:rPr>
                <w:rStyle w:val="IndexLink"/>
                <w:rtl w:val="true"/>
              </w:rPr>
              <w:t xml:space="preserve">مسألة </w:t>
            </w:r>
            <w:r>
              <w:rPr>
                <w:rStyle w:val="IndexLink"/>
              </w:rPr>
              <w:t>1031</w:t>
            </w:r>
            <w:r>
              <w:rPr>
                <w:rStyle w:val="IndexLink"/>
                <w:rtl w:val="true"/>
              </w:rPr>
              <w:t xml:space="preserve">): </w:t>
            </w:r>
            <w:r>
              <w:rPr>
                <w:rStyle w:val="IndexLink"/>
                <w:rtl w:val="true"/>
              </w:rPr>
              <w:t>إذا ظنّ سعة الوقت للغسل، فأجنب فبان الخلاف فلا شیء علیه</w:t>
            </w:r>
            <w:r>
              <w:rPr>
                <w:rStyle w:val="IndexLink"/>
                <w:rtl w:val="true"/>
              </w:rPr>
              <w:tab/>
            </w:r>
            <w:r>
              <w:rPr>
                <w:rStyle w:val="IndexLink"/>
              </w:rPr>
              <w:t>314</w:t>
            </w:r>
          </w:hyperlink>
        </w:p>
        <w:p>
          <w:pPr>
            <w:pStyle w:val="Contents6"/>
            <w:tabs>
              <w:tab w:val="clear" w:pos="7609"/>
              <w:tab w:val="right" w:pos="9026" w:leader="dot"/>
            </w:tabs>
            <w:rPr/>
          </w:pPr>
          <w:hyperlink w:anchor="__RefHeading___Toc4211190_581953129">
            <w:r>
              <w:rPr>
                <w:webHidden/>
                <w:rStyle w:val="IndexLink"/>
                <w:rtl w:val="true"/>
              </w:rPr>
              <w:t>(</w:t>
            </w:r>
            <w:r>
              <w:rPr>
                <w:rStyle w:val="IndexLink"/>
                <w:rtl w:val="true"/>
              </w:rPr>
              <w:t xml:space="preserve">مسألة </w:t>
            </w:r>
            <w:r>
              <w:rPr>
                <w:rStyle w:val="IndexLink"/>
              </w:rPr>
              <w:t>1032</w:t>
            </w:r>
            <w:r>
              <w:rPr>
                <w:rStyle w:val="IndexLink"/>
                <w:rtl w:val="true"/>
              </w:rPr>
              <w:t xml:space="preserve">): </w:t>
            </w:r>
            <w:r>
              <w:rPr>
                <w:rStyle w:val="IndexLink"/>
                <w:rtl w:val="true"/>
              </w:rPr>
              <w:t>یشترط فی صحّة صوم المستحاضة علی الأحوط الأغسال النهاریّة التی للصلاة،</w:t>
            </w:r>
            <w:r>
              <w:rPr>
                <w:rStyle w:val="IndexLink"/>
                <w:rtl w:val="true"/>
              </w:rPr>
              <w:tab/>
            </w:r>
            <w:r>
              <w:rPr>
                <w:rStyle w:val="IndexLink"/>
              </w:rPr>
              <w:t>314</w:t>
            </w:r>
          </w:hyperlink>
        </w:p>
        <w:p>
          <w:pPr>
            <w:pStyle w:val="Contents6"/>
            <w:tabs>
              <w:tab w:val="clear" w:pos="7609"/>
              <w:tab w:val="right" w:pos="9026" w:leader="dot"/>
            </w:tabs>
            <w:rPr/>
          </w:pPr>
          <w:hyperlink w:anchor="__RefHeading___Toc4211192_581953129">
            <w:r>
              <w:rPr>
                <w:webHidden/>
                <w:rStyle w:val="IndexLink"/>
                <w:rtl w:val="true"/>
              </w:rPr>
              <w:t>(</w:t>
            </w:r>
            <w:r>
              <w:rPr>
                <w:rStyle w:val="IndexLink"/>
                <w:rtl w:val="true"/>
              </w:rPr>
              <w:t xml:space="preserve">مسألة </w:t>
            </w:r>
            <w:r>
              <w:rPr>
                <w:rStyle w:val="IndexLink"/>
              </w:rPr>
              <w:t>1033</w:t>
            </w:r>
            <w:r>
              <w:rPr>
                <w:rStyle w:val="IndexLink"/>
                <w:rtl w:val="true"/>
              </w:rPr>
              <w:t xml:space="preserve">): </w:t>
            </w:r>
            <w:r>
              <w:rPr>
                <w:rStyle w:val="IndexLink"/>
                <w:rtl w:val="true"/>
              </w:rPr>
              <w:t>حدث الحیض و النفاس کالجنابة</w:t>
            </w:r>
            <w:r>
              <w:rPr>
                <w:rStyle w:val="IndexLink"/>
                <w:rtl w:val="true"/>
              </w:rPr>
              <w:tab/>
            </w:r>
            <w:r>
              <w:rPr>
                <w:rStyle w:val="IndexLink"/>
              </w:rPr>
              <w:t>314</w:t>
            </w:r>
          </w:hyperlink>
        </w:p>
        <w:p>
          <w:pPr>
            <w:pStyle w:val="Contents6"/>
            <w:tabs>
              <w:tab w:val="clear" w:pos="7609"/>
              <w:tab w:val="right" w:pos="9026" w:leader="dot"/>
            </w:tabs>
            <w:rPr/>
          </w:pPr>
          <w:hyperlink w:anchor="__RefHeading___Toc4211194_581953129">
            <w:r>
              <w:rPr>
                <w:webHidden/>
                <w:rStyle w:val="IndexLink"/>
                <w:rtl w:val="true"/>
              </w:rPr>
              <w:t>(</w:t>
            </w:r>
            <w:r>
              <w:rPr>
                <w:rStyle w:val="IndexLink"/>
                <w:rtl w:val="true"/>
              </w:rPr>
              <w:t xml:space="preserve">مسألة </w:t>
            </w:r>
            <w:r>
              <w:rPr>
                <w:rStyle w:val="IndexLink"/>
              </w:rPr>
              <w:t>1034</w:t>
            </w:r>
            <w:r>
              <w:rPr>
                <w:rStyle w:val="IndexLink"/>
                <w:rtl w:val="true"/>
              </w:rPr>
              <w:t xml:space="preserve">): </w:t>
            </w:r>
            <w:r>
              <w:rPr>
                <w:rStyle w:val="IndexLink"/>
                <w:rtl w:val="true"/>
              </w:rPr>
              <w:t>إذا أجنب فی شهر رمضان لیلاً و نام حتّی أصبح،</w:t>
            </w:r>
            <w:r>
              <w:rPr>
                <w:rStyle w:val="IndexLink"/>
                <w:rtl w:val="true"/>
              </w:rPr>
              <w:tab/>
            </w:r>
            <w:r>
              <w:rPr>
                <w:rStyle w:val="IndexLink"/>
              </w:rPr>
              <w:t>314</w:t>
            </w:r>
          </w:hyperlink>
        </w:p>
        <w:p>
          <w:pPr>
            <w:pStyle w:val="Contents6"/>
            <w:tabs>
              <w:tab w:val="clear" w:pos="7609"/>
              <w:tab w:val="right" w:pos="9026" w:leader="dot"/>
            </w:tabs>
            <w:rPr/>
          </w:pPr>
          <w:hyperlink w:anchor="__RefHeading___Toc4211196_581953129">
            <w:r>
              <w:rPr>
                <w:webHidden/>
                <w:rStyle w:val="IndexLink"/>
                <w:rtl w:val="true"/>
              </w:rPr>
              <w:t>(</w:t>
            </w:r>
            <w:r>
              <w:rPr>
                <w:rStyle w:val="IndexLink"/>
                <w:rtl w:val="true"/>
              </w:rPr>
              <w:t xml:space="preserve">مسألة </w:t>
            </w:r>
            <w:r>
              <w:rPr>
                <w:rStyle w:val="IndexLink"/>
              </w:rPr>
              <w:t>1035</w:t>
            </w:r>
            <w:r>
              <w:rPr>
                <w:rStyle w:val="IndexLink"/>
                <w:rtl w:val="true"/>
              </w:rPr>
              <w:t xml:space="preserve">): </w:t>
            </w:r>
            <w:r>
              <w:rPr>
                <w:rStyle w:val="IndexLink"/>
                <w:rtl w:val="true"/>
              </w:rPr>
              <w:t>یجوز النوم الأوّل و الثانی و الثالث و الأزید مع احتمال الاستیقاظ،</w:t>
            </w:r>
            <w:r>
              <w:rPr>
                <w:rStyle w:val="IndexLink"/>
                <w:rtl w:val="true"/>
              </w:rPr>
              <w:tab/>
            </w:r>
            <w:r>
              <w:rPr>
                <w:rStyle w:val="IndexLink"/>
              </w:rPr>
              <w:t>315</w:t>
            </w:r>
          </w:hyperlink>
        </w:p>
        <w:p>
          <w:pPr>
            <w:pStyle w:val="Contents6"/>
            <w:tabs>
              <w:tab w:val="clear" w:pos="7609"/>
              <w:tab w:val="right" w:pos="9026" w:leader="dot"/>
            </w:tabs>
            <w:rPr/>
          </w:pPr>
          <w:hyperlink w:anchor="__RefHeading___Toc4211198_581953129">
            <w:r>
              <w:rPr>
                <w:webHidden/>
                <w:rStyle w:val="IndexLink"/>
                <w:rtl w:val="true"/>
              </w:rPr>
              <w:t>(</w:t>
            </w:r>
            <w:r>
              <w:rPr>
                <w:rStyle w:val="IndexLink"/>
                <w:rtl w:val="true"/>
              </w:rPr>
              <w:t xml:space="preserve">مسألة </w:t>
            </w:r>
            <w:r>
              <w:rPr>
                <w:rStyle w:val="IndexLink"/>
              </w:rPr>
              <w:t>1036</w:t>
            </w:r>
            <w:r>
              <w:rPr>
                <w:rStyle w:val="IndexLink"/>
                <w:rtl w:val="true"/>
              </w:rPr>
              <w:t xml:space="preserve">): </w:t>
            </w:r>
            <w:r>
              <w:rPr>
                <w:rStyle w:val="IndexLink"/>
                <w:rtl w:val="true"/>
              </w:rPr>
              <w:t>لا یُعدُّ النوم الذی احتلم فیه لیلاً من النوم الأوّل،</w:t>
            </w:r>
            <w:r>
              <w:rPr>
                <w:rStyle w:val="IndexLink"/>
                <w:rtl w:val="true"/>
              </w:rPr>
              <w:tab/>
            </w:r>
            <w:r>
              <w:rPr>
                <w:rStyle w:val="IndexLink"/>
              </w:rPr>
              <w:t>315</w:t>
            </w:r>
          </w:hyperlink>
        </w:p>
        <w:p>
          <w:pPr>
            <w:pStyle w:val="Contents6"/>
            <w:tabs>
              <w:tab w:val="clear" w:pos="7609"/>
              <w:tab w:val="right" w:pos="9026" w:leader="dot"/>
            </w:tabs>
            <w:rPr/>
          </w:pPr>
          <w:hyperlink w:anchor="__RefHeading___Toc4211200_581953129">
            <w:r>
              <w:rPr>
                <w:webHidden/>
                <w:rStyle w:val="IndexLink"/>
                <w:rtl w:val="true"/>
              </w:rPr>
              <w:t>(</w:t>
            </w:r>
            <w:r>
              <w:rPr>
                <w:rStyle w:val="IndexLink"/>
                <w:rtl w:val="true"/>
              </w:rPr>
              <w:t xml:space="preserve">مسألة </w:t>
            </w:r>
            <w:r>
              <w:rPr>
                <w:rStyle w:val="IndexLink"/>
              </w:rPr>
              <w:t>1037</w:t>
            </w:r>
            <w:r>
              <w:rPr>
                <w:rStyle w:val="IndexLink"/>
                <w:rtl w:val="true"/>
              </w:rPr>
              <w:t>):</w:t>
              <w:tab/>
            </w:r>
            <w:r>
              <w:rPr>
                <w:rStyle w:val="IndexLink"/>
              </w:rPr>
              <w:t>315</w:t>
            </w:r>
          </w:hyperlink>
        </w:p>
        <w:p>
          <w:pPr>
            <w:pStyle w:val="Contents6"/>
            <w:tabs>
              <w:tab w:val="clear" w:pos="7609"/>
              <w:tab w:val="right" w:pos="9026" w:leader="dot"/>
            </w:tabs>
            <w:rPr/>
          </w:pPr>
          <w:hyperlink w:anchor="__RefHeading___Toc4211202_581953129">
            <w:r>
              <w:rPr>
                <w:webHidden/>
                <w:rStyle w:val="IndexLink"/>
                <w:rtl w:val="true"/>
              </w:rPr>
              <w:t>(</w:t>
            </w:r>
            <w:r>
              <w:rPr>
                <w:rStyle w:val="IndexLink"/>
                <w:rtl w:val="true"/>
              </w:rPr>
              <w:t xml:space="preserve">مسألة </w:t>
            </w:r>
            <w:r>
              <w:rPr>
                <w:rStyle w:val="IndexLink"/>
              </w:rPr>
              <w:t>1038</w:t>
            </w:r>
            <w:r>
              <w:rPr>
                <w:rStyle w:val="IndexLink"/>
                <w:rtl w:val="true"/>
              </w:rPr>
              <w:t xml:space="preserve">): </w:t>
            </w:r>
            <w:r>
              <w:rPr>
                <w:rStyle w:val="IndexLink"/>
                <w:rtl w:val="true"/>
              </w:rPr>
              <w:t>الأقوی عدم إلحاق الحائض و النفساء بالجنب،</w:t>
            </w:r>
            <w:r>
              <w:rPr>
                <w:rStyle w:val="IndexLink"/>
                <w:rtl w:val="true"/>
              </w:rPr>
              <w:tab/>
            </w:r>
            <w:r>
              <w:rPr>
                <w:rStyle w:val="IndexLink"/>
              </w:rPr>
              <w:t>315</w:t>
            </w:r>
          </w:hyperlink>
        </w:p>
        <w:p>
          <w:pPr>
            <w:pStyle w:val="Contents6"/>
            <w:tabs>
              <w:tab w:val="clear" w:pos="7609"/>
              <w:tab w:val="right" w:pos="9026" w:leader="dot"/>
            </w:tabs>
            <w:rPr/>
          </w:pPr>
          <w:hyperlink w:anchor="__RefHeading___Toc4211204_581953129">
            <w:r>
              <w:rPr>
                <w:webHidden/>
                <w:rStyle w:val="IndexLink"/>
                <w:rtl w:val="true"/>
              </w:rPr>
              <w:t>التاسع</w:t>
            </w:r>
            <w:r>
              <w:rPr>
                <w:rStyle w:val="IndexLink"/>
                <w:rtl w:val="true"/>
              </w:rPr>
              <w:t xml:space="preserve">: </w:t>
            </w:r>
            <w:r>
              <w:rPr>
                <w:rStyle w:val="IndexLink"/>
                <w:rtl w:val="true"/>
              </w:rPr>
              <w:t>الاحتقان بالمائع</w:t>
            </w:r>
            <w:r>
              <w:rPr>
                <w:rStyle w:val="IndexLink"/>
                <w:rtl w:val="true"/>
              </w:rPr>
              <w:tab/>
            </w:r>
            <w:r>
              <w:rPr>
                <w:rStyle w:val="IndexLink"/>
              </w:rPr>
              <w:t>315</w:t>
            </w:r>
          </w:hyperlink>
        </w:p>
        <w:p>
          <w:pPr>
            <w:pStyle w:val="Contents6"/>
            <w:tabs>
              <w:tab w:val="clear" w:pos="7609"/>
              <w:tab w:val="right" w:pos="9026" w:leader="dot"/>
            </w:tabs>
            <w:rPr/>
          </w:pPr>
          <w:hyperlink w:anchor="__RefHeading___Toc4211206_581953129">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4211208_581953129">
            <w:r>
              <w:rPr>
                <w:webHidden/>
                <w:rStyle w:val="IndexLink"/>
                <w:rtl w:val="true"/>
              </w:rPr>
              <w:t>(</w:t>
            </w:r>
            <w:r>
              <w:rPr>
                <w:rStyle w:val="IndexLink"/>
                <w:rtl w:val="true"/>
              </w:rPr>
              <w:t xml:space="preserve">مسألة </w:t>
            </w:r>
            <w:r>
              <w:rPr>
                <w:rStyle w:val="IndexLink"/>
              </w:rPr>
              <w:t>1039</w:t>
            </w:r>
            <w:r>
              <w:rPr>
                <w:rStyle w:val="IndexLink"/>
                <w:rtl w:val="true"/>
              </w:rPr>
              <w:t xml:space="preserve">): </w:t>
            </w:r>
            <w:r>
              <w:rPr>
                <w:rStyle w:val="IndexLink"/>
                <w:rtl w:val="true"/>
              </w:rPr>
              <w:t>لا یجوز ابتلاع ما یخرج من الصدر أو ینزل من الرأس من الخلط</w:t>
            </w:r>
            <w:r>
              <w:rPr>
                <w:rStyle w:val="IndexLink"/>
                <w:rtl w:val="true"/>
              </w:rPr>
              <w:tab/>
            </w:r>
            <w:r>
              <w:rPr>
                <w:rStyle w:val="IndexLink"/>
              </w:rPr>
              <w:t>315</w:t>
            </w:r>
          </w:hyperlink>
        </w:p>
        <w:p>
          <w:pPr>
            <w:pStyle w:val="Contents6"/>
            <w:tabs>
              <w:tab w:val="clear" w:pos="7609"/>
              <w:tab w:val="right" w:pos="9026" w:leader="dot"/>
            </w:tabs>
            <w:rPr/>
          </w:pPr>
          <w:hyperlink w:anchor="__RefHeading___Toc4211210_581953129">
            <w:r>
              <w:rPr>
                <w:webHidden/>
                <w:rStyle w:val="IndexLink"/>
                <w:rtl w:val="true"/>
              </w:rPr>
              <w:t>(</w:t>
            </w:r>
            <w:r>
              <w:rPr>
                <w:rStyle w:val="IndexLink"/>
                <w:rtl w:val="true"/>
              </w:rPr>
              <w:t xml:space="preserve">مسألة </w:t>
            </w:r>
            <w:r>
              <w:rPr>
                <w:rStyle w:val="IndexLink"/>
              </w:rPr>
              <w:t>1040</w:t>
            </w:r>
            <w:r>
              <w:rPr>
                <w:rStyle w:val="IndexLink"/>
                <w:rtl w:val="true"/>
              </w:rPr>
              <w:t xml:space="preserve">): </w:t>
            </w:r>
            <w:r>
              <w:rPr>
                <w:rStyle w:val="IndexLink"/>
                <w:rtl w:val="true"/>
              </w:rPr>
              <w:t>لا بأس بابتلاع البصاق المجتمع فی الفم</w:t>
            </w:r>
            <w:r>
              <w:rPr>
                <w:rStyle w:val="IndexLink"/>
                <w:rtl w:val="true"/>
              </w:rPr>
              <w:tab/>
            </w:r>
            <w:r>
              <w:rPr>
                <w:rStyle w:val="IndexLink"/>
              </w:rPr>
              <w:t>315</w:t>
            </w:r>
          </w:hyperlink>
        </w:p>
        <w:p>
          <w:pPr>
            <w:pStyle w:val="Contents6"/>
            <w:tabs>
              <w:tab w:val="clear" w:pos="7609"/>
              <w:tab w:val="right" w:pos="9026" w:leader="dot"/>
            </w:tabs>
            <w:rPr/>
          </w:pPr>
          <w:hyperlink w:anchor="__RefHeading___Toc4211212_581953129">
            <w:r>
              <w:rPr>
                <w:webHidden/>
                <w:rStyle w:val="IndexLink"/>
                <w:rtl w:val="true"/>
              </w:rPr>
              <w:t>العاشر</w:t>
            </w:r>
            <w:r>
              <w:rPr>
                <w:rStyle w:val="IndexLink"/>
                <w:rtl w:val="true"/>
              </w:rPr>
              <w:t xml:space="preserve">: </w:t>
            </w:r>
            <w:r>
              <w:rPr>
                <w:rStyle w:val="IndexLink"/>
                <w:rtl w:val="true"/>
              </w:rPr>
              <w:t>تعمّد القیء</w:t>
            </w:r>
            <w:r>
              <w:rPr>
                <w:rStyle w:val="IndexLink"/>
                <w:rtl w:val="true"/>
              </w:rPr>
              <w:tab/>
            </w:r>
            <w:r>
              <w:rPr>
                <w:rStyle w:val="IndexLink"/>
              </w:rPr>
              <w:t>315</w:t>
            </w:r>
          </w:hyperlink>
        </w:p>
        <w:p>
          <w:pPr>
            <w:pStyle w:val="Contents6"/>
            <w:tabs>
              <w:tab w:val="clear" w:pos="7609"/>
              <w:tab w:val="right" w:pos="9026" w:leader="dot"/>
            </w:tabs>
            <w:rPr/>
          </w:pPr>
          <w:hyperlink w:anchor="__RefHeading___Toc4211214_581953129">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4211216_581953129">
            <w:r>
              <w:rPr>
                <w:webHidden/>
                <w:rStyle w:val="IndexLink"/>
                <w:rtl w:val="true"/>
              </w:rPr>
              <w:t>(</w:t>
            </w:r>
            <w:r>
              <w:rPr>
                <w:rStyle w:val="IndexLink"/>
                <w:rtl w:val="true"/>
              </w:rPr>
              <w:t xml:space="preserve">مسألة </w:t>
            </w:r>
            <w:r>
              <w:rPr>
                <w:rStyle w:val="IndexLink"/>
              </w:rPr>
              <w:t>1041</w:t>
            </w:r>
            <w:r>
              <w:rPr>
                <w:rStyle w:val="IndexLink"/>
                <w:rtl w:val="true"/>
              </w:rPr>
              <w:t xml:space="preserve">): </w:t>
            </w:r>
            <w:r>
              <w:rPr>
                <w:rStyle w:val="IndexLink"/>
                <w:rtl w:val="true"/>
              </w:rPr>
              <w:t>إذا خرج بالتجشّؤ شیء ثمّ نزل من غیر اختیار لم یکن مبطلاً،</w:t>
            </w:r>
            <w:r>
              <w:rPr>
                <w:rStyle w:val="IndexLink"/>
                <w:rtl w:val="true"/>
              </w:rPr>
              <w:tab/>
            </w:r>
            <w:r>
              <w:rPr>
                <w:rStyle w:val="IndexLink"/>
              </w:rPr>
              <w:t>316</w:t>
            </w:r>
          </w:hyperlink>
        </w:p>
        <w:p>
          <w:pPr>
            <w:pStyle w:val="Contents6"/>
            <w:tabs>
              <w:tab w:val="clear" w:pos="7609"/>
              <w:tab w:val="right" w:pos="9026" w:leader="dot"/>
            </w:tabs>
            <w:rPr/>
          </w:pPr>
          <w:hyperlink w:anchor="__RefHeading___Toc4211218_581953129">
            <w:r>
              <w:rPr>
                <w:webHidden/>
                <w:rStyle w:val="IndexLink"/>
                <w:rtl w:val="true"/>
              </w:rPr>
              <w:t>(</w:t>
            </w:r>
            <w:r>
              <w:rPr>
                <w:rStyle w:val="IndexLink"/>
                <w:rtl w:val="true"/>
              </w:rPr>
              <w:t xml:space="preserve">مسألة </w:t>
            </w:r>
            <w:r>
              <w:rPr>
                <w:rStyle w:val="IndexLink"/>
              </w:rPr>
              <w:t>1042</w:t>
            </w:r>
            <w:r>
              <w:rPr>
                <w:rStyle w:val="IndexLink"/>
                <w:rtl w:val="true"/>
              </w:rPr>
              <w:t xml:space="preserve">): </w:t>
            </w:r>
            <w:r>
              <w:rPr>
                <w:rStyle w:val="IndexLink"/>
                <w:rtl w:val="true"/>
              </w:rPr>
              <w:t>إذا ابتلع فی اللیل ما یجب علیه قیؤه فی النهار بطل صومه إذا تقیّأ نهاراً،</w:t>
            </w:r>
            <w:r>
              <w:rPr>
                <w:rStyle w:val="IndexLink"/>
                <w:rtl w:val="true"/>
              </w:rPr>
              <w:tab/>
            </w:r>
            <w:r>
              <w:rPr>
                <w:rStyle w:val="IndexLink"/>
              </w:rPr>
              <w:t>316</w:t>
            </w:r>
          </w:hyperlink>
        </w:p>
        <w:p>
          <w:pPr>
            <w:pStyle w:val="Contents6"/>
            <w:tabs>
              <w:tab w:val="clear" w:pos="7609"/>
              <w:tab w:val="right" w:pos="9026" w:leader="dot"/>
            </w:tabs>
            <w:rPr/>
          </w:pPr>
          <w:hyperlink w:anchor="__RefHeading___Toc4211220_581953129">
            <w:r>
              <w:rPr>
                <w:webHidden/>
                <w:rStyle w:val="IndexLink"/>
                <w:rtl w:val="true"/>
              </w:rPr>
              <w:t>(</w:t>
            </w:r>
            <w:r>
              <w:rPr>
                <w:rStyle w:val="IndexLink"/>
                <w:rtl w:val="true"/>
              </w:rPr>
              <w:t xml:space="preserve">مسألة </w:t>
            </w:r>
            <w:r>
              <w:rPr>
                <w:rStyle w:val="IndexLink"/>
              </w:rPr>
              <w:t>1043</w:t>
            </w:r>
            <w:r>
              <w:rPr>
                <w:rStyle w:val="IndexLink"/>
                <w:rtl w:val="true"/>
              </w:rPr>
              <w:t xml:space="preserve">): </w:t>
            </w:r>
            <w:r>
              <w:rPr>
                <w:rStyle w:val="IndexLink"/>
                <w:rtl w:val="true"/>
              </w:rPr>
              <w:t>لیس من المفطرات مصّ الخاتم، و مضغ الطعام للصبیّ،</w:t>
            </w:r>
            <w:r>
              <w:rPr>
                <w:rStyle w:val="IndexLink"/>
                <w:rtl w:val="true"/>
              </w:rPr>
              <w:tab/>
            </w:r>
            <w:r>
              <w:rPr>
                <w:rStyle w:val="IndexLink"/>
              </w:rPr>
              <w:t>316</w:t>
            </w:r>
          </w:hyperlink>
        </w:p>
        <w:p>
          <w:pPr>
            <w:pStyle w:val="Contents6"/>
            <w:tabs>
              <w:tab w:val="clear" w:pos="7609"/>
              <w:tab w:val="right" w:pos="9026" w:leader="dot"/>
            </w:tabs>
            <w:rPr/>
          </w:pPr>
          <w:hyperlink w:anchor="__RefHeading___Toc4211222_581953129">
            <w:r>
              <w:rPr>
                <w:webHidden/>
                <w:rStyle w:val="IndexLink"/>
                <w:rtl w:val="true"/>
              </w:rPr>
              <w:t>(</w:t>
            </w:r>
            <w:r>
              <w:rPr>
                <w:rStyle w:val="IndexLink"/>
                <w:rtl w:val="true"/>
              </w:rPr>
              <w:t xml:space="preserve">مسألة </w:t>
            </w:r>
            <w:r>
              <w:rPr>
                <w:rStyle w:val="IndexLink"/>
              </w:rPr>
              <w:t>1044</w:t>
            </w:r>
            <w:r>
              <w:rPr>
                <w:rStyle w:val="IndexLink"/>
                <w:rtl w:val="true"/>
              </w:rPr>
              <w:t xml:space="preserve">): </w:t>
            </w:r>
            <w:r>
              <w:rPr>
                <w:rStyle w:val="IndexLink"/>
                <w:rtl w:val="true"/>
              </w:rPr>
              <w:t>یکره للصائم ملامسة النساء و تقبیلها و ملاعبتها</w:t>
            </w:r>
            <w:r>
              <w:rPr>
                <w:rStyle w:val="IndexLink"/>
                <w:rtl w:val="true"/>
              </w:rPr>
              <w:tab/>
            </w:r>
            <w:r>
              <w:rPr>
                <w:rStyle w:val="IndexLink"/>
              </w:rPr>
              <w:t>316</w:t>
            </w:r>
          </w:hyperlink>
        </w:p>
        <w:p>
          <w:pPr>
            <w:pStyle w:val="Contents5"/>
            <w:tabs>
              <w:tab w:val="clear" w:pos="7892"/>
              <w:tab w:val="right" w:pos="9026" w:leader="dot"/>
            </w:tabs>
            <w:rPr/>
          </w:pPr>
          <w:hyperlink w:anchor="__RefHeading___Toc4211224_581953129">
            <w:r>
              <w:rPr>
                <w:webHidden/>
                <w:rStyle w:val="IndexLink"/>
                <w:rtl w:val="true"/>
              </w:rPr>
              <w:t>تتمیم</w:t>
            </w:r>
            <w:r>
              <w:rPr>
                <w:rStyle w:val="IndexLink"/>
                <w:rtl w:val="true"/>
              </w:rPr>
              <w:tab/>
            </w:r>
            <w:r>
              <w:rPr>
                <w:rStyle w:val="IndexLink"/>
              </w:rPr>
              <w:t>317</w:t>
            </w:r>
          </w:hyperlink>
        </w:p>
        <w:p>
          <w:pPr>
            <w:pStyle w:val="Contents6"/>
            <w:tabs>
              <w:tab w:val="clear" w:pos="7609"/>
              <w:tab w:val="right" w:pos="9026" w:leader="dot"/>
            </w:tabs>
            <w:rPr/>
          </w:pPr>
          <w:hyperlink w:anchor="__RefHeading___Toc4211226_581953129">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4211228_581953129">
            <w:r>
              <w:rPr>
                <w:webHidden/>
                <w:rStyle w:val="IndexLink"/>
                <w:rtl w:val="true"/>
              </w:rPr>
              <w:t>(</w:t>
            </w:r>
            <w:r>
              <w:rPr>
                <w:rStyle w:val="IndexLink"/>
                <w:rtl w:val="true"/>
              </w:rPr>
              <w:t xml:space="preserve">مسألة </w:t>
            </w:r>
            <w:r>
              <w:rPr>
                <w:rStyle w:val="IndexLink"/>
              </w:rPr>
              <w:t>1045</w:t>
            </w:r>
            <w:r>
              <w:rPr>
                <w:rStyle w:val="IndexLink"/>
                <w:rtl w:val="true"/>
              </w:rPr>
              <w:t xml:space="preserve">): </w:t>
            </w:r>
            <w:r>
              <w:rPr>
                <w:rStyle w:val="IndexLink"/>
                <w:rtl w:val="true"/>
              </w:rPr>
              <w:t>إذا أفطر مکرهاً بطل صومه،</w:t>
            </w:r>
            <w:r>
              <w:rPr>
                <w:rStyle w:val="IndexLink"/>
                <w:rtl w:val="true"/>
              </w:rPr>
              <w:tab/>
            </w:r>
            <w:r>
              <w:rPr>
                <w:rStyle w:val="IndexLink"/>
              </w:rPr>
              <w:t>317</w:t>
            </w:r>
          </w:hyperlink>
        </w:p>
        <w:p>
          <w:pPr>
            <w:pStyle w:val="Contents6"/>
            <w:tabs>
              <w:tab w:val="clear" w:pos="7609"/>
              <w:tab w:val="right" w:pos="9026" w:leader="dot"/>
            </w:tabs>
            <w:rPr/>
          </w:pPr>
          <w:hyperlink w:anchor="__RefHeading___Toc4211230_581953129">
            <w:r>
              <w:rPr>
                <w:webHidden/>
                <w:rStyle w:val="IndexLink"/>
                <w:rtl w:val="true"/>
              </w:rPr>
              <w:t>(</w:t>
            </w:r>
            <w:r>
              <w:rPr>
                <w:rStyle w:val="IndexLink"/>
                <w:rtl w:val="true"/>
              </w:rPr>
              <w:t xml:space="preserve">مسألة </w:t>
            </w:r>
            <w:r>
              <w:rPr>
                <w:rStyle w:val="IndexLink"/>
              </w:rPr>
              <w:t>1046</w:t>
            </w:r>
            <w:r>
              <w:rPr>
                <w:rStyle w:val="IndexLink"/>
                <w:rtl w:val="true"/>
              </w:rPr>
              <w:t xml:space="preserve">): </w:t>
            </w:r>
            <w:r>
              <w:rPr>
                <w:rStyle w:val="IndexLink"/>
                <w:rtl w:val="true"/>
              </w:rPr>
              <w:t>إذا غلب علی الصائم العطش و خاف الضرر من الصبر علیه أو کان حرجاً جاز أن یشرب بمقدار الضرورة،</w:t>
            </w:r>
            <w:r>
              <w:rPr>
                <w:rStyle w:val="IndexLink"/>
                <w:rtl w:val="true"/>
              </w:rPr>
              <w:tab/>
            </w:r>
            <w:r>
              <w:rPr>
                <w:rStyle w:val="IndexLink"/>
              </w:rPr>
              <w:t>317</w:t>
            </w:r>
          </w:hyperlink>
        </w:p>
        <w:p>
          <w:pPr>
            <w:pStyle w:val="Contents4"/>
            <w:tabs>
              <w:tab w:val="clear" w:pos="8176"/>
              <w:tab w:val="right" w:pos="9026" w:leader="dot"/>
            </w:tabs>
            <w:rPr/>
          </w:pPr>
          <w:hyperlink w:anchor="__RefHeading___Toc4211232_581953129">
            <w:r>
              <w:rPr>
                <w:webHidden/>
                <w:rStyle w:val="IndexLink"/>
                <w:rtl w:val="true"/>
              </w:rPr>
              <w:t>الفصل الثالث</w:t>
            </w:r>
            <w:r>
              <w:rPr>
                <w:rStyle w:val="IndexLink"/>
                <w:rtl w:val="true"/>
              </w:rPr>
              <w:t xml:space="preserve">: </w:t>
            </w:r>
            <w:r>
              <w:rPr>
                <w:rStyle w:val="IndexLink"/>
                <w:rtl w:val="true"/>
              </w:rPr>
              <w:t>کفّارة الصوم</w:t>
            </w:r>
            <w:r>
              <w:rPr>
                <w:rStyle w:val="IndexLink"/>
                <w:rtl w:val="true"/>
              </w:rPr>
              <w:tab/>
            </w:r>
            <w:r>
              <w:rPr>
                <w:rStyle w:val="IndexLink"/>
              </w:rPr>
              <w:t>317</w:t>
            </w:r>
          </w:hyperlink>
        </w:p>
        <w:p>
          <w:pPr>
            <w:pStyle w:val="Contents5"/>
            <w:tabs>
              <w:tab w:val="clear" w:pos="7892"/>
              <w:tab w:val="right" w:pos="9026" w:leader="dot"/>
            </w:tabs>
            <w:rPr/>
          </w:pPr>
          <w:hyperlink w:anchor="__RefHeading___Toc4211234_581953129">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211236_581953129">
            <w:r>
              <w:rPr>
                <w:webHidden/>
                <w:rStyle w:val="IndexLink"/>
                <w:rtl w:val="true"/>
              </w:rPr>
              <w:t>(</w:t>
            </w:r>
            <w:r>
              <w:rPr>
                <w:rStyle w:val="IndexLink"/>
                <w:rtl w:val="true"/>
              </w:rPr>
              <w:t xml:space="preserve">مسألة </w:t>
            </w:r>
            <w:r>
              <w:rPr>
                <w:rStyle w:val="IndexLink"/>
              </w:rPr>
              <w:t>1047</w:t>
            </w:r>
            <w:r>
              <w:rPr>
                <w:rStyle w:val="IndexLink"/>
                <w:rtl w:val="true"/>
              </w:rPr>
              <w:t xml:space="preserve">): </w:t>
            </w:r>
            <w:r>
              <w:rPr>
                <w:rStyle w:val="IndexLink"/>
                <w:rtl w:val="true"/>
              </w:rPr>
              <w:t>تجب الکفّارة فی صوم شهر رمضان، و قضائه بعد الزوال،</w:t>
            </w:r>
            <w:r>
              <w:rPr>
                <w:rStyle w:val="IndexLink"/>
                <w:rtl w:val="true"/>
              </w:rPr>
              <w:tab/>
            </w:r>
            <w:r>
              <w:rPr>
                <w:rStyle w:val="IndexLink"/>
              </w:rPr>
              <w:t>317</w:t>
            </w:r>
          </w:hyperlink>
        </w:p>
        <w:p>
          <w:pPr>
            <w:pStyle w:val="Contents5"/>
            <w:tabs>
              <w:tab w:val="clear" w:pos="7892"/>
              <w:tab w:val="right" w:pos="9026" w:leader="dot"/>
            </w:tabs>
            <w:rPr/>
          </w:pPr>
          <w:hyperlink w:anchor="__RefHeading___Toc4211238_581953129">
            <w:r>
              <w:rPr>
                <w:webHidden/>
                <w:rStyle w:val="IndexLink"/>
                <w:rtl w:val="true"/>
              </w:rPr>
              <w:t>(</w:t>
            </w:r>
            <w:r>
              <w:rPr>
                <w:rStyle w:val="IndexLink"/>
                <w:rtl w:val="true"/>
              </w:rPr>
              <w:t xml:space="preserve">مسألة </w:t>
            </w:r>
            <w:r>
              <w:rPr>
                <w:rStyle w:val="IndexLink"/>
              </w:rPr>
              <w:t>1048</w:t>
            </w:r>
            <w:r>
              <w:rPr>
                <w:rStyle w:val="IndexLink"/>
                <w:rtl w:val="true"/>
              </w:rPr>
              <w:t xml:space="preserve">): </w:t>
            </w:r>
            <w:r>
              <w:rPr>
                <w:rStyle w:val="IndexLink"/>
                <w:rtl w:val="true"/>
              </w:rPr>
              <w:t>کفّارة إفطار یوم من شهر رمضان مخیّرة</w:t>
            </w:r>
            <w:r>
              <w:rPr>
                <w:rStyle w:val="IndexLink"/>
                <w:rtl w:val="true"/>
              </w:rPr>
              <w:tab/>
            </w:r>
            <w:r>
              <w:rPr>
                <w:rStyle w:val="IndexLink"/>
              </w:rPr>
              <w:t>318</w:t>
            </w:r>
          </w:hyperlink>
        </w:p>
        <w:p>
          <w:pPr>
            <w:pStyle w:val="Contents5"/>
            <w:tabs>
              <w:tab w:val="clear" w:pos="7892"/>
              <w:tab w:val="right" w:pos="9026" w:leader="dot"/>
            </w:tabs>
            <w:rPr/>
          </w:pPr>
          <w:hyperlink w:anchor="__RefHeading___Toc4211240_581953129">
            <w:r>
              <w:rPr>
                <w:webHidden/>
                <w:rStyle w:val="IndexLink"/>
                <w:rtl w:val="true"/>
              </w:rPr>
              <w:t>(</w:t>
            </w:r>
            <w:r>
              <w:rPr>
                <w:rStyle w:val="IndexLink"/>
                <w:rtl w:val="true"/>
              </w:rPr>
              <w:t xml:space="preserve">مسألة </w:t>
            </w:r>
            <w:r>
              <w:rPr>
                <w:rStyle w:val="IndexLink"/>
              </w:rPr>
              <w:t>1049</w:t>
            </w:r>
            <w:r>
              <w:rPr>
                <w:rStyle w:val="IndexLink"/>
                <w:rtl w:val="true"/>
              </w:rPr>
              <w:t xml:space="preserve">): </w:t>
            </w:r>
            <w:r>
              <w:rPr>
                <w:rStyle w:val="IndexLink"/>
                <w:rtl w:val="true"/>
              </w:rPr>
              <w:t>تتکرّر الکفّارة بتکرّر الموجب فی یومین</w:t>
            </w:r>
            <w:r>
              <w:rPr>
                <w:rStyle w:val="IndexLink"/>
                <w:rtl w:val="true"/>
              </w:rPr>
              <w:tab/>
            </w:r>
            <w:r>
              <w:rPr>
                <w:rStyle w:val="IndexLink"/>
              </w:rPr>
              <w:t>318</w:t>
            </w:r>
          </w:hyperlink>
        </w:p>
        <w:p>
          <w:pPr>
            <w:pStyle w:val="Contents5"/>
            <w:tabs>
              <w:tab w:val="clear" w:pos="7892"/>
              <w:tab w:val="right" w:pos="9026" w:leader="dot"/>
            </w:tabs>
            <w:rPr/>
          </w:pPr>
          <w:hyperlink w:anchor="__RefHeading___Toc4211242_581953129">
            <w:r>
              <w:rPr>
                <w:webHidden/>
                <w:rStyle w:val="IndexLink"/>
                <w:rtl w:val="true"/>
              </w:rPr>
              <w:t>(</w:t>
            </w:r>
            <w:r>
              <w:rPr>
                <w:rStyle w:val="IndexLink"/>
                <w:rtl w:val="true"/>
              </w:rPr>
              <w:t xml:space="preserve">مسألة </w:t>
            </w:r>
            <w:r>
              <w:rPr>
                <w:rStyle w:val="IndexLink"/>
              </w:rPr>
              <w:t>1050</w:t>
            </w:r>
            <w:r>
              <w:rPr>
                <w:rStyle w:val="IndexLink"/>
                <w:rtl w:val="true"/>
              </w:rPr>
              <w:t xml:space="preserve">): </w:t>
            </w:r>
            <w:r>
              <w:rPr>
                <w:rStyle w:val="IndexLink"/>
                <w:rtl w:val="true"/>
              </w:rPr>
              <w:t>یجب فی الإفطار علی الحرام کفّارة الجمع بین الخصال الثلاثة</w:t>
            </w:r>
            <w:r>
              <w:rPr>
                <w:rStyle w:val="IndexLink"/>
                <w:rtl w:val="true"/>
              </w:rPr>
              <w:tab/>
            </w:r>
            <w:r>
              <w:rPr>
                <w:rStyle w:val="IndexLink"/>
              </w:rPr>
              <w:t>318</w:t>
            </w:r>
          </w:hyperlink>
        </w:p>
        <w:p>
          <w:pPr>
            <w:pStyle w:val="Contents5"/>
            <w:tabs>
              <w:tab w:val="clear" w:pos="7892"/>
              <w:tab w:val="right" w:pos="9026" w:leader="dot"/>
            </w:tabs>
            <w:rPr/>
          </w:pPr>
          <w:hyperlink w:anchor="__RefHeading___Toc4211244_581953129">
            <w:r>
              <w:rPr>
                <w:webHidden/>
                <w:rStyle w:val="IndexLink"/>
                <w:rtl w:val="true"/>
              </w:rPr>
              <w:t>(</w:t>
            </w:r>
            <w:r>
              <w:rPr>
                <w:rStyle w:val="IndexLink"/>
                <w:rtl w:val="true"/>
              </w:rPr>
              <w:t xml:space="preserve">مسألة </w:t>
            </w:r>
            <w:r>
              <w:rPr>
                <w:rStyle w:val="IndexLink"/>
              </w:rPr>
              <w:t>1051</w:t>
            </w:r>
            <w:r>
              <w:rPr>
                <w:rStyle w:val="IndexLink"/>
                <w:rtl w:val="true"/>
              </w:rPr>
              <w:t xml:space="preserve">): </w:t>
            </w:r>
            <w:r>
              <w:rPr>
                <w:rStyle w:val="IndexLink"/>
                <w:rtl w:val="true"/>
              </w:rPr>
              <w:t>إذا أکره زوجته علی الجماع فی صوم شهر رمضان</w:t>
            </w:r>
            <w:r>
              <w:rPr>
                <w:rStyle w:val="IndexLink"/>
                <w:rtl w:val="true"/>
              </w:rPr>
              <w:tab/>
            </w:r>
            <w:r>
              <w:rPr>
                <w:rStyle w:val="IndexLink"/>
              </w:rPr>
              <w:t>318</w:t>
            </w:r>
          </w:hyperlink>
        </w:p>
        <w:p>
          <w:pPr>
            <w:pStyle w:val="Contents5"/>
            <w:tabs>
              <w:tab w:val="clear" w:pos="7892"/>
              <w:tab w:val="right" w:pos="9026" w:leader="dot"/>
            </w:tabs>
            <w:rPr/>
          </w:pPr>
          <w:hyperlink w:anchor="__RefHeading___Toc4211246_581953129">
            <w:r>
              <w:rPr>
                <w:webHidden/>
                <w:rStyle w:val="IndexLink"/>
                <w:rtl w:val="true"/>
              </w:rPr>
              <w:t>(</w:t>
            </w:r>
            <w:r>
              <w:rPr>
                <w:rStyle w:val="IndexLink"/>
                <w:rtl w:val="true"/>
              </w:rPr>
              <w:t xml:space="preserve">مسألة </w:t>
            </w:r>
            <w:r>
              <w:rPr>
                <w:rStyle w:val="IndexLink"/>
              </w:rPr>
              <w:t>1052</w:t>
            </w:r>
            <w:r>
              <w:rPr>
                <w:rStyle w:val="IndexLink"/>
                <w:rtl w:val="true"/>
              </w:rPr>
              <w:t xml:space="preserve">): </w:t>
            </w:r>
            <w:r>
              <w:rPr>
                <w:rStyle w:val="IndexLink"/>
                <w:rtl w:val="true"/>
              </w:rPr>
              <w:t>إذا علم أنّه أتی بما یوجب فساد الصوم،</w:t>
            </w:r>
            <w:r>
              <w:rPr>
                <w:rStyle w:val="IndexLink"/>
                <w:rtl w:val="true"/>
              </w:rPr>
              <w:tab/>
            </w:r>
            <w:r>
              <w:rPr>
                <w:rStyle w:val="IndexLink"/>
              </w:rPr>
              <w:t>318</w:t>
            </w:r>
          </w:hyperlink>
        </w:p>
        <w:p>
          <w:pPr>
            <w:pStyle w:val="Contents5"/>
            <w:tabs>
              <w:tab w:val="clear" w:pos="7892"/>
              <w:tab w:val="right" w:pos="9026" w:leader="dot"/>
            </w:tabs>
            <w:rPr/>
          </w:pPr>
          <w:hyperlink w:anchor="__RefHeading___Toc4211248_581953129">
            <w:r>
              <w:rPr>
                <w:webHidden/>
                <w:rStyle w:val="IndexLink"/>
                <w:rtl w:val="true"/>
              </w:rPr>
              <w:t>(</w:t>
            </w:r>
            <w:r>
              <w:rPr>
                <w:rStyle w:val="IndexLink"/>
                <w:rtl w:val="true"/>
              </w:rPr>
              <w:t xml:space="preserve">مسألة </w:t>
            </w:r>
            <w:r>
              <w:rPr>
                <w:rStyle w:val="IndexLink"/>
              </w:rPr>
              <w:t>1053</w:t>
            </w:r>
            <w:r>
              <w:rPr>
                <w:rStyle w:val="IndexLink"/>
                <w:rtl w:val="true"/>
              </w:rPr>
              <w:t xml:space="preserve">): </w:t>
            </w:r>
            <w:r>
              <w:rPr>
                <w:rStyle w:val="IndexLink"/>
                <w:rtl w:val="true"/>
              </w:rPr>
              <w:t>إذا أفطر عمداً ثمّ سافر قبل الزوال للفرار عن الکفّارة لم تسقط عنه الکفّارة</w:t>
            </w:r>
            <w:r>
              <w:rPr>
                <w:rStyle w:val="IndexLink"/>
                <w:rtl w:val="true"/>
              </w:rPr>
              <w:t>:</w:t>
              <w:tab/>
            </w:r>
            <w:r>
              <w:rPr>
                <w:rStyle w:val="IndexLink"/>
              </w:rPr>
              <w:t>319</w:t>
            </w:r>
          </w:hyperlink>
        </w:p>
        <w:p>
          <w:pPr>
            <w:pStyle w:val="Contents5"/>
            <w:tabs>
              <w:tab w:val="clear" w:pos="7892"/>
              <w:tab w:val="right" w:pos="9026" w:leader="dot"/>
            </w:tabs>
            <w:rPr/>
          </w:pPr>
          <w:hyperlink w:anchor="__RefHeading___Toc4211250_581953129">
            <w:r>
              <w:rPr>
                <w:webHidden/>
                <w:rStyle w:val="IndexLink"/>
                <w:rtl w:val="true"/>
              </w:rPr>
              <w:t>(</w:t>
            </w:r>
            <w:r>
              <w:rPr>
                <w:rStyle w:val="IndexLink"/>
                <w:rtl w:val="true"/>
              </w:rPr>
              <w:t xml:space="preserve">مسألة </w:t>
            </w:r>
            <w:r>
              <w:rPr>
                <w:rStyle w:val="IndexLink"/>
              </w:rPr>
              <w:t>1054</w:t>
            </w:r>
            <w:r>
              <w:rPr>
                <w:rStyle w:val="IndexLink"/>
                <w:rtl w:val="true"/>
              </w:rPr>
              <w:t xml:space="preserve">): </w:t>
            </w:r>
            <w:r>
              <w:rPr>
                <w:rStyle w:val="IndexLink"/>
                <w:rtl w:val="true"/>
              </w:rPr>
              <w:t>إذا کان الزوج مفطراً لعذر فأکره زوجته الصائمة علی الجماع</w:t>
            </w:r>
            <w:r>
              <w:rPr>
                <w:rStyle w:val="IndexLink"/>
                <w:rtl w:val="true"/>
              </w:rPr>
              <w:tab/>
            </w:r>
            <w:r>
              <w:rPr>
                <w:rStyle w:val="IndexLink"/>
              </w:rPr>
              <w:t>319</w:t>
            </w:r>
          </w:hyperlink>
        </w:p>
        <w:p>
          <w:pPr>
            <w:pStyle w:val="Contents5"/>
            <w:tabs>
              <w:tab w:val="clear" w:pos="7892"/>
              <w:tab w:val="right" w:pos="9026" w:leader="dot"/>
            </w:tabs>
            <w:rPr/>
          </w:pPr>
          <w:hyperlink w:anchor="__RefHeading___Toc4211252_581953129">
            <w:r>
              <w:rPr>
                <w:webHidden/>
                <w:rStyle w:val="IndexLink"/>
                <w:rtl w:val="true"/>
              </w:rPr>
              <w:t>(</w:t>
            </w:r>
            <w:r>
              <w:rPr>
                <w:rStyle w:val="IndexLink"/>
                <w:rtl w:val="true"/>
              </w:rPr>
              <w:t xml:space="preserve">مسألة </w:t>
            </w:r>
            <w:r>
              <w:rPr>
                <w:rStyle w:val="IndexLink"/>
              </w:rPr>
              <w:t>1055</w:t>
            </w:r>
            <w:r>
              <w:rPr>
                <w:rStyle w:val="IndexLink"/>
                <w:rtl w:val="true"/>
              </w:rPr>
              <w:t xml:space="preserve">): </w:t>
            </w:r>
            <w:r>
              <w:rPr>
                <w:rStyle w:val="IndexLink"/>
                <w:rtl w:val="true"/>
              </w:rPr>
              <w:t>یجوز التبرّع بالکفّارة عن المیّت صوماً کانت أو غیره،</w:t>
            </w:r>
            <w:r>
              <w:rPr>
                <w:rStyle w:val="IndexLink"/>
                <w:rtl w:val="true"/>
              </w:rPr>
              <w:tab/>
            </w:r>
            <w:r>
              <w:rPr>
                <w:rStyle w:val="IndexLink"/>
              </w:rPr>
              <w:t>319</w:t>
            </w:r>
          </w:hyperlink>
        </w:p>
        <w:p>
          <w:pPr>
            <w:pStyle w:val="Contents5"/>
            <w:tabs>
              <w:tab w:val="clear" w:pos="7892"/>
              <w:tab w:val="right" w:pos="9026" w:leader="dot"/>
            </w:tabs>
            <w:rPr/>
          </w:pPr>
          <w:hyperlink w:anchor="__RefHeading___Toc4211254_581953129">
            <w:r>
              <w:rPr>
                <w:webHidden/>
                <w:rStyle w:val="IndexLink"/>
                <w:rtl w:val="true"/>
              </w:rPr>
              <w:t>(</w:t>
            </w:r>
            <w:r>
              <w:rPr>
                <w:rStyle w:val="IndexLink"/>
                <w:rtl w:val="true"/>
              </w:rPr>
              <w:t xml:space="preserve">مسألة </w:t>
            </w:r>
            <w:r>
              <w:rPr>
                <w:rStyle w:val="IndexLink"/>
              </w:rPr>
              <w:t>1056</w:t>
            </w:r>
            <w:r>
              <w:rPr>
                <w:rStyle w:val="IndexLink"/>
                <w:rtl w:val="true"/>
              </w:rPr>
              <w:t xml:space="preserve">): </w:t>
            </w:r>
            <w:r>
              <w:rPr>
                <w:rStyle w:val="IndexLink"/>
                <w:rtl w:val="true"/>
              </w:rPr>
              <w:t>وجوب الکفّارة موسّع،</w:t>
            </w:r>
            <w:r>
              <w:rPr>
                <w:rStyle w:val="IndexLink"/>
                <w:rtl w:val="true"/>
              </w:rPr>
              <w:tab/>
            </w:r>
            <w:r>
              <w:rPr>
                <w:rStyle w:val="IndexLink"/>
              </w:rPr>
              <w:t>319</w:t>
            </w:r>
          </w:hyperlink>
        </w:p>
        <w:p>
          <w:pPr>
            <w:pStyle w:val="Contents5"/>
            <w:tabs>
              <w:tab w:val="clear" w:pos="7892"/>
              <w:tab w:val="right" w:pos="9026" w:leader="dot"/>
            </w:tabs>
            <w:rPr/>
          </w:pPr>
          <w:hyperlink w:anchor="__RefHeading___Toc4211256_581953129">
            <w:r>
              <w:rPr>
                <w:webHidden/>
                <w:rStyle w:val="IndexLink"/>
                <w:rtl w:val="true"/>
              </w:rPr>
              <w:t>(</w:t>
            </w:r>
            <w:r>
              <w:rPr>
                <w:rStyle w:val="IndexLink"/>
                <w:rtl w:val="true"/>
              </w:rPr>
              <w:t xml:space="preserve">مسألة </w:t>
            </w:r>
            <w:r>
              <w:rPr>
                <w:rStyle w:val="IndexLink"/>
              </w:rPr>
              <w:t>1057</w:t>
            </w:r>
            <w:r>
              <w:rPr>
                <w:rStyle w:val="IndexLink"/>
                <w:rtl w:val="true"/>
              </w:rPr>
              <w:t xml:space="preserve">): </w:t>
            </w:r>
            <w:r>
              <w:rPr>
                <w:rStyle w:val="IndexLink"/>
                <w:rtl w:val="true"/>
              </w:rPr>
              <w:t>مصرف کفّارة الإطعام الفقراء،</w:t>
            </w:r>
            <w:r>
              <w:rPr>
                <w:rStyle w:val="IndexLink"/>
                <w:rtl w:val="true"/>
              </w:rPr>
              <w:tab/>
            </w:r>
            <w:r>
              <w:rPr>
                <w:rStyle w:val="IndexLink"/>
              </w:rPr>
              <w:t>319</w:t>
            </w:r>
          </w:hyperlink>
        </w:p>
        <w:p>
          <w:pPr>
            <w:pStyle w:val="Contents5"/>
            <w:tabs>
              <w:tab w:val="clear" w:pos="7892"/>
              <w:tab w:val="right" w:pos="9026" w:leader="dot"/>
            </w:tabs>
            <w:rPr/>
          </w:pPr>
          <w:hyperlink w:anchor="__RefHeading___Toc4211258_581953129">
            <w:r>
              <w:rPr>
                <w:webHidden/>
                <w:rStyle w:val="IndexLink"/>
                <w:rtl w:val="true"/>
              </w:rPr>
              <w:t>(</w:t>
            </w:r>
            <w:r>
              <w:rPr>
                <w:rStyle w:val="IndexLink"/>
                <w:rtl w:val="true"/>
              </w:rPr>
              <w:t xml:space="preserve">مسألة </w:t>
            </w:r>
            <w:r>
              <w:rPr>
                <w:rStyle w:val="IndexLink"/>
              </w:rPr>
              <w:t>1058</w:t>
            </w:r>
            <w:r>
              <w:rPr>
                <w:rStyle w:val="IndexLink"/>
                <w:rtl w:val="true"/>
              </w:rPr>
              <w:t xml:space="preserve">): </w:t>
            </w:r>
            <w:r>
              <w:rPr>
                <w:rStyle w:val="IndexLink"/>
                <w:rtl w:val="true"/>
              </w:rPr>
              <w:t>لا یجزئ فی الکفّارة إشباع شخص واحد مرّتین أو أکثر،</w:t>
            </w:r>
            <w:r>
              <w:rPr>
                <w:rStyle w:val="IndexLink"/>
                <w:rtl w:val="true"/>
              </w:rPr>
              <w:tab/>
            </w:r>
            <w:r>
              <w:rPr>
                <w:rStyle w:val="IndexLink"/>
              </w:rPr>
              <w:t>319</w:t>
            </w:r>
          </w:hyperlink>
        </w:p>
        <w:p>
          <w:pPr>
            <w:pStyle w:val="Contents5"/>
            <w:tabs>
              <w:tab w:val="clear" w:pos="7892"/>
              <w:tab w:val="right" w:pos="9026" w:leader="dot"/>
            </w:tabs>
            <w:rPr/>
          </w:pPr>
          <w:hyperlink w:anchor="__RefHeading___Toc4211260_581953129">
            <w:r>
              <w:rPr>
                <w:webHidden/>
                <w:rStyle w:val="IndexLink"/>
                <w:rtl w:val="true"/>
              </w:rPr>
              <w:t>(</w:t>
            </w:r>
            <w:r>
              <w:rPr>
                <w:rStyle w:val="IndexLink"/>
                <w:rtl w:val="true"/>
              </w:rPr>
              <w:t xml:space="preserve">مسألة </w:t>
            </w:r>
            <w:r>
              <w:rPr>
                <w:rStyle w:val="IndexLink"/>
              </w:rPr>
              <w:t>1059</w:t>
            </w:r>
            <w:r>
              <w:rPr>
                <w:rStyle w:val="IndexLink"/>
                <w:rtl w:val="true"/>
              </w:rPr>
              <w:t xml:space="preserve">): </w:t>
            </w:r>
            <w:r>
              <w:rPr>
                <w:rStyle w:val="IndexLink"/>
                <w:rtl w:val="true"/>
              </w:rPr>
              <w:t>إن کان للفقیر عیال فقراء جاز إعطاؤه بعددهم</w:t>
            </w:r>
            <w:r>
              <w:rPr>
                <w:rStyle w:val="IndexLink"/>
                <w:rtl w:val="true"/>
              </w:rPr>
              <w:tab/>
            </w:r>
            <w:r>
              <w:rPr>
                <w:rStyle w:val="IndexLink"/>
              </w:rPr>
              <w:t>319</w:t>
            </w:r>
          </w:hyperlink>
        </w:p>
        <w:p>
          <w:pPr>
            <w:pStyle w:val="Contents5"/>
            <w:tabs>
              <w:tab w:val="clear" w:pos="7892"/>
              <w:tab w:val="right" w:pos="9026" w:leader="dot"/>
            </w:tabs>
            <w:rPr/>
          </w:pPr>
          <w:hyperlink w:anchor="__RefHeading___Toc4211262_581953129">
            <w:r>
              <w:rPr>
                <w:webHidden/>
                <w:rStyle w:val="IndexLink"/>
                <w:rtl w:val="true"/>
              </w:rPr>
              <w:t>(</w:t>
            </w:r>
            <w:r>
              <w:rPr>
                <w:rStyle w:val="IndexLink"/>
                <w:rtl w:val="true"/>
              </w:rPr>
              <w:t xml:space="preserve">مسألة </w:t>
            </w:r>
            <w:r>
              <w:rPr>
                <w:rStyle w:val="IndexLink"/>
              </w:rPr>
              <w:t>1060</w:t>
            </w:r>
            <w:r>
              <w:rPr>
                <w:rStyle w:val="IndexLink"/>
                <w:rtl w:val="true"/>
              </w:rPr>
              <w:t xml:space="preserve">): </w:t>
            </w:r>
            <w:r>
              <w:rPr>
                <w:rStyle w:val="IndexLink"/>
                <w:rtl w:val="true"/>
              </w:rPr>
              <w:t>یجب القضاء دون الکفّارة فی موارد</w:t>
            </w:r>
            <w:r>
              <w:rPr>
                <w:rStyle w:val="IndexLink"/>
                <w:rtl w:val="true"/>
              </w:rPr>
              <w:t>:</w:t>
              <w:tab/>
            </w:r>
            <w:r>
              <w:rPr>
                <w:rStyle w:val="IndexLink"/>
              </w:rPr>
              <w:t>319</w:t>
            </w:r>
          </w:hyperlink>
        </w:p>
        <w:p>
          <w:pPr>
            <w:pStyle w:val="Contents6"/>
            <w:tabs>
              <w:tab w:val="clear" w:pos="7609"/>
              <w:tab w:val="right" w:pos="9026" w:leader="dot"/>
            </w:tabs>
            <w:rPr/>
          </w:pPr>
          <w:hyperlink w:anchor="__RefHeading___Toc4211264_581953129">
            <w:r>
              <w:rPr>
                <w:webHidden/>
                <w:rStyle w:val="IndexLink"/>
                <w:rtl w:val="true"/>
              </w:rPr>
              <w:t>الأوّل</w:t>
            </w:r>
            <w:r>
              <w:rPr>
                <w:rStyle w:val="IndexLink"/>
                <w:rtl w:val="true"/>
              </w:rPr>
              <w:t xml:space="preserve">: </w:t>
            </w:r>
            <w:r>
              <w:rPr>
                <w:rStyle w:val="IndexLink"/>
                <w:rtl w:val="true"/>
              </w:rPr>
              <w:t>نوم الجنب</w:t>
            </w:r>
            <w:r>
              <w:rPr>
                <w:rStyle w:val="IndexLink"/>
                <w:rtl w:val="true"/>
              </w:rPr>
              <w:tab/>
            </w:r>
            <w:r>
              <w:rPr>
                <w:rStyle w:val="IndexLink"/>
              </w:rPr>
              <w:t>319</w:t>
            </w:r>
          </w:hyperlink>
        </w:p>
        <w:p>
          <w:pPr>
            <w:pStyle w:val="Contents6"/>
            <w:tabs>
              <w:tab w:val="clear" w:pos="7609"/>
              <w:tab w:val="right" w:pos="9026" w:leader="dot"/>
            </w:tabs>
            <w:rPr/>
          </w:pPr>
          <w:hyperlink w:anchor="__RefHeading___Toc4211266_581953129">
            <w:r>
              <w:rPr>
                <w:webHidden/>
                <w:rStyle w:val="IndexLink"/>
                <w:rtl w:val="true"/>
              </w:rPr>
              <w:t>الثانی</w:t>
            </w:r>
            <w:r>
              <w:rPr>
                <w:rStyle w:val="IndexLink"/>
                <w:rtl w:val="true"/>
              </w:rPr>
              <w:t xml:space="preserve">: </w:t>
            </w:r>
            <w:r>
              <w:rPr>
                <w:rStyle w:val="IndexLink"/>
                <w:rtl w:val="true"/>
              </w:rPr>
              <w:t>إذا أبطل صومه بالإخلال بالنیّة</w:t>
            </w:r>
            <w:r>
              <w:rPr>
                <w:rStyle w:val="IndexLink"/>
                <w:rtl w:val="true"/>
              </w:rPr>
              <w:tab/>
            </w:r>
            <w:r>
              <w:rPr>
                <w:rStyle w:val="IndexLink"/>
              </w:rPr>
              <w:t>319</w:t>
            </w:r>
          </w:hyperlink>
        </w:p>
        <w:p>
          <w:pPr>
            <w:pStyle w:val="Contents6"/>
            <w:tabs>
              <w:tab w:val="clear" w:pos="7609"/>
              <w:tab w:val="right" w:pos="9026" w:leader="dot"/>
            </w:tabs>
            <w:rPr/>
          </w:pPr>
          <w:hyperlink w:anchor="__RefHeading___Toc4211268_581953129">
            <w:r>
              <w:rPr>
                <w:webHidden/>
                <w:rStyle w:val="IndexLink"/>
                <w:rtl w:val="true"/>
              </w:rPr>
              <w:t>الثالث</w:t>
            </w:r>
            <w:r>
              <w:rPr>
                <w:rStyle w:val="IndexLink"/>
                <w:rtl w:val="true"/>
              </w:rPr>
              <w:t xml:space="preserve">: </w:t>
            </w:r>
            <w:r>
              <w:rPr>
                <w:rStyle w:val="IndexLink"/>
                <w:rtl w:val="true"/>
              </w:rPr>
              <w:t>إذا نسی غسل الجنابة</w:t>
            </w:r>
            <w:r>
              <w:rPr>
                <w:rStyle w:val="IndexLink"/>
                <w:rtl w:val="true"/>
              </w:rPr>
              <w:tab/>
            </w:r>
            <w:r>
              <w:rPr>
                <w:rStyle w:val="IndexLink"/>
              </w:rPr>
              <w:t>319</w:t>
            </w:r>
          </w:hyperlink>
        </w:p>
        <w:p>
          <w:pPr>
            <w:pStyle w:val="Contents6"/>
            <w:tabs>
              <w:tab w:val="clear" w:pos="7609"/>
              <w:tab w:val="right" w:pos="9026" w:leader="dot"/>
            </w:tabs>
            <w:rPr/>
          </w:pPr>
          <w:hyperlink w:anchor="__RefHeading___Toc4211270_581953129">
            <w:r>
              <w:rPr>
                <w:webHidden/>
                <w:rStyle w:val="IndexLink"/>
                <w:rtl w:val="true"/>
              </w:rPr>
              <w:t>الرابع</w:t>
            </w:r>
            <w:r>
              <w:rPr>
                <w:rStyle w:val="IndexLink"/>
                <w:rtl w:val="true"/>
              </w:rPr>
              <w:t xml:space="preserve">: </w:t>
            </w:r>
            <w:r>
              <w:rPr>
                <w:rStyle w:val="IndexLink"/>
                <w:rtl w:val="true"/>
              </w:rPr>
              <w:t>من استعمل المفطر بعد طلوع الفجر بدون مراعاة،</w:t>
            </w:r>
            <w:r>
              <w:rPr>
                <w:rStyle w:val="IndexLink"/>
                <w:rtl w:val="true"/>
              </w:rPr>
              <w:tab/>
            </w:r>
            <w:r>
              <w:rPr>
                <w:rStyle w:val="IndexLink"/>
              </w:rPr>
              <w:t>320</w:t>
            </w:r>
          </w:hyperlink>
        </w:p>
        <w:p>
          <w:pPr>
            <w:pStyle w:val="Contents6"/>
            <w:tabs>
              <w:tab w:val="clear" w:pos="7609"/>
              <w:tab w:val="right" w:pos="9026" w:leader="dot"/>
            </w:tabs>
            <w:rPr/>
          </w:pPr>
          <w:hyperlink w:anchor="__RefHeading___Toc4211272_581953129">
            <w:r>
              <w:rPr>
                <w:webHidden/>
                <w:rStyle w:val="IndexLink"/>
                <w:rtl w:val="true"/>
              </w:rPr>
              <w:t>الخامس</w:t>
            </w:r>
            <w:r>
              <w:rPr>
                <w:rStyle w:val="IndexLink"/>
                <w:rtl w:val="true"/>
              </w:rPr>
              <w:t xml:space="preserve">: </w:t>
            </w:r>
            <w:r>
              <w:rPr>
                <w:rStyle w:val="IndexLink"/>
                <w:rtl w:val="true"/>
              </w:rPr>
              <w:t>الإفطار قبل دخول اللیل</w:t>
            </w:r>
            <w:r>
              <w:rPr>
                <w:rStyle w:val="IndexLink"/>
                <w:rtl w:val="true"/>
              </w:rPr>
              <w:tab/>
            </w:r>
            <w:r>
              <w:rPr>
                <w:rStyle w:val="IndexLink"/>
              </w:rPr>
              <w:t>320</w:t>
            </w:r>
          </w:hyperlink>
        </w:p>
        <w:p>
          <w:pPr>
            <w:pStyle w:val="Contents6"/>
            <w:tabs>
              <w:tab w:val="clear" w:pos="7609"/>
              <w:tab w:val="right" w:pos="9026" w:leader="dot"/>
            </w:tabs>
            <w:rPr/>
          </w:pPr>
          <w:hyperlink w:anchor="__RefHeading___Toc4211274_581953129">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4211276_581953129">
            <w:r>
              <w:rPr>
                <w:webHidden/>
                <w:rStyle w:val="IndexLink"/>
                <w:rtl w:val="true"/>
              </w:rPr>
              <w:t>(</w:t>
            </w:r>
            <w:r>
              <w:rPr>
                <w:rStyle w:val="IndexLink"/>
                <w:rtl w:val="true"/>
              </w:rPr>
              <w:t xml:space="preserve">مسألة </w:t>
            </w:r>
            <w:r>
              <w:rPr>
                <w:rStyle w:val="IndexLink"/>
              </w:rPr>
              <w:t>1061</w:t>
            </w:r>
            <w:r>
              <w:rPr>
                <w:rStyle w:val="IndexLink"/>
                <w:rtl w:val="true"/>
              </w:rPr>
              <w:t xml:space="preserve">): </w:t>
            </w:r>
            <w:r>
              <w:rPr>
                <w:rStyle w:val="IndexLink"/>
                <w:rtl w:val="true"/>
              </w:rPr>
              <w:t>إذا شکّ فی دخول اللیل لم یجز له الإفطار،</w:t>
            </w:r>
            <w:r>
              <w:rPr>
                <w:rStyle w:val="IndexLink"/>
                <w:rtl w:val="true"/>
              </w:rPr>
              <w:tab/>
            </w:r>
            <w:r>
              <w:rPr>
                <w:rStyle w:val="IndexLink"/>
              </w:rPr>
              <w:t>320</w:t>
            </w:r>
          </w:hyperlink>
        </w:p>
        <w:p>
          <w:pPr>
            <w:pStyle w:val="Contents6"/>
            <w:tabs>
              <w:tab w:val="clear" w:pos="7609"/>
              <w:tab w:val="right" w:pos="9026" w:leader="dot"/>
            </w:tabs>
            <w:rPr/>
          </w:pPr>
          <w:hyperlink w:anchor="__RefHeading___Toc4211278_581953129">
            <w:r>
              <w:rPr>
                <w:webHidden/>
                <w:rStyle w:val="IndexLink"/>
                <w:rtl w:val="true"/>
              </w:rPr>
              <w:t>السادس</w:t>
            </w:r>
            <w:r>
              <w:rPr>
                <w:rStyle w:val="IndexLink"/>
                <w:rtl w:val="true"/>
              </w:rPr>
              <w:t xml:space="preserve">: </w:t>
            </w:r>
            <w:r>
              <w:rPr>
                <w:rStyle w:val="IndexLink"/>
                <w:rtl w:val="true"/>
              </w:rPr>
              <w:t>إدخال الماء فی الفم للتبرّد بمضمضة و غیرها فیسبق و یدخل الجوف،</w:t>
            </w:r>
            <w:r>
              <w:rPr>
                <w:rStyle w:val="IndexLink"/>
                <w:rtl w:val="true"/>
              </w:rPr>
              <w:tab/>
            </w:r>
            <w:r>
              <w:rPr>
                <w:rStyle w:val="IndexLink"/>
              </w:rPr>
              <w:t>320</w:t>
            </w:r>
          </w:hyperlink>
        </w:p>
        <w:p>
          <w:pPr>
            <w:pStyle w:val="Contents6"/>
            <w:tabs>
              <w:tab w:val="clear" w:pos="7609"/>
              <w:tab w:val="right" w:pos="9026" w:leader="dot"/>
            </w:tabs>
            <w:rPr/>
          </w:pPr>
          <w:hyperlink w:anchor="__RefHeading___Toc4211280_581953129">
            <w:r>
              <w:rPr>
                <w:webHidden/>
                <w:rStyle w:val="IndexLink"/>
                <w:rtl w:val="true"/>
              </w:rPr>
              <w:t>السابع</w:t>
            </w:r>
            <w:r>
              <w:rPr>
                <w:rStyle w:val="IndexLink"/>
                <w:rtl w:val="true"/>
              </w:rPr>
              <w:t xml:space="preserve">: </w:t>
            </w:r>
            <w:r>
              <w:rPr>
                <w:rStyle w:val="IndexLink"/>
                <w:rtl w:val="true"/>
              </w:rPr>
              <w:t>سبق المنی بالملاعبة أو بالملامسة إذا لم یکن قاصداً و لا من عادته،</w:t>
            </w:r>
            <w:r>
              <w:rPr>
                <w:rStyle w:val="IndexLink"/>
                <w:rtl w:val="true"/>
              </w:rPr>
              <w:tab/>
            </w:r>
            <w:r>
              <w:rPr>
                <w:rStyle w:val="IndexLink"/>
              </w:rPr>
              <w:t>320</w:t>
            </w:r>
          </w:hyperlink>
        </w:p>
        <w:p>
          <w:pPr>
            <w:pStyle w:val="Contents4"/>
            <w:tabs>
              <w:tab w:val="clear" w:pos="8176"/>
              <w:tab w:val="right" w:pos="9026" w:leader="dot"/>
            </w:tabs>
            <w:rPr/>
          </w:pPr>
          <w:hyperlink w:anchor="__RefHeading___Toc4211282_581953129">
            <w:r>
              <w:rPr>
                <w:webHidden/>
                <w:rStyle w:val="IndexLink"/>
                <w:rtl w:val="true"/>
              </w:rPr>
              <w:t>الفصل الرابع</w:t>
            </w:r>
            <w:r>
              <w:rPr>
                <w:rStyle w:val="IndexLink"/>
                <w:rtl w:val="true"/>
              </w:rPr>
              <w:t xml:space="preserve">: </w:t>
            </w:r>
            <w:r>
              <w:rPr>
                <w:rStyle w:val="IndexLink"/>
                <w:rtl w:val="true"/>
              </w:rPr>
              <w:t>شرائط صحة الصوم</w:t>
            </w:r>
            <w:r>
              <w:rPr>
                <w:rStyle w:val="IndexLink"/>
                <w:rtl w:val="true"/>
              </w:rPr>
              <w:tab/>
            </w:r>
            <w:r>
              <w:rPr>
                <w:rStyle w:val="IndexLink"/>
              </w:rPr>
              <w:t>321</w:t>
            </w:r>
          </w:hyperlink>
        </w:p>
        <w:p>
          <w:pPr>
            <w:pStyle w:val="Contents5"/>
            <w:tabs>
              <w:tab w:val="clear" w:pos="7892"/>
              <w:tab w:val="right" w:pos="9026" w:leader="dot"/>
            </w:tabs>
            <w:rPr/>
          </w:pPr>
          <w:hyperlink w:anchor="__RefHeading___Toc4211284_581953129">
            <w:r>
              <w:rPr>
                <w:webHidden/>
                <w:rStyle w:val="IndexLink"/>
                <w:rtl w:val="true"/>
              </w:rPr>
              <w:t>و هی أُمور</w:t>
            </w:r>
            <w:r>
              <w:rPr>
                <w:rStyle w:val="IndexLink"/>
                <w:rtl w:val="true"/>
              </w:rPr>
              <w:t>:</w:t>
              <w:tab/>
            </w:r>
            <w:r>
              <w:rPr>
                <w:rStyle w:val="IndexLink"/>
              </w:rPr>
              <w:t>321</w:t>
            </w:r>
          </w:hyperlink>
        </w:p>
        <w:p>
          <w:pPr>
            <w:pStyle w:val="Contents6"/>
            <w:tabs>
              <w:tab w:val="clear" w:pos="7609"/>
              <w:tab w:val="right" w:pos="9026" w:leader="dot"/>
            </w:tabs>
            <w:rPr/>
          </w:pPr>
          <w:hyperlink w:anchor="__RefHeading___Toc4211286_581953129">
            <w:r>
              <w:rPr>
                <w:webHidden/>
                <w:rStyle w:val="IndexLink"/>
                <w:rtl w:val="true"/>
              </w:rPr>
              <w:t>منها</w:t>
            </w:r>
            <w:r>
              <w:rPr>
                <w:rStyle w:val="IndexLink"/>
                <w:rtl w:val="true"/>
              </w:rPr>
              <w:t xml:space="preserve">: </w:t>
            </w:r>
            <w:r>
              <w:rPr>
                <w:rStyle w:val="IndexLink"/>
                <w:rtl w:val="true"/>
              </w:rPr>
              <w:t>الإیمان، و العقل، و الخلوّ من الحیض و النفاس،</w:t>
            </w:r>
            <w:r>
              <w:rPr>
                <w:rStyle w:val="IndexLink"/>
                <w:rtl w:val="true"/>
              </w:rPr>
              <w:tab/>
            </w:r>
            <w:r>
              <w:rPr>
                <w:rStyle w:val="IndexLink"/>
              </w:rPr>
              <w:t>321</w:t>
            </w:r>
          </w:hyperlink>
        </w:p>
        <w:p>
          <w:pPr>
            <w:pStyle w:val="Contents6"/>
            <w:tabs>
              <w:tab w:val="clear" w:pos="7609"/>
              <w:tab w:val="right" w:pos="9026" w:leader="dot"/>
            </w:tabs>
            <w:rPr/>
          </w:pPr>
          <w:hyperlink w:anchor="__RefHeading___Toc4211288_581953129">
            <w:r>
              <w:rPr>
                <w:webHidden/>
                <w:rStyle w:val="IndexLink"/>
                <w:rtl w:val="true"/>
              </w:rPr>
              <w:t>و منها</w:t>
            </w:r>
            <w:r>
              <w:rPr>
                <w:rStyle w:val="IndexLink"/>
                <w:rtl w:val="true"/>
              </w:rPr>
              <w:t xml:space="preserve">: </w:t>
            </w:r>
            <w:r>
              <w:rPr>
                <w:rStyle w:val="IndexLink"/>
                <w:rtl w:val="true"/>
              </w:rPr>
              <w:t>عدم الإصباح جنباً،</w:t>
            </w:r>
            <w:r>
              <w:rPr>
                <w:rStyle w:val="IndexLink"/>
                <w:rtl w:val="true"/>
              </w:rPr>
              <w:tab/>
            </w:r>
            <w:r>
              <w:rPr>
                <w:rStyle w:val="IndexLink"/>
              </w:rPr>
              <w:t>321</w:t>
            </w:r>
          </w:hyperlink>
        </w:p>
        <w:p>
          <w:pPr>
            <w:pStyle w:val="Contents6"/>
            <w:tabs>
              <w:tab w:val="clear" w:pos="7609"/>
              <w:tab w:val="right" w:pos="9026" w:leader="dot"/>
            </w:tabs>
            <w:rPr/>
          </w:pPr>
          <w:hyperlink w:anchor="__RefHeading___Toc4211290_581953129">
            <w:r>
              <w:rPr>
                <w:webHidden/>
                <w:rStyle w:val="IndexLink"/>
                <w:rtl w:val="true"/>
              </w:rPr>
              <w:t>و منها</w:t>
            </w:r>
            <w:r>
              <w:rPr>
                <w:rStyle w:val="IndexLink"/>
                <w:rtl w:val="true"/>
              </w:rPr>
              <w:t xml:space="preserve">: </w:t>
            </w:r>
            <w:r>
              <w:rPr>
                <w:rStyle w:val="IndexLink"/>
                <w:rtl w:val="true"/>
              </w:rPr>
              <w:t>أن لا یکون مسافراً</w:t>
            </w:r>
            <w:r>
              <w:rPr>
                <w:rStyle w:val="IndexLink"/>
                <w:rtl w:val="true"/>
              </w:rPr>
              <w:tab/>
            </w:r>
            <w:r>
              <w:rPr>
                <w:rStyle w:val="IndexLink"/>
              </w:rPr>
              <w:t>321</w:t>
            </w:r>
          </w:hyperlink>
        </w:p>
        <w:p>
          <w:pPr>
            <w:pStyle w:val="Contents5"/>
            <w:tabs>
              <w:tab w:val="clear" w:pos="7892"/>
              <w:tab w:val="right" w:pos="9026" w:leader="dot"/>
            </w:tabs>
            <w:rPr/>
          </w:pPr>
          <w:hyperlink w:anchor="__RefHeading___Toc4211292_581953129">
            <w:r>
              <w:rPr>
                <w:webHidden/>
                <w:rStyle w:val="IndexLink"/>
                <w:rtl w:val="true"/>
              </w:rPr>
              <w:t>(</w:t>
            </w:r>
            <w:r>
              <w:rPr>
                <w:rStyle w:val="IndexLink"/>
                <w:rtl w:val="true"/>
              </w:rPr>
              <w:t xml:space="preserve">مسألة </w:t>
            </w:r>
            <w:r>
              <w:rPr>
                <w:rStyle w:val="IndexLink"/>
              </w:rPr>
              <w:t>1062</w:t>
            </w:r>
            <w:r>
              <w:rPr>
                <w:rStyle w:val="IndexLink"/>
                <w:rtl w:val="true"/>
              </w:rPr>
              <w:t xml:space="preserve">): </w:t>
            </w:r>
            <w:r>
              <w:rPr>
                <w:rStyle w:val="IndexLink"/>
                <w:rtl w:val="true"/>
              </w:rPr>
              <w:t>الأقوی عدم جواز الصوم المندوب فی السفر</w:t>
            </w:r>
            <w:r>
              <w:rPr>
                <w:rStyle w:val="IndexLink"/>
                <w:rtl w:val="true"/>
              </w:rPr>
              <w:tab/>
            </w:r>
            <w:r>
              <w:rPr>
                <w:rStyle w:val="IndexLink"/>
              </w:rPr>
              <w:t>321</w:t>
            </w:r>
          </w:hyperlink>
        </w:p>
        <w:p>
          <w:pPr>
            <w:pStyle w:val="Contents5"/>
            <w:tabs>
              <w:tab w:val="clear" w:pos="7892"/>
              <w:tab w:val="right" w:pos="9026" w:leader="dot"/>
            </w:tabs>
            <w:rPr/>
          </w:pPr>
          <w:hyperlink w:anchor="__RefHeading___Toc4211294_581953129">
            <w:r>
              <w:rPr>
                <w:webHidden/>
                <w:rStyle w:val="IndexLink"/>
                <w:rtl w:val="true"/>
              </w:rPr>
              <w:t>(</w:t>
            </w:r>
            <w:r>
              <w:rPr>
                <w:rStyle w:val="IndexLink"/>
                <w:rtl w:val="true"/>
              </w:rPr>
              <w:t xml:space="preserve">مسألة </w:t>
            </w:r>
            <w:r>
              <w:rPr>
                <w:rStyle w:val="IndexLink"/>
              </w:rPr>
              <w:t>1063</w:t>
            </w:r>
            <w:r>
              <w:rPr>
                <w:rStyle w:val="IndexLink"/>
                <w:rtl w:val="true"/>
              </w:rPr>
              <w:t xml:space="preserve">): </w:t>
            </w:r>
            <w:r>
              <w:rPr>
                <w:rStyle w:val="IndexLink"/>
                <w:rtl w:val="true"/>
              </w:rPr>
              <w:t>یصحّ الصوم من المسافر الجاهل بأصل وجوب الإفطار فی السفر،</w:t>
            </w:r>
            <w:r>
              <w:rPr>
                <w:rStyle w:val="IndexLink"/>
                <w:rtl w:val="true"/>
              </w:rPr>
              <w:tab/>
            </w:r>
            <w:r>
              <w:rPr>
                <w:rStyle w:val="IndexLink"/>
              </w:rPr>
              <w:t>321</w:t>
            </w:r>
          </w:hyperlink>
        </w:p>
        <w:p>
          <w:pPr>
            <w:pStyle w:val="Contents5"/>
            <w:tabs>
              <w:tab w:val="clear" w:pos="7892"/>
              <w:tab w:val="right" w:pos="9026" w:leader="dot"/>
            </w:tabs>
            <w:rPr/>
          </w:pPr>
          <w:hyperlink w:anchor="__RefHeading___Toc4211296_581953129">
            <w:r>
              <w:rPr>
                <w:webHidden/>
                <w:rStyle w:val="IndexLink"/>
                <w:rtl w:val="true"/>
              </w:rPr>
              <w:t>(</w:t>
            </w:r>
            <w:r>
              <w:rPr>
                <w:rStyle w:val="IndexLink"/>
                <w:rtl w:val="true"/>
              </w:rPr>
              <w:t xml:space="preserve">مسألة </w:t>
            </w:r>
            <w:r>
              <w:rPr>
                <w:rStyle w:val="IndexLink"/>
              </w:rPr>
              <w:t>1064</w:t>
            </w:r>
            <w:r>
              <w:rPr>
                <w:rStyle w:val="IndexLink"/>
                <w:rtl w:val="true"/>
              </w:rPr>
              <w:t xml:space="preserve">): </w:t>
            </w:r>
            <w:r>
              <w:rPr>
                <w:rStyle w:val="IndexLink"/>
                <w:rtl w:val="true"/>
              </w:rPr>
              <w:t>یصحّ الصوم من المسافر الذی حکمه التمام،</w:t>
            </w:r>
            <w:r>
              <w:rPr>
                <w:rStyle w:val="IndexLink"/>
                <w:rtl w:val="true"/>
              </w:rPr>
              <w:tab/>
            </w:r>
            <w:r>
              <w:rPr>
                <w:rStyle w:val="IndexLink"/>
              </w:rPr>
              <w:t>322</w:t>
            </w:r>
          </w:hyperlink>
        </w:p>
        <w:p>
          <w:pPr>
            <w:pStyle w:val="Contents5"/>
            <w:tabs>
              <w:tab w:val="clear" w:pos="7892"/>
              <w:tab w:val="right" w:pos="9026" w:leader="dot"/>
            </w:tabs>
            <w:rPr/>
          </w:pPr>
          <w:hyperlink w:anchor="__RefHeading___Toc4211298_581953129">
            <w:r>
              <w:rPr>
                <w:webHidden/>
                <w:rStyle w:val="IndexLink"/>
                <w:rtl w:val="true"/>
              </w:rPr>
              <w:t>(</w:t>
            </w:r>
            <w:r>
              <w:rPr>
                <w:rStyle w:val="IndexLink"/>
                <w:rtl w:val="true"/>
              </w:rPr>
              <w:t xml:space="preserve">مسألة </w:t>
            </w:r>
            <w:r>
              <w:rPr>
                <w:rStyle w:val="IndexLink"/>
              </w:rPr>
              <w:t>1065</w:t>
            </w:r>
            <w:r>
              <w:rPr>
                <w:rStyle w:val="IndexLink"/>
                <w:rtl w:val="true"/>
              </w:rPr>
              <w:t xml:space="preserve">): </w:t>
            </w:r>
            <w:r>
              <w:rPr>
                <w:rStyle w:val="IndexLink"/>
                <w:rtl w:val="true"/>
              </w:rPr>
              <w:t>لا یصحّ الصوم من المریض،</w:t>
            </w:r>
            <w:r>
              <w:rPr>
                <w:rStyle w:val="IndexLink"/>
                <w:rtl w:val="true"/>
              </w:rPr>
              <w:tab/>
            </w:r>
            <w:r>
              <w:rPr>
                <w:rStyle w:val="IndexLink"/>
              </w:rPr>
              <w:t>322</w:t>
            </w:r>
          </w:hyperlink>
        </w:p>
        <w:p>
          <w:pPr>
            <w:pStyle w:val="Contents5"/>
            <w:tabs>
              <w:tab w:val="clear" w:pos="7892"/>
              <w:tab w:val="right" w:pos="9026" w:leader="dot"/>
            </w:tabs>
            <w:rPr/>
          </w:pPr>
          <w:hyperlink w:anchor="__RefHeading___Toc4211300_581953129">
            <w:r>
              <w:rPr>
                <w:webHidden/>
                <w:rStyle w:val="IndexLink"/>
                <w:rtl w:val="true"/>
              </w:rPr>
              <w:t>(</w:t>
            </w:r>
            <w:r>
              <w:rPr>
                <w:rStyle w:val="IndexLink"/>
                <w:rtl w:val="true"/>
              </w:rPr>
              <w:t xml:space="preserve">مسألة </w:t>
            </w:r>
            <w:r>
              <w:rPr>
                <w:rStyle w:val="IndexLink"/>
              </w:rPr>
              <w:t>1066</w:t>
            </w:r>
            <w:r>
              <w:rPr>
                <w:rStyle w:val="IndexLink"/>
                <w:rtl w:val="true"/>
              </w:rPr>
              <w:t xml:space="preserve">): </w:t>
            </w:r>
            <w:r>
              <w:rPr>
                <w:rStyle w:val="IndexLink"/>
                <w:rtl w:val="true"/>
              </w:rPr>
              <w:t>لا یکفی الضعف فی جواز الإفطار و لو کان مفرطاً،</w:t>
            </w:r>
            <w:r>
              <w:rPr>
                <w:rStyle w:val="IndexLink"/>
                <w:rtl w:val="true"/>
              </w:rPr>
              <w:tab/>
            </w:r>
            <w:r>
              <w:rPr>
                <w:rStyle w:val="IndexLink"/>
              </w:rPr>
              <w:t>322</w:t>
            </w:r>
          </w:hyperlink>
        </w:p>
        <w:p>
          <w:pPr>
            <w:pStyle w:val="Contents5"/>
            <w:tabs>
              <w:tab w:val="clear" w:pos="7892"/>
              <w:tab w:val="right" w:pos="9026" w:leader="dot"/>
            </w:tabs>
            <w:rPr/>
          </w:pPr>
          <w:hyperlink w:anchor="__RefHeading___Toc4211302_581953129">
            <w:r>
              <w:rPr>
                <w:webHidden/>
                <w:rStyle w:val="IndexLink"/>
                <w:rtl w:val="true"/>
              </w:rPr>
              <w:t>(</w:t>
            </w:r>
            <w:r>
              <w:rPr>
                <w:rStyle w:val="IndexLink"/>
                <w:rtl w:val="true"/>
              </w:rPr>
              <w:t xml:space="preserve">مسألة </w:t>
            </w:r>
            <w:r>
              <w:rPr>
                <w:rStyle w:val="IndexLink"/>
              </w:rPr>
              <w:t>1067</w:t>
            </w:r>
            <w:r>
              <w:rPr>
                <w:rStyle w:val="IndexLink"/>
                <w:rtl w:val="true"/>
              </w:rPr>
              <w:t xml:space="preserve">): </w:t>
            </w:r>
            <w:r>
              <w:rPr>
                <w:rStyle w:val="IndexLink"/>
                <w:rtl w:val="true"/>
              </w:rPr>
              <w:t>إذا صام لاعتقاد عدم الضرر فبان الخلاف ففی الصحّة إشکال،</w:t>
            </w:r>
            <w:r>
              <w:rPr>
                <w:rStyle w:val="IndexLink"/>
                <w:rtl w:val="true"/>
              </w:rPr>
              <w:tab/>
            </w:r>
            <w:r>
              <w:rPr>
                <w:rStyle w:val="IndexLink"/>
              </w:rPr>
              <w:t>322</w:t>
            </w:r>
          </w:hyperlink>
        </w:p>
        <w:p>
          <w:pPr>
            <w:pStyle w:val="Contents5"/>
            <w:tabs>
              <w:tab w:val="clear" w:pos="7892"/>
              <w:tab w:val="right" w:pos="9026" w:leader="dot"/>
            </w:tabs>
            <w:rPr/>
          </w:pPr>
          <w:hyperlink w:anchor="__RefHeading___Toc4211304_581953129">
            <w:r>
              <w:rPr>
                <w:webHidden/>
                <w:rStyle w:val="IndexLink"/>
                <w:rtl w:val="true"/>
              </w:rPr>
              <w:t>(</w:t>
            </w:r>
            <w:r>
              <w:rPr>
                <w:rStyle w:val="IndexLink"/>
                <w:rtl w:val="true"/>
              </w:rPr>
              <w:t xml:space="preserve">مسألة </w:t>
            </w:r>
            <w:r>
              <w:rPr>
                <w:rStyle w:val="IndexLink"/>
              </w:rPr>
              <w:t>1068</w:t>
            </w:r>
            <w:r>
              <w:rPr>
                <w:rStyle w:val="IndexLink"/>
                <w:rtl w:val="true"/>
              </w:rPr>
              <w:t xml:space="preserve">): </w:t>
            </w:r>
            <w:r>
              <w:rPr>
                <w:rStyle w:val="IndexLink"/>
                <w:rtl w:val="true"/>
              </w:rPr>
              <w:t>إذا حکم الطبیب بأنّ الصوم مضرّ، و علم المکلّف من نفسه عدم الضرر، یصحّ صومه،</w:t>
            </w:r>
            <w:r>
              <w:rPr>
                <w:rStyle w:val="IndexLink"/>
                <w:rtl w:val="true"/>
              </w:rPr>
              <w:tab/>
            </w:r>
            <w:r>
              <w:rPr>
                <w:rStyle w:val="IndexLink"/>
              </w:rPr>
              <w:t>322</w:t>
            </w:r>
          </w:hyperlink>
        </w:p>
        <w:p>
          <w:pPr>
            <w:pStyle w:val="Contents5"/>
            <w:tabs>
              <w:tab w:val="clear" w:pos="7892"/>
              <w:tab w:val="right" w:pos="9026" w:leader="dot"/>
            </w:tabs>
            <w:rPr/>
          </w:pPr>
          <w:hyperlink w:anchor="__RefHeading___Toc4211306_581953129">
            <w:r>
              <w:rPr>
                <w:webHidden/>
                <w:rStyle w:val="IndexLink"/>
                <w:rtl w:val="true"/>
              </w:rPr>
              <w:t>(</w:t>
            </w:r>
            <w:r>
              <w:rPr>
                <w:rStyle w:val="IndexLink"/>
                <w:rtl w:val="true"/>
              </w:rPr>
              <w:t xml:space="preserve">مسألة </w:t>
            </w:r>
            <w:r>
              <w:rPr>
                <w:rStyle w:val="IndexLink"/>
              </w:rPr>
              <w:t>1069</w:t>
            </w:r>
            <w:r>
              <w:rPr>
                <w:rStyle w:val="IndexLink"/>
                <w:rtl w:val="true"/>
              </w:rPr>
              <w:t xml:space="preserve">): </w:t>
            </w:r>
            <w:r>
              <w:rPr>
                <w:rStyle w:val="IndexLink"/>
                <w:rtl w:val="true"/>
              </w:rPr>
              <w:t>یصحّ الصوم من الصبیّ کغیره من العبادات،</w:t>
            </w:r>
            <w:r>
              <w:rPr>
                <w:rStyle w:val="IndexLink"/>
                <w:rtl w:val="true"/>
              </w:rPr>
              <w:tab/>
            </w:r>
            <w:r>
              <w:rPr>
                <w:rStyle w:val="IndexLink"/>
              </w:rPr>
              <w:t>322</w:t>
            </w:r>
          </w:hyperlink>
        </w:p>
        <w:p>
          <w:pPr>
            <w:pStyle w:val="Contents5"/>
            <w:tabs>
              <w:tab w:val="clear" w:pos="7892"/>
              <w:tab w:val="right" w:pos="9026" w:leader="dot"/>
            </w:tabs>
            <w:rPr/>
          </w:pPr>
          <w:hyperlink w:anchor="__RefHeading___Toc4211308_581953129">
            <w:r>
              <w:rPr>
                <w:webHidden/>
                <w:rStyle w:val="IndexLink"/>
                <w:rtl w:val="true"/>
              </w:rPr>
              <w:t>(</w:t>
            </w:r>
            <w:r>
              <w:rPr>
                <w:rStyle w:val="IndexLink"/>
                <w:rtl w:val="true"/>
              </w:rPr>
              <w:t xml:space="preserve">مسألة </w:t>
            </w:r>
            <w:r>
              <w:rPr>
                <w:rStyle w:val="IndexLink"/>
              </w:rPr>
              <w:t>1070</w:t>
            </w:r>
            <w:r>
              <w:rPr>
                <w:rStyle w:val="IndexLink"/>
                <w:rtl w:val="true"/>
              </w:rPr>
              <w:t xml:space="preserve">): </w:t>
            </w:r>
            <w:r>
              <w:rPr>
                <w:rStyle w:val="IndexLink"/>
                <w:rtl w:val="true"/>
              </w:rPr>
              <w:t>لا یجوز التطوّع بالصوم لمن علیه صوم واجب من قضاء شهر رمضان،</w:t>
            </w:r>
            <w:r>
              <w:rPr>
                <w:rStyle w:val="IndexLink"/>
                <w:rtl w:val="true"/>
              </w:rPr>
              <w:tab/>
            </w:r>
            <w:r>
              <w:rPr>
                <w:rStyle w:val="IndexLink"/>
              </w:rPr>
              <w:t>322</w:t>
            </w:r>
          </w:hyperlink>
        </w:p>
        <w:p>
          <w:pPr>
            <w:pStyle w:val="Contents4"/>
            <w:tabs>
              <w:tab w:val="clear" w:pos="8176"/>
              <w:tab w:val="right" w:pos="9026" w:leader="dot"/>
            </w:tabs>
            <w:rPr/>
          </w:pPr>
          <w:hyperlink w:anchor="__RefHeading___Toc4211310_581953129">
            <w:r>
              <w:rPr>
                <w:webHidden/>
                <w:rStyle w:val="IndexLink"/>
                <w:rtl w:val="true"/>
              </w:rPr>
              <w:t>الفصل الخامس</w:t>
            </w:r>
            <w:r>
              <w:rPr>
                <w:rStyle w:val="IndexLink"/>
                <w:rtl w:val="true"/>
              </w:rPr>
              <w:t xml:space="preserve">: </w:t>
            </w:r>
            <w:r>
              <w:rPr>
                <w:rStyle w:val="IndexLink"/>
                <w:rtl w:val="true"/>
              </w:rPr>
              <w:t>شرائط وجوب الصوم</w:t>
            </w:r>
            <w:r>
              <w:rPr>
                <w:rStyle w:val="IndexLink"/>
                <w:rtl w:val="true"/>
              </w:rPr>
              <w:tab/>
            </w:r>
            <w:r>
              <w:rPr>
                <w:rStyle w:val="IndexLink"/>
              </w:rPr>
              <w:t>323</w:t>
            </w:r>
          </w:hyperlink>
        </w:p>
        <w:p>
          <w:pPr>
            <w:pStyle w:val="Contents5"/>
            <w:tabs>
              <w:tab w:val="clear" w:pos="7892"/>
              <w:tab w:val="right" w:pos="9026" w:leader="dot"/>
            </w:tabs>
            <w:rPr/>
          </w:pPr>
          <w:hyperlink w:anchor="__RefHeading___Toc4211312_581953129">
            <w:r>
              <w:rPr>
                <w:webHidden/>
                <w:rStyle w:val="IndexLink"/>
                <w:rtl w:val="true"/>
              </w:rPr>
              <w:t>(</w:t>
            </w:r>
            <w:r>
              <w:rPr>
                <w:rStyle w:val="IndexLink"/>
                <w:rtl w:val="true"/>
              </w:rPr>
              <w:t xml:space="preserve">مسألة </w:t>
            </w:r>
            <w:r>
              <w:rPr>
                <w:rStyle w:val="IndexLink"/>
              </w:rPr>
              <w:t>1071</w:t>
            </w:r>
            <w:r>
              <w:rPr>
                <w:rStyle w:val="IndexLink"/>
                <w:rtl w:val="true"/>
              </w:rPr>
              <w:t xml:space="preserve">): </w:t>
            </w:r>
            <w:r>
              <w:rPr>
                <w:rStyle w:val="IndexLink"/>
                <w:rtl w:val="true"/>
              </w:rPr>
              <w:t>یشترط فی وجوب الصوم البلوغ و العقل، و الحضر،</w:t>
            </w:r>
            <w:r>
              <w:rPr>
                <w:rStyle w:val="IndexLink"/>
                <w:rtl w:val="true"/>
              </w:rPr>
              <w:tab/>
            </w:r>
            <w:r>
              <w:rPr>
                <w:rStyle w:val="IndexLink"/>
              </w:rPr>
              <w:t>323</w:t>
            </w:r>
          </w:hyperlink>
        </w:p>
        <w:p>
          <w:pPr>
            <w:pStyle w:val="Contents5"/>
            <w:tabs>
              <w:tab w:val="clear" w:pos="7892"/>
              <w:tab w:val="right" w:pos="9026" w:leader="dot"/>
            </w:tabs>
            <w:rPr/>
          </w:pPr>
          <w:hyperlink w:anchor="__RefHeading___Toc4211314_581953129">
            <w:r>
              <w:rPr>
                <w:webHidden/>
                <w:rStyle w:val="IndexLink"/>
                <w:rtl w:val="true"/>
              </w:rPr>
              <w:t>(</w:t>
            </w:r>
            <w:r>
              <w:rPr>
                <w:rStyle w:val="IndexLink"/>
                <w:rtl w:val="true"/>
              </w:rPr>
              <w:t xml:space="preserve">مسألة </w:t>
            </w:r>
            <w:r>
              <w:rPr>
                <w:rStyle w:val="IndexLink"/>
              </w:rPr>
              <w:t>1072</w:t>
            </w:r>
            <w:r>
              <w:rPr>
                <w:rStyle w:val="IndexLink"/>
                <w:rtl w:val="true"/>
              </w:rPr>
              <w:t xml:space="preserve">): </w:t>
            </w:r>
            <w:r>
              <w:rPr>
                <w:rStyle w:val="IndexLink"/>
                <w:rtl w:val="true"/>
              </w:rPr>
              <w:t>لو صام الصبیّ تطوّعاً و بلغ بعد طلوع الفجر</w:t>
            </w:r>
            <w:r>
              <w:rPr>
                <w:rStyle w:val="IndexLink"/>
                <w:rtl w:val="true"/>
              </w:rPr>
              <w:tab/>
            </w:r>
            <w:r>
              <w:rPr>
                <w:rStyle w:val="IndexLink"/>
              </w:rPr>
              <w:t>323</w:t>
            </w:r>
          </w:hyperlink>
        </w:p>
        <w:p>
          <w:pPr>
            <w:pStyle w:val="Contents5"/>
            <w:tabs>
              <w:tab w:val="clear" w:pos="7892"/>
              <w:tab w:val="right" w:pos="9026" w:leader="dot"/>
            </w:tabs>
            <w:rPr/>
          </w:pPr>
          <w:hyperlink w:anchor="__RefHeading___Toc4211316_581953129">
            <w:r>
              <w:rPr>
                <w:webHidden/>
                <w:rStyle w:val="IndexLink"/>
                <w:rtl w:val="true"/>
              </w:rPr>
              <w:t>(</w:t>
            </w:r>
            <w:r>
              <w:rPr>
                <w:rStyle w:val="IndexLink"/>
                <w:rtl w:val="true"/>
              </w:rPr>
              <w:t xml:space="preserve">مسألة </w:t>
            </w:r>
            <w:r>
              <w:rPr>
                <w:rStyle w:val="IndexLink"/>
              </w:rPr>
              <w:t>1073</w:t>
            </w:r>
            <w:r>
              <w:rPr>
                <w:rStyle w:val="IndexLink"/>
                <w:rtl w:val="true"/>
              </w:rPr>
              <w:t xml:space="preserve">): </w:t>
            </w:r>
            <w:r>
              <w:rPr>
                <w:rStyle w:val="IndexLink"/>
                <w:rtl w:val="true"/>
              </w:rPr>
              <w:t>لو برئ المریض قبل الزوال و لم یتناول مفطراً</w:t>
            </w:r>
            <w:r>
              <w:rPr>
                <w:rStyle w:val="IndexLink"/>
                <w:rtl w:val="true"/>
              </w:rPr>
              <w:tab/>
            </w:r>
            <w:r>
              <w:rPr>
                <w:rStyle w:val="IndexLink"/>
              </w:rPr>
              <w:t>323</w:t>
            </w:r>
          </w:hyperlink>
        </w:p>
        <w:p>
          <w:pPr>
            <w:pStyle w:val="Contents5"/>
            <w:tabs>
              <w:tab w:val="clear" w:pos="7892"/>
              <w:tab w:val="right" w:pos="9026" w:leader="dot"/>
            </w:tabs>
            <w:rPr/>
          </w:pPr>
          <w:hyperlink w:anchor="__RefHeading___Toc4211318_581953129">
            <w:r>
              <w:rPr>
                <w:webHidden/>
                <w:rStyle w:val="IndexLink"/>
                <w:rtl w:val="true"/>
              </w:rPr>
              <w:t>(</w:t>
            </w:r>
            <w:r>
              <w:rPr>
                <w:rStyle w:val="IndexLink"/>
                <w:rtl w:val="true"/>
              </w:rPr>
              <w:t xml:space="preserve">مسألة </w:t>
            </w:r>
            <w:r>
              <w:rPr>
                <w:rStyle w:val="IndexLink"/>
              </w:rPr>
              <w:t>1074</w:t>
            </w:r>
            <w:r>
              <w:rPr>
                <w:rStyle w:val="IndexLink"/>
                <w:rtl w:val="true"/>
              </w:rPr>
              <w:t xml:space="preserve">): </w:t>
            </w:r>
            <w:r>
              <w:rPr>
                <w:rStyle w:val="IndexLink"/>
                <w:rtl w:val="true"/>
              </w:rPr>
              <w:t>إذا کان حاضراً فخرج إلی السفر،</w:t>
            </w:r>
            <w:r>
              <w:rPr>
                <w:rStyle w:val="IndexLink"/>
                <w:rtl w:val="true"/>
              </w:rPr>
              <w:tab/>
            </w:r>
            <w:r>
              <w:rPr>
                <w:rStyle w:val="IndexLink"/>
              </w:rPr>
              <w:t>323</w:t>
            </w:r>
          </w:hyperlink>
        </w:p>
        <w:p>
          <w:pPr>
            <w:pStyle w:val="Contents5"/>
            <w:tabs>
              <w:tab w:val="clear" w:pos="7892"/>
              <w:tab w:val="right" w:pos="9026" w:leader="dot"/>
            </w:tabs>
            <w:rPr/>
          </w:pPr>
          <w:hyperlink w:anchor="__RefHeading___Toc4211320_581953129">
            <w:r>
              <w:rPr>
                <w:webHidden/>
                <w:rStyle w:val="IndexLink"/>
                <w:rtl w:val="true"/>
              </w:rPr>
              <w:t>(</w:t>
            </w:r>
            <w:r>
              <w:rPr>
                <w:rStyle w:val="IndexLink"/>
                <w:rtl w:val="true"/>
              </w:rPr>
              <w:t xml:space="preserve">مسألة </w:t>
            </w:r>
            <w:r>
              <w:rPr>
                <w:rStyle w:val="IndexLink"/>
              </w:rPr>
              <w:t>1075</w:t>
            </w:r>
            <w:r>
              <w:rPr>
                <w:rStyle w:val="IndexLink"/>
                <w:rtl w:val="true"/>
              </w:rPr>
              <w:t xml:space="preserve">): </w:t>
            </w:r>
            <w:r>
              <w:rPr>
                <w:rStyle w:val="IndexLink"/>
                <w:rtl w:val="true"/>
              </w:rPr>
              <w:t>الظاهر أنّ المناط فی الشروع فی السفر قبل الزوال و بعده،</w:t>
            </w:r>
            <w:r>
              <w:rPr>
                <w:rStyle w:val="IndexLink"/>
                <w:rtl w:val="true"/>
              </w:rPr>
              <w:tab/>
            </w:r>
            <w:r>
              <w:rPr>
                <w:rStyle w:val="IndexLink"/>
              </w:rPr>
              <w:t>323</w:t>
            </w:r>
          </w:hyperlink>
        </w:p>
        <w:p>
          <w:pPr>
            <w:pStyle w:val="Contents5"/>
            <w:tabs>
              <w:tab w:val="clear" w:pos="7892"/>
              <w:tab w:val="right" w:pos="9026" w:leader="dot"/>
            </w:tabs>
            <w:rPr/>
          </w:pPr>
          <w:hyperlink w:anchor="__RefHeading___Toc4211322_581953129">
            <w:r>
              <w:rPr>
                <w:webHidden/>
                <w:rStyle w:val="IndexLink"/>
                <w:rtl w:val="true"/>
              </w:rPr>
              <w:t>(</w:t>
            </w:r>
            <w:r>
              <w:rPr>
                <w:rStyle w:val="IndexLink"/>
                <w:rtl w:val="true"/>
              </w:rPr>
              <w:t xml:space="preserve">مسألة </w:t>
            </w:r>
            <w:r>
              <w:rPr>
                <w:rStyle w:val="IndexLink"/>
              </w:rPr>
              <w:t>1076</w:t>
            </w:r>
            <w:r>
              <w:rPr>
                <w:rStyle w:val="IndexLink"/>
                <w:rtl w:val="true"/>
              </w:rPr>
              <w:t xml:space="preserve">): </w:t>
            </w:r>
            <w:r>
              <w:rPr>
                <w:rStyle w:val="IndexLink"/>
                <w:rtl w:val="true"/>
              </w:rPr>
              <w:t>یجوز السفر فی شهر رمضان اختیاراً و لو للفرار من الصوم،</w:t>
            </w:r>
            <w:r>
              <w:rPr>
                <w:rStyle w:val="IndexLink"/>
                <w:rtl w:val="true"/>
              </w:rPr>
              <w:tab/>
            </w:r>
            <w:r>
              <w:rPr>
                <w:rStyle w:val="IndexLink"/>
              </w:rPr>
              <w:t>323</w:t>
            </w:r>
          </w:hyperlink>
        </w:p>
        <w:p>
          <w:pPr>
            <w:pStyle w:val="Contents5"/>
            <w:tabs>
              <w:tab w:val="clear" w:pos="7892"/>
              <w:tab w:val="right" w:pos="9026" w:leader="dot"/>
            </w:tabs>
            <w:rPr/>
          </w:pPr>
          <w:hyperlink w:anchor="__RefHeading___Toc4211324_581953129">
            <w:r>
              <w:rPr>
                <w:webHidden/>
                <w:rStyle w:val="IndexLink"/>
                <w:rtl w:val="true"/>
              </w:rPr>
              <w:t>(</w:t>
            </w:r>
            <w:r>
              <w:rPr>
                <w:rStyle w:val="IndexLink"/>
                <w:rtl w:val="true"/>
              </w:rPr>
              <w:t xml:space="preserve">مسألة </w:t>
            </w:r>
            <w:r>
              <w:rPr>
                <w:rStyle w:val="IndexLink"/>
              </w:rPr>
              <w:t>1077</w:t>
            </w:r>
            <w:r>
              <w:rPr>
                <w:rStyle w:val="IndexLink"/>
                <w:rtl w:val="true"/>
              </w:rPr>
              <w:t xml:space="preserve">): </w:t>
            </w:r>
            <w:r>
              <w:rPr>
                <w:rStyle w:val="IndexLink"/>
                <w:rtl w:val="true"/>
              </w:rPr>
              <w:t>یجوز للمسافر التملّی من الطعام و الشراب،</w:t>
            </w:r>
            <w:r>
              <w:rPr>
                <w:rStyle w:val="IndexLink"/>
                <w:rtl w:val="true"/>
              </w:rPr>
              <w:tab/>
            </w:r>
            <w:r>
              <w:rPr>
                <w:rStyle w:val="IndexLink"/>
              </w:rPr>
              <w:t>324</w:t>
            </w:r>
          </w:hyperlink>
        </w:p>
        <w:p>
          <w:pPr>
            <w:pStyle w:val="Contents4"/>
            <w:tabs>
              <w:tab w:val="clear" w:pos="8176"/>
              <w:tab w:val="right" w:pos="9026" w:leader="dot"/>
            </w:tabs>
            <w:rPr/>
          </w:pPr>
          <w:hyperlink w:anchor="__RefHeading___Toc4211326_581953129">
            <w:r>
              <w:rPr>
                <w:webHidden/>
                <w:rStyle w:val="IndexLink"/>
                <w:rtl w:val="true"/>
              </w:rPr>
              <w:t>الفصل السادس</w:t>
            </w:r>
            <w:r>
              <w:rPr>
                <w:rStyle w:val="IndexLink"/>
                <w:rtl w:val="true"/>
              </w:rPr>
              <w:t xml:space="preserve">: </w:t>
            </w:r>
            <w:r>
              <w:rPr>
                <w:rStyle w:val="IndexLink"/>
                <w:rtl w:val="true"/>
              </w:rPr>
              <w:t>موارد ترخیص الإفطار</w:t>
            </w:r>
            <w:r>
              <w:rPr>
                <w:rStyle w:val="IndexLink"/>
                <w:rtl w:val="true"/>
              </w:rPr>
              <w:tab/>
            </w:r>
            <w:r>
              <w:rPr>
                <w:rStyle w:val="IndexLink"/>
              </w:rPr>
              <w:t>324</w:t>
            </w:r>
          </w:hyperlink>
        </w:p>
        <w:p>
          <w:pPr>
            <w:pStyle w:val="Contents5"/>
            <w:tabs>
              <w:tab w:val="clear" w:pos="7892"/>
              <w:tab w:val="right" w:pos="9026" w:leader="dot"/>
            </w:tabs>
            <w:rPr/>
          </w:pPr>
          <w:hyperlink w:anchor="__RefHeading___Toc4211328_581953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211330_581953129">
            <w:r>
              <w:rPr>
                <w:webHidden/>
                <w:rStyle w:val="IndexLink"/>
                <w:rtl w:val="true"/>
              </w:rPr>
              <w:t>(</w:t>
            </w:r>
            <w:r>
              <w:rPr>
                <w:rStyle w:val="IndexLink"/>
                <w:rtl w:val="true"/>
              </w:rPr>
              <w:t xml:space="preserve">مسألة </w:t>
            </w:r>
            <w:r>
              <w:rPr>
                <w:rStyle w:val="IndexLink"/>
              </w:rPr>
              <w:t>1078</w:t>
            </w:r>
            <w:r>
              <w:rPr>
                <w:rStyle w:val="IndexLink"/>
                <w:rtl w:val="true"/>
              </w:rPr>
              <w:t xml:space="preserve">): </w:t>
            </w:r>
            <w:r>
              <w:rPr>
                <w:rStyle w:val="IndexLink"/>
                <w:rtl w:val="true"/>
              </w:rPr>
              <w:t>لا فرق فی المرضعة بین أن یکون الولد لها، و أن یکون لغیرها،</w:t>
            </w:r>
            <w:r>
              <w:rPr>
                <w:rStyle w:val="IndexLink"/>
                <w:rtl w:val="true"/>
              </w:rPr>
              <w:tab/>
            </w:r>
            <w:r>
              <w:rPr>
                <w:rStyle w:val="IndexLink"/>
              </w:rPr>
              <w:t>324</w:t>
            </w:r>
          </w:hyperlink>
        </w:p>
        <w:p>
          <w:pPr>
            <w:pStyle w:val="Contents4"/>
            <w:tabs>
              <w:tab w:val="clear" w:pos="8176"/>
              <w:tab w:val="right" w:pos="9026" w:leader="dot"/>
            </w:tabs>
            <w:rPr/>
          </w:pPr>
          <w:hyperlink w:anchor="__RefHeading___Toc4211332_581953129">
            <w:r>
              <w:rPr>
                <w:webHidden/>
                <w:rStyle w:val="IndexLink"/>
                <w:rtl w:val="true"/>
              </w:rPr>
              <w:t>الفصل السابع</w:t>
            </w:r>
            <w:r>
              <w:rPr>
                <w:rStyle w:val="IndexLink"/>
                <w:rtl w:val="true"/>
              </w:rPr>
              <w:t xml:space="preserve">: </w:t>
            </w:r>
            <w:r>
              <w:rPr>
                <w:rStyle w:val="IndexLink"/>
                <w:rtl w:val="true"/>
              </w:rPr>
              <w:t>طرق ثبوت الهلال</w:t>
            </w:r>
            <w:r>
              <w:rPr>
                <w:rStyle w:val="IndexLink"/>
                <w:rtl w:val="true"/>
              </w:rPr>
              <w:tab/>
            </w:r>
            <w:r>
              <w:rPr>
                <w:rStyle w:val="IndexLink"/>
              </w:rPr>
              <w:t>324</w:t>
            </w:r>
          </w:hyperlink>
        </w:p>
        <w:p>
          <w:pPr>
            <w:pStyle w:val="Contents5"/>
            <w:tabs>
              <w:tab w:val="clear" w:pos="7892"/>
              <w:tab w:val="right" w:pos="9026" w:leader="dot"/>
            </w:tabs>
            <w:rPr/>
          </w:pPr>
          <w:hyperlink w:anchor="__RefHeading___Toc4211334_581953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211336_581953129">
            <w:r>
              <w:rPr>
                <w:webHidden/>
                <w:rStyle w:val="IndexLink"/>
                <w:rtl w:val="true"/>
              </w:rPr>
              <w:t>(</w:t>
            </w:r>
            <w:r>
              <w:rPr>
                <w:rStyle w:val="IndexLink"/>
                <w:rtl w:val="true"/>
              </w:rPr>
              <w:t xml:space="preserve">مسألة </w:t>
            </w:r>
            <w:r>
              <w:rPr>
                <w:rStyle w:val="IndexLink"/>
              </w:rPr>
              <w:t>1079</w:t>
            </w:r>
            <w:r>
              <w:rPr>
                <w:rStyle w:val="IndexLink"/>
                <w:rtl w:val="true"/>
              </w:rPr>
              <w:t xml:space="preserve">): </w:t>
            </w:r>
            <w:r>
              <w:rPr>
                <w:rStyle w:val="IndexLink"/>
                <w:rtl w:val="true"/>
              </w:rPr>
              <w:t>لا تختصّ حجّیة البیّنة بالقیام عند الحاکم،</w:t>
            </w:r>
            <w:r>
              <w:rPr>
                <w:rStyle w:val="IndexLink"/>
                <w:rtl w:val="true"/>
              </w:rPr>
              <w:tab/>
            </w:r>
            <w:r>
              <w:rPr>
                <w:rStyle w:val="IndexLink"/>
              </w:rPr>
              <w:t>325</w:t>
            </w:r>
          </w:hyperlink>
        </w:p>
        <w:p>
          <w:pPr>
            <w:pStyle w:val="Contents5"/>
            <w:tabs>
              <w:tab w:val="clear" w:pos="7892"/>
              <w:tab w:val="right" w:pos="9026" w:leader="dot"/>
            </w:tabs>
            <w:rPr/>
          </w:pPr>
          <w:hyperlink w:anchor="__RefHeading___Toc4211338_581953129">
            <w:r>
              <w:rPr>
                <w:webHidden/>
                <w:rStyle w:val="IndexLink"/>
                <w:rtl w:val="true"/>
              </w:rPr>
              <w:t>(</w:t>
            </w:r>
            <w:r>
              <w:rPr>
                <w:rStyle w:val="IndexLink"/>
                <w:rtl w:val="true"/>
              </w:rPr>
              <w:t xml:space="preserve">مسألة </w:t>
            </w:r>
            <w:r>
              <w:rPr>
                <w:rStyle w:val="IndexLink"/>
              </w:rPr>
              <w:t>1080</w:t>
            </w:r>
            <w:r>
              <w:rPr>
                <w:rStyle w:val="IndexLink"/>
                <w:rtl w:val="true"/>
              </w:rPr>
              <w:t xml:space="preserve">): </w:t>
            </w:r>
            <w:r>
              <w:rPr>
                <w:rStyle w:val="IndexLink"/>
                <w:rtl w:val="true"/>
              </w:rPr>
              <w:t>إذا رؤی الهلال فی بلد کفی فی الثبوت فی غیره</w:t>
            </w:r>
            <w:r>
              <w:rPr>
                <w:rStyle w:val="IndexLink"/>
                <w:rtl w:val="true"/>
              </w:rPr>
              <w:tab/>
            </w:r>
            <w:r>
              <w:rPr>
                <w:rStyle w:val="IndexLink"/>
              </w:rPr>
              <w:t>325</w:t>
            </w:r>
          </w:hyperlink>
        </w:p>
        <w:p>
          <w:pPr>
            <w:pStyle w:val="Contents4"/>
            <w:tabs>
              <w:tab w:val="clear" w:pos="8176"/>
              <w:tab w:val="right" w:pos="9026" w:leader="dot"/>
            </w:tabs>
            <w:rPr/>
          </w:pPr>
          <w:hyperlink w:anchor="__RefHeading___Toc4211340_581953129">
            <w:r>
              <w:rPr>
                <w:webHidden/>
                <w:rStyle w:val="IndexLink"/>
                <w:rtl w:val="true"/>
              </w:rPr>
              <w:t>الفصل الثامن</w:t>
            </w:r>
            <w:r>
              <w:rPr>
                <w:rStyle w:val="IndexLink"/>
                <w:rtl w:val="true"/>
              </w:rPr>
              <w:t xml:space="preserve">: </w:t>
            </w:r>
            <w:r>
              <w:rPr>
                <w:rStyle w:val="IndexLink"/>
                <w:rtl w:val="true"/>
              </w:rPr>
              <w:t>أحکام قضاء شهر رمضان</w:t>
            </w:r>
            <w:r>
              <w:rPr>
                <w:rStyle w:val="IndexLink"/>
                <w:rtl w:val="true"/>
              </w:rPr>
              <w:tab/>
            </w:r>
            <w:r>
              <w:rPr>
                <w:rStyle w:val="IndexLink"/>
              </w:rPr>
              <w:t>325</w:t>
            </w:r>
          </w:hyperlink>
        </w:p>
        <w:p>
          <w:pPr>
            <w:pStyle w:val="Contents5"/>
            <w:tabs>
              <w:tab w:val="clear" w:pos="7892"/>
              <w:tab w:val="right" w:pos="9026" w:leader="dot"/>
            </w:tabs>
            <w:rPr/>
          </w:pPr>
          <w:hyperlink w:anchor="__RefHeading___Toc4211342_581953129">
            <w:r>
              <w:rPr>
                <w:webHidden/>
                <w:rStyle w:val="IndexLink"/>
                <w:rtl w:val="true"/>
              </w:rPr>
              <w:t>(</w:t>
            </w:r>
            <w:r>
              <w:rPr>
                <w:rStyle w:val="IndexLink"/>
                <w:rtl w:val="true"/>
              </w:rPr>
              <w:t xml:space="preserve">مسألة </w:t>
            </w:r>
            <w:r>
              <w:rPr>
                <w:rStyle w:val="IndexLink"/>
              </w:rPr>
              <w:t>1081</w:t>
            </w:r>
            <w:r>
              <w:rPr>
                <w:rStyle w:val="IndexLink"/>
                <w:rtl w:val="true"/>
              </w:rPr>
              <w:t xml:space="preserve">): </w:t>
            </w:r>
            <w:r>
              <w:rPr>
                <w:rStyle w:val="IndexLink"/>
                <w:rtl w:val="true"/>
              </w:rPr>
              <w:t>لا یجب قضاء ما فات زمان الصبا،</w:t>
            </w:r>
            <w:r>
              <w:rPr>
                <w:rStyle w:val="IndexLink"/>
                <w:rtl w:val="true"/>
              </w:rPr>
              <w:tab/>
            </w:r>
            <w:r>
              <w:rPr>
                <w:rStyle w:val="IndexLink"/>
              </w:rPr>
              <w:t>325</w:t>
            </w:r>
          </w:hyperlink>
        </w:p>
        <w:p>
          <w:pPr>
            <w:pStyle w:val="Contents5"/>
            <w:tabs>
              <w:tab w:val="clear" w:pos="7892"/>
              <w:tab w:val="right" w:pos="9026" w:leader="dot"/>
            </w:tabs>
            <w:rPr/>
          </w:pPr>
          <w:hyperlink w:anchor="__RefHeading___Toc4211344_581953129">
            <w:r>
              <w:rPr>
                <w:webHidden/>
                <w:rStyle w:val="IndexLink"/>
                <w:rtl w:val="true"/>
              </w:rPr>
              <w:t>(</w:t>
            </w:r>
            <w:r>
              <w:rPr>
                <w:rStyle w:val="IndexLink"/>
                <w:rtl w:val="true"/>
              </w:rPr>
              <w:t xml:space="preserve">مسألة </w:t>
            </w:r>
            <w:r>
              <w:rPr>
                <w:rStyle w:val="IndexLink"/>
              </w:rPr>
              <w:t>1082</w:t>
            </w:r>
            <w:r>
              <w:rPr>
                <w:rStyle w:val="IndexLink"/>
                <w:rtl w:val="true"/>
              </w:rPr>
              <w:t xml:space="preserve">): </w:t>
            </w:r>
            <w:r>
              <w:rPr>
                <w:rStyle w:val="IndexLink"/>
                <w:rtl w:val="true"/>
              </w:rPr>
              <w:t>إذا شکّ فی عدد الفائت بین الأقلّ و الأکثر</w:t>
            </w:r>
            <w:r>
              <w:rPr>
                <w:rStyle w:val="IndexLink"/>
                <w:rtl w:val="true"/>
              </w:rPr>
              <w:tab/>
            </w:r>
            <w:r>
              <w:rPr>
                <w:rStyle w:val="IndexLink"/>
              </w:rPr>
              <w:t>325</w:t>
            </w:r>
          </w:hyperlink>
        </w:p>
        <w:p>
          <w:pPr>
            <w:pStyle w:val="Contents5"/>
            <w:tabs>
              <w:tab w:val="clear" w:pos="7892"/>
              <w:tab w:val="right" w:pos="9026" w:leader="dot"/>
            </w:tabs>
            <w:rPr/>
          </w:pPr>
          <w:hyperlink w:anchor="__RefHeading___Toc4211346_581953129">
            <w:r>
              <w:rPr>
                <w:webHidden/>
                <w:rStyle w:val="IndexLink"/>
                <w:rtl w:val="true"/>
              </w:rPr>
              <w:t>(</w:t>
            </w:r>
            <w:r>
              <w:rPr>
                <w:rStyle w:val="IndexLink"/>
                <w:rtl w:val="true"/>
              </w:rPr>
              <w:t xml:space="preserve">مسألة </w:t>
            </w:r>
            <w:r>
              <w:rPr>
                <w:rStyle w:val="IndexLink"/>
              </w:rPr>
              <w:t>1083</w:t>
            </w:r>
            <w:r>
              <w:rPr>
                <w:rStyle w:val="IndexLink"/>
                <w:rtl w:val="true"/>
              </w:rPr>
              <w:t xml:space="preserve">): </w:t>
            </w:r>
            <w:r>
              <w:rPr>
                <w:rStyle w:val="IndexLink"/>
                <w:rtl w:val="true"/>
              </w:rPr>
              <w:t>لا یجب الفور فی القضاء،</w:t>
            </w:r>
            <w:r>
              <w:rPr>
                <w:rStyle w:val="IndexLink"/>
                <w:rtl w:val="true"/>
              </w:rPr>
              <w:tab/>
            </w:r>
            <w:r>
              <w:rPr>
                <w:rStyle w:val="IndexLink"/>
              </w:rPr>
              <w:t>325</w:t>
            </w:r>
          </w:hyperlink>
        </w:p>
        <w:p>
          <w:pPr>
            <w:pStyle w:val="Contents5"/>
            <w:tabs>
              <w:tab w:val="clear" w:pos="7892"/>
              <w:tab w:val="right" w:pos="9026" w:leader="dot"/>
            </w:tabs>
            <w:rPr/>
          </w:pPr>
          <w:hyperlink w:anchor="__RefHeading___Toc4211348_581953129">
            <w:r>
              <w:rPr>
                <w:webHidden/>
                <w:rStyle w:val="IndexLink"/>
                <w:rtl w:val="true"/>
              </w:rPr>
              <w:t>(</w:t>
            </w:r>
            <w:r>
              <w:rPr>
                <w:rStyle w:val="IndexLink"/>
                <w:rtl w:val="true"/>
              </w:rPr>
              <w:t xml:space="preserve">مسألة </w:t>
            </w:r>
            <w:r>
              <w:rPr>
                <w:rStyle w:val="IndexLink"/>
              </w:rPr>
              <w:t>1084</w:t>
            </w:r>
            <w:r>
              <w:rPr>
                <w:rStyle w:val="IndexLink"/>
                <w:rtl w:val="true"/>
              </w:rPr>
              <w:t xml:space="preserve">): </w:t>
            </w:r>
            <w:r>
              <w:rPr>
                <w:rStyle w:val="IndexLink"/>
                <w:rtl w:val="true"/>
              </w:rPr>
              <w:t>لا ترتیب بین صوم القضاء و غیره من أقسام الصوم الواجب</w:t>
            </w:r>
            <w:r>
              <w:rPr>
                <w:rStyle w:val="IndexLink"/>
                <w:rtl w:val="true"/>
              </w:rPr>
              <w:tab/>
            </w:r>
            <w:r>
              <w:rPr>
                <w:rStyle w:val="IndexLink"/>
              </w:rPr>
              <w:t>326</w:t>
            </w:r>
          </w:hyperlink>
        </w:p>
        <w:p>
          <w:pPr>
            <w:pStyle w:val="Contents5"/>
            <w:tabs>
              <w:tab w:val="clear" w:pos="7892"/>
              <w:tab w:val="right" w:pos="9026" w:leader="dot"/>
            </w:tabs>
            <w:rPr/>
          </w:pPr>
          <w:hyperlink w:anchor="__RefHeading___Toc4211350_581953129">
            <w:r>
              <w:rPr>
                <w:webHidden/>
                <w:rStyle w:val="IndexLink"/>
                <w:rtl w:val="true"/>
              </w:rPr>
              <w:t>(</w:t>
            </w:r>
            <w:r>
              <w:rPr>
                <w:rStyle w:val="IndexLink"/>
                <w:rtl w:val="true"/>
              </w:rPr>
              <w:t xml:space="preserve">مسألة </w:t>
            </w:r>
            <w:r>
              <w:rPr>
                <w:rStyle w:val="IndexLink"/>
              </w:rPr>
              <w:t>1085</w:t>
            </w:r>
            <w:r>
              <w:rPr>
                <w:rStyle w:val="IndexLink"/>
                <w:rtl w:val="true"/>
              </w:rPr>
              <w:t xml:space="preserve">): </w:t>
            </w:r>
            <w:r>
              <w:rPr>
                <w:rStyle w:val="IndexLink"/>
                <w:rtl w:val="true"/>
              </w:rPr>
              <w:t>إذا فاتته أیّام من شهر رمضان بمرض و مات قبل أن یبرأ لم یجب القضاء عنه،</w:t>
            </w:r>
            <w:r>
              <w:rPr>
                <w:rStyle w:val="IndexLink"/>
                <w:rtl w:val="true"/>
              </w:rPr>
              <w:tab/>
            </w:r>
            <w:r>
              <w:rPr>
                <w:rStyle w:val="IndexLink"/>
              </w:rPr>
              <w:t>326</w:t>
            </w:r>
          </w:hyperlink>
        </w:p>
        <w:p>
          <w:pPr>
            <w:pStyle w:val="Contents5"/>
            <w:tabs>
              <w:tab w:val="clear" w:pos="7892"/>
              <w:tab w:val="right" w:pos="9026" w:leader="dot"/>
            </w:tabs>
            <w:rPr/>
          </w:pPr>
          <w:hyperlink w:anchor="__RefHeading___Toc4211352_581953129">
            <w:r>
              <w:rPr>
                <w:webHidden/>
                <w:rStyle w:val="IndexLink"/>
                <w:rtl w:val="true"/>
              </w:rPr>
              <w:t>(</w:t>
            </w:r>
            <w:r>
              <w:rPr>
                <w:rStyle w:val="IndexLink"/>
                <w:rtl w:val="true"/>
              </w:rPr>
              <w:t xml:space="preserve">مسألة </w:t>
            </w:r>
            <w:r>
              <w:rPr>
                <w:rStyle w:val="IndexLink"/>
              </w:rPr>
              <w:t>1086</w:t>
            </w:r>
            <w:r>
              <w:rPr>
                <w:rStyle w:val="IndexLink"/>
                <w:rtl w:val="true"/>
              </w:rPr>
              <w:t xml:space="preserve">): </w:t>
            </w:r>
            <w:r>
              <w:rPr>
                <w:rStyle w:val="IndexLink"/>
                <w:rtl w:val="true"/>
              </w:rPr>
              <w:t>إذا فاته شهر رمضان، أو بعضه بمرض، و استمرّ به المرض إلی رمضان الثانی سقط قضاؤه،</w:t>
            </w:r>
            <w:r>
              <w:rPr>
                <w:rStyle w:val="IndexLink"/>
                <w:rtl w:val="true"/>
              </w:rPr>
              <w:tab/>
            </w:r>
            <w:r>
              <w:rPr>
                <w:rStyle w:val="IndexLink"/>
              </w:rPr>
              <w:t>326</w:t>
            </w:r>
          </w:hyperlink>
        </w:p>
        <w:p>
          <w:pPr>
            <w:pStyle w:val="Contents5"/>
            <w:tabs>
              <w:tab w:val="clear" w:pos="7892"/>
              <w:tab w:val="right" w:pos="9026" w:leader="dot"/>
            </w:tabs>
            <w:rPr/>
          </w:pPr>
          <w:hyperlink w:anchor="__RefHeading___Toc4211354_581953129">
            <w:r>
              <w:rPr>
                <w:webHidden/>
                <w:rStyle w:val="IndexLink"/>
                <w:rtl w:val="true"/>
              </w:rPr>
              <w:t>(</w:t>
            </w:r>
            <w:r>
              <w:rPr>
                <w:rStyle w:val="IndexLink"/>
                <w:rtl w:val="true"/>
              </w:rPr>
              <w:t xml:space="preserve">مسألة </w:t>
            </w:r>
            <w:r>
              <w:rPr>
                <w:rStyle w:val="IndexLink"/>
              </w:rPr>
              <w:t>1087</w:t>
            </w:r>
            <w:r>
              <w:rPr>
                <w:rStyle w:val="IndexLink"/>
                <w:rtl w:val="true"/>
              </w:rPr>
              <w:t xml:space="preserve">): </w:t>
            </w:r>
            <w:r>
              <w:rPr>
                <w:rStyle w:val="IndexLink"/>
                <w:rtl w:val="true"/>
              </w:rPr>
              <w:t>إذا فاته شهر رمضان، أو بعضه لعذر أو عمد</w:t>
            </w:r>
            <w:r>
              <w:rPr>
                <w:rStyle w:val="IndexLink"/>
                <w:rtl w:val="true"/>
              </w:rPr>
              <w:tab/>
            </w:r>
            <w:r>
              <w:rPr>
                <w:rStyle w:val="IndexLink"/>
              </w:rPr>
              <w:t>326</w:t>
            </w:r>
          </w:hyperlink>
        </w:p>
        <w:p>
          <w:pPr>
            <w:pStyle w:val="Contents5"/>
            <w:tabs>
              <w:tab w:val="clear" w:pos="7892"/>
              <w:tab w:val="right" w:pos="9026" w:leader="dot"/>
            </w:tabs>
            <w:rPr/>
          </w:pPr>
          <w:hyperlink w:anchor="__RefHeading___Toc4211356_581953129">
            <w:r>
              <w:rPr>
                <w:webHidden/>
                <w:rStyle w:val="IndexLink"/>
                <w:rtl w:val="true"/>
              </w:rPr>
              <w:t>(</w:t>
            </w:r>
            <w:r>
              <w:rPr>
                <w:rStyle w:val="IndexLink"/>
                <w:rtl w:val="true"/>
              </w:rPr>
              <w:t xml:space="preserve">مسألة </w:t>
            </w:r>
            <w:r>
              <w:rPr>
                <w:rStyle w:val="IndexLink"/>
              </w:rPr>
              <w:t>1088</w:t>
            </w:r>
            <w:r>
              <w:rPr>
                <w:rStyle w:val="IndexLink"/>
                <w:rtl w:val="true"/>
              </w:rPr>
              <w:t xml:space="preserve">): </w:t>
            </w:r>
            <w:r>
              <w:rPr>
                <w:rStyle w:val="IndexLink"/>
                <w:rtl w:val="true"/>
              </w:rPr>
              <w:t>إذا استمرّ المرض ثلاث رمضانات وجبت الفدیة مرّة للأوّل و مرّة للثانی،</w:t>
            </w:r>
            <w:r>
              <w:rPr>
                <w:rStyle w:val="IndexLink"/>
                <w:rtl w:val="true"/>
              </w:rPr>
              <w:tab/>
            </w:r>
            <w:r>
              <w:rPr>
                <w:rStyle w:val="IndexLink"/>
              </w:rPr>
              <w:t>326</w:t>
            </w:r>
          </w:hyperlink>
        </w:p>
        <w:p>
          <w:pPr>
            <w:pStyle w:val="Contents5"/>
            <w:tabs>
              <w:tab w:val="clear" w:pos="7892"/>
              <w:tab w:val="right" w:pos="9026" w:leader="dot"/>
            </w:tabs>
            <w:rPr/>
          </w:pPr>
          <w:hyperlink w:anchor="__RefHeading___Toc4211358_581953129">
            <w:r>
              <w:rPr>
                <w:webHidden/>
                <w:rStyle w:val="IndexLink"/>
                <w:rtl w:val="true"/>
              </w:rPr>
              <w:t>(</w:t>
            </w:r>
            <w:r>
              <w:rPr>
                <w:rStyle w:val="IndexLink"/>
                <w:rtl w:val="true"/>
              </w:rPr>
              <w:t xml:space="preserve">مسألة </w:t>
            </w:r>
            <w:r>
              <w:rPr>
                <w:rStyle w:val="IndexLink"/>
              </w:rPr>
              <w:t>1089</w:t>
            </w:r>
            <w:r>
              <w:rPr>
                <w:rStyle w:val="IndexLink"/>
                <w:rtl w:val="true"/>
              </w:rPr>
              <w:t>):</w:t>
              <w:tab/>
            </w:r>
            <w:r>
              <w:rPr>
                <w:rStyle w:val="IndexLink"/>
              </w:rPr>
              <w:t>326</w:t>
            </w:r>
          </w:hyperlink>
        </w:p>
        <w:p>
          <w:pPr>
            <w:pStyle w:val="Contents5"/>
            <w:tabs>
              <w:tab w:val="clear" w:pos="7892"/>
              <w:tab w:val="right" w:pos="9026" w:leader="dot"/>
            </w:tabs>
            <w:rPr/>
          </w:pPr>
          <w:hyperlink w:anchor="__RefHeading___Toc4211360_581953129">
            <w:r>
              <w:rPr>
                <w:webHidden/>
                <w:rStyle w:val="IndexLink"/>
                <w:rtl w:val="true"/>
              </w:rPr>
              <w:t>(</w:t>
            </w:r>
            <w:r>
              <w:rPr>
                <w:rStyle w:val="IndexLink"/>
                <w:rtl w:val="true"/>
              </w:rPr>
              <w:t xml:space="preserve">مسألة </w:t>
            </w:r>
            <w:r>
              <w:rPr>
                <w:rStyle w:val="IndexLink"/>
              </w:rPr>
              <w:t>1090</w:t>
            </w:r>
            <w:r>
              <w:rPr>
                <w:rStyle w:val="IndexLink"/>
                <w:rtl w:val="true"/>
              </w:rPr>
              <w:t xml:space="preserve">): </w:t>
            </w:r>
            <w:r>
              <w:rPr>
                <w:rStyle w:val="IndexLink"/>
                <w:rtl w:val="true"/>
              </w:rPr>
              <w:t>یجب علی ولیّ المیّت و هو الولد الذکر الأکبر حال الموت أن یقضی ما فات عن أبیه من الصوم</w:t>
            </w:r>
            <w:r>
              <w:rPr>
                <w:rStyle w:val="IndexLink"/>
                <w:rtl w:val="true"/>
              </w:rPr>
              <w:tab/>
            </w:r>
            <w:r>
              <w:rPr>
                <w:rStyle w:val="IndexLink"/>
              </w:rPr>
              <w:t>326</w:t>
            </w:r>
          </w:hyperlink>
        </w:p>
        <w:p>
          <w:pPr>
            <w:pStyle w:val="Contents5"/>
            <w:tabs>
              <w:tab w:val="clear" w:pos="7892"/>
              <w:tab w:val="right" w:pos="9026" w:leader="dot"/>
            </w:tabs>
            <w:rPr/>
          </w:pPr>
          <w:hyperlink w:anchor="__RefHeading___Toc4211362_581953129">
            <w:r>
              <w:rPr>
                <w:webHidden/>
                <w:rStyle w:val="IndexLink"/>
                <w:rtl w:val="true"/>
              </w:rPr>
              <w:t>(</w:t>
            </w:r>
            <w:r>
              <w:rPr>
                <w:rStyle w:val="IndexLink"/>
                <w:rtl w:val="true"/>
              </w:rPr>
              <w:t xml:space="preserve">مسألة </w:t>
            </w:r>
            <w:r>
              <w:rPr>
                <w:rStyle w:val="IndexLink"/>
              </w:rPr>
              <w:t>1091</w:t>
            </w:r>
            <w:r>
              <w:rPr>
                <w:rStyle w:val="IndexLink"/>
                <w:rtl w:val="true"/>
              </w:rPr>
              <w:t xml:space="preserve">): </w:t>
            </w:r>
            <w:r>
              <w:rPr>
                <w:rStyle w:val="IndexLink"/>
                <w:rtl w:val="true"/>
              </w:rPr>
              <w:t>یجب التتابع فی صوم الشهرین من کفّارة الجمع و کفّارة التخییر،</w:t>
            </w:r>
            <w:r>
              <w:rPr>
                <w:rStyle w:val="IndexLink"/>
                <w:rtl w:val="true"/>
              </w:rPr>
              <w:tab/>
            </w:r>
            <w:r>
              <w:rPr>
                <w:rStyle w:val="IndexLink"/>
              </w:rPr>
              <w:t>327</w:t>
            </w:r>
          </w:hyperlink>
        </w:p>
        <w:p>
          <w:pPr>
            <w:pStyle w:val="Contents5"/>
            <w:tabs>
              <w:tab w:val="clear" w:pos="7892"/>
              <w:tab w:val="right" w:pos="9026" w:leader="dot"/>
            </w:tabs>
            <w:rPr/>
          </w:pPr>
          <w:hyperlink w:anchor="__RefHeading___Toc4211364_581953129">
            <w:r>
              <w:rPr>
                <w:webHidden/>
                <w:rStyle w:val="IndexLink"/>
                <w:rtl w:val="true"/>
              </w:rPr>
              <w:t>(</w:t>
            </w:r>
            <w:r>
              <w:rPr>
                <w:rStyle w:val="IndexLink"/>
                <w:rtl w:val="true"/>
              </w:rPr>
              <w:t xml:space="preserve">مسألة </w:t>
            </w:r>
            <w:r>
              <w:rPr>
                <w:rStyle w:val="IndexLink"/>
              </w:rPr>
              <w:t>1092</w:t>
            </w:r>
            <w:r>
              <w:rPr>
                <w:rStyle w:val="IndexLink"/>
                <w:rtl w:val="true"/>
              </w:rPr>
              <w:t xml:space="preserve">): </w:t>
            </w:r>
            <w:r>
              <w:rPr>
                <w:rStyle w:val="IndexLink"/>
                <w:rtl w:val="true"/>
              </w:rPr>
              <w:t>إذا نذر أن یصوم شهراً أو أیّاماً معدودة لم یجب التتابع</w:t>
            </w:r>
            <w:r>
              <w:rPr>
                <w:rStyle w:val="IndexLink"/>
                <w:rtl w:val="true"/>
              </w:rPr>
              <w:tab/>
            </w:r>
            <w:r>
              <w:rPr>
                <w:rStyle w:val="IndexLink"/>
              </w:rPr>
              <w:t>327</w:t>
            </w:r>
          </w:hyperlink>
        </w:p>
        <w:p>
          <w:pPr>
            <w:pStyle w:val="Contents5"/>
            <w:tabs>
              <w:tab w:val="clear" w:pos="7892"/>
              <w:tab w:val="right" w:pos="9026" w:leader="dot"/>
            </w:tabs>
            <w:rPr/>
          </w:pPr>
          <w:hyperlink w:anchor="__RefHeading___Toc4211366_581953129">
            <w:r>
              <w:rPr>
                <w:webHidden/>
                <w:rStyle w:val="IndexLink"/>
                <w:rtl w:val="true"/>
              </w:rPr>
              <w:t>(</w:t>
            </w:r>
            <w:r>
              <w:rPr>
                <w:rStyle w:val="IndexLink"/>
                <w:rtl w:val="true"/>
              </w:rPr>
              <w:t xml:space="preserve">مسألة </w:t>
            </w:r>
            <w:r>
              <w:rPr>
                <w:rStyle w:val="IndexLink"/>
              </w:rPr>
              <w:t>1093</w:t>
            </w:r>
            <w:r>
              <w:rPr>
                <w:rStyle w:val="IndexLink"/>
                <w:rtl w:val="true"/>
              </w:rPr>
              <w:t xml:space="preserve">): </w:t>
            </w:r>
            <w:r>
              <w:rPr>
                <w:rStyle w:val="IndexLink"/>
                <w:rtl w:val="true"/>
              </w:rPr>
              <w:t>إذا فاته الصوم المنذور المشروط فیه التتابع</w:t>
            </w:r>
            <w:r>
              <w:rPr>
                <w:rStyle w:val="IndexLink"/>
                <w:rtl w:val="true"/>
              </w:rPr>
              <w:tab/>
            </w:r>
            <w:r>
              <w:rPr>
                <w:rStyle w:val="IndexLink"/>
              </w:rPr>
              <w:t>327</w:t>
            </w:r>
          </w:hyperlink>
        </w:p>
        <w:p>
          <w:pPr>
            <w:pStyle w:val="Contents5"/>
            <w:tabs>
              <w:tab w:val="clear" w:pos="7892"/>
              <w:tab w:val="right" w:pos="9026" w:leader="dot"/>
            </w:tabs>
            <w:rPr/>
          </w:pPr>
          <w:hyperlink w:anchor="__RefHeading___Toc4211368_581953129">
            <w:r>
              <w:rPr>
                <w:webHidden/>
                <w:rStyle w:val="IndexLink"/>
                <w:rtl w:val="true"/>
              </w:rPr>
              <w:t>(</w:t>
            </w:r>
            <w:r>
              <w:rPr>
                <w:rStyle w:val="IndexLink"/>
                <w:rtl w:val="true"/>
              </w:rPr>
              <w:t xml:space="preserve">مسألة </w:t>
            </w:r>
            <w:r>
              <w:rPr>
                <w:rStyle w:val="IndexLink"/>
              </w:rPr>
              <w:t>1094</w:t>
            </w:r>
            <w:r>
              <w:rPr>
                <w:rStyle w:val="IndexLink"/>
                <w:rtl w:val="true"/>
              </w:rPr>
              <w:t xml:space="preserve">): </w:t>
            </w:r>
            <w:r>
              <w:rPr>
                <w:rStyle w:val="IndexLink"/>
                <w:rtl w:val="true"/>
              </w:rPr>
              <w:t>إذا وجب علیه صوم متتابع</w:t>
            </w:r>
            <w:r>
              <w:rPr>
                <w:rStyle w:val="IndexLink"/>
                <w:rtl w:val="true"/>
              </w:rPr>
              <w:tab/>
            </w:r>
            <w:r>
              <w:rPr>
                <w:rStyle w:val="IndexLink"/>
              </w:rPr>
              <w:t>327</w:t>
            </w:r>
          </w:hyperlink>
        </w:p>
        <w:p>
          <w:pPr>
            <w:pStyle w:val="Contents5"/>
            <w:tabs>
              <w:tab w:val="clear" w:pos="7892"/>
              <w:tab w:val="right" w:pos="9026" w:leader="dot"/>
            </w:tabs>
            <w:rPr/>
          </w:pPr>
          <w:hyperlink w:anchor="__RefHeading___Toc4211370_581953129">
            <w:r>
              <w:rPr>
                <w:webHidden/>
                <w:rStyle w:val="IndexLink"/>
                <w:rtl w:val="true"/>
              </w:rPr>
              <w:t>(</w:t>
            </w:r>
            <w:r>
              <w:rPr>
                <w:rStyle w:val="IndexLink"/>
                <w:rtl w:val="true"/>
              </w:rPr>
              <w:t xml:space="preserve">مسألة </w:t>
            </w:r>
            <w:r>
              <w:rPr>
                <w:rStyle w:val="IndexLink"/>
              </w:rPr>
              <w:t>1095</w:t>
            </w:r>
            <w:r>
              <w:rPr>
                <w:rStyle w:val="IndexLink"/>
                <w:rtl w:val="true"/>
              </w:rPr>
              <w:t xml:space="preserve">): </w:t>
            </w:r>
            <w:r>
              <w:rPr>
                <w:rStyle w:val="IndexLink"/>
                <w:rtl w:val="true"/>
              </w:rPr>
              <w:t>کلّ ما یشترط فیه التتابع إذا أفطر فی أثنائه</w:t>
            </w:r>
            <w:r>
              <w:rPr>
                <w:rStyle w:val="IndexLink"/>
                <w:rtl w:val="true"/>
              </w:rPr>
              <w:tab/>
            </w:r>
            <w:r>
              <w:rPr>
                <w:rStyle w:val="IndexLink"/>
              </w:rPr>
              <w:t>327</w:t>
            </w:r>
          </w:hyperlink>
        </w:p>
        <w:p>
          <w:pPr>
            <w:pStyle w:val="Contents5"/>
            <w:tabs>
              <w:tab w:val="clear" w:pos="7892"/>
              <w:tab w:val="right" w:pos="9026" w:leader="dot"/>
            </w:tabs>
            <w:rPr/>
          </w:pPr>
          <w:hyperlink w:anchor="__RefHeading___Toc4211372_581953129">
            <w:r>
              <w:rPr>
                <w:webHidden/>
                <w:rStyle w:val="IndexLink"/>
                <w:rtl w:val="true"/>
              </w:rPr>
              <w:t>(</w:t>
            </w:r>
            <w:r>
              <w:rPr>
                <w:rStyle w:val="IndexLink"/>
                <w:rtl w:val="true"/>
              </w:rPr>
              <w:t xml:space="preserve">مسألة </w:t>
            </w:r>
            <w:r>
              <w:rPr>
                <w:rStyle w:val="IndexLink"/>
              </w:rPr>
              <w:t>1096</w:t>
            </w:r>
            <w:r>
              <w:rPr>
                <w:rStyle w:val="IndexLink"/>
                <w:rtl w:val="true"/>
              </w:rPr>
              <w:t xml:space="preserve">): </w:t>
            </w:r>
            <w:r>
              <w:rPr>
                <w:rStyle w:val="IndexLink"/>
                <w:rtl w:val="true"/>
              </w:rPr>
              <w:t>إذا نذر صوم شهرین متتابعین</w:t>
            </w:r>
            <w:r>
              <w:rPr>
                <w:rStyle w:val="IndexLink"/>
                <w:rtl w:val="true"/>
              </w:rPr>
              <w:tab/>
            </w:r>
            <w:r>
              <w:rPr>
                <w:rStyle w:val="IndexLink"/>
              </w:rPr>
              <w:t>327</w:t>
            </w:r>
          </w:hyperlink>
        </w:p>
        <w:p>
          <w:pPr>
            <w:pStyle w:val="Contents5"/>
            <w:tabs>
              <w:tab w:val="clear" w:pos="7892"/>
              <w:tab w:val="right" w:pos="9026" w:leader="dot"/>
            </w:tabs>
            <w:rPr/>
          </w:pPr>
          <w:hyperlink w:anchor="__RefHeading___Toc4211374_581953129">
            <w:r>
              <w:rPr>
                <w:webHidden/>
                <w:rStyle w:val="IndexLink"/>
                <w:rtl w:val="true"/>
              </w:rPr>
              <w:t>(</w:t>
            </w:r>
            <w:r>
              <w:rPr>
                <w:rStyle w:val="IndexLink"/>
                <w:rtl w:val="true"/>
              </w:rPr>
              <w:t xml:space="preserve">مسألة </w:t>
            </w:r>
            <w:r>
              <w:rPr>
                <w:rStyle w:val="IndexLink"/>
              </w:rPr>
              <w:t>1097</w:t>
            </w:r>
            <w:r>
              <w:rPr>
                <w:rStyle w:val="IndexLink"/>
                <w:rtl w:val="true"/>
              </w:rPr>
              <w:t xml:space="preserve">): </w:t>
            </w:r>
            <w:r>
              <w:rPr>
                <w:rStyle w:val="IndexLink"/>
                <w:rtl w:val="true"/>
              </w:rPr>
              <w:t>الصوم من المستحبّات المؤکّدة،</w:t>
            </w:r>
            <w:r>
              <w:rPr>
                <w:rStyle w:val="IndexLink"/>
                <w:rtl w:val="true"/>
              </w:rPr>
              <w:tab/>
            </w:r>
            <w:r>
              <w:rPr>
                <w:rStyle w:val="IndexLink"/>
              </w:rPr>
              <w:t>328</w:t>
            </w:r>
          </w:hyperlink>
        </w:p>
        <w:p>
          <w:pPr>
            <w:pStyle w:val="Contents5"/>
            <w:tabs>
              <w:tab w:val="clear" w:pos="7892"/>
              <w:tab w:val="right" w:pos="9026" w:leader="dot"/>
            </w:tabs>
            <w:rPr/>
          </w:pPr>
          <w:hyperlink w:anchor="__RefHeading___Toc4211376_581953129">
            <w:r>
              <w:rPr>
                <w:webHidden/>
                <w:rStyle w:val="IndexLink"/>
                <w:rtl w:val="true"/>
              </w:rPr>
              <w:t>(</w:t>
            </w:r>
            <w:r>
              <w:rPr>
                <w:rStyle w:val="IndexLink"/>
                <w:rtl w:val="true"/>
              </w:rPr>
              <w:t xml:space="preserve">مسألة </w:t>
            </w:r>
            <w:r>
              <w:rPr>
                <w:rStyle w:val="IndexLink"/>
              </w:rPr>
              <w:t>1098</w:t>
            </w:r>
            <w:r>
              <w:rPr>
                <w:rStyle w:val="IndexLink"/>
                <w:rtl w:val="true"/>
              </w:rPr>
              <w:t xml:space="preserve">): </w:t>
            </w:r>
            <w:r>
              <w:rPr>
                <w:rStyle w:val="IndexLink"/>
                <w:rtl w:val="true"/>
              </w:rPr>
              <w:t>یکره الصوم فی موارد،</w:t>
            </w:r>
            <w:r>
              <w:rPr>
                <w:rStyle w:val="IndexLink"/>
                <w:rtl w:val="true"/>
              </w:rPr>
              <w:tab/>
            </w:r>
            <w:r>
              <w:rPr>
                <w:rStyle w:val="IndexLink"/>
              </w:rPr>
              <w:t>328</w:t>
            </w:r>
          </w:hyperlink>
        </w:p>
        <w:p>
          <w:pPr>
            <w:pStyle w:val="Contents5"/>
            <w:tabs>
              <w:tab w:val="clear" w:pos="7892"/>
              <w:tab w:val="right" w:pos="9026" w:leader="dot"/>
            </w:tabs>
            <w:rPr/>
          </w:pPr>
          <w:hyperlink w:anchor="__RefHeading___Toc4211378_581953129">
            <w:r>
              <w:rPr>
                <w:webHidden/>
                <w:rStyle w:val="IndexLink"/>
                <w:rtl w:val="true"/>
              </w:rPr>
              <w:t>(</w:t>
            </w:r>
            <w:r>
              <w:rPr>
                <w:rStyle w:val="IndexLink"/>
                <w:rtl w:val="true"/>
              </w:rPr>
              <w:t xml:space="preserve">مسألة </w:t>
            </w:r>
            <w:r>
              <w:rPr>
                <w:rStyle w:val="IndexLink"/>
              </w:rPr>
              <w:t>1099</w:t>
            </w:r>
            <w:r>
              <w:rPr>
                <w:rStyle w:val="IndexLink"/>
                <w:rtl w:val="true"/>
              </w:rPr>
              <w:t xml:space="preserve">): </w:t>
            </w:r>
            <w:r>
              <w:rPr>
                <w:rStyle w:val="IndexLink"/>
                <w:rtl w:val="true"/>
              </w:rPr>
              <w:t>یحرم الصوم فی موارد،</w:t>
            </w:r>
            <w:r>
              <w:rPr>
                <w:rStyle w:val="IndexLink"/>
                <w:rtl w:val="true"/>
              </w:rPr>
              <w:tab/>
            </w:r>
            <w:r>
              <w:rPr>
                <w:rStyle w:val="IndexLink"/>
              </w:rPr>
              <w:t>328</w:t>
            </w:r>
          </w:hyperlink>
        </w:p>
        <w:p>
          <w:pPr>
            <w:pStyle w:val="Contents3"/>
            <w:tabs>
              <w:tab w:val="clear" w:pos="8459"/>
              <w:tab w:val="right" w:pos="9026" w:leader="dot"/>
            </w:tabs>
            <w:rPr/>
          </w:pPr>
          <w:hyperlink w:anchor="__RefHeading___Toc4211380_581953129">
            <w:r>
              <w:rPr>
                <w:webHidden/>
                <w:rStyle w:val="IndexLink"/>
                <w:rtl w:val="true"/>
              </w:rPr>
              <w:t>الاعتکاف</w:t>
            </w:r>
            <w:r>
              <w:rPr>
                <w:rStyle w:val="IndexLink"/>
                <w:rtl w:val="true"/>
              </w:rPr>
              <w:tab/>
            </w:r>
            <w:r>
              <w:rPr>
                <w:rStyle w:val="IndexLink"/>
              </w:rPr>
              <w:t>329</w:t>
            </w:r>
          </w:hyperlink>
        </w:p>
        <w:p>
          <w:pPr>
            <w:pStyle w:val="Contents4"/>
            <w:tabs>
              <w:tab w:val="clear" w:pos="8176"/>
              <w:tab w:val="right" w:pos="9026" w:leader="dot"/>
            </w:tabs>
            <w:rPr/>
          </w:pPr>
          <w:hyperlink w:anchor="__RefHeading___Toc4211382_581953129">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211384_581953129">
            <w:r>
              <w:rPr>
                <w:webHidden/>
                <w:rStyle w:val="IndexLink"/>
                <w:rtl w:val="true"/>
              </w:rPr>
              <w:t>مسائل</w:t>
            </w:r>
            <w:r>
              <w:rPr>
                <w:rStyle w:val="IndexLink"/>
                <w:rtl w:val="true"/>
              </w:rPr>
              <w:tab/>
            </w:r>
            <w:r>
              <w:rPr>
                <w:rStyle w:val="IndexLink"/>
              </w:rPr>
              <w:t>329</w:t>
            </w:r>
          </w:hyperlink>
        </w:p>
        <w:p>
          <w:pPr>
            <w:pStyle w:val="Contents5"/>
            <w:tabs>
              <w:tab w:val="clear" w:pos="7892"/>
              <w:tab w:val="right" w:pos="9026" w:leader="dot"/>
            </w:tabs>
            <w:rPr/>
          </w:pPr>
          <w:hyperlink w:anchor="__RefHeading___Toc4211386_581953129">
            <w:r>
              <w:rPr>
                <w:webHidden/>
                <w:rStyle w:val="IndexLink"/>
                <w:rtl w:val="true"/>
              </w:rPr>
              <w:t>(</w:t>
            </w:r>
            <w:r>
              <w:rPr>
                <w:rStyle w:val="IndexLink"/>
                <w:rtl w:val="true"/>
              </w:rPr>
              <w:t xml:space="preserve">مسألة </w:t>
            </w:r>
            <w:r>
              <w:rPr>
                <w:rStyle w:val="IndexLink"/>
              </w:rPr>
              <w:t>1100</w:t>
            </w:r>
            <w:r>
              <w:rPr>
                <w:rStyle w:val="IndexLink"/>
                <w:rtl w:val="true"/>
              </w:rPr>
              <w:t xml:space="preserve">): </w:t>
            </w:r>
            <w:r>
              <w:rPr>
                <w:rStyle w:val="IndexLink"/>
                <w:rtl w:val="true"/>
              </w:rPr>
              <w:t>یشترط فی صحّته مضافاً إلی العقل و الإیمان أُمور</w:t>
            </w:r>
            <w:r>
              <w:rPr>
                <w:rStyle w:val="IndexLink"/>
                <w:rtl w:val="true"/>
              </w:rPr>
              <w:t>:</w:t>
              <w:tab/>
            </w:r>
            <w:r>
              <w:rPr>
                <w:rStyle w:val="IndexLink"/>
              </w:rPr>
              <w:t>329</w:t>
            </w:r>
          </w:hyperlink>
        </w:p>
        <w:p>
          <w:pPr>
            <w:pStyle w:val="Contents6"/>
            <w:tabs>
              <w:tab w:val="clear" w:pos="7609"/>
              <w:tab w:val="right" w:pos="9026" w:leader="dot"/>
            </w:tabs>
            <w:rPr/>
          </w:pPr>
          <w:hyperlink w:anchor="__RefHeading___Toc4211388_581953129">
            <w:r>
              <w:rPr>
                <w:webHidden/>
                <w:rStyle w:val="IndexLink"/>
                <w:rtl w:val="true"/>
              </w:rPr>
              <w:t>الأوّل</w:t>
            </w:r>
            <w:r>
              <w:rPr>
                <w:rStyle w:val="IndexLink"/>
                <w:rtl w:val="true"/>
              </w:rPr>
              <w:t xml:space="preserve">: </w:t>
            </w:r>
            <w:r>
              <w:rPr>
                <w:rStyle w:val="IndexLink"/>
                <w:rtl w:val="true"/>
              </w:rPr>
              <w:t>نیّة القربة،</w:t>
            </w:r>
            <w:r>
              <w:rPr>
                <w:rStyle w:val="IndexLink"/>
                <w:rtl w:val="true"/>
              </w:rPr>
              <w:tab/>
            </w:r>
            <w:r>
              <w:rPr>
                <w:rStyle w:val="IndexLink"/>
              </w:rPr>
              <w:t>329</w:t>
            </w:r>
          </w:hyperlink>
        </w:p>
        <w:p>
          <w:pPr>
            <w:pStyle w:val="Contents6"/>
            <w:tabs>
              <w:tab w:val="clear" w:pos="7609"/>
              <w:tab w:val="right" w:pos="9026" w:leader="dot"/>
            </w:tabs>
            <w:rPr/>
          </w:pPr>
          <w:hyperlink w:anchor="__RefHeading___Toc4211390_581953129">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4211392_581953129">
            <w:r>
              <w:rPr>
                <w:webHidden/>
                <w:rStyle w:val="IndexLink"/>
                <w:rtl w:val="true"/>
              </w:rPr>
              <w:t>(</w:t>
            </w:r>
            <w:r>
              <w:rPr>
                <w:rStyle w:val="IndexLink"/>
                <w:rtl w:val="true"/>
              </w:rPr>
              <w:t xml:space="preserve">مسألة </w:t>
            </w:r>
            <w:r>
              <w:rPr>
                <w:rStyle w:val="IndexLink"/>
              </w:rPr>
              <w:t>1101</w:t>
            </w:r>
            <w:r>
              <w:rPr>
                <w:rStyle w:val="IndexLink"/>
                <w:rtl w:val="true"/>
              </w:rPr>
              <w:t xml:space="preserve">): </w:t>
            </w:r>
            <w:r>
              <w:rPr>
                <w:rStyle w:val="IndexLink"/>
                <w:rtl w:val="true"/>
              </w:rPr>
              <w:t>لا یجوز العدول من اعتکاف إلی آخر</w:t>
            </w:r>
            <w:r>
              <w:rPr>
                <w:rStyle w:val="IndexLink"/>
                <w:rtl w:val="true"/>
              </w:rPr>
              <w:tab/>
            </w:r>
            <w:r>
              <w:rPr>
                <w:rStyle w:val="IndexLink"/>
              </w:rPr>
              <w:t>329</w:t>
            </w:r>
          </w:hyperlink>
        </w:p>
        <w:p>
          <w:pPr>
            <w:pStyle w:val="Contents6"/>
            <w:tabs>
              <w:tab w:val="clear" w:pos="7609"/>
              <w:tab w:val="right" w:pos="9026" w:leader="dot"/>
            </w:tabs>
            <w:rPr/>
          </w:pPr>
          <w:hyperlink w:anchor="__RefHeading___Toc4211394_581953129">
            <w:r>
              <w:rPr>
                <w:webHidden/>
                <w:rStyle w:val="IndexLink"/>
                <w:rtl w:val="true"/>
              </w:rPr>
              <w:t>الثانی</w:t>
            </w:r>
            <w:r>
              <w:rPr>
                <w:rStyle w:val="IndexLink"/>
                <w:rtl w:val="true"/>
              </w:rPr>
              <w:t xml:space="preserve">: </w:t>
            </w:r>
            <w:r>
              <w:rPr>
                <w:rStyle w:val="IndexLink"/>
                <w:rtl w:val="true"/>
              </w:rPr>
              <w:t>الصوم،</w:t>
            </w:r>
            <w:r>
              <w:rPr>
                <w:rStyle w:val="IndexLink"/>
                <w:rtl w:val="true"/>
              </w:rPr>
              <w:tab/>
            </w:r>
            <w:r>
              <w:rPr>
                <w:rStyle w:val="IndexLink"/>
              </w:rPr>
              <w:t>329</w:t>
            </w:r>
          </w:hyperlink>
        </w:p>
        <w:p>
          <w:pPr>
            <w:pStyle w:val="Contents6"/>
            <w:tabs>
              <w:tab w:val="clear" w:pos="7609"/>
              <w:tab w:val="right" w:pos="9026" w:leader="dot"/>
            </w:tabs>
            <w:rPr/>
          </w:pPr>
          <w:hyperlink w:anchor="__RefHeading___Toc4211396_581953129">
            <w:r>
              <w:rPr>
                <w:webHidden/>
                <w:rStyle w:val="IndexLink"/>
                <w:rtl w:val="true"/>
              </w:rPr>
              <w:t>الثالث</w:t>
            </w:r>
            <w:r>
              <w:rPr>
                <w:rStyle w:val="IndexLink"/>
                <w:rtl w:val="true"/>
              </w:rPr>
              <w:t xml:space="preserve">: </w:t>
            </w:r>
            <w:r>
              <w:rPr>
                <w:rStyle w:val="IndexLink"/>
                <w:rtl w:val="true"/>
              </w:rPr>
              <w:t>العدد،</w:t>
            </w:r>
            <w:r>
              <w:rPr>
                <w:rStyle w:val="IndexLink"/>
                <w:rtl w:val="true"/>
              </w:rPr>
              <w:tab/>
            </w:r>
            <w:r>
              <w:rPr>
                <w:rStyle w:val="IndexLink"/>
              </w:rPr>
              <w:t>329</w:t>
            </w:r>
          </w:hyperlink>
        </w:p>
        <w:p>
          <w:pPr>
            <w:pStyle w:val="Contents6"/>
            <w:tabs>
              <w:tab w:val="clear" w:pos="7609"/>
              <w:tab w:val="right" w:pos="9026" w:leader="dot"/>
            </w:tabs>
            <w:rPr/>
          </w:pPr>
          <w:hyperlink w:anchor="__RefHeading___Toc4211398_581953129">
            <w:r>
              <w:rPr>
                <w:webHidden/>
                <w:rStyle w:val="IndexLink"/>
                <w:rtl w:val="true"/>
              </w:rPr>
              <w:t>الرابع</w:t>
            </w:r>
            <w:r>
              <w:rPr>
                <w:rStyle w:val="IndexLink"/>
                <w:rtl w:val="true"/>
              </w:rPr>
              <w:t xml:space="preserve">: </w:t>
            </w:r>
            <w:r>
              <w:rPr>
                <w:rStyle w:val="IndexLink"/>
                <w:rtl w:val="true"/>
              </w:rPr>
              <w:t>أن یکون فی أحد المساجد الأربعة،</w:t>
            </w:r>
            <w:r>
              <w:rPr>
                <w:rStyle w:val="IndexLink"/>
                <w:rtl w:val="true"/>
              </w:rPr>
              <w:tab/>
            </w:r>
            <w:r>
              <w:rPr>
                <w:rStyle w:val="IndexLink"/>
              </w:rPr>
              <w:t>329</w:t>
            </w:r>
          </w:hyperlink>
        </w:p>
        <w:p>
          <w:pPr>
            <w:pStyle w:val="Contents6"/>
            <w:tabs>
              <w:tab w:val="clear" w:pos="7609"/>
              <w:tab w:val="right" w:pos="9026" w:leader="dot"/>
            </w:tabs>
            <w:rPr/>
          </w:pPr>
          <w:hyperlink w:anchor="__RefHeading___Toc4211400_581953129">
            <w:r>
              <w:rPr>
                <w:webHidden/>
                <w:rStyle w:val="IndexLink"/>
                <w:rtl w:val="true"/>
              </w:rPr>
              <w:t>الخامس</w:t>
            </w:r>
            <w:r>
              <w:rPr>
                <w:rStyle w:val="IndexLink"/>
                <w:rtl w:val="true"/>
              </w:rPr>
              <w:t xml:space="preserve">: </w:t>
            </w:r>
            <w:r>
              <w:rPr>
                <w:rStyle w:val="IndexLink"/>
                <w:rtl w:val="true"/>
              </w:rPr>
              <w:t>إذن من یعتبر إذنه فی جوازه،</w:t>
            </w:r>
            <w:r>
              <w:rPr>
                <w:rStyle w:val="IndexLink"/>
                <w:rtl w:val="true"/>
              </w:rPr>
              <w:tab/>
            </w:r>
            <w:r>
              <w:rPr>
                <w:rStyle w:val="IndexLink"/>
              </w:rPr>
              <w:t>330</w:t>
            </w:r>
          </w:hyperlink>
        </w:p>
        <w:p>
          <w:pPr>
            <w:pStyle w:val="Contents6"/>
            <w:tabs>
              <w:tab w:val="clear" w:pos="7609"/>
              <w:tab w:val="right" w:pos="9026" w:leader="dot"/>
            </w:tabs>
            <w:rPr/>
          </w:pPr>
          <w:hyperlink w:anchor="__RefHeading___Toc4211402_581953129">
            <w:r>
              <w:rPr>
                <w:webHidden/>
                <w:rStyle w:val="IndexLink"/>
                <w:rtl w:val="true"/>
              </w:rPr>
              <w:t>السادس</w:t>
            </w:r>
            <w:r>
              <w:rPr>
                <w:rStyle w:val="IndexLink"/>
                <w:rtl w:val="true"/>
              </w:rPr>
              <w:t xml:space="preserve">: </w:t>
            </w:r>
            <w:r>
              <w:rPr>
                <w:rStyle w:val="IndexLink"/>
                <w:rtl w:val="true"/>
              </w:rPr>
              <w:t>استدامة اللبث فی المسجد الذی شرع به فیه،</w:t>
            </w:r>
            <w:r>
              <w:rPr>
                <w:rStyle w:val="IndexLink"/>
                <w:rtl w:val="true"/>
              </w:rPr>
              <w:tab/>
            </w:r>
            <w:r>
              <w:rPr>
                <w:rStyle w:val="IndexLink"/>
              </w:rPr>
              <w:t>330</w:t>
            </w:r>
          </w:hyperlink>
        </w:p>
        <w:p>
          <w:pPr>
            <w:pStyle w:val="Contents5"/>
            <w:tabs>
              <w:tab w:val="clear" w:pos="7892"/>
              <w:tab w:val="right" w:pos="9026" w:leader="dot"/>
            </w:tabs>
            <w:rPr/>
          </w:pPr>
          <w:hyperlink w:anchor="__RefHeading___Toc4211404_581953129">
            <w:r>
              <w:rPr>
                <w:webHidden/>
                <w:rStyle w:val="IndexLink"/>
                <w:rtl w:val="true"/>
              </w:rPr>
              <w:t>(</w:t>
            </w:r>
            <w:r>
              <w:rPr>
                <w:rStyle w:val="IndexLink"/>
                <w:rtl w:val="true"/>
              </w:rPr>
              <w:t xml:space="preserve">مسألة </w:t>
            </w:r>
            <w:r>
              <w:rPr>
                <w:rStyle w:val="IndexLink"/>
              </w:rPr>
              <w:t>1102</w:t>
            </w:r>
            <w:r>
              <w:rPr>
                <w:rStyle w:val="IndexLink"/>
                <w:rtl w:val="true"/>
              </w:rPr>
              <w:t xml:space="preserve">): </w:t>
            </w:r>
            <w:r>
              <w:rPr>
                <w:rStyle w:val="IndexLink"/>
                <w:rtl w:val="true"/>
              </w:rPr>
              <w:t>إذا قصد الاعتکاف فی مکان خاصّ من المسجد</w:t>
            </w:r>
            <w:r>
              <w:rPr>
                <w:rStyle w:val="IndexLink"/>
                <w:rtl w:val="true"/>
              </w:rPr>
              <w:tab/>
            </w:r>
            <w:r>
              <w:rPr>
                <w:rStyle w:val="IndexLink"/>
              </w:rPr>
              <w:t>330</w:t>
            </w:r>
          </w:hyperlink>
        </w:p>
        <w:p>
          <w:pPr>
            <w:pStyle w:val="Contents5"/>
            <w:tabs>
              <w:tab w:val="clear" w:pos="7892"/>
              <w:tab w:val="right" w:pos="9026" w:leader="dot"/>
            </w:tabs>
            <w:rPr/>
          </w:pPr>
          <w:hyperlink w:anchor="__RefHeading___Toc4211406_581953129">
            <w:r>
              <w:rPr>
                <w:webHidden/>
                <w:rStyle w:val="IndexLink"/>
                <w:rtl w:val="true"/>
              </w:rPr>
              <w:t>(</w:t>
            </w:r>
            <w:r>
              <w:rPr>
                <w:rStyle w:val="IndexLink"/>
                <w:rtl w:val="true"/>
              </w:rPr>
              <w:t xml:space="preserve">مسألة </w:t>
            </w:r>
            <w:r>
              <w:rPr>
                <w:rStyle w:val="IndexLink"/>
              </w:rPr>
              <w:t>1103</w:t>
            </w:r>
            <w:r>
              <w:rPr>
                <w:rStyle w:val="IndexLink"/>
                <w:rtl w:val="true"/>
              </w:rPr>
              <w:t xml:space="preserve">): </w:t>
            </w:r>
            <w:r>
              <w:rPr>
                <w:rStyle w:val="IndexLink"/>
                <w:rtl w:val="true"/>
              </w:rPr>
              <w:t>لو اعتکف فی مسجد معیّن فاتّفق مانع من البقاء فیه بطل،</w:t>
            </w:r>
            <w:r>
              <w:rPr>
                <w:rStyle w:val="IndexLink"/>
                <w:rtl w:val="true"/>
              </w:rPr>
              <w:tab/>
            </w:r>
            <w:r>
              <w:rPr>
                <w:rStyle w:val="IndexLink"/>
              </w:rPr>
              <w:t>330</w:t>
            </w:r>
          </w:hyperlink>
        </w:p>
        <w:p>
          <w:pPr>
            <w:pStyle w:val="Contents5"/>
            <w:tabs>
              <w:tab w:val="clear" w:pos="7892"/>
              <w:tab w:val="right" w:pos="9026" w:leader="dot"/>
            </w:tabs>
            <w:rPr/>
          </w:pPr>
          <w:hyperlink w:anchor="__RefHeading___Toc4211408_581953129">
            <w:r>
              <w:rPr>
                <w:webHidden/>
                <w:rStyle w:val="IndexLink"/>
                <w:rtl w:val="true"/>
              </w:rPr>
              <w:t>(</w:t>
            </w:r>
            <w:r>
              <w:rPr>
                <w:rStyle w:val="IndexLink"/>
                <w:rtl w:val="true"/>
              </w:rPr>
              <w:t xml:space="preserve">مسألة </w:t>
            </w:r>
            <w:r>
              <w:rPr>
                <w:rStyle w:val="IndexLink"/>
              </w:rPr>
              <w:t>1104</w:t>
            </w:r>
            <w:r>
              <w:rPr>
                <w:rStyle w:val="IndexLink"/>
                <w:rtl w:val="true"/>
              </w:rPr>
              <w:t xml:space="preserve">): </w:t>
            </w:r>
            <w:r>
              <w:rPr>
                <w:rStyle w:val="IndexLink"/>
                <w:rtl w:val="true"/>
              </w:rPr>
              <w:t>یدخل فی المسجد سطحه</w:t>
            </w:r>
            <w:r>
              <w:rPr>
                <w:rStyle w:val="IndexLink"/>
                <w:rtl w:val="true"/>
              </w:rPr>
              <w:tab/>
            </w:r>
            <w:r>
              <w:rPr>
                <w:rStyle w:val="IndexLink"/>
              </w:rPr>
              <w:t>330</w:t>
            </w:r>
          </w:hyperlink>
        </w:p>
        <w:p>
          <w:pPr>
            <w:pStyle w:val="Contents5"/>
            <w:tabs>
              <w:tab w:val="clear" w:pos="7892"/>
              <w:tab w:val="right" w:pos="9026" w:leader="dot"/>
            </w:tabs>
            <w:rPr/>
          </w:pPr>
          <w:hyperlink w:anchor="__RefHeading___Toc4211410_581953129">
            <w:r>
              <w:rPr>
                <w:webHidden/>
                <w:rStyle w:val="IndexLink"/>
                <w:rtl w:val="true"/>
              </w:rPr>
              <w:t>(</w:t>
            </w:r>
            <w:r>
              <w:rPr>
                <w:rStyle w:val="IndexLink"/>
                <w:rtl w:val="true"/>
              </w:rPr>
              <w:t xml:space="preserve">مسألة </w:t>
            </w:r>
            <w:r>
              <w:rPr>
                <w:rStyle w:val="IndexLink"/>
              </w:rPr>
              <w:t>1105</w:t>
            </w:r>
            <w:r>
              <w:rPr>
                <w:rStyle w:val="IndexLink"/>
                <w:rtl w:val="true"/>
              </w:rPr>
              <w:t xml:space="preserve">): </w:t>
            </w:r>
            <w:r>
              <w:rPr>
                <w:rStyle w:val="IndexLink"/>
                <w:rtl w:val="true"/>
              </w:rPr>
              <w:t>الاعتکاف فی نفسه مندوب،</w:t>
            </w:r>
            <w:r>
              <w:rPr>
                <w:rStyle w:val="IndexLink"/>
                <w:rtl w:val="true"/>
              </w:rPr>
              <w:tab/>
            </w:r>
            <w:r>
              <w:rPr>
                <w:rStyle w:val="IndexLink"/>
              </w:rPr>
              <w:t>330</w:t>
            </w:r>
          </w:hyperlink>
        </w:p>
        <w:p>
          <w:pPr>
            <w:pStyle w:val="Contents5"/>
            <w:tabs>
              <w:tab w:val="clear" w:pos="7892"/>
              <w:tab w:val="right" w:pos="9026" w:leader="dot"/>
            </w:tabs>
            <w:rPr/>
          </w:pPr>
          <w:hyperlink w:anchor="__RefHeading___Toc4211412_581953129">
            <w:r>
              <w:rPr>
                <w:webHidden/>
                <w:rStyle w:val="IndexLink"/>
                <w:rtl w:val="true"/>
              </w:rPr>
              <w:t>(</w:t>
            </w:r>
            <w:r>
              <w:rPr>
                <w:rStyle w:val="IndexLink"/>
                <w:rtl w:val="true"/>
              </w:rPr>
              <w:t xml:space="preserve">مسألة </w:t>
            </w:r>
            <w:r>
              <w:rPr>
                <w:rStyle w:val="IndexLink"/>
              </w:rPr>
              <w:t>1106</w:t>
            </w:r>
            <w:r>
              <w:rPr>
                <w:rStyle w:val="IndexLink"/>
                <w:rtl w:val="true"/>
              </w:rPr>
              <w:t xml:space="preserve">): </w:t>
            </w:r>
            <w:r>
              <w:rPr>
                <w:rStyle w:val="IndexLink"/>
                <w:rtl w:val="true"/>
              </w:rPr>
              <w:t>الظاهر أنّه یجوز اشتراط الرجوع متی شاء</w:t>
            </w:r>
            <w:r>
              <w:rPr>
                <w:rStyle w:val="IndexLink"/>
                <w:rtl w:val="true"/>
              </w:rPr>
              <w:tab/>
            </w:r>
            <w:r>
              <w:rPr>
                <w:rStyle w:val="IndexLink"/>
              </w:rPr>
              <w:t>331</w:t>
            </w:r>
          </w:hyperlink>
        </w:p>
        <w:p>
          <w:pPr>
            <w:pStyle w:val="Contents5"/>
            <w:tabs>
              <w:tab w:val="clear" w:pos="7892"/>
              <w:tab w:val="right" w:pos="9026" w:leader="dot"/>
            </w:tabs>
            <w:rPr/>
          </w:pPr>
          <w:hyperlink w:anchor="__RefHeading___Toc4211414_581953129">
            <w:r>
              <w:rPr>
                <w:webHidden/>
                <w:rStyle w:val="IndexLink"/>
                <w:rtl w:val="true"/>
              </w:rPr>
              <w:t>(</w:t>
            </w:r>
            <w:r>
              <w:rPr>
                <w:rStyle w:val="IndexLink"/>
                <w:rtl w:val="true"/>
              </w:rPr>
              <w:t xml:space="preserve">مسألة </w:t>
            </w:r>
            <w:r>
              <w:rPr>
                <w:rStyle w:val="IndexLink"/>
              </w:rPr>
              <w:t>1107</w:t>
            </w:r>
            <w:r>
              <w:rPr>
                <w:rStyle w:val="IndexLink"/>
                <w:rtl w:val="true"/>
              </w:rPr>
              <w:t xml:space="preserve">): </w:t>
            </w:r>
            <w:r>
              <w:rPr>
                <w:rStyle w:val="IndexLink"/>
                <w:rtl w:val="true"/>
              </w:rPr>
              <w:t>إذا شرط الرجوع حال النیّة، ثمّ بعد ذلک أسقط شرطه،</w:t>
            </w:r>
            <w:r>
              <w:rPr>
                <w:rStyle w:val="IndexLink"/>
                <w:rtl w:val="true"/>
              </w:rPr>
              <w:tab/>
            </w:r>
            <w:r>
              <w:rPr>
                <w:rStyle w:val="IndexLink"/>
              </w:rPr>
              <w:t>331</w:t>
            </w:r>
          </w:hyperlink>
        </w:p>
        <w:p>
          <w:pPr>
            <w:pStyle w:val="Contents5"/>
            <w:tabs>
              <w:tab w:val="clear" w:pos="7892"/>
              <w:tab w:val="right" w:pos="9026" w:leader="dot"/>
            </w:tabs>
            <w:rPr/>
          </w:pPr>
          <w:hyperlink w:anchor="__RefHeading___Toc4211416_581953129">
            <w:r>
              <w:rPr>
                <w:webHidden/>
                <w:rStyle w:val="IndexLink"/>
                <w:rtl w:val="true"/>
              </w:rPr>
              <w:t>(</w:t>
            </w:r>
            <w:r>
              <w:rPr>
                <w:rStyle w:val="IndexLink"/>
                <w:rtl w:val="true"/>
              </w:rPr>
              <w:t xml:space="preserve">مسألة </w:t>
            </w:r>
            <w:r>
              <w:rPr>
                <w:rStyle w:val="IndexLink"/>
              </w:rPr>
              <w:t>1108</w:t>
            </w:r>
            <w:r>
              <w:rPr>
                <w:rStyle w:val="IndexLink"/>
                <w:rtl w:val="true"/>
              </w:rPr>
              <w:t xml:space="preserve">): </w:t>
            </w:r>
            <w:r>
              <w:rPr>
                <w:rStyle w:val="IndexLink"/>
                <w:rtl w:val="true"/>
              </w:rPr>
              <w:t>إذا جلس فی المسجد علی فراش مغصوب لم یقدح فی الاعتکاف،</w:t>
            </w:r>
            <w:r>
              <w:rPr>
                <w:rStyle w:val="IndexLink"/>
                <w:rtl w:val="true"/>
              </w:rPr>
              <w:tab/>
            </w:r>
            <w:r>
              <w:rPr>
                <w:rStyle w:val="IndexLink"/>
              </w:rPr>
              <w:t>331</w:t>
            </w:r>
          </w:hyperlink>
        </w:p>
        <w:p>
          <w:pPr>
            <w:pStyle w:val="Contents4"/>
            <w:tabs>
              <w:tab w:val="clear" w:pos="8176"/>
              <w:tab w:val="right" w:pos="9026" w:leader="dot"/>
            </w:tabs>
            <w:rPr/>
          </w:pPr>
          <w:hyperlink w:anchor="__RefHeading___Toc4211418_581953129">
            <w:r>
              <w:rPr>
                <w:webHidden/>
                <w:rStyle w:val="IndexLink"/>
                <w:rtl w:val="true"/>
              </w:rPr>
              <w:t>أحکام الاعتکاف</w:t>
            </w:r>
            <w:r>
              <w:rPr>
                <w:rStyle w:val="IndexLink"/>
                <w:rtl w:val="true"/>
              </w:rPr>
              <w:tab/>
            </w:r>
            <w:r>
              <w:rPr>
                <w:rStyle w:val="IndexLink"/>
              </w:rPr>
              <w:t>331</w:t>
            </w:r>
          </w:hyperlink>
        </w:p>
        <w:p>
          <w:pPr>
            <w:pStyle w:val="Contents5"/>
            <w:tabs>
              <w:tab w:val="clear" w:pos="7892"/>
              <w:tab w:val="right" w:pos="9026" w:leader="dot"/>
            </w:tabs>
            <w:rPr/>
          </w:pPr>
          <w:hyperlink w:anchor="__RefHeading___Toc4211420_581953129">
            <w:r>
              <w:rPr>
                <w:webHidden/>
                <w:rStyle w:val="IndexLink"/>
                <w:rtl w:val="true"/>
              </w:rPr>
              <w:t>(</w:t>
            </w:r>
            <w:r>
              <w:rPr>
                <w:rStyle w:val="IndexLink"/>
                <w:rtl w:val="true"/>
              </w:rPr>
              <w:t xml:space="preserve">مسألة </w:t>
            </w:r>
            <w:r>
              <w:rPr>
                <w:rStyle w:val="IndexLink"/>
              </w:rPr>
              <w:t>1109</w:t>
            </w:r>
            <w:r>
              <w:rPr>
                <w:rStyle w:val="IndexLink"/>
                <w:rtl w:val="true"/>
              </w:rPr>
              <w:t xml:space="preserve">): </w:t>
            </w:r>
            <w:r>
              <w:rPr>
                <w:rStyle w:val="IndexLink"/>
                <w:rtl w:val="true"/>
              </w:rPr>
              <w:t>لا بدّ للمعتکف من ترک أُمور</w:t>
            </w:r>
            <w:r>
              <w:rPr>
                <w:rStyle w:val="IndexLink"/>
                <w:rtl w:val="true"/>
              </w:rPr>
              <w:t>:</w:t>
              <w:tab/>
            </w:r>
            <w:r>
              <w:rPr>
                <w:rStyle w:val="IndexLink"/>
              </w:rPr>
              <w:t>331</w:t>
            </w:r>
          </w:hyperlink>
        </w:p>
        <w:p>
          <w:pPr>
            <w:pStyle w:val="Contents5"/>
            <w:tabs>
              <w:tab w:val="clear" w:pos="7892"/>
              <w:tab w:val="right" w:pos="9026" w:leader="dot"/>
            </w:tabs>
            <w:rPr/>
          </w:pPr>
          <w:hyperlink w:anchor="__RefHeading___Toc4211422_581953129">
            <w:r>
              <w:rPr>
                <w:webHidden/>
                <w:rStyle w:val="IndexLink"/>
                <w:rtl w:val="true"/>
              </w:rPr>
              <w:t>(</w:t>
            </w:r>
            <w:r>
              <w:rPr>
                <w:rStyle w:val="IndexLink"/>
                <w:rtl w:val="true"/>
              </w:rPr>
              <w:t xml:space="preserve">مسألة </w:t>
            </w:r>
            <w:r>
              <w:rPr>
                <w:rStyle w:val="IndexLink"/>
              </w:rPr>
              <w:t>1110</w:t>
            </w:r>
            <w:r>
              <w:rPr>
                <w:rStyle w:val="IndexLink"/>
                <w:rtl w:val="true"/>
              </w:rPr>
              <w:t xml:space="preserve">): </w:t>
            </w:r>
            <w:r>
              <w:rPr>
                <w:rStyle w:val="IndexLink"/>
                <w:rtl w:val="true"/>
              </w:rPr>
              <w:t>لا فرق فی المحرّمات المذکورة</w:t>
            </w:r>
            <w:r>
              <w:rPr>
                <w:rStyle w:val="IndexLink"/>
                <w:rtl w:val="true"/>
              </w:rPr>
              <w:tab/>
            </w:r>
            <w:r>
              <w:rPr>
                <w:rStyle w:val="IndexLink"/>
              </w:rPr>
              <w:t>332</w:t>
            </w:r>
          </w:hyperlink>
        </w:p>
        <w:p>
          <w:pPr>
            <w:pStyle w:val="Contents5"/>
            <w:tabs>
              <w:tab w:val="clear" w:pos="7892"/>
              <w:tab w:val="right" w:pos="9026" w:leader="dot"/>
            </w:tabs>
            <w:rPr/>
          </w:pPr>
          <w:hyperlink w:anchor="__RefHeading___Toc4211424_581953129">
            <w:r>
              <w:rPr>
                <w:webHidden/>
                <w:rStyle w:val="IndexLink"/>
                <w:rtl w:val="true"/>
              </w:rPr>
              <w:t>(</w:t>
            </w:r>
            <w:r>
              <w:rPr>
                <w:rStyle w:val="IndexLink"/>
                <w:rtl w:val="true"/>
              </w:rPr>
              <w:t xml:space="preserve">مسألة </w:t>
            </w:r>
            <w:r>
              <w:rPr>
                <w:rStyle w:val="IndexLink"/>
              </w:rPr>
              <w:t>1111</w:t>
            </w:r>
            <w:r>
              <w:rPr>
                <w:rStyle w:val="IndexLink"/>
                <w:rtl w:val="true"/>
              </w:rPr>
              <w:t xml:space="preserve">): </w:t>
            </w:r>
            <w:r>
              <w:rPr>
                <w:rStyle w:val="IndexLink"/>
                <w:rtl w:val="true"/>
              </w:rPr>
              <w:t>إذا صدر منه أحد المحرّمات المذکورة سهواً</w:t>
            </w:r>
            <w:r>
              <w:rPr>
                <w:rStyle w:val="IndexLink"/>
                <w:rtl w:val="true"/>
              </w:rPr>
              <w:tab/>
            </w:r>
            <w:r>
              <w:rPr>
                <w:rStyle w:val="IndexLink"/>
              </w:rPr>
              <w:t>332</w:t>
            </w:r>
          </w:hyperlink>
        </w:p>
        <w:p>
          <w:pPr>
            <w:pStyle w:val="Contents5"/>
            <w:tabs>
              <w:tab w:val="clear" w:pos="7892"/>
              <w:tab w:val="right" w:pos="9026" w:leader="dot"/>
            </w:tabs>
            <w:rPr/>
          </w:pPr>
          <w:hyperlink w:anchor="__RefHeading___Toc4211426_581953129">
            <w:r>
              <w:rPr>
                <w:webHidden/>
                <w:rStyle w:val="IndexLink"/>
                <w:rtl w:val="true"/>
              </w:rPr>
              <w:t>(</w:t>
            </w:r>
            <w:r>
              <w:rPr>
                <w:rStyle w:val="IndexLink"/>
                <w:rtl w:val="true"/>
              </w:rPr>
              <w:t xml:space="preserve">مسألة </w:t>
            </w:r>
            <w:r>
              <w:rPr>
                <w:rStyle w:val="IndexLink"/>
              </w:rPr>
              <w:t>1112</w:t>
            </w:r>
            <w:r>
              <w:rPr>
                <w:rStyle w:val="IndexLink"/>
                <w:rtl w:val="true"/>
              </w:rPr>
              <w:t xml:space="preserve">): </w:t>
            </w:r>
            <w:r>
              <w:rPr>
                <w:rStyle w:val="IndexLink"/>
                <w:rtl w:val="true"/>
              </w:rPr>
              <w:t>إذا أفسد اعتکافه بأحد المفسدات،</w:t>
            </w:r>
            <w:r>
              <w:rPr>
                <w:rStyle w:val="IndexLink"/>
                <w:rtl w:val="true"/>
              </w:rPr>
              <w:tab/>
            </w:r>
            <w:r>
              <w:rPr>
                <w:rStyle w:val="IndexLink"/>
              </w:rPr>
              <w:t>332</w:t>
            </w:r>
          </w:hyperlink>
        </w:p>
        <w:p>
          <w:pPr>
            <w:pStyle w:val="Contents5"/>
            <w:tabs>
              <w:tab w:val="clear" w:pos="7892"/>
              <w:tab w:val="right" w:pos="9026" w:leader="dot"/>
            </w:tabs>
            <w:rPr/>
          </w:pPr>
          <w:hyperlink w:anchor="__RefHeading___Toc4211428_581953129">
            <w:r>
              <w:rPr>
                <w:webHidden/>
                <w:rStyle w:val="IndexLink"/>
                <w:rtl w:val="true"/>
              </w:rPr>
              <w:t>(</w:t>
            </w:r>
            <w:r>
              <w:rPr>
                <w:rStyle w:val="IndexLink"/>
                <w:rtl w:val="true"/>
              </w:rPr>
              <w:t xml:space="preserve">مسألة </w:t>
            </w:r>
            <w:r>
              <w:rPr>
                <w:rStyle w:val="IndexLink"/>
              </w:rPr>
              <w:t>1113</w:t>
            </w:r>
            <w:r>
              <w:rPr>
                <w:rStyle w:val="IndexLink"/>
                <w:rtl w:val="true"/>
              </w:rPr>
              <w:t xml:space="preserve">): </w:t>
            </w:r>
            <w:r>
              <w:rPr>
                <w:rStyle w:val="IndexLink"/>
                <w:rtl w:val="true"/>
              </w:rPr>
              <w:t>إذا باع أو اشتری فی أیّام الاعتکاف</w:t>
            </w:r>
            <w:r>
              <w:rPr>
                <w:rStyle w:val="IndexLink"/>
                <w:rtl w:val="true"/>
              </w:rPr>
              <w:tab/>
            </w:r>
            <w:r>
              <w:rPr>
                <w:rStyle w:val="IndexLink"/>
              </w:rPr>
              <w:t>332</w:t>
            </w:r>
          </w:hyperlink>
        </w:p>
        <w:p>
          <w:pPr>
            <w:pStyle w:val="Contents5"/>
            <w:tabs>
              <w:tab w:val="clear" w:pos="7892"/>
              <w:tab w:val="right" w:pos="9026" w:leader="dot"/>
            </w:tabs>
            <w:rPr/>
          </w:pPr>
          <w:hyperlink w:anchor="__RefHeading___Toc4211430_581953129">
            <w:r>
              <w:rPr>
                <w:webHidden/>
                <w:rStyle w:val="IndexLink"/>
                <w:rtl w:val="true"/>
              </w:rPr>
              <w:t>(</w:t>
            </w:r>
            <w:r>
              <w:rPr>
                <w:rStyle w:val="IndexLink"/>
                <w:rtl w:val="true"/>
              </w:rPr>
              <w:t xml:space="preserve">مسألة </w:t>
            </w:r>
            <w:r>
              <w:rPr>
                <w:rStyle w:val="IndexLink"/>
              </w:rPr>
              <w:t>1114</w:t>
            </w:r>
            <w:r>
              <w:rPr>
                <w:rStyle w:val="IndexLink"/>
                <w:rtl w:val="true"/>
              </w:rPr>
              <w:t xml:space="preserve">): </w:t>
            </w:r>
            <w:r>
              <w:rPr>
                <w:rStyle w:val="IndexLink"/>
                <w:rtl w:val="true"/>
              </w:rPr>
              <w:t>إذا أفسد الاعتکاف الواجب بالجماع و لو لیلاً وجبت الکفّارة،</w:t>
            </w:r>
            <w:r>
              <w:rPr>
                <w:rStyle w:val="IndexLink"/>
                <w:rtl w:val="true"/>
              </w:rPr>
              <w:tab/>
            </w:r>
            <w:r>
              <w:rPr>
                <w:rStyle w:val="IndexLink"/>
              </w:rPr>
              <w:t>332</w:t>
            </w:r>
          </w:hyperlink>
        </w:p>
        <w:p>
          <w:pPr>
            <w:pStyle w:val="Contents2"/>
            <w:tabs>
              <w:tab w:val="clear" w:pos="8743"/>
              <w:tab w:val="right" w:pos="9026" w:leader="dot"/>
            </w:tabs>
            <w:rPr/>
          </w:pPr>
          <w:hyperlink w:anchor="__RefHeading___Toc4211432_581953129">
            <w:r>
              <w:rPr>
                <w:webHidden/>
                <w:rStyle w:val="IndexLink"/>
              </w:rPr>
              <w:t>5</w:t>
            </w:r>
            <w:r>
              <w:rPr>
                <w:rStyle w:val="IndexLink"/>
                <w:rtl w:val="true"/>
              </w:rPr>
              <w:t xml:space="preserve">- </w:t>
            </w:r>
            <w:r>
              <w:rPr>
                <w:rStyle w:val="IndexLink"/>
                <w:rtl w:val="true"/>
              </w:rPr>
              <w:t>کتاب الزکاة</w:t>
            </w:r>
            <w:r>
              <w:rPr>
                <w:rStyle w:val="IndexLink"/>
                <w:rtl w:val="true"/>
              </w:rPr>
              <w:tab/>
            </w:r>
            <w:r>
              <w:rPr>
                <w:rStyle w:val="IndexLink"/>
              </w:rPr>
              <w:t>333</w:t>
            </w:r>
          </w:hyperlink>
        </w:p>
        <w:p>
          <w:pPr>
            <w:pStyle w:val="Contents3"/>
            <w:tabs>
              <w:tab w:val="clear" w:pos="8459"/>
              <w:tab w:val="right" w:pos="9026" w:leader="dot"/>
            </w:tabs>
            <w:rPr/>
          </w:pPr>
          <w:hyperlink w:anchor="__RefHeading___Toc4211434_581953129">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4211436_581953129">
            <w:r>
              <w:rPr>
                <w:webHidden/>
                <w:rStyle w:val="IndexLink"/>
                <w:rtl w:val="true"/>
              </w:rPr>
              <w:t>المبحث الأوّل</w:t>
            </w:r>
            <w:r>
              <w:rPr>
                <w:rStyle w:val="IndexLink"/>
                <w:rtl w:val="true"/>
              </w:rPr>
              <w:t xml:space="preserve">: </w:t>
            </w:r>
            <w:r>
              <w:rPr>
                <w:rStyle w:val="IndexLink"/>
                <w:rtl w:val="true"/>
              </w:rPr>
              <w:t>شرائط وجوب الزکاة</w:t>
            </w:r>
            <w:r>
              <w:rPr>
                <w:rStyle w:val="IndexLink"/>
                <w:rtl w:val="true"/>
              </w:rPr>
              <w:tab/>
            </w:r>
            <w:r>
              <w:rPr>
                <w:rStyle w:val="IndexLink"/>
              </w:rPr>
              <w:t>333</w:t>
            </w:r>
          </w:hyperlink>
        </w:p>
        <w:p>
          <w:pPr>
            <w:pStyle w:val="Contents4"/>
            <w:tabs>
              <w:tab w:val="clear" w:pos="8176"/>
              <w:tab w:val="right" w:pos="9026" w:leader="dot"/>
            </w:tabs>
            <w:rPr/>
          </w:pPr>
          <w:hyperlink w:anchor="__RefHeading___Toc4211438_581953129">
            <w:r>
              <w:rPr>
                <w:webHidden/>
                <w:rStyle w:val="IndexLink"/>
                <w:rtl w:val="true"/>
              </w:rPr>
              <w:t>الأوّل و الثانی</w:t>
            </w:r>
            <w:r>
              <w:rPr>
                <w:rStyle w:val="IndexLink"/>
                <w:rtl w:val="true"/>
              </w:rPr>
              <w:t xml:space="preserve">: </w:t>
            </w:r>
            <w:r>
              <w:rPr>
                <w:rStyle w:val="IndexLink"/>
                <w:rtl w:val="true"/>
              </w:rPr>
              <w:t>البلوغ و العقل،</w:t>
            </w:r>
            <w:r>
              <w:rPr>
                <w:rStyle w:val="IndexLink"/>
                <w:rtl w:val="true"/>
              </w:rPr>
              <w:tab/>
            </w:r>
            <w:r>
              <w:rPr>
                <w:rStyle w:val="IndexLink"/>
              </w:rPr>
              <w:t>333</w:t>
            </w:r>
          </w:hyperlink>
        </w:p>
        <w:p>
          <w:pPr>
            <w:pStyle w:val="Contents5"/>
            <w:tabs>
              <w:tab w:val="clear" w:pos="7892"/>
              <w:tab w:val="right" w:pos="9026" w:leader="dot"/>
            </w:tabs>
            <w:rPr/>
          </w:pPr>
          <w:hyperlink w:anchor="__RefHeading___Toc4211440_581953129">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211442_581953129">
            <w:r>
              <w:rPr>
                <w:webHidden/>
                <w:rStyle w:val="IndexLink"/>
                <w:rtl w:val="true"/>
              </w:rPr>
              <w:t>(</w:t>
            </w:r>
            <w:r>
              <w:rPr>
                <w:rStyle w:val="IndexLink"/>
                <w:rtl w:val="true"/>
              </w:rPr>
              <w:t xml:space="preserve">مسألة </w:t>
            </w:r>
            <w:r>
              <w:rPr>
                <w:rStyle w:val="IndexLink"/>
              </w:rPr>
              <w:t>1115</w:t>
            </w:r>
            <w:r>
              <w:rPr>
                <w:rStyle w:val="IndexLink"/>
                <w:rtl w:val="true"/>
              </w:rPr>
              <w:t xml:space="preserve">): </w:t>
            </w:r>
            <w:r>
              <w:rPr>
                <w:rStyle w:val="IndexLink"/>
                <w:rtl w:val="true"/>
              </w:rPr>
              <w:t>لا فرق فی الجنون المانع عن الزکاة</w:t>
            </w:r>
            <w:r>
              <w:rPr>
                <w:rStyle w:val="IndexLink"/>
                <w:rtl w:val="true"/>
              </w:rPr>
              <w:tab/>
            </w:r>
            <w:r>
              <w:rPr>
                <w:rStyle w:val="IndexLink"/>
              </w:rPr>
              <w:t>333</w:t>
            </w:r>
          </w:hyperlink>
        </w:p>
        <w:p>
          <w:pPr>
            <w:pStyle w:val="Contents4"/>
            <w:tabs>
              <w:tab w:val="clear" w:pos="8176"/>
              <w:tab w:val="right" w:pos="9026" w:leader="dot"/>
            </w:tabs>
            <w:rPr/>
          </w:pPr>
          <w:hyperlink w:anchor="__RefHeading___Toc4211444_581953129">
            <w:r>
              <w:rPr>
                <w:webHidden/>
                <w:rStyle w:val="IndexLink"/>
                <w:rtl w:val="true"/>
              </w:rPr>
              <w:t>الثالث</w:t>
            </w:r>
            <w:r>
              <w:rPr>
                <w:rStyle w:val="IndexLink"/>
                <w:rtl w:val="true"/>
              </w:rPr>
              <w:t xml:space="preserve">: </w:t>
            </w:r>
            <w:r>
              <w:rPr>
                <w:rStyle w:val="IndexLink"/>
                <w:rtl w:val="true"/>
              </w:rPr>
              <w:t>الحریّة</w:t>
            </w:r>
            <w:r>
              <w:rPr>
                <w:rStyle w:val="IndexLink"/>
                <w:rtl w:val="true"/>
              </w:rPr>
              <w:tab/>
            </w:r>
            <w:r>
              <w:rPr>
                <w:rStyle w:val="IndexLink"/>
              </w:rPr>
              <w:t>333</w:t>
            </w:r>
          </w:hyperlink>
        </w:p>
        <w:p>
          <w:pPr>
            <w:pStyle w:val="Contents4"/>
            <w:tabs>
              <w:tab w:val="clear" w:pos="8176"/>
              <w:tab w:val="right" w:pos="9026" w:leader="dot"/>
            </w:tabs>
            <w:rPr/>
          </w:pPr>
          <w:hyperlink w:anchor="__RefHeading___Toc4211446_581953129">
            <w:r>
              <w:rPr>
                <w:webHidden/>
                <w:rStyle w:val="IndexLink"/>
                <w:rtl w:val="true"/>
              </w:rPr>
              <w:t>الرابع</w:t>
            </w:r>
            <w:r>
              <w:rPr>
                <w:rStyle w:val="IndexLink"/>
                <w:rtl w:val="true"/>
              </w:rPr>
              <w:t xml:space="preserve">: </w:t>
            </w:r>
            <w:r>
              <w:rPr>
                <w:rStyle w:val="IndexLink"/>
                <w:rtl w:val="true"/>
              </w:rPr>
              <w:t>الملک فی زمان التعلّق،</w:t>
            </w:r>
            <w:r>
              <w:rPr>
                <w:rStyle w:val="IndexLink"/>
                <w:rtl w:val="true"/>
              </w:rPr>
              <w:tab/>
            </w:r>
            <w:r>
              <w:rPr>
                <w:rStyle w:val="IndexLink"/>
              </w:rPr>
              <w:t>333</w:t>
            </w:r>
          </w:hyperlink>
        </w:p>
        <w:p>
          <w:pPr>
            <w:pStyle w:val="Contents4"/>
            <w:tabs>
              <w:tab w:val="clear" w:pos="8176"/>
              <w:tab w:val="right" w:pos="9026" w:leader="dot"/>
            </w:tabs>
            <w:rPr/>
          </w:pPr>
          <w:hyperlink w:anchor="__RefHeading___Toc4211448_581953129">
            <w:r>
              <w:rPr>
                <w:webHidden/>
                <w:rStyle w:val="IndexLink"/>
                <w:rtl w:val="true"/>
              </w:rPr>
              <w:t>الخامس</w:t>
            </w:r>
            <w:r>
              <w:rPr>
                <w:rStyle w:val="IndexLink"/>
                <w:rtl w:val="true"/>
              </w:rPr>
              <w:t xml:space="preserve">: </w:t>
            </w:r>
            <w:r>
              <w:rPr>
                <w:rStyle w:val="IndexLink"/>
                <w:rtl w:val="true"/>
              </w:rPr>
              <w:t>التمکّن من التصرّف،</w:t>
            </w:r>
            <w:r>
              <w:rPr>
                <w:rStyle w:val="IndexLink"/>
                <w:rtl w:val="true"/>
              </w:rPr>
              <w:tab/>
            </w:r>
            <w:r>
              <w:rPr>
                <w:rStyle w:val="IndexLink"/>
              </w:rPr>
              <w:t>333</w:t>
            </w:r>
          </w:hyperlink>
        </w:p>
        <w:p>
          <w:pPr>
            <w:pStyle w:val="Contents5"/>
            <w:tabs>
              <w:tab w:val="clear" w:pos="7892"/>
              <w:tab w:val="right" w:pos="9026" w:leader="dot"/>
            </w:tabs>
            <w:rPr/>
          </w:pPr>
          <w:hyperlink w:anchor="__RefHeading___Toc4211450_581953129">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211452_581953129">
            <w:r>
              <w:rPr>
                <w:webHidden/>
                <w:rStyle w:val="IndexLink"/>
                <w:rtl w:val="true"/>
              </w:rPr>
              <w:t>(</w:t>
            </w:r>
            <w:r>
              <w:rPr>
                <w:rStyle w:val="IndexLink"/>
                <w:rtl w:val="true"/>
              </w:rPr>
              <w:t xml:space="preserve">مسألة </w:t>
            </w:r>
            <w:r>
              <w:rPr>
                <w:rStyle w:val="IndexLink"/>
              </w:rPr>
              <w:t>1116</w:t>
            </w:r>
            <w:r>
              <w:rPr>
                <w:rStyle w:val="IndexLink"/>
                <w:rtl w:val="true"/>
              </w:rPr>
              <w:t xml:space="preserve">): </w:t>
            </w:r>
            <w:r>
              <w:rPr>
                <w:rStyle w:val="IndexLink"/>
                <w:rtl w:val="true"/>
              </w:rPr>
              <w:t>لا تجب الزکاة فی نماء الوقف إذا کان مجعولاً علی نحو المصرف،</w:t>
            </w:r>
            <w:r>
              <w:rPr>
                <w:rStyle w:val="IndexLink"/>
                <w:rtl w:val="true"/>
              </w:rPr>
              <w:tab/>
            </w:r>
            <w:r>
              <w:rPr>
                <w:rStyle w:val="IndexLink"/>
              </w:rPr>
              <w:t>334</w:t>
            </w:r>
          </w:hyperlink>
        </w:p>
        <w:p>
          <w:pPr>
            <w:pStyle w:val="Contents5"/>
            <w:tabs>
              <w:tab w:val="clear" w:pos="7892"/>
              <w:tab w:val="right" w:pos="9026" w:leader="dot"/>
            </w:tabs>
            <w:rPr/>
          </w:pPr>
          <w:hyperlink w:anchor="__RefHeading___Toc4211454_581953129">
            <w:r>
              <w:rPr>
                <w:webHidden/>
                <w:rStyle w:val="IndexLink"/>
                <w:rtl w:val="true"/>
              </w:rPr>
              <w:t>(</w:t>
            </w:r>
            <w:r>
              <w:rPr>
                <w:rStyle w:val="IndexLink"/>
                <w:rtl w:val="true"/>
              </w:rPr>
              <w:t xml:space="preserve">مسألة </w:t>
            </w:r>
            <w:r>
              <w:rPr>
                <w:rStyle w:val="IndexLink"/>
              </w:rPr>
              <w:t>1117</w:t>
            </w:r>
            <w:r>
              <w:rPr>
                <w:rStyle w:val="IndexLink"/>
                <w:rtl w:val="true"/>
              </w:rPr>
              <w:t xml:space="preserve">): </w:t>
            </w:r>
            <w:r>
              <w:rPr>
                <w:rStyle w:val="IndexLink"/>
                <w:rtl w:val="true"/>
              </w:rPr>
              <w:t>إذا کانت الأعیان الزکویّة مشترکة بین اثنین أو أکثر،</w:t>
            </w:r>
            <w:r>
              <w:rPr>
                <w:rStyle w:val="IndexLink"/>
                <w:rtl w:val="true"/>
              </w:rPr>
              <w:tab/>
            </w:r>
            <w:r>
              <w:rPr>
                <w:rStyle w:val="IndexLink"/>
              </w:rPr>
              <w:t>334</w:t>
            </w:r>
          </w:hyperlink>
        </w:p>
        <w:p>
          <w:pPr>
            <w:pStyle w:val="Contents5"/>
            <w:tabs>
              <w:tab w:val="clear" w:pos="7892"/>
              <w:tab w:val="right" w:pos="9026" w:leader="dot"/>
            </w:tabs>
            <w:rPr/>
          </w:pPr>
          <w:hyperlink w:anchor="__RefHeading___Toc4211456_581953129">
            <w:r>
              <w:rPr>
                <w:webHidden/>
                <w:rStyle w:val="IndexLink"/>
                <w:rtl w:val="true"/>
              </w:rPr>
              <w:t>(</w:t>
            </w:r>
            <w:r>
              <w:rPr>
                <w:rStyle w:val="IndexLink"/>
                <w:rtl w:val="true"/>
              </w:rPr>
              <w:t xml:space="preserve">مسألة </w:t>
            </w:r>
            <w:r>
              <w:rPr>
                <w:rStyle w:val="IndexLink"/>
              </w:rPr>
              <w:t>1118</w:t>
            </w:r>
            <w:r>
              <w:rPr>
                <w:rStyle w:val="IndexLink"/>
                <w:rtl w:val="true"/>
              </w:rPr>
              <w:t xml:space="preserve">): </w:t>
            </w:r>
            <w:r>
              <w:rPr>
                <w:rStyle w:val="IndexLink"/>
                <w:rtl w:val="true"/>
              </w:rPr>
              <w:t>ثبوت الخیار للبائع و نحوه لا یمنع من تعلّق الزکاة</w:t>
            </w:r>
            <w:r>
              <w:rPr>
                <w:rStyle w:val="IndexLink"/>
                <w:rtl w:val="true"/>
              </w:rPr>
              <w:tab/>
            </w:r>
            <w:r>
              <w:rPr>
                <w:rStyle w:val="IndexLink"/>
              </w:rPr>
              <w:t>334</w:t>
            </w:r>
          </w:hyperlink>
        </w:p>
        <w:p>
          <w:pPr>
            <w:pStyle w:val="Contents5"/>
            <w:tabs>
              <w:tab w:val="clear" w:pos="7892"/>
              <w:tab w:val="right" w:pos="9026" w:leader="dot"/>
            </w:tabs>
            <w:rPr/>
          </w:pPr>
          <w:hyperlink w:anchor="__RefHeading___Toc4211458_581953129">
            <w:r>
              <w:rPr>
                <w:webHidden/>
                <w:rStyle w:val="IndexLink"/>
                <w:rtl w:val="true"/>
              </w:rPr>
              <w:t>(</w:t>
            </w:r>
            <w:r>
              <w:rPr>
                <w:rStyle w:val="IndexLink"/>
                <w:rtl w:val="true"/>
              </w:rPr>
              <w:t xml:space="preserve">مسألة </w:t>
            </w:r>
            <w:r>
              <w:rPr>
                <w:rStyle w:val="IndexLink"/>
              </w:rPr>
              <w:t>1119</w:t>
            </w:r>
            <w:r>
              <w:rPr>
                <w:rStyle w:val="IndexLink"/>
                <w:rtl w:val="true"/>
              </w:rPr>
              <w:t xml:space="preserve">): </w:t>
            </w:r>
            <w:r>
              <w:rPr>
                <w:rStyle w:val="IndexLink"/>
                <w:rtl w:val="true"/>
              </w:rPr>
              <w:t>الإغماء و السکر حال التعلّق أو فی أثناء الحول</w:t>
            </w:r>
            <w:r>
              <w:rPr>
                <w:rStyle w:val="IndexLink"/>
                <w:rtl w:val="true"/>
              </w:rPr>
              <w:tab/>
            </w:r>
            <w:r>
              <w:rPr>
                <w:rStyle w:val="IndexLink"/>
              </w:rPr>
              <w:t>334</w:t>
            </w:r>
          </w:hyperlink>
        </w:p>
        <w:p>
          <w:pPr>
            <w:pStyle w:val="Contents5"/>
            <w:tabs>
              <w:tab w:val="clear" w:pos="7892"/>
              <w:tab w:val="right" w:pos="9026" w:leader="dot"/>
            </w:tabs>
            <w:rPr/>
          </w:pPr>
          <w:hyperlink w:anchor="__RefHeading___Toc4211460_581953129">
            <w:r>
              <w:rPr>
                <w:webHidden/>
                <w:rStyle w:val="IndexLink"/>
                <w:rtl w:val="true"/>
              </w:rPr>
              <w:t>(</w:t>
            </w:r>
            <w:r>
              <w:rPr>
                <w:rStyle w:val="IndexLink"/>
                <w:rtl w:val="true"/>
              </w:rPr>
              <w:t xml:space="preserve">مسألة </w:t>
            </w:r>
            <w:r>
              <w:rPr>
                <w:rStyle w:val="IndexLink"/>
              </w:rPr>
              <w:t>1120</w:t>
            </w:r>
            <w:r>
              <w:rPr>
                <w:rStyle w:val="IndexLink"/>
                <w:rtl w:val="true"/>
              </w:rPr>
              <w:t xml:space="preserve">): </w:t>
            </w:r>
            <w:r>
              <w:rPr>
                <w:rStyle w:val="IndexLink"/>
                <w:rtl w:val="true"/>
              </w:rPr>
              <w:t>إذا عرض عدم التمکّن من التصرّف بعد تعلّق الزکاة،</w:t>
            </w:r>
            <w:r>
              <w:rPr>
                <w:rStyle w:val="IndexLink"/>
                <w:rtl w:val="true"/>
              </w:rPr>
              <w:tab/>
            </w:r>
            <w:r>
              <w:rPr>
                <w:rStyle w:val="IndexLink"/>
              </w:rPr>
              <w:t>334</w:t>
            </w:r>
          </w:hyperlink>
        </w:p>
        <w:p>
          <w:pPr>
            <w:pStyle w:val="Contents5"/>
            <w:tabs>
              <w:tab w:val="clear" w:pos="7892"/>
              <w:tab w:val="right" w:pos="9026" w:leader="dot"/>
            </w:tabs>
            <w:rPr/>
          </w:pPr>
          <w:hyperlink w:anchor="__RefHeading___Toc4211462_581953129">
            <w:r>
              <w:rPr>
                <w:webHidden/>
                <w:rStyle w:val="IndexLink"/>
                <w:rtl w:val="true"/>
              </w:rPr>
              <w:t>(</w:t>
            </w:r>
            <w:r>
              <w:rPr>
                <w:rStyle w:val="IndexLink"/>
                <w:rtl w:val="true"/>
              </w:rPr>
              <w:t xml:space="preserve">مسألة </w:t>
            </w:r>
            <w:r>
              <w:rPr>
                <w:rStyle w:val="IndexLink"/>
              </w:rPr>
              <w:t>1121</w:t>
            </w:r>
            <w:r>
              <w:rPr>
                <w:rStyle w:val="IndexLink"/>
                <w:rtl w:val="true"/>
              </w:rPr>
              <w:t xml:space="preserve">): </w:t>
            </w:r>
            <w:r>
              <w:rPr>
                <w:rStyle w:val="IndexLink"/>
                <w:rtl w:val="true"/>
              </w:rPr>
              <w:t>زکاة القرض علی المقترض بعد قبضه لا علی المقرض،</w:t>
            </w:r>
            <w:r>
              <w:rPr>
                <w:rStyle w:val="IndexLink"/>
                <w:rtl w:val="true"/>
              </w:rPr>
              <w:tab/>
            </w:r>
            <w:r>
              <w:rPr>
                <w:rStyle w:val="IndexLink"/>
              </w:rPr>
              <w:t>334</w:t>
            </w:r>
          </w:hyperlink>
        </w:p>
        <w:p>
          <w:pPr>
            <w:pStyle w:val="Contents5"/>
            <w:tabs>
              <w:tab w:val="clear" w:pos="7892"/>
              <w:tab w:val="right" w:pos="9026" w:leader="dot"/>
            </w:tabs>
            <w:rPr/>
          </w:pPr>
          <w:hyperlink w:anchor="__RefHeading___Toc4211464_581953129">
            <w:r>
              <w:rPr>
                <w:webHidden/>
                <w:rStyle w:val="IndexLink"/>
                <w:rtl w:val="true"/>
              </w:rPr>
              <w:t>(</w:t>
            </w:r>
            <w:r>
              <w:rPr>
                <w:rStyle w:val="IndexLink"/>
                <w:rtl w:val="true"/>
              </w:rPr>
              <w:t xml:space="preserve">مسألة </w:t>
            </w:r>
            <w:r>
              <w:rPr>
                <w:rStyle w:val="IndexLink"/>
              </w:rPr>
              <w:t>1122</w:t>
            </w:r>
            <w:r>
              <w:rPr>
                <w:rStyle w:val="IndexLink"/>
                <w:rtl w:val="true"/>
              </w:rPr>
              <w:t xml:space="preserve">): </w:t>
            </w:r>
            <w:r>
              <w:rPr>
                <w:rStyle w:val="IndexLink"/>
                <w:rtl w:val="true"/>
              </w:rPr>
              <w:t>یستحبّ لولیّ الصبیّ و المجنون إخراج زکاة مال التجارة</w:t>
            </w:r>
            <w:r>
              <w:rPr>
                <w:rStyle w:val="IndexLink"/>
                <w:rtl w:val="true"/>
              </w:rPr>
              <w:tab/>
            </w:r>
            <w:r>
              <w:rPr>
                <w:rStyle w:val="IndexLink"/>
              </w:rPr>
              <w:t>335</w:t>
            </w:r>
          </w:hyperlink>
        </w:p>
        <w:p>
          <w:pPr>
            <w:pStyle w:val="Contents5"/>
            <w:tabs>
              <w:tab w:val="clear" w:pos="7892"/>
              <w:tab w:val="right" w:pos="9026" w:leader="dot"/>
            </w:tabs>
            <w:rPr/>
          </w:pPr>
          <w:hyperlink w:anchor="__RefHeading___Toc4211466_581953129">
            <w:r>
              <w:rPr>
                <w:webHidden/>
                <w:rStyle w:val="IndexLink"/>
                <w:rtl w:val="true"/>
              </w:rPr>
              <w:t>(</w:t>
            </w:r>
            <w:r>
              <w:rPr>
                <w:rStyle w:val="IndexLink"/>
                <w:rtl w:val="true"/>
              </w:rPr>
              <w:t xml:space="preserve">مسألة </w:t>
            </w:r>
            <w:r>
              <w:rPr>
                <w:rStyle w:val="IndexLink"/>
              </w:rPr>
              <w:t>1123</w:t>
            </w:r>
            <w:r>
              <w:rPr>
                <w:rStyle w:val="IndexLink"/>
                <w:rtl w:val="true"/>
              </w:rPr>
              <w:t xml:space="preserve">): </w:t>
            </w:r>
            <w:r>
              <w:rPr>
                <w:rStyle w:val="IndexLink"/>
                <w:rtl w:val="true"/>
              </w:rPr>
              <w:t>إذا علم البلوغ و التعلّق و لم یعلم السابق منهما لم تجب الزکاة،</w:t>
            </w:r>
            <w:r>
              <w:rPr>
                <w:rStyle w:val="IndexLink"/>
                <w:rtl w:val="true"/>
              </w:rPr>
              <w:tab/>
            </w:r>
            <w:r>
              <w:rPr>
                <w:rStyle w:val="IndexLink"/>
              </w:rPr>
              <w:t>335</w:t>
            </w:r>
          </w:hyperlink>
        </w:p>
        <w:p>
          <w:pPr>
            <w:pStyle w:val="Contents3"/>
            <w:tabs>
              <w:tab w:val="clear" w:pos="8459"/>
              <w:tab w:val="right" w:pos="9026" w:leader="dot"/>
            </w:tabs>
            <w:rPr/>
          </w:pPr>
          <w:hyperlink w:anchor="__RefHeading___Toc4211468_581953129">
            <w:r>
              <w:rPr>
                <w:webHidden/>
                <w:rStyle w:val="IndexLink"/>
                <w:rtl w:val="true"/>
              </w:rPr>
              <w:t>المبحث الثانی</w:t>
            </w:r>
            <w:r>
              <w:rPr>
                <w:rStyle w:val="IndexLink"/>
                <w:rtl w:val="true"/>
              </w:rPr>
              <w:t xml:space="preserve">: </w:t>
            </w:r>
            <w:r>
              <w:rPr>
                <w:rStyle w:val="IndexLink"/>
                <w:rtl w:val="true"/>
              </w:rPr>
              <w:t>ما تجب فیه الزکاة</w:t>
            </w:r>
            <w:r>
              <w:rPr>
                <w:rStyle w:val="IndexLink"/>
                <w:rtl w:val="true"/>
              </w:rPr>
              <w:tab/>
            </w:r>
            <w:r>
              <w:rPr>
                <w:rStyle w:val="IndexLink"/>
              </w:rPr>
              <w:t>335</w:t>
            </w:r>
          </w:hyperlink>
        </w:p>
        <w:p>
          <w:pPr>
            <w:pStyle w:val="Contents4"/>
            <w:tabs>
              <w:tab w:val="clear" w:pos="8176"/>
              <w:tab w:val="right" w:pos="9026" w:leader="dot"/>
            </w:tabs>
            <w:rPr/>
          </w:pPr>
          <w:hyperlink w:anchor="__RefHeading___Toc4211470_581953129">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4211472_581953129">
            <w:r>
              <w:rPr>
                <w:webHidden/>
                <w:rStyle w:val="IndexLink"/>
                <w:rtl w:val="true"/>
              </w:rPr>
              <w:t>الفصل الأوّل</w:t>
            </w:r>
            <w:r>
              <w:rPr>
                <w:rStyle w:val="IndexLink"/>
                <w:rtl w:val="true"/>
              </w:rPr>
              <w:t xml:space="preserve">: </w:t>
            </w:r>
            <w:r>
              <w:rPr>
                <w:rStyle w:val="IndexLink"/>
                <w:rtl w:val="true"/>
              </w:rPr>
              <w:t>زکاة الأنعام الثلاثة</w:t>
            </w:r>
            <w:r>
              <w:rPr>
                <w:rStyle w:val="IndexLink"/>
                <w:rtl w:val="true"/>
              </w:rPr>
              <w:tab/>
            </w:r>
            <w:r>
              <w:rPr>
                <w:rStyle w:val="IndexLink"/>
              </w:rPr>
              <w:t>336</w:t>
            </w:r>
          </w:hyperlink>
        </w:p>
        <w:p>
          <w:pPr>
            <w:pStyle w:val="Contents5"/>
            <w:tabs>
              <w:tab w:val="clear" w:pos="7892"/>
              <w:tab w:val="right" w:pos="9026" w:leader="dot"/>
            </w:tabs>
            <w:rPr/>
          </w:pPr>
          <w:hyperlink w:anchor="__RefHeading___Toc4211474_581953129">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211476_581953129">
            <w:r>
              <w:rPr>
                <w:webHidden/>
                <w:rStyle w:val="IndexLink"/>
                <w:rtl w:val="true"/>
              </w:rPr>
              <w:t>الشرط الأوّل</w:t>
            </w:r>
            <w:r>
              <w:rPr>
                <w:rStyle w:val="IndexLink"/>
                <w:rtl w:val="true"/>
              </w:rPr>
              <w:t xml:space="preserve">: </w:t>
            </w:r>
            <w:r>
              <w:rPr>
                <w:rStyle w:val="IndexLink"/>
                <w:rtl w:val="true"/>
              </w:rPr>
              <w:t>النصاب؛</w:t>
            </w:r>
            <w:r>
              <w:rPr>
                <w:rStyle w:val="IndexLink"/>
                <w:rtl w:val="true"/>
              </w:rPr>
              <w:tab/>
            </w:r>
            <w:r>
              <w:rPr>
                <w:rStyle w:val="IndexLink"/>
              </w:rPr>
              <w:t>336</w:t>
            </w:r>
          </w:hyperlink>
        </w:p>
        <w:p>
          <w:pPr>
            <w:pStyle w:val="Contents6"/>
            <w:tabs>
              <w:tab w:val="clear" w:pos="7609"/>
              <w:tab w:val="right" w:pos="9026" w:leader="dot"/>
            </w:tabs>
            <w:rPr/>
          </w:pPr>
          <w:hyperlink w:anchor="__RefHeading___Toc4211478_581953129">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4211480_581953129">
            <w:r>
              <w:rPr>
                <w:webHidden/>
                <w:rStyle w:val="IndexLink"/>
                <w:rtl w:val="true"/>
              </w:rPr>
              <w:t>(</w:t>
            </w:r>
            <w:r>
              <w:rPr>
                <w:rStyle w:val="IndexLink"/>
                <w:rtl w:val="true"/>
              </w:rPr>
              <w:t xml:space="preserve">مسألة </w:t>
            </w:r>
            <w:r>
              <w:rPr>
                <w:rStyle w:val="IndexLink"/>
              </w:rPr>
              <w:t>1124</w:t>
            </w:r>
            <w:r>
              <w:rPr>
                <w:rStyle w:val="IndexLink"/>
                <w:rtl w:val="true"/>
              </w:rPr>
              <w:t xml:space="preserve">): </w:t>
            </w:r>
            <w:r>
              <w:rPr>
                <w:rStyle w:val="IndexLink"/>
                <w:rtl w:val="true"/>
              </w:rPr>
              <w:t>فی النصاب السادس إذا لم یکن عنده بنت مخاض أجزأ عنها ابن اللبون،</w:t>
            </w:r>
            <w:r>
              <w:rPr>
                <w:rStyle w:val="IndexLink"/>
                <w:rtl w:val="true"/>
              </w:rPr>
              <w:tab/>
            </w:r>
            <w:r>
              <w:rPr>
                <w:rStyle w:val="IndexLink"/>
              </w:rPr>
              <w:t>336</w:t>
            </w:r>
          </w:hyperlink>
        </w:p>
        <w:p>
          <w:pPr>
            <w:pStyle w:val="Contents6"/>
            <w:tabs>
              <w:tab w:val="clear" w:pos="7609"/>
              <w:tab w:val="right" w:pos="9026" w:leader="dot"/>
            </w:tabs>
            <w:rPr/>
          </w:pPr>
          <w:hyperlink w:anchor="__RefHeading___Toc4211482_581953129">
            <w:r>
              <w:rPr>
                <w:webHidden/>
                <w:rStyle w:val="IndexLink"/>
                <w:rtl w:val="true"/>
              </w:rPr>
              <w:t>(</w:t>
            </w:r>
            <w:r>
              <w:rPr>
                <w:rStyle w:val="IndexLink"/>
                <w:rtl w:val="true"/>
              </w:rPr>
              <w:t xml:space="preserve">مسألة </w:t>
            </w:r>
            <w:r>
              <w:rPr>
                <w:rStyle w:val="IndexLink"/>
              </w:rPr>
              <w:t>1125</w:t>
            </w:r>
            <w:r>
              <w:rPr>
                <w:rStyle w:val="IndexLink"/>
                <w:rtl w:val="true"/>
              </w:rPr>
              <w:t xml:space="preserve">): </w:t>
            </w:r>
            <w:r>
              <w:rPr>
                <w:rStyle w:val="IndexLink"/>
                <w:rtl w:val="true"/>
              </w:rPr>
              <w:t>فی البقر نصابان</w:t>
            </w:r>
            <w:r>
              <w:rPr>
                <w:rStyle w:val="IndexLink"/>
                <w:rtl w:val="true"/>
              </w:rPr>
              <w:t>:</w:t>
              <w:tab/>
            </w:r>
            <w:r>
              <w:rPr>
                <w:rStyle w:val="IndexLink"/>
              </w:rPr>
              <w:t>336</w:t>
            </w:r>
          </w:hyperlink>
        </w:p>
        <w:p>
          <w:pPr>
            <w:pStyle w:val="Contents6"/>
            <w:tabs>
              <w:tab w:val="clear" w:pos="7609"/>
              <w:tab w:val="right" w:pos="9026" w:leader="dot"/>
            </w:tabs>
            <w:rPr/>
          </w:pPr>
          <w:hyperlink w:anchor="__RefHeading___Toc4211484_581953129">
            <w:r>
              <w:rPr>
                <w:webHidden/>
                <w:rStyle w:val="IndexLink"/>
                <w:rtl w:val="true"/>
              </w:rPr>
              <w:t>(</w:t>
            </w:r>
            <w:r>
              <w:rPr>
                <w:rStyle w:val="IndexLink"/>
                <w:rtl w:val="true"/>
              </w:rPr>
              <w:t xml:space="preserve">مسألة </w:t>
            </w:r>
            <w:r>
              <w:rPr>
                <w:rStyle w:val="IndexLink"/>
              </w:rPr>
              <w:t>1126</w:t>
            </w:r>
            <w:r>
              <w:rPr>
                <w:rStyle w:val="IndexLink"/>
                <w:rtl w:val="true"/>
              </w:rPr>
              <w:t xml:space="preserve">): </w:t>
            </w:r>
            <w:r>
              <w:rPr>
                <w:rStyle w:val="IndexLink"/>
                <w:rtl w:val="true"/>
              </w:rPr>
              <w:t>فی الغنم خمسة نصب</w:t>
            </w:r>
            <w:r>
              <w:rPr>
                <w:rStyle w:val="IndexLink"/>
                <w:rtl w:val="true"/>
              </w:rPr>
              <w:t>:</w:t>
              <w:tab/>
            </w:r>
            <w:r>
              <w:rPr>
                <w:rStyle w:val="IndexLink"/>
              </w:rPr>
              <w:t>337</w:t>
            </w:r>
          </w:hyperlink>
        </w:p>
        <w:p>
          <w:pPr>
            <w:pStyle w:val="Contents6"/>
            <w:tabs>
              <w:tab w:val="clear" w:pos="7609"/>
              <w:tab w:val="right" w:pos="9026" w:leader="dot"/>
            </w:tabs>
            <w:rPr/>
          </w:pPr>
          <w:hyperlink w:anchor="__RefHeading___Toc4211486_581953129">
            <w:r>
              <w:rPr>
                <w:webHidden/>
                <w:rStyle w:val="IndexLink"/>
                <w:rtl w:val="true"/>
              </w:rPr>
              <w:t>(</w:t>
            </w:r>
            <w:r>
              <w:rPr>
                <w:rStyle w:val="IndexLink"/>
                <w:rtl w:val="true"/>
              </w:rPr>
              <w:t xml:space="preserve">مسألة </w:t>
            </w:r>
            <w:r>
              <w:rPr>
                <w:rStyle w:val="IndexLink"/>
              </w:rPr>
              <w:t>1127</w:t>
            </w:r>
            <w:r>
              <w:rPr>
                <w:rStyle w:val="IndexLink"/>
                <w:rtl w:val="true"/>
              </w:rPr>
              <w:t xml:space="preserve">): </w:t>
            </w:r>
            <w:r>
              <w:rPr>
                <w:rStyle w:val="IndexLink"/>
                <w:rtl w:val="true"/>
              </w:rPr>
              <w:t>الجاموس و البقر جنس واحد،</w:t>
            </w:r>
            <w:r>
              <w:rPr>
                <w:rStyle w:val="IndexLink"/>
                <w:rtl w:val="true"/>
              </w:rPr>
              <w:tab/>
            </w:r>
            <w:r>
              <w:rPr>
                <w:rStyle w:val="IndexLink"/>
              </w:rPr>
              <w:t>337</w:t>
            </w:r>
          </w:hyperlink>
        </w:p>
        <w:p>
          <w:pPr>
            <w:pStyle w:val="Contents6"/>
            <w:tabs>
              <w:tab w:val="clear" w:pos="7609"/>
              <w:tab w:val="right" w:pos="9026" w:leader="dot"/>
            </w:tabs>
            <w:rPr/>
          </w:pPr>
          <w:hyperlink w:anchor="__RefHeading___Toc4211488_581953129">
            <w:r>
              <w:rPr>
                <w:webHidden/>
                <w:rStyle w:val="IndexLink"/>
                <w:rtl w:val="true"/>
              </w:rPr>
              <w:t>(</w:t>
            </w:r>
            <w:r>
              <w:rPr>
                <w:rStyle w:val="IndexLink"/>
                <w:rtl w:val="true"/>
              </w:rPr>
              <w:t xml:space="preserve">مسألة </w:t>
            </w:r>
            <w:r>
              <w:rPr>
                <w:rStyle w:val="IndexLink"/>
              </w:rPr>
              <w:t>1128</w:t>
            </w:r>
            <w:r>
              <w:rPr>
                <w:rStyle w:val="IndexLink"/>
                <w:rtl w:val="true"/>
              </w:rPr>
              <w:t xml:space="preserve">): </w:t>
            </w:r>
            <w:r>
              <w:rPr>
                <w:rStyle w:val="IndexLink"/>
                <w:rtl w:val="true"/>
              </w:rPr>
              <w:t>المال المشترک إذا بلغ نصیب کلّ واحد منهم النصاب وجبت الزکاة علی کلّ منهم،</w:t>
            </w:r>
            <w:r>
              <w:rPr>
                <w:rStyle w:val="IndexLink"/>
                <w:rtl w:val="true"/>
              </w:rPr>
              <w:tab/>
            </w:r>
            <w:r>
              <w:rPr>
                <w:rStyle w:val="IndexLink"/>
              </w:rPr>
              <w:t>337</w:t>
            </w:r>
          </w:hyperlink>
        </w:p>
        <w:p>
          <w:pPr>
            <w:pStyle w:val="Contents6"/>
            <w:tabs>
              <w:tab w:val="clear" w:pos="7609"/>
              <w:tab w:val="right" w:pos="9026" w:leader="dot"/>
            </w:tabs>
            <w:rPr/>
          </w:pPr>
          <w:hyperlink w:anchor="__RefHeading___Toc4211490_581953129">
            <w:r>
              <w:rPr>
                <w:webHidden/>
                <w:rStyle w:val="IndexLink"/>
                <w:rtl w:val="true"/>
              </w:rPr>
              <w:t>(</w:t>
            </w:r>
            <w:r>
              <w:rPr>
                <w:rStyle w:val="IndexLink"/>
                <w:rtl w:val="true"/>
              </w:rPr>
              <w:t xml:space="preserve">مسألة </w:t>
            </w:r>
            <w:r>
              <w:rPr>
                <w:rStyle w:val="IndexLink"/>
              </w:rPr>
              <w:t>1129</w:t>
            </w:r>
            <w:r>
              <w:rPr>
                <w:rStyle w:val="IndexLink"/>
                <w:rtl w:val="true"/>
              </w:rPr>
              <w:t xml:space="preserve">): </w:t>
            </w:r>
            <w:r>
              <w:rPr>
                <w:rStyle w:val="IndexLink"/>
                <w:rtl w:val="true"/>
              </w:rPr>
              <w:t>إذا کان مال المالک الواحد متفرّقاً بعضه عن بعض،</w:t>
            </w:r>
            <w:r>
              <w:rPr>
                <w:rStyle w:val="IndexLink"/>
                <w:rtl w:val="true"/>
              </w:rPr>
              <w:tab/>
            </w:r>
            <w:r>
              <w:rPr>
                <w:rStyle w:val="IndexLink"/>
              </w:rPr>
              <w:t>337</w:t>
            </w:r>
          </w:hyperlink>
        </w:p>
        <w:p>
          <w:pPr>
            <w:pStyle w:val="Contents6"/>
            <w:tabs>
              <w:tab w:val="clear" w:pos="7609"/>
              <w:tab w:val="right" w:pos="9026" w:leader="dot"/>
            </w:tabs>
            <w:rPr/>
          </w:pPr>
          <w:hyperlink w:anchor="__RefHeading___Toc4211492_581953129">
            <w:r>
              <w:rPr>
                <w:webHidden/>
                <w:rStyle w:val="IndexLink"/>
                <w:rtl w:val="true"/>
              </w:rPr>
              <w:t>(</w:t>
            </w:r>
            <w:r>
              <w:rPr>
                <w:rStyle w:val="IndexLink"/>
                <w:rtl w:val="true"/>
              </w:rPr>
              <w:t xml:space="preserve">مسألة </w:t>
            </w:r>
            <w:r>
              <w:rPr>
                <w:rStyle w:val="IndexLink"/>
              </w:rPr>
              <w:t>1130</w:t>
            </w:r>
            <w:r>
              <w:rPr>
                <w:rStyle w:val="IndexLink"/>
                <w:rtl w:val="true"/>
              </w:rPr>
              <w:t xml:space="preserve">): </w:t>
            </w:r>
            <w:r>
              <w:rPr>
                <w:rStyle w:val="IndexLink"/>
                <w:rtl w:val="true"/>
              </w:rPr>
              <w:t>الأحوط وجوباً فی الشاة التی تجب فی نصب الإبل و الغنم أن تکمل لها سنة</w:t>
            </w:r>
            <w:r>
              <w:rPr>
                <w:rStyle w:val="IndexLink"/>
                <w:rtl w:val="true"/>
              </w:rPr>
              <w:tab/>
            </w:r>
            <w:r>
              <w:rPr>
                <w:rStyle w:val="IndexLink"/>
              </w:rPr>
              <w:t>337</w:t>
            </w:r>
          </w:hyperlink>
        </w:p>
        <w:p>
          <w:pPr>
            <w:pStyle w:val="Contents6"/>
            <w:tabs>
              <w:tab w:val="clear" w:pos="7609"/>
              <w:tab w:val="right" w:pos="9026" w:leader="dot"/>
            </w:tabs>
            <w:rPr/>
          </w:pPr>
          <w:hyperlink w:anchor="__RefHeading___Toc4211494_581953129">
            <w:r>
              <w:rPr>
                <w:webHidden/>
                <w:rStyle w:val="IndexLink"/>
                <w:rtl w:val="true"/>
              </w:rPr>
              <w:t>(</w:t>
            </w:r>
            <w:r>
              <w:rPr>
                <w:rStyle w:val="IndexLink"/>
                <w:rtl w:val="true"/>
              </w:rPr>
              <w:t xml:space="preserve">مسألة </w:t>
            </w:r>
            <w:r>
              <w:rPr>
                <w:rStyle w:val="IndexLink"/>
              </w:rPr>
              <w:t>1131</w:t>
            </w:r>
            <w:r>
              <w:rPr>
                <w:rStyle w:val="IndexLink"/>
                <w:rtl w:val="true"/>
              </w:rPr>
              <w:t xml:space="preserve">): </w:t>
            </w:r>
            <w:r>
              <w:rPr>
                <w:rStyle w:val="IndexLink"/>
                <w:rtl w:val="true"/>
              </w:rPr>
              <w:t>المدار علی القیمة وقت الدفع لا وقت الوجوب،</w:t>
            </w:r>
            <w:r>
              <w:rPr>
                <w:rStyle w:val="IndexLink"/>
                <w:rtl w:val="true"/>
              </w:rPr>
              <w:tab/>
            </w:r>
            <w:r>
              <w:rPr>
                <w:rStyle w:val="IndexLink"/>
              </w:rPr>
              <w:t>338</w:t>
            </w:r>
          </w:hyperlink>
        </w:p>
        <w:p>
          <w:pPr>
            <w:pStyle w:val="Contents6"/>
            <w:tabs>
              <w:tab w:val="clear" w:pos="7609"/>
              <w:tab w:val="right" w:pos="9026" w:leader="dot"/>
            </w:tabs>
            <w:rPr/>
          </w:pPr>
          <w:hyperlink w:anchor="__RefHeading___Toc4211496_581953129">
            <w:r>
              <w:rPr>
                <w:webHidden/>
                <w:rStyle w:val="IndexLink"/>
                <w:rtl w:val="true"/>
              </w:rPr>
              <w:t>(</w:t>
            </w:r>
            <w:r>
              <w:rPr>
                <w:rStyle w:val="IndexLink"/>
                <w:rtl w:val="true"/>
              </w:rPr>
              <w:t xml:space="preserve">مسألة </w:t>
            </w:r>
            <w:r>
              <w:rPr>
                <w:rStyle w:val="IndexLink"/>
              </w:rPr>
              <w:t>1132</w:t>
            </w:r>
            <w:r>
              <w:rPr>
                <w:rStyle w:val="IndexLink"/>
                <w:rtl w:val="true"/>
              </w:rPr>
              <w:t xml:space="preserve">): </w:t>
            </w:r>
            <w:r>
              <w:rPr>
                <w:rStyle w:val="IndexLink"/>
                <w:rtl w:val="true"/>
              </w:rPr>
              <w:t>إذا کان جمیع النصاب من الإناث یجزی دفع الذکر عن الأُنثی، و بالعکس،</w:t>
            </w:r>
            <w:r>
              <w:rPr>
                <w:rStyle w:val="IndexLink"/>
                <w:rtl w:val="true"/>
              </w:rPr>
              <w:tab/>
            </w:r>
            <w:r>
              <w:rPr>
                <w:rStyle w:val="IndexLink"/>
              </w:rPr>
              <w:t>338</w:t>
            </w:r>
          </w:hyperlink>
        </w:p>
        <w:p>
          <w:pPr>
            <w:pStyle w:val="Contents6"/>
            <w:tabs>
              <w:tab w:val="clear" w:pos="7609"/>
              <w:tab w:val="right" w:pos="9026" w:leader="dot"/>
            </w:tabs>
            <w:rPr/>
          </w:pPr>
          <w:hyperlink w:anchor="__RefHeading___Toc4211498_581953129">
            <w:r>
              <w:rPr>
                <w:webHidden/>
                <w:rStyle w:val="IndexLink"/>
                <w:rtl w:val="true"/>
              </w:rPr>
              <w:t>(</w:t>
            </w:r>
            <w:r>
              <w:rPr>
                <w:rStyle w:val="IndexLink"/>
                <w:rtl w:val="true"/>
              </w:rPr>
              <w:t xml:space="preserve">مسألة </w:t>
            </w:r>
            <w:r>
              <w:rPr>
                <w:rStyle w:val="IndexLink"/>
              </w:rPr>
              <w:t>1133</w:t>
            </w:r>
            <w:r>
              <w:rPr>
                <w:rStyle w:val="IndexLink"/>
                <w:rtl w:val="true"/>
              </w:rPr>
              <w:t xml:space="preserve">): </w:t>
            </w:r>
            <w:r>
              <w:rPr>
                <w:rStyle w:val="IndexLink"/>
                <w:rtl w:val="true"/>
              </w:rPr>
              <w:t>لا فرق بین الصحیح و المریض، و السلیم و المعیب، و الشاب و الهرم فی العدّ من النصاب</w:t>
            </w:r>
            <w:r>
              <w:rPr>
                <w:rStyle w:val="IndexLink"/>
                <w:rtl w:val="true"/>
              </w:rPr>
              <w:tab/>
            </w:r>
            <w:r>
              <w:rPr>
                <w:rStyle w:val="IndexLink"/>
              </w:rPr>
              <w:t>338</w:t>
            </w:r>
          </w:hyperlink>
        </w:p>
        <w:p>
          <w:pPr>
            <w:pStyle w:val="Contents5"/>
            <w:tabs>
              <w:tab w:val="clear" w:pos="7892"/>
              <w:tab w:val="right" w:pos="9026" w:leader="dot"/>
            </w:tabs>
            <w:rPr/>
          </w:pPr>
          <w:hyperlink w:anchor="__RefHeading___Toc4211500_581953129">
            <w:r>
              <w:rPr>
                <w:webHidden/>
                <w:rStyle w:val="IndexLink"/>
                <w:rtl w:val="true"/>
              </w:rPr>
              <w:t>الشرط الثانی</w:t>
            </w:r>
            <w:r>
              <w:rPr>
                <w:rStyle w:val="IndexLink"/>
                <w:rtl w:val="true"/>
              </w:rPr>
              <w:t xml:space="preserve">: </w:t>
            </w:r>
            <w:r>
              <w:rPr>
                <w:rStyle w:val="IndexLink"/>
                <w:rtl w:val="true"/>
              </w:rPr>
              <w:t>السوم طول الحول،</w:t>
            </w:r>
            <w:r>
              <w:rPr>
                <w:rStyle w:val="IndexLink"/>
                <w:rtl w:val="true"/>
              </w:rPr>
              <w:tab/>
            </w:r>
            <w:r>
              <w:rPr>
                <w:rStyle w:val="IndexLink"/>
              </w:rPr>
              <w:t>338</w:t>
            </w:r>
          </w:hyperlink>
        </w:p>
        <w:p>
          <w:pPr>
            <w:pStyle w:val="Contents6"/>
            <w:tabs>
              <w:tab w:val="clear" w:pos="7609"/>
              <w:tab w:val="right" w:pos="9026" w:leader="dot"/>
            </w:tabs>
            <w:rPr/>
          </w:pPr>
          <w:hyperlink w:anchor="__RefHeading___Toc4211502_581953129">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4211504_581953129">
            <w:r>
              <w:rPr>
                <w:webHidden/>
                <w:rStyle w:val="IndexLink"/>
                <w:rtl w:val="true"/>
              </w:rPr>
              <w:t>(</w:t>
            </w:r>
            <w:r>
              <w:rPr>
                <w:rStyle w:val="IndexLink"/>
                <w:rtl w:val="true"/>
              </w:rPr>
              <w:t xml:space="preserve">مسألة </w:t>
            </w:r>
            <w:r>
              <w:rPr>
                <w:rStyle w:val="IndexLink"/>
              </w:rPr>
              <w:t>1134</w:t>
            </w:r>
            <w:r>
              <w:rPr>
                <w:rStyle w:val="IndexLink"/>
                <w:rtl w:val="true"/>
              </w:rPr>
              <w:t xml:space="preserve">): </w:t>
            </w:r>
            <w:r>
              <w:rPr>
                <w:rStyle w:val="IndexLink"/>
                <w:rtl w:val="true"/>
              </w:rPr>
              <w:t>لا فرق فی منع العلف من وجوب الزکاة بین أن یکون من مال المالک و غیره،</w:t>
            </w:r>
            <w:r>
              <w:rPr>
                <w:rStyle w:val="IndexLink"/>
                <w:rtl w:val="true"/>
              </w:rPr>
              <w:tab/>
            </w:r>
            <w:r>
              <w:rPr>
                <w:rStyle w:val="IndexLink"/>
              </w:rPr>
              <w:t>338</w:t>
            </w:r>
          </w:hyperlink>
        </w:p>
        <w:p>
          <w:pPr>
            <w:pStyle w:val="Contents5"/>
            <w:tabs>
              <w:tab w:val="clear" w:pos="7892"/>
              <w:tab w:val="right" w:pos="9026" w:leader="dot"/>
            </w:tabs>
            <w:rPr/>
          </w:pPr>
          <w:hyperlink w:anchor="__RefHeading___Toc4211506_581953129">
            <w:r>
              <w:rPr>
                <w:webHidden/>
                <w:rStyle w:val="IndexLink"/>
                <w:rtl w:val="true"/>
              </w:rPr>
              <w:t>الشرط الثالث</w:t>
            </w:r>
            <w:r>
              <w:rPr>
                <w:rStyle w:val="IndexLink"/>
                <w:rtl w:val="true"/>
              </w:rPr>
              <w:t xml:space="preserve">: </w:t>
            </w:r>
            <w:r>
              <w:rPr>
                <w:rStyle w:val="IndexLink"/>
                <w:rtl w:val="true"/>
              </w:rPr>
              <w:t>أن لا تکون عوامل</w:t>
            </w:r>
            <w:r>
              <w:rPr>
                <w:rStyle w:val="IndexLink"/>
                <w:rtl w:val="true"/>
              </w:rPr>
              <w:tab/>
            </w:r>
            <w:r>
              <w:rPr>
                <w:rStyle w:val="IndexLink"/>
              </w:rPr>
              <w:t>338</w:t>
            </w:r>
          </w:hyperlink>
        </w:p>
        <w:p>
          <w:pPr>
            <w:pStyle w:val="Contents5"/>
            <w:tabs>
              <w:tab w:val="clear" w:pos="7892"/>
              <w:tab w:val="right" w:pos="9026" w:leader="dot"/>
            </w:tabs>
            <w:rPr/>
          </w:pPr>
          <w:hyperlink w:anchor="__RefHeading___Toc4211508_581953129">
            <w:r>
              <w:rPr>
                <w:webHidden/>
                <w:rStyle w:val="IndexLink"/>
                <w:rtl w:val="true"/>
              </w:rPr>
              <w:t>الشرط الرابع</w:t>
            </w:r>
            <w:r>
              <w:rPr>
                <w:rStyle w:val="IndexLink"/>
                <w:rtl w:val="true"/>
              </w:rPr>
              <w:t xml:space="preserve">: </w:t>
            </w:r>
            <w:r>
              <w:rPr>
                <w:rStyle w:val="IndexLink"/>
                <w:rtl w:val="true"/>
              </w:rPr>
              <w:t>أن یمضی علیها حول جامعة للشرائط،</w:t>
            </w:r>
            <w:r>
              <w:rPr>
                <w:rStyle w:val="IndexLink"/>
                <w:rtl w:val="true"/>
              </w:rPr>
              <w:tab/>
            </w:r>
            <w:r>
              <w:rPr>
                <w:rStyle w:val="IndexLink"/>
              </w:rPr>
              <w:t>338</w:t>
            </w:r>
          </w:hyperlink>
        </w:p>
        <w:p>
          <w:pPr>
            <w:pStyle w:val="Contents6"/>
            <w:tabs>
              <w:tab w:val="clear" w:pos="7609"/>
              <w:tab w:val="right" w:pos="9026" w:leader="dot"/>
            </w:tabs>
            <w:rPr/>
          </w:pPr>
          <w:hyperlink w:anchor="__RefHeading___Toc4211510_581953129">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4211512_581953129">
            <w:r>
              <w:rPr>
                <w:webHidden/>
                <w:rStyle w:val="IndexLink"/>
                <w:rtl w:val="true"/>
              </w:rPr>
              <w:t>(</w:t>
            </w:r>
            <w:r>
              <w:rPr>
                <w:rStyle w:val="IndexLink"/>
                <w:rtl w:val="true"/>
              </w:rPr>
              <w:t xml:space="preserve">مسألة </w:t>
            </w:r>
            <w:r>
              <w:rPr>
                <w:rStyle w:val="IndexLink"/>
              </w:rPr>
              <w:t>1135</w:t>
            </w:r>
            <w:r>
              <w:rPr>
                <w:rStyle w:val="IndexLink"/>
                <w:rtl w:val="true"/>
              </w:rPr>
              <w:t xml:space="preserve">): </w:t>
            </w:r>
            <w:r>
              <w:rPr>
                <w:rStyle w:val="IndexLink"/>
                <w:rtl w:val="true"/>
              </w:rPr>
              <w:t>إذا اختلّ بعض الشروط فی أثناء الأحد عشر بطل الحول،</w:t>
            </w:r>
            <w:r>
              <w:rPr>
                <w:rStyle w:val="IndexLink"/>
                <w:rtl w:val="true"/>
              </w:rPr>
              <w:tab/>
            </w:r>
            <w:r>
              <w:rPr>
                <w:rStyle w:val="IndexLink"/>
              </w:rPr>
              <w:t>339</w:t>
            </w:r>
          </w:hyperlink>
        </w:p>
        <w:p>
          <w:pPr>
            <w:pStyle w:val="Contents6"/>
            <w:tabs>
              <w:tab w:val="clear" w:pos="7609"/>
              <w:tab w:val="right" w:pos="9026" w:leader="dot"/>
            </w:tabs>
            <w:rPr/>
          </w:pPr>
          <w:hyperlink w:anchor="__RefHeading___Toc4211514_581953129">
            <w:r>
              <w:rPr>
                <w:webHidden/>
                <w:rStyle w:val="IndexLink"/>
                <w:rtl w:val="true"/>
              </w:rPr>
              <w:t>(</w:t>
            </w:r>
            <w:r>
              <w:rPr>
                <w:rStyle w:val="IndexLink"/>
                <w:rtl w:val="true"/>
              </w:rPr>
              <w:t xml:space="preserve">مسألة </w:t>
            </w:r>
            <w:r>
              <w:rPr>
                <w:rStyle w:val="IndexLink"/>
              </w:rPr>
              <w:t>1136</w:t>
            </w:r>
            <w:r>
              <w:rPr>
                <w:rStyle w:val="IndexLink"/>
                <w:rtl w:val="true"/>
              </w:rPr>
              <w:t xml:space="preserve">): </w:t>
            </w:r>
            <w:r>
              <w:rPr>
                <w:rStyle w:val="IndexLink"/>
                <w:rtl w:val="true"/>
              </w:rPr>
              <w:t>إذا حصل لمالک النصاب فی أثناء الحول ملک جدید</w:t>
            </w:r>
            <w:r>
              <w:rPr>
                <w:rStyle w:val="IndexLink"/>
                <w:rtl w:val="true"/>
              </w:rPr>
              <w:tab/>
            </w:r>
            <w:r>
              <w:rPr>
                <w:rStyle w:val="IndexLink"/>
              </w:rPr>
              <w:t>339</w:t>
            </w:r>
          </w:hyperlink>
        </w:p>
        <w:p>
          <w:pPr>
            <w:pStyle w:val="Contents4"/>
            <w:tabs>
              <w:tab w:val="clear" w:pos="8176"/>
              <w:tab w:val="right" w:pos="9026" w:leader="dot"/>
            </w:tabs>
            <w:rPr/>
          </w:pPr>
          <w:hyperlink w:anchor="__RefHeading___Toc4211516_581953129">
            <w:r>
              <w:rPr>
                <w:webHidden/>
                <w:rStyle w:val="IndexLink"/>
                <w:rtl w:val="true"/>
              </w:rPr>
              <w:t>الفصل الثانی</w:t>
            </w:r>
            <w:r>
              <w:rPr>
                <w:rStyle w:val="IndexLink"/>
                <w:rtl w:val="true"/>
              </w:rPr>
              <w:t xml:space="preserve">: </w:t>
            </w:r>
            <w:r>
              <w:rPr>
                <w:rStyle w:val="IndexLink"/>
                <w:rtl w:val="true"/>
              </w:rPr>
              <w:t>زکاة النقدین</w:t>
            </w:r>
            <w:r>
              <w:rPr>
                <w:rStyle w:val="IndexLink"/>
                <w:rtl w:val="true"/>
              </w:rPr>
              <w:tab/>
            </w:r>
            <w:r>
              <w:rPr>
                <w:rStyle w:val="IndexLink"/>
              </w:rPr>
              <w:t>339</w:t>
            </w:r>
          </w:hyperlink>
        </w:p>
        <w:p>
          <w:pPr>
            <w:pStyle w:val="Contents5"/>
            <w:tabs>
              <w:tab w:val="clear" w:pos="7892"/>
              <w:tab w:val="right" w:pos="9026" w:leader="dot"/>
            </w:tabs>
            <w:rPr/>
          </w:pPr>
          <w:hyperlink w:anchor="__RefHeading___Toc4211518_581953129">
            <w:r>
              <w:rPr>
                <w:webHidden/>
                <w:rStyle w:val="IndexLink"/>
                <w:rtl w:val="true"/>
              </w:rPr>
              <w:t>(</w:t>
            </w:r>
            <w:r>
              <w:rPr>
                <w:rStyle w:val="IndexLink"/>
                <w:rtl w:val="true"/>
              </w:rPr>
              <w:t xml:space="preserve">مسألة </w:t>
            </w:r>
            <w:r>
              <w:rPr>
                <w:rStyle w:val="IndexLink"/>
              </w:rPr>
              <w:t>1137</w:t>
            </w:r>
            <w:r>
              <w:rPr>
                <w:rStyle w:val="IndexLink"/>
                <w:rtl w:val="true"/>
              </w:rPr>
              <w:t xml:space="preserve">): </w:t>
            </w:r>
            <w:r>
              <w:rPr>
                <w:rStyle w:val="IndexLink"/>
                <w:rtl w:val="true"/>
              </w:rPr>
              <w:t>یشترط فی زکاة النقدین مضافاً إلی الشروط العامّة أُمور</w:t>
            </w:r>
            <w:r>
              <w:rPr>
                <w:rStyle w:val="IndexLink"/>
                <w:rtl w:val="true"/>
              </w:rPr>
              <w:t>:</w:t>
              <w:tab/>
            </w:r>
            <w:r>
              <w:rPr>
                <w:rStyle w:val="IndexLink"/>
              </w:rPr>
              <w:t>339</w:t>
            </w:r>
          </w:hyperlink>
        </w:p>
        <w:p>
          <w:pPr>
            <w:pStyle w:val="Contents5"/>
            <w:tabs>
              <w:tab w:val="clear" w:pos="7892"/>
              <w:tab w:val="right" w:pos="9026" w:leader="dot"/>
            </w:tabs>
            <w:rPr/>
          </w:pPr>
          <w:hyperlink w:anchor="__RefHeading___Toc4211520_581953129">
            <w:r>
              <w:rPr>
                <w:webHidden/>
                <w:rStyle w:val="IndexLink"/>
                <w:rtl w:val="true"/>
              </w:rPr>
              <w:t>(</w:t>
            </w:r>
            <w:r>
              <w:rPr>
                <w:rStyle w:val="IndexLink"/>
                <w:rtl w:val="true"/>
              </w:rPr>
              <w:t xml:space="preserve">مسألة </w:t>
            </w:r>
            <w:r>
              <w:rPr>
                <w:rStyle w:val="IndexLink"/>
              </w:rPr>
              <w:t>1138</w:t>
            </w:r>
            <w:r>
              <w:rPr>
                <w:rStyle w:val="IndexLink"/>
                <w:rtl w:val="true"/>
              </w:rPr>
              <w:t xml:space="preserve">): </w:t>
            </w:r>
            <w:r>
              <w:rPr>
                <w:rStyle w:val="IndexLink"/>
                <w:rtl w:val="true"/>
              </w:rPr>
              <w:t>لا فرق فی الذهب و الفضّة بین الجیّد و الردیء،</w:t>
            </w:r>
            <w:r>
              <w:rPr>
                <w:rStyle w:val="IndexLink"/>
                <w:rtl w:val="true"/>
              </w:rPr>
              <w:tab/>
            </w:r>
            <w:r>
              <w:rPr>
                <w:rStyle w:val="IndexLink"/>
              </w:rPr>
              <w:t>340</w:t>
            </w:r>
          </w:hyperlink>
        </w:p>
        <w:p>
          <w:pPr>
            <w:pStyle w:val="Contents5"/>
            <w:tabs>
              <w:tab w:val="clear" w:pos="7892"/>
              <w:tab w:val="right" w:pos="9026" w:leader="dot"/>
            </w:tabs>
            <w:rPr/>
          </w:pPr>
          <w:hyperlink w:anchor="__RefHeading___Toc4211522_581953129">
            <w:r>
              <w:rPr>
                <w:webHidden/>
                <w:rStyle w:val="IndexLink"/>
                <w:rtl w:val="true"/>
              </w:rPr>
              <w:t>(</w:t>
            </w:r>
            <w:r>
              <w:rPr>
                <w:rStyle w:val="IndexLink"/>
                <w:rtl w:val="true"/>
              </w:rPr>
              <w:t xml:space="preserve">مسألة </w:t>
            </w:r>
            <w:r>
              <w:rPr>
                <w:rStyle w:val="IndexLink"/>
              </w:rPr>
              <w:t>1139</w:t>
            </w:r>
            <w:r>
              <w:rPr>
                <w:rStyle w:val="IndexLink"/>
                <w:rtl w:val="true"/>
              </w:rPr>
              <w:t xml:space="preserve">): </w:t>
            </w:r>
            <w:r>
              <w:rPr>
                <w:rStyle w:val="IndexLink"/>
                <w:rtl w:val="true"/>
              </w:rPr>
              <w:t>تجب علی الأحوط الزکاة فی الدراهم و الدنانیر المغشوشة</w:t>
            </w:r>
            <w:r>
              <w:rPr>
                <w:rStyle w:val="IndexLink"/>
                <w:rtl w:val="true"/>
              </w:rPr>
              <w:tab/>
            </w:r>
            <w:r>
              <w:rPr>
                <w:rStyle w:val="IndexLink"/>
              </w:rPr>
              <w:t>340</w:t>
            </w:r>
          </w:hyperlink>
        </w:p>
        <w:p>
          <w:pPr>
            <w:pStyle w:val="Contents5"/>
            <w:tabs>
              <w:tab w:val="clear" w:pos="7892"/>
              <w:tab w:val="right" w:pos="9026" w:leader="dot"/>
            </w:tabs>
            <w:rPr/>
          </w:pPr>
          <w:hyperlink w:anchor="__RefHeading___Toc4211524_581953129">
            <w:r>
              <w:rPr>
                <w:webHidden/>
                <w:rStyle w:val="IndexLink"/>
                <w:rtl w:val="true"/>
              </w:rPr>
              <w:t>(</w:t>
            </w:r>
            <w:r>
              <w:rPr>
                <w:rStyle w:val="IndexLink"/>
                <w:rtl w:val="true"/>
              </w:rPr>
              <w:t xml:space="preserve">مسألة </w:t>
            </w:r>
            <w:r>
              <w:rPr>
                <w:rStyle w:val="IndexLink"/>
              </w:rPr>
              <w:t>1140</w:t>
            </w:r>
            <w:r>
              <w:rPr>
                <w:rStyle w:val="IndexLink"/>
                <w:rtl w:val="true"/>
              </w:rPr>
              <w:t xml:space="preserve">): </w:t>
            </w:r>
            <w:r>
              <w:rPr>
                <w:rStyle w:val="IndexLink"/>
                <w:rtl w:val="true"/>
              </w:rPr>
              <w:t>إذا شکّ فی بلوغ النصاب</w:t>
            </w:r>
            <w:r>
              <w:rPr>
                <w:rStyle w:val="IndexLink"/>
                <w:rtl w:val="true"/>
              </w:rPr>
              <w:tab/>
            </w:r>
            <w:r>
              <w:rPr>
                <w:rStyle w:val="IndexLink"/>
              </w:rPr>
              <w:t>340</w:t>
            </w:r>
          </w:hyperlink>
        </w:p>
        <w:p>
          <w:pPr>
            <w:pStyle w:val="Contents5"/>
            <w:tabs>
              <w:tab w:val="clear" w:pos="7892"/>
              <w:tab w:val="right" w:pos="9026" w:leader="dot"/>
            </w:tabs>
            <w:rPr/>
          </w:pPr>
          <w:hyperlink w:anchor="__RefHeading___Toc4211526_581953129">
            <w:r>
              <w:rPr>
                <w:webHidden/>
                <w:rStyle w:val="IndexLink"/>
                <w:rtl w:val="true"/>
              </w:rPr>
              <w:t>(</w:t>
            </w:r>
            <w:r>
              <w:rPr>
                <w:rStyle w:val="IndexLink"/>
                <w:rtl w:val="true"/>
              </w:rPr>
              <w:t xml:space="preserve">مسألة </w:t>
            </w:r>
            <w:r>
              <w:rPr>
                <w:rStyle w:val="IndexLink"/>
              </w:rPr>
              <w:t>1141</w:t>
            </w:r>
            <w:r>
              <w:rPr>
                <w:rStyle w:val="IndexLink"/>
                <w:rtl w:val="true"/>
              </w:rPr>
              <w:t xml:space="preserve">): </w:t>
            </w:r>
            <w:r>
              <w:rPr>
                <w:rStyle w:val="IndexLink"/>
                <w:rtl w:val="true"/>
              </w:rPr>
              <w:t>إذا کان عنده أموال زکویّة من أجناس مختلفة</w:t>
            </w:r>
            <w:r>
              <w:rPr>
                <w:rStyle w:val="IndexLink"/>
                <w:rtl w:val="true"/>
              </w:rPr>
              <w:tab/>
            </w:r>
            <w:r>
              <w:rPr>
                <w:rStyle w:val="IndexLink"/>
              </w:rPr>
              <w:t>340</w:t>
            </w:r>
          </w:hyperlink>
        </w:p>
        <w:p>
          <w:pPr>
            <w:pStyle w:val="Contents4"/>
            <w:tabs>
              <w:tab w:val="clear" w:pos="8176"/>
              <w:tab w:val="right" w:pos="9026" w:leader="dot"/>
            </w:tabs>
            <w:rPr/>
          </w:pPr>
          <w:hyperlink w:anchor="__RefHeading___Toc4211528_581953129">
            <w:r>
              <w:rPr>
                <w:webHidden/>
                <w:rStyle w:val="IndexLink"/>
                <w:rtl w:val="true"/>
              </w:rPr>
              <w:t>الفصل الثالث</w:t>
            </w:r>
            <w:r>
              <w:rPr>
                <w:rStyle w:val="IndexLink"/>
                <w:rtl w:val="true"/>
              </w:rPr>
              <w:t xml:space="preserve">: </w:t>
            </w:r>
            <w:r>
              <w:rPr>
                <w:rStyle w:val="IndexLink"/>
                <w:rtl w:val="true"/>
              </w:rPr>
              <w:t>زکاة الغلّات الأربع</w:t>
            </w:r>
            <w:r>
              <w:rPr>
                <w:rStyle w:val="IndexLink"/>
                <w:rtl w:val="true"/>
              </w:rPr>
              <w:tab/>
            </w:r>
            <w:r>
              <w:rPr>
                <w:rStyle w:val="IndexLink"/>
              </w:rPr>
              <w:t>341</w:t>
            </w:r>
          </w:hyperlink>
        </w:p>
        <w:p>
          <w:pPr>
            <w:pStyle w:val="Contents5"/>
            <w:tabs>
              <w:tab w:val="clear" w:pos="7892"/>
              <w:tab w:val="right" w:pos="9026" w:leader="dot"/>
            </w:tabs>
            <w:rPr/>
          </w:pPr>
          <w:hyperlink w:anchor="__RefHeading___Toc4211530_581953129">
            <w:r>
              <w:rPr>
                <w:webHidden/>
                <w:rStyle w:val="IndexLink"/>
                <w:rtl w:val="true"/>
              </w:rPr>
              <w:t>(</w:t>
            </w:r>
            <w:r>
              <w:rPr>
                <w:rStyle w:val="IndexLink"/>
                <w:rtl w:val="true"/>
              </w:rPr>
              <w:t xml:space="preserve">مسألة </w:t>
            </w:r>
            <w:r>
              <w:rPr>
                <w:rStyle w:val="IndexLink"/>
              </w:rPr>
              <w:t>1142</w:t>
            </w:r>
            <w:r>
              <w:rPr>
                <w:rStyle w:val="IndexLink"/>
                <w:rtl w:val="true"/>
              </w:rPr>
              <w:t xml:space="preserve">): </w:t>
            </w:r>
            <w:r>
              <w:rPr>
                <w:rStyle w:val="IndexLink"/>
                <w:rtl w:val="true"/>
              </w:rPr>
              <w:t>یشترط فی وجوب الزکاة فیها أمران</w:t>
            </w:r>
            <w:r>
              <w:rPr>
                <w:rStyle w:val="IndexLink"/>
                <w:rtl w:val="true"/>
              </w:rPr>
              <w:t>:</w:t>
              <w:tab/>
            </w:r>
            <w:r>
              <w:rPr>
                <w:rStyle w:val="IndexLink"/>
              </w:rPr>
              <w:t>341</w:t>
            </w:r>
          </w:hyperlink>
        </w:p>
        <w:p>
          <w:pPr>
            <w:pStyle w:val="Contents5"/>
            <w:tabs>
              <w:tab w:val="clear" w:pos="7892"/>
              <w:tab w:val="right" w:pos="9026" w:leader="dot"/>
            </w:tabs>
            <w:rPr/>
          </w:pPr>
          <w:hyperlink w:anchor="__RefHeading___Toc4211532_581953129">
            <w:r>
              <w:rPr>
                <w:webHidden/>
                <w:rStyle w:val="IndexLink"/>
                <w:rtl w:val="true"/>
              </w:rPr>
              <w:t>(</w:t>
            </w:r>
            <w:r>
              <w:rPr>
                <w:rStyle w:val="IndexLink"/>
                <w:rtl w:val="true"/>
              </w:rPr>
              <w:t xml:space="preserve">مسألة </w:t>
            </w:r>
            <w:r>
              <w:rPr>
                <w:rStyle w:val="IndexLink"/>
              </w:rPr>
              <w:t>1143</w:t>
            </w:r>
            <w:r>
              <w:rPr>
                <w:rStyle w:val="IndexLink"/>
                <w:rtl w:val="true"/>
              </w:rPr>
              <w:t xml:space="preserve">): </w:t>
            </w:r>
            <w:r>
              <w:rPr>
                <w:rStyle w:val="IndexLink"/>
                <w:rtl w:val="true"/>
              </w:rPr>
              <w:t>المشهور أنّ وقت تعلّق الزکاة عند اشتداد الحبّ فی الحنطة و الشعیر،</w:t>
            </w:r>
            <w:r>
              <w:rPr>
                <w:rStyle w:val="IndexLink"/>
                <w:rtl w:val="true"/>
              </w:rPr>
              <w:tab/>
            </w:r>
            <w:r>
              <w:rPr>
                <w:rStyle w:val="IndexLink"/>
              </w:rPr>
              <w:t>341</w:t>
            </w:r>
          </w:hyperlink>
        </w:p>
        <w:p>
          <w:pPr>
            <w:pStyle w:val="Contents5"/>
            <w:tabs>
              <w:tab w:val="clear" w:pos="7892"/>
              <w:tab w:val="right" w:pos="9026" w:leader="dot"/>
            </w:tabs>
            <w:rPr/>
          </w:pPr>
          <w:hyperlink w:anchor="__RefHeading___Toc4211534_581953129">
            <w:r>
              <w:rPr>
                <w:webHidden/>
                <w:rStyle w:val="IndexLink"/>
                <w:rtl w:val="true"/>
              </w:rPr>
              <w:t>(</w:t>
            </w:r>
            <w:r>
              <w:rPr>
                <w:rStyle w:val="IndexLink"/>
                <w:rtl w:val="true"/>
              </w:rPr>
              <w:t xml:space="preserve">مسألة </w:t>
            </w:r>
            <w:r>
              <w:rPr>
                <w:rStyle w:val="IndexLink"/>
              </w:rPr>
              <w:t>1144</w:t>
            </w:r>
            <w:r>
              <w:rPr>
                <w:rStyle w:val="IndexLink"/>
                <w:rtl w:val="true"/>
              </w:rPr>
              <w:t xml:space="preserve">): </w:t>
            </w:r>
            <w:r>
              <w:rPr>
                <w:rStyle w:val="IndexLink"/>
                <w:rtl w:val="true"/>
              </w:rPr>
              <w:t>المدار فی قدر النصاب هو الیابس من المذکورات،</w:t>
            </w:r>
            <w:r>
              <w:rPr>
                <w:rStyle w:val="IndexLink"/>
                <w:rtl w:val="true"/>
              </w:rPr>
              <w:tab/>
            </w:r>
            <w:r>
              <w:rPr>
                <w:rStyle w:val="IndexLink"/>
              </w:rPr>
              <w:t>341</w:t>
            </w:r>
          </w:hyperlink>
        </w:p>
        <w:p>
          <w:pPr>
            <w:pStyle w:val="Contents5"/>
            <w:tabs>
              <w:tab w:val="clear" w:pos="7892"/>
              <w:tab w:val="right" w:pos="9026" w:leader="dot"/>
            </w:tabs>
            <w:rPr/>
          </w:pPr>
          <w:hyperlink w:anchor="__RefHeading___Toc4211536_581953129">
            <w:r>
              <w:rPr>
                <w:webHidden/>
                <w:rStyle w:val="IndexLink"/>
                <w:rtl w:val="true"/>
              </w:rPr>
              <w:t>(</w:t>
            </w:r>
            <w:r>
              <w:rPr>
                <w:rStyle w:val="IndexLink"/>
                <w:rtl w:val="true"/>
              </w:rPr>
              <w:t xml:space="preserve">مسألة </w:t>
            </w:r>
            <w:r>
              <w:rPr>
                <w:rStyle w:val="IndexLink"/>
              </w:rPr>
              <w:t>1145</w:t>
            </w:r>
            <w:r>
              <w:rPr>
                <w:rStyle w:val="IndexLink"/>
                <w:rtl w:val="true"/>
              </w:rPr>
              <w:t xml:space="preserve">): </w:t>
            </w:r>
            <w:r>
              <w:rPr>
                <w:rStyle w:val="IndexLink"/>
                <w:rtl w:val="true"/>
              </w:rPr>
              <w:t>وقت وجوب الإخراج حین تصفیة الغلّة،</w:t>
            </w:r>
            <w:r>
              <w:rPr>
                <w:rStyle w:val="IndexLink"/>
                <w:rtl w:val="true"/>
              </w:rPr>
              <w:tab/>
            </w:r>
            <w:r>
              <w:rPr>
                <w:rStyle w:val="IndexLink"/>
              </w:rPr>
              <w:t>341</w:t>
            </w:r>
          </w:hyperlink>
        </w:p>
        <w:p>
          <w:pPr>
            <w:pStyle w:val="Contents5"/>
            <w:tabs>
              <w:tab w:val="clear" w:pos="7892"/>
              <w:tab w:val="right" w:pos="9026" w:leader="dot"/>
            </w:tabs>
            <w:rPr/>
          </w:pPr>
          <w:hyperlink w:anchor="__RefHeading___Toc4211538_581953129">
            <w:r>
              <w:rPr>
                <w:webHidden/>
                <w:rStyle w:val="IndexLink"/>
                <w:rtl w:val="true"/>
              </w:rPr>
              <w:t>(</w:t>
            </w:r>
            <w:r>
              <w:rPr>
                <w:rStyle w:val="IndexLink"/>
                <w:rtl w:val="true"/>
              </w:rPr>
              <w:t xml:space="preserve">مسألة </w:t>
            </w:r>
            <w:r>
              <w:rPr>
                <w:rStyle w:val="IndexLink"/>
              </w:rPr>
              <w:t>1146</w:t>
            </w:r>
            <w:r>
              <w:rPr>
                <w:rStyle w:val="IndexLink"/>
                <w:rtl w:val="true"/>
              </w:rPr>
              <w:t xml:space="preserve">): </w:t>
            </w:r>
            <w:r>
              <w:rPr>
                <w:rStyle w:val="IndexLink"/>
                <w:rtl w:val="true"/>
              </w:rPr>
              <w:t>لا تتکرّر الزکاة فی الغلّات بتکرّر السنین،</w:t>
            </w:r>
            <w:r>
              <w:rPr>
                <w:rStyle w:val="IndexLink"/>
                <w:rtl w:val="true"/>
              </w:rPr>
              <w:tab/>
            </w:r>
            <w:r>
              <w:rPr>
                <w:rStyle w:val="IndexLink"/>
              </w:rPr>
              <w:t>341</w:t>
            </w:r>
          </w:hyperlink>
        </w:p>
        <w:p>
          <w:pPr>
            <w:pStyle w:val="Contents5"/>
            <w:tabs>
              <w:tab w:val="clear" w:pos="7892"/>
              <w:tab w:val="right" w:pos="9026" w:leader="dot"/>
            </w:tabs>
            <w:rPr/>
          </w:pPr>
          <w:hyperlink w:anchor="__RefHeading___Toc4211540_581953129">
            <w:r>
              <w:rPr>
                <w:webHidden/>
                <w:rStyle w:val="IndexLink"/>
                <w:rtl w:val="true"/>
              </w:rPr>
              <w:t>(</w:t>
            </w:r>
            <w:r>
              <w:rPr>
                <w:rStyle w:val="IndexLink"/>
                <w:rtl w:val="true"/>
              </w:rPr>
              <w:t xml:space="preserve">مسألة </w:t>
            </w:r>
            <w:r>
              <w:rPr>
                <w:rStyle w:val="IndexLink"/>
              </w:rPr>
              <w:t>1147</w:t>
            </w:r>
            <w:r>
              <w:rPr>
                <w:rStyle w:val="IndexLink"/>
                <w:rtl w:val="true"/>
              </w:rPr>
              <w:t xml:space="preserve">): </w:t>
            </w:r>
            <w:r>
              <w:rPr>
                <w:rStyle w:val="IndexLink"/>
                <w:rtl w:val="true"/>
              </w:rPr>
              <w:t>المقدار الواجب إخراجه فی زکاة الغلّات العُشر إذا سقی سیحاً،</w:t>
            </w:r>
            <w:r>
              <w:rPr>
                <w:rStyle w:val="IndexLink"/>
                <w:rtl w:val="true"/>
              </w:rPr>
              <w:tab/>
            </w:r>
            <w:r>
              <w:rPr>
                <w:rStyle w:val="IndexLink"/>
              </w:rPr>
              <w:t>341</w:t>
            </w:r>
          </w:hyperlink>
        </w:p>
        <w:p>
          <w:pPr>
            <w:pStyle w:val="Contents5"/>
            <w:tabs>
              <w:tab w:val="clear" w:pos="7892"/>
              <w:tab w:val="right" w:pos="9026" w:leader="dot"/>
            </w:tabs>
            <w:rPr/>
          </w:pPr>
          <w:hyperlink w:anchor="__RefHeading___Toc4211542_581953129">
            <w:r>
              <w:rPr>
                <w:webHidden/>
                <w:rStyle w:val="IndexLink"/>
                <w:rtl w:val="true"/>
              </w:rPr>
              <w:t>(</w:t>
            </w:r>
            <w:r>
              <w:rPr>
                <w:rStyle w:val="IndexLink"/>
                <w:rtl w:val="true"/>
              </w:rPr>
              <w:t xml:space="preserve">مسألة </w:t>
            </w:r>
            <w:r>
              <w:rPr>
                <w:rStyle w:val="IndexLink"/>
              </w:rPr>
              <w:t>1148</w:t>
            </w:r>
            <w:r>
              <w:rPr>
                <w:rStyle w:val="IndexLink"/>
                <w:rtl w:val="true"/>
              </w:rPr>
              <w:t xml:space="preserve">): </w:t>
            </w:r>
            <w:r>
              <w:rPr>
                <w:rStyle w:val="IndexLink"/>
                <w:rtl w:val="true"/>
              </w:rPr>
              <w:t>المدار فی التفصیل المتقدّم علی الثمر لا علی الشجر،</w:t>
            </w:r>
            <w:r>
              <w:rPr>
                <w:rStyle w:val="IndexLink"/>
                <w:rtl w:val="true"/>
              </w:rPr>
              <w:tab/>
            </w:r>
            <w:r>
              <w:rPr>
                <w:rStyle w:val="IndexLink"/>
              </w:rPr>
              <w:t>342</w:t>
            </w:r>
          </w:hyperlink>
        </w:p>
        <w:p>
          <w:pPr>
            <w:pStyle w:val="Contents5"/>
            <w:tabs>
              <w:tab w:val="clear" w:pos="7892"/>
              <w:tab w:val="right" w:pos="9026" w:leader="dot"/>
            </w:tabs>
            <w:rPr/>
          </w:pPr>
          <w:hyperlink w:anchor="__RefHeading___Toc4211544_581953129">
            <w:r>
              <w:rPr>
                <w:webHidden/>
                <w:rStyle w:val="IndexLink"/>
                <w:rtl w:val="true"/>
              </w:rPr>
              <w:t>(</w:t>
            </w:r>
            <w:r>
              <w:rPr>
                <w:rStyle w:val="IndexLink"/>
                <w:rtl w:val="true"/>
              </w:rPr>
              <w:t xml:space="preserve">مسألة </w:t>
            </w:r>
            <w:r>
              <w:rPr>
                <w:rStyle w:val="IndexLink"/>
              </w:rPr>
              <w:t>1149</w:t>
            </w:r>
            <w:r>
              <w:rPr>
                <w:rStyle w:val="IndexLink"/>
                <w:rtl w:val="true"/>
              </w:rPr>
              <w:t xml:space="preserve">): </w:t>
            </w:r>
            <w:r>
              <w:rPr>
                <w:rStyle w:val="IndexLink"/>
                <w:rtl w:val="true"/>
              </w:rPr>
              <w:t>الأمطار المعتادة فی السنة لا تخرج ما یسقی بالدوالی عن حکمه،</w:t>
            </w:r>
            <w:r>
              <w:rPr>
                <w:rStyle w:val="IndexLink"/>
                <w:rtl w:val="true"/>
              </w:rPr>
              <w:tab/>
            </w:r>
            <w:r>
              <w:rPr>
                <w:rStyle w:val="IndexLink"/>
              </w:rPr>
              <w:t>342</w:t>
            </w:r>
          </w:hyperlink>
        </w:p>
        <w:p>
          <w:pPr>
            <w:pStyle w:val="Contents5"/>
            <w:tabs>
              <w:tab w:val="clear" w:pos="7892"/>
              <w:tab w:val="right" w:pos="9026" w:leader="dot"/>
            </w:tabs>
            <w:rPr/>
          </w:pPr>
          <w:hyperlink w:anchor="__RefHeading___Toc4211546_581953129">
            <w:r>
              <w:rPr>
                <w:webHidden/>
                <w:rStyle w:val="IndexLink"/>
                <w:rtl w:val="true"/>
              </w:rPr>
              <w:t>(</w:t>
            </w:r>
            <w:r>
              <w:rPr>
                <w:rStyle w:val="IndexLink"/>
                <w:rtl w:val="true"/>
              </w:rPr>
              <w:t xml:space="preserve">مسألة </w:t>
            </w:r>
            <w:r>
              <w:rPr>
                <w:rStyle w:val="IndexLink"/>
              </w:rPr>
              <w:t>1150</w:t>
            </w:r>
            <w:r>
              <w:rPr>
                <w:rStyle w:val="IndexLink"/>
                <w:rtl w:val="true"/>
              </w:rPr>
              <w:t xml:space="preserve">): </w:t>
            </w:r>
            <w:r>
              <w:rPr>
                <w:rStyle w:val="IndexLink"/>
                <w:rtl w:val="true"/>
              </w:rPr>
              <w:t>لو أخرج شخص الماء بالدوالی عبثاً أو لغرض، فسقی به آخر زرعه</w:t>
            </w:r>
            <w:r>
              <w:rPr>
                <w:rStyle w:val="IndexLink"/>
                <w:rtl w:val="true"/>
              </w:rPr>
              <w:tab/>
            </w:r>
            <w:r>
              <w:rPr>
                <w:rStyle w:val="IndexLink"/>
              </w:rPr>
              <w:t>342</w:t>
            </w:r>
          </w:hyperlink>
        </w:p>
        <w:p>
          <w:pPr>
            <w:pStyle w:val="Contents5"/>
            <w:tabs>
              <w:tab w:val="clear" w:pos="7892"/>
              <w:tab w:val="right" w:pos="9026" w:leader="dot"/>
            </w:tabs>
            <w:rPr/>
          </w:pPr>
          <w:hyperlink w:anchor="__RefHeading___Toc4211548_581953129">
            <w:r>
              <w:rPr>
                <w:webHidden/>
                <w:rStyle w:val="IndexLink"/>
                <w:rtl w:val="true"/>
              </w:rPr>
              <w:t>(</w:t>
            </w:r>
            <w:r>
              <w:rPr>
                <w:rStyle w:val="IndexLink"/>
                <w:rtl w:val="true"/>
              </w:rPr>
              <w:t xml:space="preserve">مسألة </w:t>
            </w:r>
            <w:r>
              <w:rPr>
                <w:rStyle w:val="IndexLink"/>
              </w:rPr>
              <w:t>1151</w:t>
            </w:r>
            <w:r>
              <w:rPr>
                <w:rStyle w:val="IndexLink"/>
                <w:rtl w:val="true"/>
              </w:rPr>
              <w:t xml:space="preserve">): </w:t>
            </w:r>
            <w:r>
              <w:rPr>
                <w:rStyle w:val="IndexLink"/>
                <w:rtl w:val="true"/>
              </w:rPr>
              <w:t xml:space="preserve">ما یأخذه السلطان باسم المقاسمة </w:t>
            </w:r>
            <w:r>
              <w:rPr>
                <w:rStyle w:val="IndexLink"/>
                <w:rtl w:val="true"/>
              </w:rPr>
              <w:t>-</w:t>
              <w:tab/>
            </w:r>
            <w:r>
              <w:rPr>
                <w:rStyle w:val="IndexLink"/>
              </w:rPr>
              <w:t>342</w:t>
            </w:r>
          </w:hyperlink>
        </w:p>
        <w:p>
          <w:pPr>
            <w:pStyle w:val="Contents5"/>
            <w:tabs>
              <w:tab w:val="clear" w:pos="7892"/>
              <w:tab w:val="right" w:pos="9026" w:leader="dot"/>
            </w:tabs>
            <w:rPr/>
          </w:pPr>
          <w:hyperlink w:anchor="__RefHeading___Toc4211550_581953129">
            <w:r>
              <w:rPr>
                <w:webHidden/>
                <w:rStyle w:val="IndexLink"/>
                <w:rtl w:val="true"/>
              </w:rPr>
              <w:t>(</w:t>
            </w:r>
            <w:r>
              <w:rPr>
                <w:rStyle w:val="IndexLink"/>
                <w:rtl w:val="true"/>
              </w:rPr>
              <w:t xml:space="preserve">مسألة </w:t>
            </w:r>
            <w:r>
              <w:rPr>
                <w:rStyle w:val="IndexLink"/>
              </w:rPr>
              <w:t>1152</w:t>
            </w:r>
            <w:r>
              <w:rPr>
                <w:rStyle w:val="IndexLink"/>
                <w:rtl w:val="true"/>
              </w:rPr>
              <w:t xml:space="preserve">): </w:t>
            </w:r>
            <w:r>
              <w:rPr>
                <w:rStyle w:val="IndexLink"/>
                <w:rtl w:val="true"/>
              </w:rPr>
              <w:t>الأقوی استثناء المؤن التی یحتاج إلیها الزرع و الثمر</w:t>
            </w:r>
            <w:r>
              <w:rPr>
                <w:rStyle w:val="IndexLink"/>
                <w:rtl w:val="true"/>
              </w:rPr>
              <w:tab/>
            </w:r>
            <w:r>
              <w:rPr>
                <w:rStyle w:val="IndexLink"/>
              </w:rPr>
              <w:t>342</w:t>
            </w:r>
          </w:hyperlink>
        </w:p>
        <w:p>
          <w:pPr>
            <w:pStyle w:val="Contents5"/>
            <w:tabs>
              <w:tab w:val="clear" w:pos="7892"/>
              <w:tab w:val="right" w:pos="9026" w:leader="dot"/>
            </w:tabs>
            <w:rPr/>
          </w:pPr>
          <w:hyperlink w:anchor="__RefHeading___Toc4211552_581953129">
            <w:r>
              <w:rPr>
                <w:webHidden/>
                <w:rStyle w:val="IndexLink"/>
                <w:rtl w:val="true"/>
              </w:rPr>
              <w:t>(</w:t>
            </w:r>
            <w:r>
              <w:rPr>
                <w:rStyle w:val="IndexLink"/>
                <w:rtl w:val="true"/>
              </w:rPr>
              <w:t xml:space="preserve">مسألة </w:t>
            </w:r>
            <w:r>
              <w:rPr>
                <w:rStyle w:val="IndexLink"/>
              </w:rPr>
              <w:t>1153</w:t>
            </w:r>
            <w:r>
              <w:rPr>
                <w:rStyle w:val="IndexLink"/>
                <w:rtl w:val="true"/>
              </w:rPr>
              <w:t xml:space="preserve">): </w:t>
            </w:r>
            <w:r>
              <w:rPr>
                <w:rStyle w:val="IndexLink"/>
                <w:rtl w:val="true"/>
              </w:rPr>
              <w:t>یضمّ النخل بعض إلی بعض و إن کانت فی أمکنة متباعدة</w:t>
            </w:r>
            <w:r>
              <w:rPr>
                <w:rStyle w:val="IndexLink"/>
                <w:rtl w:val="true"/>
              </w:rPr>
              <w:tab/>
            </w:r>
            <w:r>
              <w:rPr>
                <w:rStyle w:val="IndexLink"/>
              </w:rPr>
              <w:t>342</w:t>
            </w:r>
          </w:hyperlink>
        </w:p>
        <w:p>
          <w:pPr>
            <w:pStyle w:val="Contents5"/>
            <w:tabs>
              <w:tab w:val="clear" w:pos="7892"/>
              <w:tab w:val="right" w:pos="9026" w:leader="dot"/>
            </w:tabs>
            <w:rPr/>
          </w:pPr>
          <w:hyperlink w:anchor="__RefHeading___Toc4211554_581953129">
            <w:r>
              <w:rPr>
                <w:webHidden/>
                <w:rStyle w:val="IndexLink"/>
                <w:rtl w:val="true"/>
              </w:rPr>
              <w:t>(</w:t>
            </w:r>
            <w:r>
              <w:rPr>
                <w:rStyle w:val="IndexLink"/>
                <w:rtl w:val="true"/>
              </w:rPr>
              <w:t xml:space="preserve">مسألة </w:t>
            </w:r>
            <w:r>
              <w:rPr>
                <w:rStyle w:val="IndexLink"/>
              </w:rPr>
              <w:t>1154</w:t>
            </w:r>
            <w:r>
              <w:rPr>
                <w:rStyle w:val="IndexLink"/>
                <w:rtl w:val="true"/>
              </w:rPr>
              <w:t xml:space="preserve">): </w:t>
            </w:r>
            <w:r>
              <w:rPr>
                <w:rStyle w:val="IndexLink"/>
                <w:rtl w:val="true"/>
              </w:rPr>
              <w:t>یجوز دفع القیمة عن الزکاة من الأثمان،</w:t>
            </w:r>
            <w:r>
              <w:rPr>
                <w:rStyle w:val="IndexLink"/>
                <w:rtl w:val="true"/>
              </w:rPr>
              <w:tab/>
            </w:r>
            <w:r>
              <w:rPr>
                <w:rStyle w:val="IndexLink"/>
              </w:rPr>
              <w:t>343</w:t>
            </w:r>
          </w:hyperlink>
        </w:p>
        <w:p>
          <w:pPr>
            <w:pStyle w:val="Contents5"/>
            <w:tabs>
              <w:tab w:val="clear" w:pos="7892"/>
              <w:tab w:val="right" w:pos="9026" w:leader="dot"/>
            </w:tabs>
            <w:rPr/>
          </w:pPr>
          <w:hyperlink w:anchor="__RefHeading___Toc4211556_581953129">
            <w:r>
              <w:rPr>
                <w:webHidden/>
                <w:rStyle w:val="IndexLink"/>
                <w:rtl w:val="true"/>
              </w:rPr>
              <w:t>(</w:t>
            </w:r>
            <w:r>
              <w:rPr>
                <w:rStyle w:val="IndexLink"/>
                <w:rtl w:val="true"/>
              </w:rPr>
              <w:t xml:space="preserve">مسألة </w:t>
            </w:r>
            <w:r>
              <w:rPr>
                <w:rStyle w:val="IndexLink"/>
              </w:rPr>
              <w:t>1155</w:t>
            </w:r>
            <w:r>
              <w:rPr>
                <w:rStyle w:val="IndexLink"/>
                <w:rtl w:val="true"/>
              </w:rPr>
              <w:t xml:space="preserve">): </w:t>
            </w:r>
            <w:r>
              <w:rPr>
                <w:rStyle w:val="IndexLink"/>
                <w:rtl w:val="true"/>
              </w:rPr>
              <w:t>لو مات المالک بعد تعلّق الوجوب وجب علی الوارث إخراج الزکاة،</w:t>
            </w:r>
            <w:r>
              <w:rPr>
                <w:rStyle w:val="IndexLink"/>
                <w:rtl w:val="true"/>
              </w:rPr>
              <w:tab/>
            </w:r>
            <w:r>
              <w:rPr>
                <w:rStyle w:val="IndexLink"/>
              </w:rPr>
              <w:t>343</w:t>
            </w:r>
          </w:hyperlink>
        </w:p>
        <w:p>
          <w:pPr>
            <w:pStyle w:val="Contents5"/>
            <w:tabs>
              <w:tab w:val="clear" w:pos="7892"/>
              <w:tab w:val="right" w:pos="9026" w:leader="dot"/>
            </w:tabs>
            <w:rPr/>
          </w:pPr>
          <w:hyperlink w:anchor="__RefHeading___Toc4211558_581953129">
            <w:r>
              <w:rPr>
                <w:webHidden/>
                <w:rStyle w:val="IndexLink"/>
                <w:rtl w:val="true"/>
              </w:rPr>
              <w:t>(</w:t>
            </w:r>
            <w:r>
              <w:rPr>
                <w:rStyle w:val="IndexLink"/>
                <w:rtl w:val="true"/>
              </w:rPr>
              <w:t xml:space="preserve">مسألة </w:t>
            </w:r>
            <w:r>
              <w:rPr>
                <w:rStyle w:val="IndexLink"/>
              </w:rPr>
              <w:t>1156</w:t>
            </w:r>
            <w:r>
              <w:rPr>
                <w:rStyle w:val="IndexLink"/>
                <w:rtl w:val="true"/>
              </w:rPr>
              <w:t xml:space="preserve">): </w:t>
            </w:r>
            <w:r>
              <w:rPr>
                <w:rStyle w:val="IndexLink"/>
                <w:rtl w:val="true"/>
              </w:rPr>
              <w:t>إذا اختلفت أنواع الغلّة الواحدة</w:t>
            </w:r>
            <w:r>
              <w:rPr>
                <w:rStyle w:val="IndexLink"/>
                <w:rtl w:val="true"/>
              </w:rPr>
              <w:tab/>
            </w:r>
            <w:r>
              <w:rPr>
                <w:rStyle w:val="IndexLink"/>
              </w:rPr>
              <w:t>343</w:t>
            </w:r>
          </w:hyperlink>
        </w:p>
        <w:p>
          <w:pPr>
            <w:pStyle w:val="Contents5"/>
            <w:tabs>
              <w:tab w:val="clear" w:pos="7892"/>
              <w:tab w:val="right" w:pos="9026" w:leader="dot"/>
            </w:tabs>
            <w:rPr/>
          </w:pPr>
          <w:hyperlink w:anchor="__RefHeading___Toc4211560_581953129">
            <w:r>
              <w:rPr>
                <w:webHidden/>
                <w:rStyle w:val="IndexLink"/>
                <w:rtl w:val="true"/>
              </w:rPr>
              <w:t>(</w:t>
            </w:r>
            <w:r>
              <w:rPr>
                <w:rStyle w:val="IndexLink"/>
                <w:rtl w:val="true"/>
              </w:rPr>
              <w:t xml:space="preserve">مسألة </w:t>
            </w:r>
            <w:r>
              <w:rPr>
                <w:rStyle w:val="IndexLink"/>
              </w:rPr>
              <w:t>1157</w:t>
            </w:r>
            <w:r>
              <w:rPr>
                <w:rStyle w:val="IndexLink"/>
                <w:rtl w:val="true"/>
              </w:rPr>
              <w:t xml:space="preserve">): </w:t>
            </w:r>
            <w:r>
              <w:rPr>
                <w:rStyle w:val="IndexLink"/>
                <w:rtl w:val="true"/>
              </w:rPr>
              <w:t>المشهور أنّ الزکاة حقّ متعلّق بالعین علی وجه الإشاعة</w:t>
            </w:r>
            <w:r>
              <w:rPr>
                <w:rStyle w:val="IndexLink"/>
                <w:rtl w:val="true"/>
              </w:rPr>
              <w:tab/>
            </w:r>
            <w:r>
              <w:rPr>
                <w:rStyle w:val="IndexLink"/>
              </w:rPr>
              <w:t>343</w:t>
            </w:r>
          </w:hyperlink>
        </w:p>
        <w:p>
          <w:pPr>
            <w:pStyle w:val="Contents5"/>
            <w:tabs>
              <w:tab w:val="clear" w:pos="7892"/>
              <w:tab w:val="right" w:pos="9026" w:leader="dot"/>
            </w:tabs>
            <w:rPr/>
          </w:pPr>
          <w:hyperlink w:anchor="__RefHeading___Toc4211562_581953129">
            <w:r>
              <w:rPr>
                <w:webHidden/>
                <w:rStyle w:val="IndexLink"/>
                <w:rtl w:val="true"/>
              </w:rPr>
              <w:t>(</w:t>
            </w:r>
            <w:r>
              <w:rPr>
                <w:rStyle w:val="IndexLink"/>
                <w:rtl w:val="true"/>
              </w:rPr>
              <w:t xml:space="preserve">مسألة </w:t>
            </w:r>
            <w:r>
              <w:rPr>
                <w:rStyle w:val="IndexLink"/>
              </w:rPr>
              <w:t>1158</w:t>
            </w:r>
            <w:r>
              <w:rPr>
                <w:rStyle w:val="IndexLink"/>
                <w:rtl w:val="true"/>
              </w:rPr>
              <w:t xml:space="preserve">): </w:t>
            </w:r>
            <w:r>
              <w:rPr>
                <w:rStyle w:val="IndexLink"/>
                <w:rtl w:val="true"/>
              </w:rPr>
              <w:t>یجوز للمالک عزل الزکاة من العین مع عدم المستحق،</w:t>
            </w:r>
            <w:r>
              <w:rPr>
                <w:rStyle w:val="IndexLink"/>
                <w:rtl w:val="true"/>
              </w:rPr>
              <w:tab/>
            </w:r>
            <w:r>
              <w:rPr>
                <w:rStyle w:val="IndexLink"/>
              </w:rPr>
              <w:t>343</w:t>
            </w:r>
          </w:hyperlink>
        </w:p>
        <w:p>
          <w:pPr>
            <w:pStyle w:val="Contents5"/>
            <w:tabs>
              <w:tab w:val="clear" w:pos="7892"/>
              <w:tab w:val="right" w:pos="9026" w:leader="dot"/>
            </w:tabs>
            <w:rPr/>
          </w:pPr>
          <w:hyperlink w:anchor="__RefHeading___Toc4211564_581953129">
            <w:r>
              <w:rPr>
                <w:webHidden/>
                <w:rStyle w:val="IndexLink"/>
                <w:rtl w:val="true"/>
              </w:rPr>
              <w:t>(</w:t>
            </w:r>
            <w:r>
              <w:rPr>
                <w:rStyle w:val="IndexLink"/>
                <w:rtl w:val="true"/>
              </w:rPr>
              <w:t xml:space="preserve">مسألة </w:t>
            </w:r>
            <w:r>
              <w:rPr>
                <w:rStyle w:val="IndexLink"/>
              </w:rPr>
              <w:t>1159</w:t>
            </w:r>
            <w:r>
              <w:rPr>
                <w:rStyle w:val="IndexLink"/>
                <w:rtl w:val="true"/>
              </w:rPr>
              <w:t xml:space="preserve">): </w:t>
            </w:r>
            <w:r>
              <w:rPr>
                <w:rStyle w:val="IndexLink"/>
                <w:rtl w:val="true"/>
              </w:rPr>
              <w:t>إذا باع الزرع أو الثمر و شکّ فی أنّ البیع کان بعد تعلّق الزکاة حتی تکون علیه،</w:t>
            </w:r>
            <w:r>
              <w:rPr>
                <w:rStyle w:val="IndexLink"/>
                <w:rtl w:val="true"/>
              </w:rPr>
              <w:tab/>
            </w:r>
            <w:r>
              <w:rPr>
                <w:rStyle w:val="IndexLink"/>
              </w:rPr>
              <w:t>344</w:t>
            </w:r>
          </w:hyperlink>
        </w:p>
        <w:p>
          <w:pPr>
            <w:pStyle w:val="Contents5"/>
            <w:tabs>
              <w:tab w:val="clear" w:pos="7892"/>
              <w:tab w:val="right" w:pos="9026" w:leader="dot"/>
            </w:tabs>
            <w:rPr/>
          </w:pPr>
          <w:hyperlink w:anchor="__RefHeading___Toc4211566_581953129">
            <w:r>
              <w:rPr>
                <w:webHidden/>
                <w:rStyle w:val="IndexLink"/>
                <w:rtl w:val="true"/>
              </w:rPr>
              <w:t>(</w:t>
            </w:r>
            <w:r>
              <w:rPr>
                <w:rStyle w:val="IndexLink"/>
                <w:rtl w:val="true"/>
              </w:rPr>
              <w:t xml:space="preserve">مسألة </w:t>
            </w:r>
            <w:r>
              <w:rPr>
                <w:rStyle w:val="IndexLink"/>
              </w:rPr>
              <w:t>1160</w:t>
            </w:r>
            <w:r>
              <w:rPr>
                <w:rStyle w:val="IndexLink"/>
                <w:rtl w:val="true"/>
              </w:rPr>
              <w:t xml:space="preserve">): </w:t>
            </w:r>
            <w:r>
              <w:rPr>
                <w:rStyle w:val="IndexLink"/>
                <w:rtl w:val="true"/>
              </w:rPr>
              <w:t>یجوز للحاکم الشرعی و وکیله خرص ثمر النخل و الکرم علی المالک،</w:t>
            </w:r>
            <w:r>
              <w:rPr>
                <w:rStyle w:val="IndexLink"/>
                <w:rtl w:val="true"/>
              </w:rPr>
              <w:tab/>
            </w:r>
            <w:r>
              <w:rPr>
                <w:rStyle w:val="IndexLink"/>
              </w:rPr>
              <w:t>344</w:t>
            </w:r>
          </w:hyperlink>
        </w:p>
        <w:p>
          <w:pPr>
            <w:pStyle w:val="Contents3"/>
            <w:tabs>
              <w:tab w:val="clear" w:pos="8459"/>
              <w:tab w:val="right" w:pos="9026" w:leader="dot"/>
            </w:tabs>
            <w:rPr/>
          </w:pPr>
          <w:hyperlink w:anchor="__RefHeading___Toc4211568_581953129">
            <w:r>
              <w:rPr>
                <w:webHidden/>
                <w:rStyle w:val="IndexLink"/>
                <w:rtl w:val="true"/>
              </w:rPr>
              <w:t>المبحث الثالث</w:t>
            </w:r>
            <w:r>
              <w:rPr>
                <w:rStyle w:val="IndexLink"/>
                <w:rtl w:val="true"/>
              </w:rPr>
              <w:t xml:space="preserve">: </w:t>
            </w:r>
            <w:r>
              <w:rPr>
                <w:rStyle w:val="IndexLink"/>
                <w:rtl w:val="true"/>
              </w:rPr>
              <w:t>أصناف المستحقین و أوصافهم</w:t>
            </w:r>
            <w:r>
              <w:rPr>
                <w:rStyle w:val="IndexLink"/>
                <w:rtl w:val="true"/>
              </w:rPr>
              <w:tab/>
            </w:r>
            <w:r>
              <w:rPr>
                <w:rStyle w:val="IndexLink"/>
              </w:rPr>
              <w:t>344</w:t>
            </w:r>
          </w:hyperlink>
        </w:p>
        <w:p>
          <w:pPr>
            <w:pStyle w:val="Contents4"/>
            <w:tabs>
              <w:tab w:val="clear" w:pos="8176"/>
              <w:tab w:val="right" w:pos="9026" w:leader="dot"/>
            </w:tabs>
            <w:rPr/>
          </w:pPr>
          <w:hyperlink w:anchor="__RefHeading___Toc4211570_581953129">
            <w:r>
              <w:rPr>
                <w:webHidden/>
                <w:rStyle w:val="IndexLink"/>
                <w:rtl w:val="true"/>
              </w:rPr>
              <w:t>و فیه فصلان</w:t>
            </w:r>
            <w:r>
              <w:rPr>
                <w:rStyle w:val="IndexLink"/>
                <w:rtl w:val="true"/>
              </w:rPr>
              <w:tab/>
            </w:r>
            <w:r>
              <w:rPr>
                <w:rStyle w:val="IndexLink"/>
              </w:rPr>
              <w:t>344</w:t>
            </w:r>
          </w:hyperlink>
        </w:p>
        <w:p>
          <w:pPr>
            <w:pStyle w:val="Contents5"/>
            <w:tabs>
              <w:tab w:val="clear" w:pos="7892"/>
              <w:tab w:val="right" w:pos="9026" w:leader="dot"/>
            </w:tabs>
            <w:rPr/>
          </w:pPr>
          <w:hyperlink w:anchor="__RefHeading___Toc4211572_581953129">
            <w:r>
              <w:rPr>
                <w:webHidden/>
                <w:rStyle w:val="IndexLink"/>
                <w:rtl w:val="true"/>
              </w:rPr>
              <w:t>الفصل الأوّل</w:t>
            </w:r>
            <w:r>
              <w:rPr>
                <w:rStyle w:val="IndexLink"/>
                <w:rtl w:val="true"/>
              </w:rPr>
              <w:t xml:space="preserve">: </w:t>
            </w:r>
            <w:r>
              <w:rPr>
                <w:rStyle w:val="IndexLink"/>
                <w:rtl w:val="true"/>
              </w:rPr>
              <w:t>أصنافهم</w:t>
            </w:r>
            <w:r>
              <w:rPr>
                <w:rStyle w:val="IndexLink"/>
                <w:rtl w:val="true"/>
              </w:rPr>
              <w:tab/>
            </w:r>
            <w:r>
              <w:rPr>
                <w:rStyle w:val="IndexLink"/>
              </w:rPr>
              <w:t>344</w:t>
            </w:r>
          </w:hyperlink>
        </w:p>
        <w:p>
          <w:pPr>
            <w:pStyle w:val="Contents6"/>
            <w:tabs>
              <w:tab w:val="clear" w:pos="7609"/>
              <w:tab w:val="right" w:pos="9026" w:leader="dot"/>
            </w:tabs>
            <w:rPr/>
          </w:pPr>
          <w:hyperlink w:anchor="__RefHeading___Toc4211574_581953129">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4211576_581953129">
            <w:r>
              <w:rPr>
                <w:webHidden/>
                <w:rStyle w:val="IndexLink"/>
                <w:rtl w:val="true"/>
              </w:rPr>
              <w:t>الأوّل و الثانی</w:t>
            </w:r>
            <w:r>
              <w:rPr>
                <w:rStyle w:val="IndexLink"/>
                <w:rtl w:val="true"/>
              </w:rPr>
              <w:t xml:space="preserve">: </w:t>
            </w:r>
            <w:r>
              <w:rPr>
                <w:rStyle w:val="IndexLink"/>
                <w:rtl w:val="true"/>
              </w:rPr>
              <w:t>الفقیر و المسکین،</w:t>
            </w:r>
            <w:r>
              <w:rPr>
                <w:rStyle w:val="IndexLink"/>
                <w:rtl w:val="true"/>
              </w:rPr>
              <w:tab/>
            </w:r>
            <w:r>
              <w:rPr>
                <w:rStyle w:val="IndexLink"/>
              </w:rPr>
              <w:t>344</w:t>
            </w:r>
          </w:hyperlink>
        </w:p>
        <w:p>
          <w:pPr>
            <w:pStyle w:val="Contents6"/>
            <w:tabs>
              <w:tab w:val="clear" w:pos="7609"/>
              <w:tab w:val="right" w:pos="9026" w:leader="dot"/>
            </w:tabs>
            <w:rPr/>
          </w:pPr>
          <w:hyperlink w:anchor="__RefHeading___Toc4211578_581953129">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4211580_581953129">
            <w:r>
              <w:rPr>
                <w:webHidden/>
                <w:rStyle w:val="IndexLink"/>
                <w:rtl w:val="true"/>
              </w:rPr>
              <w:t>(</w:t>
            </w:r>
            <w:r>
              <w:rPr>
                <w:rStyle w:val="IndexLink"/>
                <w:rtl w:val="true"/>
              </w:rPr>
              <w:t xml:space="preserve">مسألة </w:t>
            </w:r>
            <w:r>
              <w:rPr>
                <w:rStyle w:val="IndexLink"/>
              </w:rPr>
              <w:t>1161</w:t>
            </w:r>
            <w:r>
              <w:rPr>
                <w:rStyle w:val="IndexLink"/>
                <w:rtl w:val="true"/>
              </w:rPr>
              <w:t xml:space="preserve">): </w:t>
            </w:r>
            <w:r>
              <w:rPr>
                <w:rStyle w:val="IndexLink"/>
                <w:rtl w:val="true"/>
              </w:rPr>
              <w:t>إذا کان له رأس مال لا یکفی ربحه لمئونة السنة</w:t>
            </w:r>
            <w:r>
              <w:rPr>
                <w:rStyle w:val="IndexLink"/>
                <w:rtl w:val="true"/>
              </w:rPr>
              <w:tab/>
            </w:r>
            <w:r>
              <w:rPr>
                <w:rStyle w:val="IndexLink"/>
              </w:rPr>
              <w:t>344</w:t>
            </w:r>
          </w:hyperlink>
        </w:p>
        <w:p>
          <w:pPr>
            <w:pStyle w:val="Contents6"/>
            <w:tabs>
              <w:tab w:val="clear" w:pos="7609"/>
              <w:tab w:val="right" w:pos="9026" w:leader="dot"/>
            </w:tabs>
            <w:rPr/>
          </w:pPr>
          <w:hyperlink w:anchor="__RefHeading___Toc4211582_581953129">
            <w:r>
              <w:rPr>
                <w:webHidden/>
                <w:rStyle w:val="IndexLink"/>
                <w:rtl w:val="true"/>
              </w:rPr>
              <w:t>(</w:t>
            </w:r>
            <w:r>
              <w:rPr>
                <w:rStyle w:val="IndexLink"/>
                <w:rtl w:val="true"/>
              </w:rPr>
              <w:t xml:space="preserve">مسألة </w:t>
            </w:r>
            <w:r>
              <w:rPr>
                <w:rStyle w:val="IndexLink"/>
              </w:rPr>
              <w:t>1162</w:t>
            </w:r>
            <w:r>
              <w:rPr>
                <w:rStyle w:val="IndexLink"/>
                <w:rtl w:val="true"/>
              </w:rPr>
              <w:t xml:space="preserve">): </w:t>
            </w:r>
            <w:r>
              <w:rPr>
                <w:rStyle w:val="IndexLink"/>
                <w:rtl w:val="true"/>
              </w:rPr>
              <w:t>دار السکنی و الخادم و فرس الرکوب المحتاج إلیها بحسب حاله</w:t>
            </w:r>
            <w:r>
              <w:rPr>
                <w:rStyle w:val="IndexLink"/>
                <w:rtl w:val="true"/>
              </w:rPr>
              <w:tab/>
            </w:r>
            <w:r>
              <w:rPr>
                <w:rStyle w:val="IndexLink"/>
              </w:rPr>
              <w:t>345</w:t>
            </w:r>
          </w:hyperlink>
        </w:p>
        <w:p>
          <w:pPr>
            <w:pStyle w:val="Contents6"/>
            <w:tabs>
              <w:tab w:val="clear" w:pos="7609"/>
              <w:tab w:val="right" w:pos="9026" w:leader="dot"/>
            </w:tabs>
            <w:rPr/>
          </w:pPr>
          <w:hyperlink w:anchor="__RefHeading___Toc4211584_581953129">
            <w:r>
              <w:rPr>
                <w:webHidden/>
                <w:rStyle w:val="IndexLink"/>
                <w:rtl w:val="true"/>
              </w:rPr>
              <w:t>(</w:t>
            </w:r>
            <w:r>
              <w:rPr>
                <w:rStyle w:val="IndexLink"/>
                <w:rtl w:val="true"/>
              </w:rPr>
              <w:t xml:space="preserve">مسألة </w:t>
            </w:r>
            <w:r>
              <w:rPr>
                <w:rStyle w:val="IndexLink"/>
              </w:rPr>
              <w:t>1163</w:t>
            </w:r>
            <w:r>
              <w:rPr>
                <w:rStyle w:val="IndexLink"/>
                <w:rtl w:val="true"/>
              </w:rPr>
              <w:t xml:space="preserve">): </w:t>
            </w:r>
            <w:r>
              <w:rPr>
                <w:rStyle w:val="IndexLink"/>
                <w:rtl w:val="true"/>
              </w:rPr>
              <w:t>إذا کان قادراً علی التکسّب لکنّه ینافی شأنه جاز له الأخذ،</w:t>
            </w:r>
            <w:r>
              <w:rPr>
                <w:rStyle w:val="IndexLink"/>
                <w:rtl w:val="true"/>
              </w:rPr>
              <w:tab/>
            </w:r>
            <w:r>
              <w:rPr>
                <w:rStyle w:val="IndexLink"/>
              </w:rPr>
              <w:t>345</w:t>
            </w:r>
          </w:hyperlink>
        </w:p>
        <w:p>
          <w:pPr>
            <w:pStyle w:val="Contents6"/>
            <w:tabs>
              <w:tab w:val="clear" w:pos="7609"/>
              <w:tab w:val="right" w:pos="9026" w:leader="dot"/>
            </w:tabs>
            <w:rPr/>
          </w:pPr>
          <w:hyperlink w:anchor="__RefHeading___Toc4211586_581953129">
            <w:r>
              <w:rPr>
                <w:webHidden/>
                <w:rStyle w:val="IndexLink"/>
                <w:rtl w:val="true"/>
              </w:rPr>
              <w:t>(</w:t>
            </w:r>
            <w:r>
              <w:rPr>
                <w:rStyle w:val="IndexLink"/>
                <w:rtl w:val="true"/>
              </w:rPr>
              <w:t xml:space="preserve">مسألة </w:t>
            </w:r>
            <w:r>
              <w:rPr>
                <w:rStyle w:val="IndexLink"/>
              </w:rPr>
              <w:t>1164</w:t>
            </w:r>
            <w:r>
              <w:rPr>
                <w:rStyle w:val="IndexLink"/>
                <w:rtl w:val="true"/>
              </w:rPr>
              <w:t xml:space="preserve">): </w:t>
            </w:r>
            <w:r>
              <w:rPr>
                <w:rStyle w:val="IndexLink"/>
                <w:rtl w:val="true"/>
              </w:rPr>
              <w:t>إذا کان قادراً علی تعلّم صنعة أو حرفة من غیر مشقّة،</w:t>
            </w:r>
            <w:r>
              <w:rPr>
                <w:rStyle w:val="IndexLink"/>
                <w:rtl w:val="true"/>
              </w:rPr>
              <w:tab/>
            </w:r>
            <w:r>
              <w:rPr>
                <w:rStyle w:val="IndexLink"/>
              </w:rPr>
              <w:t>345</w:t>
            </w:r>
          </w:hyperlink>
        </w:p>
        <w:p>
          <w:pPr>
            <w:pStyle w:val="Contents6"/>
            <w:tabs>
              <w:tab w:val="clear" w:pos="7609"/>
              <w:tab w:val="right" w:pos="9026" w:leader="dot"/>
            </w:tabs>
            <w:rPr/>
          </w:pPr>
          <w:hyperlink w:anchor="__RefHeading___Toc4211588_581953129">
            <w:r>
              <w:rPr>
                <w:webHidden/>
                <w:rStyle w:val="IndexLink"/>
                <w:rtl w:val="true"/>
              </w:rPr>
              <w:t>(</w:t>
            </w:r>
            <w:r>
              <w:rPr>
                <w:rStyle w:val="IndexLink"/>
                <w:rtl w:val="true"/>
              </w:rPr>
              <w:t xml:space="preserve">مسألة </w:t>
            </w:r>
            <w:r>
              <w:rPr>
                <w:rStyle w:val="IndexLink"/>
              </w:rPr>
              <w:t>1165</w:t>
            </w:r>
            <w:r>
              <w:rPr>
                <w:rStyle w:val="IndexLink"/>
                <w:rtl w:val="true"/>
              </w:rPr>
              <w:t xml:space="preserve">): </w:t>
            </w:r>
            <w:r>
              <w:rPr>
                <w:rStyle w:val="IndexLink"/>
                <w:rtl w:val="true"/>
              </w:rPr>
              <w:t>طالب العلم الذی لا یملک فعلاً ما یکفیه یجوز له أخذ الزکاة</w:t>
            </w:r>
            <w:r>
              <w:rPr>
                <w:rStyle w:val="IndexLink"/>
                <w:rtl w:val="true"/>
              </w:rPr>
              <w:tab/>
            </w:r>
            <w:r>
              <w:rPr>
                <w:rStyle w:val="IndexLink"/>
              </w:rPr>
              <w:t>345</w:t>
            </w:r>
          </w:hyperlink>
        </w:p>
        <w:p>
          <w:pPr>
            <w:pStyle w:val="Contents6"/>
            <w:tabs>
              <w:tab w:val="clear" w:pos="7609"/>
              <w:tab w:val="right" w:pos="9026" w:leader="dot"/>
            </w:tabs>
            <w:rPr/>
          </w:pPr>
          <w:hyperlink w:anchor="__RefHeading___Toc4211590_581953129">
            <w:r>
              <w:rPr>
                <w:webHidden/>
                <w:rStyle w:val="IndexLink"/>
                <w:rtl w:val="true"/>
              </w:rPr>
              <w:t>(</w:t>
            </w:r>
            <w:r>
              <w:rPr>
                <w:rStyle w:val="IndexLink"/>
                <w:rtl w:val="true"/>
              </w:rPr>
              <w:t xml:space="preserve">مسألة </w:t>
            </w:r>
            <w:r>
              <w:rPr>
                <w:rStyle w:val="IndexLink"/>
              </w:rPr>
              <w:t>1166</w:t>
            </w:r>
            <w:r>
              <w:rPr>
                <w:rStyle w:val="IndexLink"/>
                <w:rtl w:val="true"/>
              </w:rPr>
              <w:t xml:space="preserve">): </w:t>
            </w:r>
            <w:r>
              <w:rPr>
                <w:rStyle w:val="IndexLink"/>
                <w:rtl w:val="true"/>
              </w:rPr>
              <w:t>المدّعی للفقر إن علم صدقه أو کذبه عومل به،</w:t>
            </w:r>
            <w:r>
              <w:rPr>
                <w:rStyle w:val="IndexLink"/>
                <w:rtl w:val="true"/>
              </w:rPr>
              <w:tab/>
            </w:r>
            <w:r>
              <w:rPr>
                <w:rStyle w:val="IndexLink"/>
              </w:rPr>
              <w:t>345</w:t>
            </w:r>
          </w:hyperlink>
        </w:p>
        <w:p>
          <w:pPr>
            <w:pStyle w:val="Contents6"/>
            <w:tabs>
              <w:tab w:val="clear" w:pos="7609"/>
              <w:tab w:val="right" w:pos="9026" w:leader="dot"/>
            </w:tabs>
            <w:rPr/>
          </w:pPr>
          <w:hyperlink w:anchor="__RefHeading___Toc4211592_581953129">
            <w:r>
              <w:rPr>
                <w:webHidden/>
                <w:rStyle w:val="IndexLink"/>
                <w:rtl w:val="true"/>
              </w:rPr>
              <w:t>(</w:t>
            </w:r>
            <w:r>
              <w:rPr>
                <w:rStyle w:val="IndexLink"/>
                <w:rtl w:val="true"/>
              </w:rPr>
              <w:t xml:space="preserve">مسألة </w:t>
            </w:r>
            <w:r>
              <w:rPr>
                <w:rStyle w:val="IndexLink"/>
              </w:rPr>
              <w:t>1167</w:t>
            </w:r>
            <w:r>
              <w:rPr>
                <w:rStyle w:val="IndexLink"/>
                <w:rtl w:val="true"/>
              </w:rPr>
              <w:t xml:space="preserve">): </w:t>
            </w:r>
            <w:r>
              <w:rPr>
                <w:rStyle w:val="IndexLink"/>
                <w:rtl w:val="true"/>
              </w:rPr>
              <w:t>إذا کان له دین علی الفقیر جاز له احتسابه من الزکاة،</w:t>
            </w:r>
            <w:r>
              <w:rPr>
                <w:rStyle w:val="IndexLink"/>
                <w:rtl w:val="true"/>
              </w:rPr>
              <w:tab/>
            </w:r>
            <w:r>
              <w:rPr>
                <w:rStyle w:val="IndexLink"/>
              </w:rPr>
              <w:t>345</w:t>
            </w:r>
          </w:hyperlink>
        </w:p>
        <w:p>
          <w:pPr>
            <w:pStyle w:val="Contents6"/>
            <w:tabs>
              <w:tab w:val="clear" w:pos="7609"/>
              <w:tab w:val="right" w:pos="9026" w:leader="dot"/>
            </w:tabs>
            <w:rPr/>
          </w:pPr>
          <w:hyperlink w:anchor="__RefHeading___Toc4211594_581953129">
            <w:r>
              <w:rPr>
                <w:webHidden/>
                <w:rStyle w:val="IndexLink"/>
                <w:rtl w:val="true"/>
              </w:rPr>
              <w:t>(</w:t>
            </w:r>
            <w:r>
              <w:rPr>
                <w:rStyle w:val="IndexLink"/>
                <w:rtl w:val="true"/>
              </w:rPr>
              <w:t xml:space="preserve">مسألة </w:t>
            </w:r>
            <w:r>
              <w:rPr>
                <w:rStyle w:val="IndexLink"/>
              </w:rPr>
              <w:t>1168</w:t>
            </w:r>
            <w:r>
              <w:rPr>
                <w:rStyle w:val="IndexLink"/>
                <w:rtl w:val="true"/>
              </w:rPr>
              <w:t xml:space="preserve">): </w:t>
            </w:r>
            <w:r>
              <w:rPr>
                <w:rStyle w:val="IndexLink"/>
                <w:rtl w:val="true"/>
              </w:rPr>
              <w:t>لا یجب إعلام الفقیر</w:t>
            </w:r>
            <w:r>
              <w:rPr>
                <w:rStyle w:val="IndexLink"/>
                <w:rtl w:val="true"/>
              </w:rPr>
              <w:tab/>
            </w:r>
            <w:r>
              <w:rPr>
                <w:rStyle w:val="IndexLink"/>
              </w:rPr>
              <w:t>346</w:t>
            </w:r>
          </w:hyperlink>
        </w:p>
        <w:p>
          <w:pPr>
            <w:pStyle w:val="Contents6"/>
            <w:tabs>
              <w:tab w:val="clear" w:pos="7609"/>
              <w:tab w:val="right" w:pos="9026" w:leader="dot"/>
            </w:tabs>
            <w:rPr/>
          </w:pPr>
          <w:hyperlink w:anchor="__RefHeading___Toc4211596_581953129">
            <w:r>
              <w:rPr>
                <w:webHidden/>
                <w:rStyle w:val="IndexLink"/>
                <w:rtl w:val="true"/>
              </w:rPr>
              <w:t>(</w:t>
            </w:r>
            <w:r>
              <w:rPr>
                <w:rStyle w:val="IndexLink"/>
                <w:rtl w:val="true"/>
              </w:rPr>
              <w:t xml:space="preserve">مسألة </w:t>
            </w:r>
            <w:r>
              <w:rPr>
                <w:rStyle w:val="IndexLink"/>
              </w:rPr>
              <w:t>1169</w:t>
            </w:r>
            <w:r>
              <w:rPr>
                <w:rStyle w:val="IndexLink"/>
                <w:rtl w:val="true"/>
              </w:rPr>
              <w:t xml:space="preserve">): </w:t>
            </w:r>
            <w:r>
              <w:rPr>
                <w:rStyle w:val="IndexLink"/>
                <w:rtl w:val="true"/>
              </w:rPr>
              <w:t>إذا دفع الزکاة باعتقاد الفقر فبان کون المدفوع إلیه غنیّاً،</w:t>
            </w:r>
            <w:r>
              <w:rPr>
                <w:rStyle w:val="IndexLink"/>
                <w:rtl w:val="true"/>
              </w:rPr>
              <w:tab/>
            </w:r>
            <w:r>
              <w:rPr>
                <w:rStyle w:val="IndexLink"/>
              </w:rPr>
              <w:t>346</w:t>
            </w:r>
          </w:hyperlink>
        </w:p>
        <w:p>
          <w:pPr>
            <w:pStyle w:val="Contents6"/>
            <w:tabs>
              <w:tab w:val="clear" w:pos="7609"/>
              <w:tab w:val="right" w:pos="9026" w:leader="dot"/>
            </w:tabs>
            <w:rPr/>
          </w:pPr>
          <w:hyperlink w:anchor="__RefHeading___Toc4211598_581953129">
            <w:r>
              <w:rPr>
                <w:webHidden/>
                <w:rStyle w:val="IndexLink"/>
                <w:rtl w:val="true"/>
              </w:rPr>
              <w:t>الثالث</w:t>
            </w:r>
            <w:r>
              <w:rPr>
                <w:rStyle w:val="IndexLink"/>
                <w:rtl w:val="true"/>
              </w:rPr>
              <w:t xml:space="preserve">: </w:t>
            </w:r>
            <w:r>
              <w:rPr>
                <w:rStyle w:val="IndexLink"/>
                <w:rtl w:val="true"/>
              </w:rPr>
              <w:t>العاملون علیها،</w:t>
            </w:r>
            <w:r>
              <w:rPr>
                <w:rStyle w:val="IndexLink"/>
                <w:rtl w:val="true"/>
              </w:rPr>
              <w:tab/>
            </w:r>
            <w:r>
              <w:rPr>
                <w:rStyle w:val="IndexLink"/>
              </w:rPr>
              <w:t>346</w:t>
            </w:r>
          </w:hyperlink>
        </w:p>
        <w:p>
          <w:pPr>
            <w:pStyle w:val="Contents6"/>
            <w:tabs>
              <w:tab w:val="clear" w:pos="7609"/>
              <w:tab w:val="right" w:pos="9026" w:leader="dot"/>
            </w:tabs>
            <w:rPr/>
          </w:pPr>
          <w:hyperlink w:anchor="__RefHeading___Toc4211600_581953129">
            <w:r>
              <w:rPr>
                <w:webHidden/>
                <w:rStyle w:val="IndexLink"/>
                <w:rtl w:val="true"/>
              </w:rPr>
              <w:t>الرابع</w:t>
            </w:r>
            <w:r>
              <w:rPr>
                <w:rStyle w:val="IndexLink"/>
                <w:rtl w:val="true"/>
              </w:rPr>
              <w:t xml:space="preserve">: </w:t>
            </w:r>
            <w:r>
              <w:rPr>
                <w:rStyle w:val="IndexLink"/>
                <w:rtl w:val="true"/>
              </w:rPr>
              <w:t>المؤلّفة قلوبهم،</w:t>
            </w:r>
            <w:r>
              <w:rPr>
                <w:rStyle w:val="IndexLink"/>
                <w:rtl w:val="true"/>
              </w:rPr>
              <w:tab/>
            </w:r>
            <w:r>
              <w:rPr>
                <w:rStyle w:val="IndexLink"/>
              </w:rPr>
              <w:t>346</w:t>
            </w:r>
          </w:hyperlink>
        </w:p>
        <w:p>
          <w:pPr>
            <w:pStyle w:val="Contents6"/>
            <w:tabs>
              <w:tab w:val="clear" w:pos="7609"/>
              <w:tab w:val="right" w:pos="9026" w:leader="dot"/>
            </w:tabs>
            <w:rPr/>
          </w:pPr>
          <w:hyperlink w:anchor="__RefHeading___Toc4211602_581953129">
            <w:r>
              <w:rPr>
                <w:webHidden/>
                <w:rStyle w:val="IndexLink"/>
                <w:rtl w:val="true"/>
              </w:rPr>
              <w:t>الخامس</w:t>
            </w:r>
            <w:r>
              <w:rPr>
                <w:rStyle w:val="IndexLink"/>
                <w:rtl w:val="true"/>
              </w:rPr>
              <w:t xml:space="preserve">: </w:t>
            </w:r>
            <w:r>
              <w:rPr>
                <w:rStyle w:val="IndexLink"/>
                <w:rtl w:val="true"/>
              </w:rPr>
              <w:t>الرقاب،</w:t>
            </w:r>
            <w:r>
              <w:rPr>
                <w:rStyle w:val="IndexLink"/>
                <w:rtl w:val="true"/>
              </w:rPr>
              <w:tab/>
            </w:r>
            <w:r>
              <w:rPr>
                <w:rStyle w:val="IndexLink"/>
              </w:rPr>
              <w:t>346</w:t>
            </w:r>
          </w:hyperlink>
        </w:p>
        <w:p>
          <w:pPr>
            <w:pStyle w:val="Contents6"/>
            <w:tabs>
              <w:tab w:val="clear" w:pos="7609"/>
              <w:tab w:val="right" w:pos="9026" w:leader="dot"/>
            </w:tabs>
            <w:rPr/>
          </w:pPr>
          <w:hyperlink w:anchor="__RefHeading___Toc4211604_581953129">
            <w:r>
              <w:rPr>
                <w:webHidden/>
                <w:rStyle w:val="IndexLink"/>
                <w:rtl w:val="true"/>
              </w:rPr>
              <w:t>السادس</w:t>
            </w:r>
            <w:r>
              <w:rPr>
                <w:rStyle w:val="IndexLink"/>
                <w:rtl w:val="true"/>
              </w:rPr>
              <w:t xml:space="preserve">: </w:t>
            </w:r>
            <w:r>
              <w:rPr>
                <w:rStyle w:val="IndexLink"/>
                <w:rtl w:val="true"/>
              </w:rPr>
              <w:t>الغارمون،</w:t>
            </w:r>
            <w:r>
              <w:rPr>
                <w:rStyle w:val="IndexLink"/>
                <w:rtl w:val="true"/>
              </w:rPr>
              <w:tab/>
            </w:r>
            <w:r>
              <w:rPr>
                <w:rStyle w:val="IndexLink"/>
              </w:rPr>
              <w:t>347</w:t>
            </w:r>
          </w:hyperlink>
        </w:p>
        <w:p>
          <w:pPr>
            <w:pStyle w:val="Contents6"/>
            <w:tabs>
              <w:tab w:val="clear" w:pos="7609"/>
              <w:tab w:val="right" w:pos="9026" w:leader="dot"/>
            </w:tabs>
            <w:rPr/>
          </w:pPr>
          <w:hyperlink w:anchor="__RefHeading___Toc4211606_581953129">
            <w:r>
              <w:rPr>
                <w:webHidden/>
                <w:rStyle w:val="IndexLink"/>
                <w:rtl w:val="true"/>
              </w:rPr>
              <w:t>السابع</w:t>
            </w:r>
            <w:r>
              <w:rPr>
                <w:rStyle w:val="IndexLink"/>
                <w:rtl w:val="true"/>
              </w:rPr>
              <w:t xml:space="preserve">: </w:t>
            </w:r>
            <w:r>
              <w:rPr>
                <w:rStyle w:val="IndexLink"/>
                <w:rtl w:val="true"/>
              </w:rPr>
              <w:t>سبیل اللّه،</w:t>
            </w:r>
            <w:r>
              <w:rPr>
                <w:rStyle w:val="IndexLink"/>
                <w:rtl w:val="true"/>
              </w:rPr>
              <w:tab/>
            </w:r>
            <w:r>
              <w:rPr>
                <w:rStyle w:val="IndexLink"/>
              </w:rPr>
              <w:t>347</w:t>
            </w:r>
          </w:hyperlink>
        </w:p>
        <w:p>
          <w:pPr>
            <w:pStyle w:val="Contents6"/>
            <w:tabs>
              <w:tab w:val="clear" w:pos="7609"/>
              <w:tab w:val="right" w:pos="9026" w:leader="dot"/>
            </w:tabs>
            <w:rPr/>
          </w:pPr>
          <w:hyperlink w:anchor="__RefHeading___Toc4211608_581953129">
            <w:r>
              <w:rPr>
                <w:webHidden/>
                <w:rStyle w:val="IndexLink"/>
                <w:rtl w:val="true"/>
              </w:rPr>
              <w:t>الثامن</w:t>
            </w:r>
            <w:r>
              <w:rPr>
                <w:rStyle w:val="IndexLink"/>
                <w:rtl w:val="true"/>
              </w:rPr>
              <w:t xml:space="preserve">: </w:t>
            </w:r>
            <w:r>
              <w:rPr>
                <w:rStyle w:val="IndexLink"/>
                <w:rtl w:val="true"/>
              </w:rPr>
              <w:t>ابن السبیل،</w:t>
            </w:r>
            <w:r>
              <w:rPr>
                <w:rStyle w:val="IndexLink"/>
                <w:rtl w:val="true"/>
              </w:rPr>
              <w:tab/>
            </w:r>
            <w:r>
              <w:rPr>
                <w:rStyle w:val="IndexLink"/>
              </w:rPr>
              <w:t>347</w:t>
            </w:r>
          </w:hyperlink>
        </w:p>
        <w:p>
          <w:pPr>
            <w:pStyle w:val="Contents6"/>
            <w:tabs>
              <w:tab w:val="clear" w:pos="7609"/>
              <w:tab w:val="right" w:pos="9026" w:leader="dot"/>
            </w:tabs>
            <w:rPr/>
          </w:pPr>
          <w:hyperlink w:anchor="__RefHeading___Toc4211610_581953129">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4211612_581953129">
            <w:r>
              <w:rPr>
                <w:webHidden/>
                <w:rStyle w:val="IndexLink"/>
                <w:rtl w:val="true"/>
              </w:rPr>
              <w:t>(</w:t>
            </w:r>
            <w:r>
              <w:rPr>
                <w:rStyle w:val="IndexLink"/>
                <w:rtl w:val="true"/>
              </w:rPr>
              <w:t xml:space="preserve">مسألة </w:t>
            </w:r>
            <w:r>
              <w:rPr>
                <w:rStyle w:val="IndexLink"/>
              </w:rPr>
              <w:t>1170</w:t>
            </w:r>
            <w:r>
              <w:rPr>
                <w:rStyle w:val="IndexLink"/>
                <w:rtl w:val="true"/>
              </w:rPr>
              <w:t xml:space="preserve">): </w:t>
            </w:r>
            <w:r>
              <w:rPr>
                <w:rStyle w:val="IndexLink"/>
                <w:rtl w:val="true"/>
              </w:rPr>
              <w:t>إذا اعتقد وجوب الزکاة فأعطاها، ثمّ بان العدم</w:t>
            </w:r>
            <w:r>
              <w:rPr>
                <w:rStyle w:val="IndexLink"/>
                <w:rtl w:val="true"/>
              </w:rPr>
              <w:tab/>
            </w:r>
            <w:r>
              <w:rPr>
                <w:rStyle w:val="IndexLink"/>
              </w:rPr>
              <w:t>347</w:t>
            </w:r>
          </w:hyperlink>
        </w:p>
        <w:p>
          <w:pPr>
            <w:pStyle w:val="Contents6"/>
            <w:tabs>
              <w:tab w:val="clear" w:pos="7609"/>
              <w:tab w:val="right" w:pos="9026" w:leader="dot"/>
            </w:tabs>
            <w:rPr/>
          </w:pPr>
          <w:hyperlink w:anchor="__RefHeading___Toc4211614_581953129">
            <w:r>
              <w:rPr>
                <w:webHidden/>
                <w:rStyle w:val="IndexLink"/>
                <w:rtl w:val="true"/>
              </w:rPr>
              <w:t>(</w:t>
            </w:r>
            <w:r>
              <w:rPr>
                <w:rStyle w:val="IndexLink"/>
                <w:rtl w:val="true"/>
              </w:rPr>
              <w:t xml:space="preserve">مسألة </w:t>
            </w:r>
            <w:r>
              <w:rPr>
                <w:rStyle w:val="IndexLink"/>
              </w:rPr>
              <w:t>1171</w:t>
            </w:r>
            <w:r>
              <w:rPr>
                <w:rStyle w:val="IndexLink"/>
                <w:rtl w:val="true"/>
              </w:rPr>
              <w:t xml:space="preserve">): </w:t>
            </w:r>
            <w:r>
              <w:rPr>
                <w:rStyle w:val="IndexLink"/>
                <w:rtl w:val="true"/>
              </w:rPr>
              <w:t>إذا نذر أن یعطی زکاته فقیراً معیّناً انعقد نذره،</w:t>
            </w:r>
            <w:r>
              <w:rPr>
                <w:rStyle w:val="IndexLink"/>
                <w:rtl w:val="true"/>
              </w:rPr>
              <w:tab/>
            </w:r>
            <w:r>
              <w:rPr>
                <w:rStyle w:val="IndexLink"/>
              </w:rPr>
              <w:t>347</w:t>
            </w:r>
          </w:hyperlink>
        </w:p>
        <w:p>
          <w:pPr>
            <w:pStyle w:val="Contents5"/>
            <w:tabs>
              <w:tab w:val="clear" w:pos="7892"/>
              <w:tab w:val="right" w:pos="9026" w:leader="dot"/>
            </w:tabs>
            <w:rPr/>
          </w:pPr>
          <w:hyperlink w:anchor="__RefHeading___Toc4211616_581953129">
            <w:r>
              <w:rPr>
                <w:webHidden/>
                <w:rStyle w:val="IndexLink"/>
                <w:rtl w:val="true"/>
              </w:rPr>
              <w:t>الفصل الثانی</w:t>
            </w:r>
            <w:r>
              <w:rPr>
                <w:rStyle w:val="IndexLink"/>
                <w:rtl w:val="true"/>
              </w:rPr>
              <w:t xml:space="preserve">: </w:t>
            </w:r>
            <w:r>
              <w:rPr>
                <w:rStyle w:val="IndexLink"/>
                <w:rtl w:val="true"/>
              </w:rPr>
              <w:t>أوصاف المستحقّین</w:t>
            </w:r>
            <w:r>
              <w:rPr>
                <w:rStyle w:val="IndexLink"/>
                <w:rtl w:val="true"/>
              </w:rPr>
              <w:tab/>
            </w:r>
            <w:r>
              <w:rPr>
                <w:rStyle w:val="IndexLink"/>
              </w:rPr>
              <w:t>348</w:t>
            </w:r>
          </w:hyperlink>
        </w:p>
        <w:p>
          <w:pPr>
            <w:pStyle w:val="Contents6"/>
            <w:tabs>
              <w:tab w:val="clear" w:pos="7609"/>
              <w:tab w:val="right" w:pos="9026" w:leader="dot"/>
            </w:tabs>
            <w:rPr/>
          </w:pPr>
          <w:hyperlink w:anchor="__RefHeading___Toc4211618_581953129">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4211620_581953129">
            <w:r>
              <w:rPr>
                <w:webHidden/>
                <w:rStyle w:val="IndexLink"/>
                <w:rtl w:val="true"/>
              </w:rPr>
              <w:t>الأوّل</w:t>
            </w:r>
            <w:r>
              <w:rPr>
                <w:rStyle w:val="IndexLink"/>
                <w:rtl w:val="true"/>
              </w:rPr>
              <w:t xml:space="preserve">: </w:t>
            </w:r>
            <w:r>
              <w:rPr>
                <w:rStyle w:val="IndexLink"/>
                <w:rtl w:val="true"/>
              </w:rPr>
              <w:t>الإیمان،</w:t>
            </w:r>
            <w:r>
              <w:rPr>
                <w:rStyle w:val="IndexLink"/>
                <w:rtl w:val="true"/>
              </w:rPr>
              <w:tab/>
            </w:r>
            <w:r>
              <w:rPr>
                <w:rStyle w:val="IndexLink"/>
              </w:rPr>
              <w:t>348</w:t>
            </w:r>
          </w:hyperlink>
        </w:p>
        <w:p>
          <w:pPr>
            <w:pStyle w:val="Contents6"/>
            <w:tabs>
              <w:tab w:val="clear" w:pos="7609"/>
              <w:tab w:val="right" w:pos="9026" w:leader="dot"/>
            </w:tabs>
            <w:rPr/>
          </w:pPr>
          <w:hyperlink w:anchor="__RefHeading___Toc4211622_581953129">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4211624_581953129">
            <w:r>
              <w:rPr>
                <w:webHidden/>
                <w:rStyle w:val="IndexLink"/>
                <w:rtl w:val="true"/>
              </w:rPr>
              <w:t>(</w:t>
            </w:r>
            <w:r>
              <w:rPr>
                <w:rStyle w:val="IndexLink"/>
                <w:rtl w:val="true"/>
              </w:rPr>
              <w:t xml:space="preserve">مسألة </w:t>
            </w:r>
            <w:r>
              <w:rPr>
                <w:rStyle w:val="IndexLink"/>
              </w:rPr>
              <w:t>1172</w:t>
            </w:r>
            <w:r>
              <w:rPr>
                <w:rStyle w:val="IndexLink"/>
                <w:rtl w:val="true"/>
              </w:rPr>
              <w:t xml:space="preserve">): </w:t>
            </w:r>
            <w:r>
              <w:rPr>
                <w:rStyle w:val="IndexLink"/>
                <w:rtl w:val="true"/>
              </w:rPr>
              <w:t>إذا أعطی المخالف زکاته أهل نحلته ثمّ استبصر أعادها،</w:t>
            </w:r>
            <w:r>
              <w:rPr>
                <w:rStyle w:val="IndexLink"/>
                <w:rtl w:val="true"/>
              </w:rPr>
              <w:tab/>
            </w:r>
            <w:r>
              <w:rPr>
                <w:rStyle w:val="IndexLink"/>
              </w:rPr>
              <w:t>348</w:t>
            </w:r>
          </w:hyperlink>
        </w:p>
        <w:p>
          <w:pPr>
            <w:pStyle w:val="Contents6"/>
            <w:tabs>
              <w:tab w:val="clear" w:pos="7609"/>
              <w:tab w:val="right" w:pos="9026" w:leader="dot"/>
            </w:tabs>
            <w:rPr/>
          </w:pPr>
          <w:hyperlink w:anchor="__RefHeading___Toc4211626_581953129">
            <w:r>
              <w:rPr>
                <w:webHidden/>
                <w:rStyle w:val="IndexLink"/>
                <w:rtl w:val="true"/>
              </w:rPr>
              <w:t>الثانی</w:t>
            </w:r>
            <w:r>
              <w:rPr>
                <w:rStyle w:val="IndexLink"/>
                <w:rtl w:val="true"/>
              </w:rPr>
              <w:t xml:space="preserve">: </w:t>
            </w:r>
            <w:r>
              <w:rPr>
                <w:rStyle w:val="IndexLink"/>
                <w:rtl w:val="true"/>
              </w:rPr>
              <w:t>أن لا یکون من أهل المعاصی</w:t>
            </w:r>
            <w:r>
              <w:rPr>
                <w:rStyle w:val="IndexLink"/>
                <w:rtl w:val="true"/>
              </w:rPr>
              <w:tab/>
            </w:r>
            <w:r>
              <w:rPr>
                <w:rStyle w:val="IndexLink"/>
              </w:rPr>
              <w:t>348</w:t>
            </w:r>
          </w:hyperlink>
        </w:p>
        <w:p>
          <w:pPr>
            <w:pStyle w:val="Contents6"/>
            <w:tabs>
              <w:tab w:val="clear" w:pos="7609"/>
              <w:tab w:val="right" w:pos="9026" w:leader="dot"/>
            </w:tabs>
            <w:rPr/>
          </w:pPr>
          <w:hyperlink w:anchor="__RefHeading___Toc4211628_581953129">
            <w:r>
              <w:rPr>
                <w:webHidden/>
                <w:rStyle w:val="IndexLink"/>
                <w:rtl w:val="true"/>
              </w:rPr>
              <w:t>الثالث</w:t>
            </w:r>
            <w:r>
              <w:rPr>
                <w:rStyle w:val="IndexLink"/>
                <w:rtl w:val="true"/>
              </w:rPr>
              <w:t xml:space="preserve">: </w:t>
            </w:r>
            <w:r>
              <w:rPr>
                <w:rStyle w:val="IndexLink"/>
                <w:rtl w:val="true"/>
              </w:rPr>
              <w:t>أن لا یکون ممّن تجب نفقته علی المعطی</w:t>
            </w:r>
            <w:r>
              <w:rPr>
                <w:rStyle w:val="IndexLink"/>
                <w:rtl w:val="true"/>
              </w:rPr>
              <w:tab/>
            </w:r>
            <w:r>
              <w:rPr>
                <w:rStyle w:val="IndexLink"/>
              </w:rPr>
              <w:t>348</w:t>
            </w:r>
          </w:hyperlink>
        </w:p>
        <w:p>
          <w:pPr>
            <w:pStyle w:val="Contents6"/>
            <w:tabs>
              <w:tab w:val="clear" w:pos="7609"/>
              <w:tab w:val="right" w:pos="9026" w:leader="dot"/>
            </w:tabs>
            <w:rPr/>
          </w:pPr>
          <w:hyperlink w:anchor="__RefHeading___Toc4211630_581953129">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4211632_581953129">
            <w:r>
              <w:rPr>
                <w:webHidden/>
                <w:rStyle w:val="IndexLink"/>
                <w:rtl w:val="true"/>
              </w:rPr>
              <w:t>(</w:t>
            </w:r>
            <w:r>
              <w:rPr>
                <w:rStyle w:val="IndexLink"/>
                <w:rtl w:val="true"/>
              </w:rPr>
              <w:t xml:space="preserve">مسألة </w:t>
            </w:r>
            <w:r>
              <w:rPr>
                <w:rStyle w:val="IndexLink"/>
              </w:rPr>
              <w:t>1173</w:t>
            </w:r>
            <w:r>
              <w:rPr>
                <w:rStyle w:val="IndexLink"/>
                <w:rtl w:val="true"/>
              </w:rPr>
              <w:t xml:space="preserve">): </w:t>
            </w:r>
            <w:r>
              <w:rPr>
                <w:rStyle w:val="IndexLink"/>
                <w:rtl w:val="true"/>
              </w:rPr>
              <w:t>یجوز لمن وجبت نفقته علی غیره أن یأخذ الزکاة من غیر من تجب علیه</w:t>
            </w:r>
            <w:r>
              <w:rPr>
                <w:rStyle w:val="IndexLink"/>
                <w:rtl w:val="true"/>
              </w:rPr>
              <w:tab/>
            </w:r>
            <w:r>
              <w:rPr>
                <w:rStyle w:val="IndexLink"/>
              </w:rPr>
              <w:t>348</w:t>
            </w:r>
          </w:hyperlink>
        </w:p>
        <w:p>
          <w:pPr>
            <w:pStyle w:val="Contents6"/>
            <w:tabs>
              <w:tab w:val="clear" w:pos="7609"/>
              <w:tab w:val="right" w:pos="9026" w:leader="dot"/>
            </w:tabs>
            <w:rPr/>
          </w:pPr>
          <w:hyperlink w:anchor="__RefHeading___Toc4211634_581953129">
            <w:r>
              <w:rPr>
                <w:webHidden/>
                <w:rStyle w:val="IndexLink"/>
                <w:rtl w:val="true"/>
              </w:rPr>
              <w:t>(</w:t>
            </w:r>
            <w:r>
              <w:rPr>
                <w:rStyle w:val="IndexLink"/>
                <w:rtl w:val="true"/>
              </w:rPr>
              <w:t xml:space="preserve">مسألة </w:t>
            </w:r>
            <w:r>
              <w:rPr>
                <w:rStyle w:val="IndexLink"/>
              </w:rPr>
              <w:t>1174</w:t>
            </w:r>
            <w:r>
              <w:rPr>
                <w:rStyle w:val="IndexLink"/>
                <w:rtl w:val="true"/>
              </w:rPr>
              <w:t xml:space="preserve">): </w:t>
            </w:r>
            <w:r>
              <w:rPr>
                <w:rStyle w:val="IndexLink"/>
                <w:rtl w:val="true"/>
              </w:rPr>
              <w:t>یجوز دفع الزکاة إلی الزوجة المتمتّع بها،</w:t>
            </w:r>
            <w:r>
              <w:rPr>
                <w:rStyle w:val="IndexLink"/>
                <w:rtl w:val="true"/>
              </w:rPr>
              <w:tab/>
            </w:r>
            <w:r>
              <w:rPr>
                <w:rStyle w:val="IndexLink"/>
              </w:rPr>
              <w:t>348</w:t>
            </w:r>
          </w:hyperlink>
        </w:p>
        <w:p>
          <w:pPr>
            <w:pStyle w:val="Contents6"/>
            <w:tabs>
              <w:tab w:val="clear" w:pos="7609"/>
              <w:tab w:val="right" w:pos="9026" w:leader="dot"/>
            </w:tabs>
            <w:rPr/>
          </w:pPr>
          <w:hyperlink w:anchor="__RefHeading___Toc4211636_581953129">
            <w:r>
              <w:rPr>
                <w:webHidden/>
                <w:rStyle w:val="IndexLink"/>
                <w:rtl w:val="true"/>
              </w:rPr>
              <w:t>(</w:t>
            </w:r>
            <w:r>
              <w:rPr>
                <w:rStyle w:val="IndexLink"/>
                <w:rtl w:val="true"/>
              </w:rPr>
              <w:t xml:space="preserve">مسألة </w:t>
            </w:r>
            <w:r>
              <w:rPr>
                <w:rStyle w:val="IndexLink"/>
              </w:rPr>
              <w:t>1175</w:t>
            </w:r>
            <w:r>
              <w:rPr>
                <w:rStyle w:val="IndexLink"/>
                <w:rtl w:val="true"/>
              </w:rPr>
              <w:t xml:space="preserve">): </w:t>
            </w:r>
            <w:r>
              <w:rPr>
                <w:rStyle w:val="IndexLink"/>
                <w:rtl w:val="true"/>
              </w:rPr>
              <w:t>یجوز للزوجة دفع زکاتها إلی الزوج</w:t>
            </w:r>
            <w:r>
              <w:rPr>
                <w:rStyle w:val="IndexLink"/>
                <w:rtl w:val="true"/>
              </w:rPr>
              <w:tab/>
            </w:r>
            <w:r>
              <w:rPr>
                <w:rStyle w:val="IndexLink"/>
              </w:rPr>
              <w:t>349</w:t>
            </w:r>
          </w:hyperlink>
        </w:p>
        <w:p>
          <w:pPr>
            <w:pStyle w:val="Contents6"/>
            <w:tabs>
              <w:tab w:val="clear" w:pos="7609"/>
              <w:tab w:val="right" w:pos="9026" w:leader="dot"/>
            </w:tabs>
            <w:rPr/>
          </w:pPr>
          <w:hyperlink w:anchor="__RefHeading___Toc4211638_581953129">
            <w:r>
              <w:rPr>
                <w:webHidden/>
                <w:rStyle w:val="IndexLink"/>
                <w:rtl w:val="true"/>
              </w:rPr>
              <w:t>(</w:t>
            </w:r>
            <w:r>
              <w:rPr>
                <w:rStyle w:val="IndexLink"/>
                <w:rtl w:val="true"/>
              </w:rPr>
              <w:t xml:space="preserve">مسألة </w:t>
            </w:r>
            <w:r>
              <w:rPr>
                <w:rStyle w:val="IndexLink"/>
              </w:rPr>
              <w:t>1176</w:t>
            </w:r>
            <w:r>
              <w:rPr>
                <w:rStyle w:val="IndexLink"/>
                <w:rtl w:val="true"/>
              </w:rPr>
              <w:t xml:space="preserve">): </w:t>
            </w:r>
            <w:r>
              <w:rPr>
                <w:rStyle w:val="IndexLink"/>
                <w:rtl w:val="true"/>
              </w:rPr>
              <w:t>إذا عال بأحد تبرّعاً جاز للمعیل و لغیره دفع الزکاة إلیه،</w:t>
            </w:r>
            <w:r>
              <w:rPr>
                <w:rStyle w:val="IndexLink"/>
                <w:rtl w:val="true"/>
              </w:rPr>
              <w:tab/>
            </w:r>
            <w:r>
              <w:rPr>
                <w:rStyle w:val="IndexLink"/>
              </w:rPr>
              <w:t>349</w:t>
            </w:r>
          </w:hyperlink>
        </w:p>
        <w:p>
          <w:pPr>
            <w:pStyle w:val="Contents6"/>
            <w:tabs>
              <w:tab w:val="clear" w:pos="7609"/>
              <w:tab w:val="right" w:pos="9026" w:leader="dot"/>
            </w:tabs>
            <w:rPr/>
          </w:pPr>
          <w:hyperlink w:anchor="__RefHeading___Toc4211640_581953129">
            <w:r>
              <w:rPr>
                <w:webHidden/>
                <w:rStyle w:val="IndexLink"/>
                <w:rtl w:val="true"/>
              </w:rPr>
              <w:t>(</w:t>
            </w:r>
            <w:r>
              <w:rPr>
                <w:rStyle w:val="IndexLink"/>
                <w:rtl w:val="true"/>
              </w:rPr>
              <w:t xml:space="preserve">مسألة </w:t>
            </w:r>
            <w:r>
              <w:rPr>
                <w:rStyle w:val="IndexLink"/>
              </w:rPr>
              <w:t>1177</w:t>
            </w:r>
            <w:r>
              <w:rPr>
                <w:rStyle w:val="IndexLink"/>
                <w:rtl w:val="true"/>
              </w:rPr>
              <w:t xml:space="preserve">): </w:t>
            </w:r>
            <w:r>
              <w:rPr>
                <w:rStyle w:val="IndexLink"/>
                <w:rtl w:val="true"/>
              </w:rPr>
              <w:t>لا یجوز لمن وجب الإنفاق علیه أن یعطی زکاته لمن تجب علیه نفقته،</w:t>
            </w:r>
            <w:r>
              <w:rPr>
                <w:rStyle w:val="IndexLink"/>
                <w:rtl w:val="true"/>
              </w:rPr>
              <w:tab/>
            </w:r>
            <w:r>
              <w:rPr>
                <w:rStyle w:val="IndexLink"/>
              </w:rPr>
              <w:t>349</w:t>
            </w:r>
          </w:hyperlink>
        </w:p>
        <w:p>
          <w:pPr>
            <w:pStyle w:val="Contents6"/>
            <w:tabs>
              <w:tab w:val="clear" w:pos="7609"/>
              <w:tab w:val="right" w:pos="9026" w:leader="dot"/>
            </w:tabs>
            <w:rPr/>
          </w:pPr>
          <w:hyperlink w:anchor="__RefHeading___Toc4211642_581953129">
            <w:r>
              <w:rPr>
                <w:webHidden/>
                <w:rStyle w:val="IndexLink"/>
                <w:rtl w:val="true"/>
              </w:rPr>
              <w:t>الرابع</w:t>
            </w:r>
            <w:r>
              <w:rPr>
                <w:rStyle w:val="IndexLink"/>
                <w:rtl w:val="true"/>
              </w:rPr>
              <w:t xml:space="preserve">: </w:t>
            </w:r>
            <w:r>
              <w:rPr>
                <w:rStyle w:val="IndexLink"/>
                <w:rtl w:val="true"/>
              </w:rPr>
              <w:t>أن لا یکون هاشمیّاً إذا کانت الزکاة من غیر الهاشمی،</w:t>
            </w:r>
            <w:r>
              <w:rPr>
                <w:rStyle w:val="IndexLink"/>
                <w:rtl w:val="true"/>
              </w:rPr>
              <w:tab/>
            </w:r>
            <w:r>
              <w:rPr>
                <w:rStyle w:val="IndexLink"/>
              </w:rPr>
              <w:t>349</w:t>
            </w:r>
          </w:hyperlink>
        </w:p>
        <w:p>
          <w:pPr>
            <w:pStyle w:val="Contents6"/>
            <w:tabs>
              <w:tab w:val="clear" w:pos="7609"/>
              <w:tab w:val="right" w:pos="9026" w:leader="dot"/>
            </w:tabs>
            <w:rPr/>
          </w:pPr>
          <w:hyperlink w:anchor="__RefHeading___Toc4211644_581953129">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4211646_581953129">
            <w:r>
              <w:rPr>
                <w:webHidden/>
                <w:rStyle w:val="IndexLink"/>
                <w:rtl w:val="true"/>
              </w:rPr>
              <w:t>(</w:t>
            </w:r>
            <w:r>
              <w:rPr>
                <w:rStyle w:val="IndexLink"/>
                <w:rtl w:val="true"/>
              </w:rPr>
              <w:t xml:space="preserve">مسألة </w:t>
            </w:r>
            <w:r>
              <w:rPr>
                <w:rStyle w:val="IndexLink"/>
              </w:rPr>
              <w:t>1178</w:t>
            </w:r>
            <w:r>
              <w:rPr>
                <w:rStyle w:val="IndexLink"/>
                <w:rtl w:val="true"/>
              </w:rPr>
              <w:t xml:space="preserve">): </w:t>
            </w:r>
            <w:r>
              <w:rPr>
                <w:rStyle w:val="IndexLink"/>
                <w:rtl w:val="true"/>
              </w:rPr>
              <w:t>یجوز للهاشمی أن یأخذ زکاة الهاشمی</w:t>
            </w:r>
            <w:r>
              <w:rPr>
                <w:rStyle w:val="IndexLink"/>
                <w:rtl w:val="true"/>
              </w:rPr>
              <w:tab/>
            </w:r>
            <w:r>
              <w:rPr>
                <w:rStyle w:val="IndexLink"/>
              </w:rPr>
              <w:t>349</w:t>
            </w:r>
          </w:hyperlink>
        </w:p>
        <w:p>
          <w:pPr>
            <w:pStyle w:val="Contents6"/>
            <w:tabs>
              <w:tab w:val="clear" w:pos="7609"/>
              <w:tab w:val="right" w:pos="9026" w:leader="dot"/>
            </w:tabs>
            <w:rPr/>
          </w:pPr>
          <w:hyperlink w:anchor="__RefHeading___Toc4211648_581953129">
            <w:r>
              <w:rPr>
                <w:webHidden/>
                <w:rStyle w:val="IndexLink"/>
                <w:rtl w:val="true"/>
              </w:rPr>
              <w:t>(</w:t>
            </w:r>
            <w:r>
              <w:rPr>
                <w:rStyle w:val="IndexLink"/>
                <w:rtl w:val="true"/>
              </w:rPr>
              <w:t xml:space="preserve">مسألة </w:t>
            </w:r>
            <w:r>
              <w:rPr>
                <w:rStyle w:val="IndexLink"/>
              </w:rPr>
              <w:t>1179</w:t>
            </w:r>
            <w:r>
              <w:rPr>
                <w:rStyle w:val="IndexLink"/>
                <w:rtl w:val="true"/>
              </w:rPr>
              <w:t xml:space="preserve">): </w:t>
            </w:r>
            <w:r>
              <w:rPr>
                <w:rStyle w:val="IndexLink"/>
                <w:rtl w:val="true"/>
              </w:rPr>
              <w:t>الهاشمیّ هو المنتسب شرعاً إلی هاشم بالأب دون الاُمّ،</w:t>
            </w:r>
            <w:r>
              <w:rPr>
                <w:rStyle w:val="IndexLink"/>
                <w:rtl w:val="true"/>
              </w:rPr>
              <w:tab/>
            </w:r>
            <w:r>
              <w:rPr>
                <w:rStyle w:val="IndexLink"/>
              </w:rPr>
              <w:t>349</w:t>
            </w:r>
          </w:hyperlink>
        </w:p>
        <w:p>
          <w:pPr>
            <w:pStyle w:val="Contents6"/>
            <w:tabs>
              <w:tab w:val="clear" w:pos="7609"/>
              <w:tab w:val="right" w:pos="9026" w:leader="dot"/>
            </w:tabs>
            <w:rPr/>
          </w:pPr>
          <w:hyperlink w:anchor="__RefHeading___Toc4211650_581953129">
            <w:r>
              <w:rPr>
                <w:webHidden/>
                <w:rStyle w:val="IndexLink"/>
                <w:rtl w:val="true"/>
              </w:rPr>
              <w:t>(</w:t>
            </w:r>
            <w:r>
              <w:rPr>
                <w:rStyle w:val="IndexLink"/>
                <w:rtl w:val="true"/>
              </w:rPr>
              <w:t xml:space="preserve">مسألة </w:t>
            </w:r>
            <w:r>
              <w:rPr>
                <w:rStyle w:val="IndexLink"/>
              </w:rPr>
              <w:t>1180</w:t>
            </w:r>
            <w:r>
              <w:rPr>
                <w:rStyle w:val="IndexLink"/>
                <w:rtl w:val="true"/>
              </w:rPr>
              <w:t xml:space="preserve">): </w:t>
            </w:r>
            <w:r>
              <w:rPr>
                <w:rStyle w:val="IndexLink"/>
                <w:rtl w:val="true"/>
              </w:rPr>
              <w:t>المحرّم من صدقات غیر الهاشمی علی الهاشمی هو زکاة المال و زکاة الفطرة،</w:t>
            </w:r>
            <w:r>
              <w:rPr>
                <w:rStyle w:val="IndexLink"/>
                <w:rtl w:val="true"/>
              </w:rPr>
              <w:tab/>
            </w:r>
            <w:r>
              <w:rPr>
                <w:rStyle w:val="IndexLink"/>
              </w:rPr>
              <w:t>349</w:t>
            </w:r>
          </w:hyperlink>
        </w:p>
        <w:p>
          <w:pPr>
            <w:pStyle w:val="Contents6"/>
            <w:tabs>
              <w:tab w:val="clear" w:pos="7609"/>
              <w:tab w:val="right" w:pos="9026" w:leader="dot"/>
            </w:tabs>
            <w:rPr/>
          </w:pPr>
          <w:hyperlink w:anchor="__RefHeading___Toc4211652_581953129">
            <w:r>
              <w:rPr>
                <w:webHidden/>
                <w:rStyle w:val="IndexLink"/>
                <w:rtl w:val="true"/>
              </w:rPr>
              <w:t>(</w:t>
            </w:r>
            <w:r>
              <w:rPr>
                <w:rStyle w:val="IndexLink"/>
                <w:rtl w:val="true"/>
              </w:rPr>
              <w:t xml:space="preserve">مسألة </w:t>
            </w:r>
            <w:r>
              <w:rPr>
                <w:rStyle w:val="IndexLink"/>
              </w:rPr>
              <w:t>1181</w:t>
            </w:r>
            <w:r>
              <w:rPr>
                <w:rStyle w:val="IndexLink"/>
                <w:rtl w:val="true"/>
              </w:rPr>
              <w:t xml:space="preserve">): </w:t>
            </w:r>
            <w:r>
              <w:rPr>
                <w:rStyle w:val="IndexLink"/>
                <w:rtl w:val="true"/>
              </w:rPr>
              <w:t>یکفی کونه هاشمیّاً بالعلم و البیّنة، و بالشیاع الموجب للاطمئنان،</w:t>
            </w:r>
            <w:r>
              <w:rPr>
                <w:rStyle w:val="IndexLink"/>
                <w:rtl w:val="true"/>
              </w:rPr>
              <w:tab/>
            </w:r>
            <w:r>
              <w:rPr>
                <w:rStyle w:val="IndexLink"/>
              </w:rPr>
              <w:t>349</w:t>
            </w:r>
          </w:hyperlink>
        </w:p>
        <w:p>
          <w:pPr>
            <w:pStyle w:val="Contents4"/>
            <w:tabs>
              <w:tab w:val="clear" w:pos="8176"/>
              <w:tab w:val="right" w:pos="9026" w:leader="dot"/>
            </w:tabs>
            <w:rPr/>
          </w:pPr>
          <w:hyperlink w:anchor="__RefHeading___Toc4211654_581953129">
            <w:r>
              <w:rPr>
                <w:webHidden/>
                <w:rStyle w:val="IndexLink"/>
                <w:rtl w:val="true"/>
              </w:rPr>
              <w:t>بقیّة أحکام الزکاة</w:t>
            </w:r>
            <w:r>
              <w:rPr>
                <w:rStyle w:val="IndexLink"/>
                <w:rtl w:val="true"/>
              </w:rPr>
              <w:tab/>
            </w:r>
            <w:r>
              <w:rPr>
                <w:rStyle w:val="IndexLink"/>
              </w:rPr>
              <w:t>350</w:t>
            </w:r>
          </w:hyperlink>
        </w:p>
        <w:p>
          <w:pPr>
            <w:pStyle w:val="Contents5"/>
            <w:tabs>
              <w:tab w:val="clear" w:pos="7892"/>
              <w:tab w:val="right" w:pos="9026" w:leader="dot"/>
            </w:tabs>
            <w:rPr/>
          </w:pPr>
          <w:hyperlink w:anchor="__RefHeading___Toc4211656_581953129">
            <w:r>
              <w:rPr>
                <w:webHidden/>
                <w:rStyle w:val="IndexLink"/>
                <w:rtl w:val="true"/>
              </w:rPr>
              <w:t>(</w:t>
            </w:r>
            <w:r>
              <w:rPr>
                <w:rStyle w:val="IndexLink"/>
                <w:rtl w:val="true"/>
              </w:rPr>
              <w:t xml:space="preserve">مسألة </w:t>
            </w:r>
            <w:r>
              <w:rPr>
                <w:rStyle w:val="IndexLink"/>
              </w:rPr>
              <w:t>1182</w:t>
            </w:r>
            <w:r>
              <w:rPr>
                <w:rStyle w:val="IndexLink"/>
                <w:rtl w:val="true"/>
              </w:rPr>
              <w:t xml:space="preserve">): </w:t>
            </w:r>
            <w:r>
              <w:rPr>
                <w:rStyle w:val="IndexLink"/>
                <w:rtl w:val="true"/>
              </w:rPr>
              <w:t>لا یجب البسط علی الأصناف الثمانیة،</w:t>
            </w:r>
            <w:r>
              <w:rPr>
                <w:rStyle w:val="IndexLink"/>
                <w:rtl w:val="true"/>
              </w:rPr>
              <w:tab/>
            </w:r>
            <w:r>
              <w:rPr>
                <w:rStyle w:val="IndexLink"/>
              </w:rPr>
              <w:t>350</w:t>
            </w:r>
          </w:hyperlink>
        </w:p>
        <w:p>
          <w:pPr>
            <w:pStyle w:val="Contents5"/>
            <w:tabs>
              <w:tab w:val="clear" w:pos="7892"/>
              <w:tab w:val="right" w:pos="9026" w:leader="dot"/>
            </w:tabs>
            <w:rPr/>
          </w:pPr>
          <w:hyperlink w:anchor="__RefHeading___Toc4211658_581953129">
            <w:r>
              <w:rPr>
                <w:webHidden/>
                <w:rStyle w:val="IndexLink"/>
                <w:rtl w:val="true"/>
              </w:rPr>
              <w:t>(</w:t>
            </w:r>
            <w:r>
              <w:rPr>
                <w:rStyle w:val="IndexLink"/>
                <w:rtl w:val="true"/>
              </w:rPr>
              <w:t xml:space="preserve">مسألة </w:t>
            </w:r>
            <w:r>
              <w:rPr>
                <w:rStyle w:val="IndexLink"/>
              </w:rPr>
              <w:t>1183</w:t>
            </w:r>
            <w:r>
              <w:rPr>
                <w:rStyle w:val="IndexLink"/>
                <w:rtl w:val="true"/>
              </w:rPr>
              <w:t xml:space="preserve">): </w:t>
            </w:r>
            <w:r>
              <w:rPr>
                <w:rStyle w:val="IndexLink"/>
                <w:rtl w:val="true"/>
              </w:rPr>
              <w:t>یجوز نقل الزکاة من بلد إلی غیره،</w:t>
            </w:r>
            <w:r>
              <w:rPr>
                <w:rStyle w:val="IndexLink"/>
                <w:rtl w:val="true"/>
              </w:rPr>
              <w:tab/>
            </w:r>
            <w:r>
              <w:rPr>
                <w:rStyle w:val="IndexLink"/>
              </w:rPr>
              <w:t>350</w:t>
            </w:r>
          </w:hyperlink>
        </w:p>
        <w:p>
          <w:pPr>
            <w:pStyle w:val="Contents5"/>
            <w:tabs>
              <w:tab w:val="clear" w:pos="7892"/>
              <w:tab w:val="right" w:pos="9026" w:leader="dot"/>
            </w:tabs>
            <w:rPr/>
          </w:pPr>
          <w:hyperlink w:anchor="__RefHeading___Toc4211660_581953129">
            <w:r>
              <w:rPr>
                <w:webHidden/>
                <w:rStyle w:val="IndexLink"/>
                <w:rtl w:val="true"/>
              </w:rPr>
              <w:t>(</w:t>
            </w:r>
            <w:r>
              <w:rPr>
                <w:rStyle w:val="IndexLink"/>
                <w:rtl w:val="true"/>
              </w:rPr>
              <w:t xml:space="preserve">مسألة </w:t>
            </w:r>
            <w:r>
              <w:rPr>
                <w:rStyle w:val="IndexLink"/>
              </w:rPr>
              <w:t>1184</w:t>
            </w:r>
            <w:r>
              <w:rPr>
                <w:rStyle w:val="IndexLink"/>
                <w:rtl w:val="true"/>
              </w:rPr>
              <w:t xml:space="preserve">): </w:t>
            </w:r>
            <w:r>
              <w:rPr>
                <w:rStyle w:val="IndexLink"/>
                <w:rtl w:val="true"/>
              </w:rPr>
              <w:t>إذا کان له مال فی غیر بلد الزکاة جاز دفعه زکاة عمّا علیه فی بلده و لو مع وجود المستحقّ،</w:t>
            </w:r>
            <w:r>
              <w:rPr>
                <w:rStyle w:val="IndexLink"/>
                <w:rtl w:val="true"/>
              </w:rPr>
              <w:tab/>
            </w:r>
            <w:r>
              <w:rPr>
                <w:rStyle w:val="IndexLink"/>
              </w:rPr>
              <w:t>350</w:t>
            </w:r>
          </w:hyperlink>
        </w:p>
        <w:p>
          <w:pPr>
            <w:pStyle w:val="Contents5"/>
            <w:tabs>
              <w:tab w:val="clear" w:pos="7892"/>
              <w:tab w:val="right" w:pos="9026" w:leader="dot"/>
            </w:tabs>
            <w:rPr/>
          </w:pPr>
          <w:hyperlink w:anchor="__RefHeading___Toc4211662_581953129">
            <w:r>
              <w:rPr>
                <w:webHidden/>
                <w:rStyle w:val="IndexLink"/>
                <w:rtl w:val="true"/>
              </w:rPr>
              <w:t>(</w:t>
            </w:r>
            <w:r>
              <w:rPr>
                <w:rStyle w:val="IndexLink"/>
                <w:rtl w:val="true"/>
              </w:rPr>
              <w:t xml:space="preserve">مسألة </w:t>
            </w:r>
            <w:r>
              <w:rPr>
                <w:rStyle w:val="IndexLink"/>
              </w:rPr>
              <w:t>1185</w:t>
            </w:r>
            <w:r>
              <w:rPr>
                <w:rStyle w:val="IndexLink"/>
                <w:rtl w:val="true"/>
              </w:rPr>
              <w:t xml:space="preserve">): </w:t>
            </w:r>
            <w:r>
              <w:rPr>
                <w:rStyle w:val="IndexLink"/>
                <w:rtl w:val="true"/>
              </w:rPr>
              <w:t>إذا قبض الحاکم الشرعی الزکاة بعنوان الولایة العامّة برئت ذمّة المالک</w:t>
            </w:r>
            <w:r>
              <w:rPr>
                <w:rStyle w:val="IndexLink"/>
                <w:rtl w:val="true"/>
              </w:rPr>
              <w:tab/>
            </w:r>
            <w:r>
              <w:rPr>
                <w:rStyle w:val="IndexLink"/>
              </w:rPr>
              <w:t>350</w:t>
            </w:r>
          </w:hyperlink>
        </w:p>
        <w:p>
          <w:pPr>
            <w:pStyle w:val="Contents5"/>
            <w:tabs>
              <w:tab w:val="clear" w:pos="7892"/>
              <w:tab w:val="right" w:pos="9026" w:leader="dot"/>
            </w:tabs>
            <w:rPr/>
          </w:pPr>
          <w:hyperlink w:anchor="__RefHeading___Toc4211664_581953129">
            <w:r>
              <w:rPr>
                <w:webHidden/>
                <w:rStyle w:val="IndexLink"/>
                <w:rtl w:val="true"/>
              </w:rPr>
              <w:t>(</w:t>
            </w:r>
            <w:r>
              <w:rPr>
                <w:rStyle w:val="IndexLink"/>
                <w:rtl w:val="true"/>
              </w:rPr>
              <w:t xml:space="preserve">مسألة </w:t>
            </w:r>
            <w:r>
              <w:rPr>
                <w:rStyle w:val="IndexLink"/>
              </w:rPr>
              <w:t>1186</w:t>
            </w:r>
            <w:r>
              <w:rPr>
                <w:rStyle w:val="IndexLink"/>
                <w:rtl w:val="true"/>
              </w:rPr>
              <w:t xml:space="preserve">): </w:t>
            </w:r>
            <w:r>
              <w:rPr>
                <w:rStyle w:val="IndexLink"/>
                <w:rtl w:val="true"/>
              </w:rPr>
              <w:t>لا یجوز تقدیم الزکاة قبل تعلّق الوجوب،</w:t>
            </w:r>
            <w:r>
              <w:rPr>
                <w:rStyle w:val="IndexLink"/>
                <w:rtl w:val="true"/>
              </w:rPr>
              <w:tab/>
            </w:r>
            <w:r>
              <w:rPr>
                <w:rStyle w:val="IndexLink"/>
              </w:rPr>
              <w:t>350</w:t>
            </w:r>
          </w:hyperlink>
        </w:p>
        <w:p>
          <w:pPr>
            <w:pStyle w:val="Contents5"/>
            <w:tabs>
              <w:tab w:val="clear" w:pos="7892"/>
              <w:tab w:val="right" w:pos="9026" w:leader="dot"/>
            </w:tabs>
            <w:rPr/>
          </w:pPr>
          <w:hyperlink w:anchor="__RefHeading___Toc4211666_581953129">
            <w:r>
              <w:rPr>
                <w:webHidden/>
                <w:rStyle w:val="IndexLink"/>
                <w:rtl w:val="true"/>
              </w:rPr>
              <w:t>(</w:t>
            </w:r>
            <w:r>
              <w:rPr>
                <w:rStyle w:val="IndexLink"/>
                <w:rtl w:val="true"/>
              </w:rPr>
              <w:t xml:space="preserve">مسألة </w:t>
            </w:r>
            <w:r>
              <w:rPr>
                <w:rStyle w:val="IndexLink"/>
              </w:rPr>
              <w:t>1187</w:t>
            </w:r>
            <w:r>
              <w:rPr>
                <w:rStyle w:val="IndexLink"/>
                <w:rtl w:val="true"/>
              </w:rPr>
              <w:t xml:space="preserve">): </w:t>
            </w:r>
            <w:r>
              <w:rPr>
                <w:rStyle w:val="IndexLink"/>
                <w:rtl w:val="true"/>
              </w:rPr>
              <w:t>إذا أتلف الزکاة المعزولة أو النصاب متلف،</w:t>
            </w:r>
            <w:r>
              <w:rPr>
                <w:rStyle w:val="IndexLink"/>
                <w:rtl w:val="true"/>
              </w:rPr>
              <w:tab/>
            </w:r>
            <w:r>
              <w:rPr>
                <w:rStyle w:val="IndexLink"/>
              </w:rPr>
              <w:t>350</w:t>
            </w:r>
          </w:hyperlink>
        </w:p>
        <w:p>
          <w:pPr>
            <w:pStyle w:val="Contents5"/>
            <w:tabs>
              <w:tab w:val="clear" w:pos="7892"/>
              <w:tab w:val="right" w:pos="9026" w:leader="dot"/>
            </w:tabs>
            <w:rPr/>
          </w:pPr>
          <w:hyperlink w:anchor="__RefHeading___Toc4211668_581953129">
            <w:r>
              <w:rPr>
                <w:webHidden/>
                <w:rStyle w:val="IndexLink"/>
                <w:rtl w:val="true"/>
              </w:rPr>
              <w:t>(</w:t>
            </w:r>
            <w:r>
              <w:rPr>
                <w:rStyle w:val="IndexLink"/>
                <w:rtl w:val="true"/>
              </w:rPr>
              <w:t xml:space="preserve">مسألة </w:t>
            </w:r>
            <w:r>
              <w:rPr>
                <w:rStyle w:val="IndexLink"/>
              </w:rPr>
              <w:t>1188</w:t>
            </w:r>
            <w:r>
              <w:rPr>
                <w:rStyle w:val="IndexLink"/>
                <w:rtl w:val="true"/>
              </w:rPr>
              <w:t xml:space="preserve">): </w:t>
            </w:r>
            <w:r>
              <w:rPr>
                <w:rStyle w:val="IndexLink"/>
                <w:rtl w:val="true"/>
              </w:rPr>
              <w:t>دفع الزکاة من العبادات، فلا یصحّ إلّا مع نیّة القربة و التعیین</w:t>
            </w:r>
            <w:r>
              <w:rPr>
                <w:rStyle w:val="IndexLink"/>
                <w:rtl w:val="true"/>
              </w:rPr>
              <w:tab/>
            </w:r>
            <w:r>
              <w:rPr>
                <w:rStyle w:val="IndexLink"/>
              </w:rPr>
              <w:t>351</w:t>
            </w:r>
          </w:hyperlink>
        </w:p>
        <w:p>
          <w:pPr>
            <w:pStyle w:val="Contents5"/>
            <w:tabs>
              <w:tab w:val="clear" w:pos="7892"/>
              <w:tab w:val="right" w:pos="9026" w:leader="dot"/>
            </w:tabs>
            <w:rPr/>
          </w:pPr>
          <w:hyperlink w:anchor="__RefHeading___Toc4211670_581953129">
            <w:r>
              <w:rPr>
                <w:webHidden/>
                <w:rStyle w:val="IndexLink"/>
                <w:rtl w:val="true"/>
              </w:rPr>
              <w:t>(</w:t>
            </w:r>
            <w:r>
              <w:rPr>
                <w:rStyle w:val="IndexLink"/>
                <w:rtl w:val="true"/>
              </w:rPr>
              <w:t xml:space="preserve">مسألة </w:t>
            </w:r>
            <w:r>
              <w:rPr>
                <w:rStyle w:val="IndexLink"/>
              </w:rPr>
              <w:t>1189</w:t>
            </w:r>
            <w:r>
              <w:rPr>
                <w:rStyle w:val="IndexLink"/>
                <w:rtl w:val="true"/>
              </w:rPr>
              <w:t xml:space="preserve">): </w:t>
            </w:r>
            <w:r>
              <w:rPr>
                <w:rStyle w:val="IndexLink"/>
                <w:rtl w:val="true"/>
              </w:rPr>
              <w:t>یجوز للمالک التوکیل فی أداء الزکاة،</w:t>
            </w:r>
            <w:r>
              <w:rPr>
                <w:rStyle w:val="IndexLink"/>
                <w:rtl w:val="true"/>
              </w:rPr>
              <w:tab/>
            </w:r>
            <w:r>
              <w:rPr>
                <w:rStyle w:val="IndexLink"/>
              </w:rPr>
              <w:t>351</w:t>
            </w:r>
          </w:hyperlink>
        </w:p>
        <w:p>
          <w:pPr>
            <w:pStyle w:val="Contents5"/>
            <w:tabs>
              <w:tab w:val="clear" w:pos="7892"/>
              <w:tab w:val="right" w:pos="9026" w:leader="dot"/>
            </w:tabs>
            <w:rPr/>
          </w:pPr>
          <w:hyperlink w:anchor="__RefHeading___Toc4211672_581953129">
            <w:r>
              <w:rPr>
                <w:webHidden/>
                <w:rStyle w:val="IndexLink"/>
                <w:rtl w:val="true"/>
              </w:rPr>
              <w:t>(</w:t>
            </w:r>
            <w:r>
              <w:rPr>
                <w:rStyle w:val="IndexLink"/>
                <w:rtl w:val="true"/>
              </w:rPr>
              <w:t xml:space="preserve">مسألة </w:t>
            </w:r>
            <w:r>
              <w:rPr>
                <w:rStyle w:val="IndexLink"/>
              </w:rPr>
              <w:t>1190</w:t>
            </w:r>
            <w:r>
              <w:rPr>
                <w:rStyle w:val="IndexLink"/>
                <w:rtl w:val="true"/>
              </w:rPr>
              <w:t xml:space="preserve">): </w:t>
            </w:r>
            <w:r>
              <w:rPr>
                <w:rStyle w:val="IndexLink"/>
                <w:rtl w:val="true"/>
              </w:rPr>
              <w:t>الأقوی عدم وجوب دفع الزکاة إلی الفقیه الجامع للشرائط فی زمن الغیبة</w:t>
            </w:r>
            <w:r>
              <w:rPr>
                <w:rStyle w:val="IndexLink"/>
                <w:rtl w:val="true"/>
              </w:rPr>
              <w:tab/>
            </w:r>
            <w:r>
              <w:rPr>
                <w:rStyle w:val="IndexLink"/>
              </w:rPr>
              <w:t>351</w:t>
            </w:r>
          </w:hyperlink>
        </w:p>
        <w:p>
          <w:pPr>
            <w:pStyle w:val="Contents5"/>
            <w:tabs>
              <w:tab w:val="clear" w:pos="7892"/>
              <w:tab w:val="right" w:pos="9026" w:leader="dot"/>
            </w:tabs>
            <w:rPr/>
          </w:pPr>
          <w:hyperlink w:anchor="__RefHeading___Toc4211674_581953129">
            <w:r>
              <w:rPr>
                <w:webHidden/>
                <w:rStyle w:val="IndexLink"/>
                <w:rtl w:val="true"/>
              </w:rPr>
              <w:t>(</w:t>
            </w:r>
            <w:r>
              <w:rPr>
                <w:rStyle w:val="IndexLink"/>
                <w:rtl w:val="true"/>
              </w:rPr>
              <w:t xml:space="preserve">مسألة </w:t>
            </w:r>
            <w:r>
              <w:rPr>
                <w:rStyle w:val="IndexLink"/>
              </w:rPr>
              <w:t>1191</w:t>
            </w:r>
            <w:r>
              <w:rPr>
                <w:rStyle w:val="IndexLink"/>
                <w:rtl w:val="true"/>
              </w:rPr>
              <w:t xml:space="preserve">): </w:t>
            </w:r>
            <w:r>
              <w:rPr>
                <w:rStyle w:val="IndexLink"/>
                <w:rtl w:val="true"/>
              </w:rPr>
              <w:t>تجب الوصیّة بأداء ما علیه من الزکاة إذا أدرکته الوفاة،</w:t>
            </w:r>
            <w:r>
              <w:rPr>
                <w:rStyle w:val="IndexLink"/>
                <w:rtl w:val="true"/>
              </w:rPr>
              <w:tab/>
            </w:r>
            <w:r>
              <w:rPr>
                <w:rStyle w:val="IndexLink"/>
              </w:rPr>
              <w:t>351</w:t>
            </w:r>
          </w:hyperlink>
        </w:p>
        <w:p>
          <w:pPr>
            <w:pStyle w:val="Contents5"/>
            <w:tabs>
              <w:tab w:val="clear" w:pos="7892"/>
              <w:tab w:val="right" w:pos="9026" w:leader="dot"/>
            </w:tabs>
            <w:rPr/>
          </w:pPr>
          <w:hyperlink w:anchor="__RefHeading___Toc4211676_581953129">
            <w:r>
              <w:rPr>
                <w:webHidden/>
                <w:rStyle w:val="IndexLink"/>
                <w:rtl w:val="true"/>
              </w:rPr>
              <w:t>(</w:t>
            </w:r>
            <w:r>
              <w:rPr>
                <w:rStyle w:val="IndexLink"/>
                <w:rtl w:val="true"/>
              </w:rPr>
              <w:t xml:space="preserve">مسألة </w:t>
            </w:r>
            <w:r>
              <w:rPr>
                <w:rStyle w:val="IndexLink"/>
              </w:rPr>
              <w:t>1192</w:t>
            </w:r>
            <w:r>
              <w:rPr>
                <w:rStyle w:val="IndexLink"/>
                <w:rtl w:val="true"/>
              </w:rPr>
              <w:t xml:space="preserve">): </w:t>
            </w:r>
            <w:r>
              <w:rPr>
                <w:rStyle w:val="IndexLink"/>
                <w:rtl w:val="true"/>
              </w:rPr>
              <w:t>الأحوط عدم نقصان ما یعطی الفقیر من الزکاة عمّا یجب فی النصاب الأوّل</w:t>
            </w:r>
            <w:r>
              <w:rPr>
                <w:rStyle w:val="IndexLink"/>
                <w:rtl w:val="true"/>
              </w:rPr>
              <w:tab/>
            </w:r>
            <w:r>
              <w:rPr>
                <w:rStyle w:val="IndexLink"/>
              </w:rPr>
              <w:t>351</w:t>
            </w:r>
          </w:hyperlink>
        </w:p>
        <w:p>
          <w:pPr>
            <w:pStyle w:val="Contents5"/>
            <w:tabs>
              <w:tab w:val="clear" w:pos="7892"/>
              <w:tab w:val="right" w:pos="9026" w:leader="dot"/>
            </w:tabs>
            <w:rPr/>
          </w:pPr>
          <w:hyperlink w:anchor="__RefHeading___Toc4211678_581953129">
            <w:r>
              <w:rPr>
                <w:webHidden/>
                <w:rStyle w:val="IndexLink"/>
                <w:rtl w:val="true"/>
              </w:rPr>
              <w:t>(</w:t>
            </w:r>
            <w:r>
              <w:rPr>
                <w:rStyle w:val="IndexLink"/>
                <w:rtl w:val="true"/>
              </w:rPr>
              <w:t xml:space="preserve">مسألة </w:t>
            </w:r>
            <w:r>
              <w:rPr>
                <w:rStyle w:val="IndexLink"/>
              </w:rPr>
              <w:t>1193</w:t>
            </w:r>
            <w:r>
              <w:rPr>
                <w:rStyle w:val="IndexLink"/>
                <w:rtl w:val="true"/>
              </w:rPr>
              <w:t xml:space="preserve">): </w:t>
            </w:r>
            <w:r>
              <w:rPr>
                <w:rStyle w:val="IndexLink"/>
                <w:rtl w:val="true"/>
              </w:rPr>
              <w:t>یستحبّ لمن یأخذ الزکاة الدعاء للمالک،</w:t>
            </w:r>
            <w:r>
              <w:rPr>
                <w:rStyle w:val="IndexLink"/>
                <w:rtl w:val="true"/>
              </w:rPr>
              <w:tab/>
            </w:r>
            <w:r>
              <w:rPr>
                <w:rStyle w:val="IndexLink"/>
              </w:rPr>
              <w:t>351</w:t>
            </w:r>
          </w:hyperlink>
        </w:p>
        <w:p>
          <w:pPr>
            <w:pStyle w:val="Contents5"/>
            <w:tabs>
              <w:tab w:val="clear" w:pos="7892"/>
              <w:tab w:val="right" w:pos="9026" w:leader="dot"/>
            </w:tabs>
            <w:rPr/>
          </w:pPr>
          <w:hyperlink w:anchor="__RefHeading___Toc4211680_581953129">
            <w:r>
              <w:rPr>
                <w:webHidden/>
                <w:rStyle w:val="IndexLink"/>
                <w:rtl w:val="true"/>
              </w:rPr>
              <w:t>(</w:t>
            </w:r>
            <w:r>
              <w:rPr>
                <w:rStyle w:val="IndexLink"/>
                <w:rtl w:val="true"/>
              </w:rPr>
              <w:t xml:space="preserve">مسألة </w:t>
            </w:r>
            <w:r>
              <w:rPr>
                <w:rStyle w:val="IndexLink"/>
              </w:rPr>
              <w:t>1194</w:t>
            </w:r>
            <w:r>
              <w:rPr>
                <w:rStyle w:val="IndexLink"/>
                <w:rtl w:val="true"/>
              </w:rPr>
              <w:t xml:space="preserve">): </w:t>
            </w:r>
            <w:r>
              <w:rPr>
                <w:rStyle w:val="IndexLink"/>
                <w:rtl w:val="true"/>
              </w:rPr>
              <w:t>یستحبّ تخصیص أهل الفضل بزیادة النصیب،</w:t>
            </w:r>
            <w:r>
              <w:rPr>
                <w:rStyle w:val="IndexLink"/>
                <w:rtl w:val="true"/>
              </w:rPr>
              <w:tab/>
            </w:r>
            <w:r>
              <w:rPr>
                <w:rStyle w:val="IndexLink"/>
              </w:rPr>
              <w:t>351</w:t>
            </w:r>
          </w:hyperlink>
        </w:p>
        <w:p>
          <w:pPr>
            <w:pStyle w:val="Contents5"/>
            <w:tabs>
              <w:tab w:val="clear" w:pos="7892"/>
              <w:tab w:val="right" w:pos="9026" w:leader="dot"/>
            </w:tabs>
            <w:rPr/>
          </w:pPr>
          <w:hyperlink w:anchor="__RefHeading___Toc4211682_581953129">
            <w:r>
              <w:rPr>
                <w:webHidden/>
                <w:rStyle w:val="IndexLink"/>
                <w:rtl w:val="true"/>
              </w:rPr>
              <w:t>(</w:t>
            </w:r>
            <w:r>
              <w:rPr>
                <w:rStyle w:val="IndexLink"/>
                <w:rtl w:val="true"/>
              </w:rPr>
              <w:t xml:space="preserve">مسألة </w:t>
            </w:r>
            <w:r>
              <w:rPr>
                <w:rStyle w:val="IndexLink"/>
              </w:rPr>
              <w:t>1195</w:t>
            </w:r>
            <w:r>
              <w:rPr>
                <w:rStyle w:val="IndexLink"/>
                <w:rtl w:val="true"/>
              </w:rPr>
              <w:t xml:space="preserve">): </w:t>
            </w:r>
            <w:r>
              <w:rPr>
                <w:rStyle w:val="IndexLink"/>
                <w:rtl w:val="true"/>
              </w:rPr>
              <w:t>یکره لربّ المال طلب تملّک ما أخرجه فی الصدقة الواجبة و المندوبة،</w:t>
            </w:r>
            <w:r>
              <w:rPr>
                <w:rStyle w:val="IndexLink"/>
                <w:rtl w:val="true"/>
              </w:rPr>
              <w:tab/>
            </w:r>
            <w:r>
              <w:rPr>
                <w:rStyle w:val="IndexLink"/>
              </w:rPr>
              <w:t>352</w:t>
            </w:r>
          </w:hyperlink>
        </w:p>
        <w:p>
          <w:pPr>
            <w:pStyle w:val="Contents5"/>
            <w:tabs>
              <w:tab w:val="clear" w:pos="7892"/>
              <w:tab w:val="right" w:pos="9026" w:leader="dot"/>
            </w:tabs>
            <w:rPr/>
          </w:pPr>
          <w:hyperlink w:anchor="__RefHeading___Toc4211684_581953129">
            <w:r>
              <w:rPr>
                <w:webHidden/>
                <w:rStyle w:val="IndexLink"/>
                <w:rtl w:val="true"/>
              </w:rPr>
              <w:t>(</w:t>
            </w:r>
            <w:r>
              <w:rPr>
                <w:rStyle w:val="IndexLink"/>
                <w:rtl w:val="true"/>
              </w:rPr>
              <w:t xml:space="preserve">مسألة </w:t>
            </w:r>
            <w:r>
              <w:rPr>
                <w:rStyle w:val="IndexLink"/>
              </w:rPr>
              <w:t>1196</w:t>
            </w:r>
            <w:r>
              <w:rPr>
                <w:rStyle w:val="IndexLink"/>
                <w:rtl w:val="true"/>
              </w:rPr>
              <w:t xml:space="preserve">): </w:t>
            </w:r>
            <w:r>
              <w:rPr>
                <w:rStyle w:val="IndexLink"/>
                <w:rtl w:val="true"/>
              </w:rPr>
              <w:t>یجوز للفقیر أن یوکّل شخصاً</w:t>
            </w:r>
            <w:r>
              <w:rPr>
                <w:rStyle w:val="IndexLink"/>
                <w:rtl w:val="true"/>
              </w:rPr>
              <w:tab/>
            </w:r>
            <w:r>
              <w:rPr>
                <w:rStyle w:val="IndexLink"/>
              </w:rPr>
              <w:t>352</w:t>
            </w:r>
          </w:hyperlink>
        </w:p>
        <w:p>
          <w:pPr>
            <w:pStyle w:val="Contents3"/>
            <w:tabs>
              <w:tab w:val="clear" w:pos="8459"/>
              <w:tab w:val="right" w:pos="9026" w:leader="dot"/>
            </w:tabs>
            <w:rPr/>
          </w:pPr>
          <w:hyperlink w:anchor="__RefHeading___Toc4211686_581953129">
            <w:r>
              <w:rPr>
                <w:webHidden/>
                <w:rStyle w:val="IndexLink"/>
                <w:rtl w:val="true"/>
              </w:rPr>
              <w:t>المبحث الرابع</w:t>
            </w:r>
            <w:r>
              <w:rPr>
                <w:rStyle w:val="IndexLink"/>
                <w:rtl w:val="true"/>
              </w:rPr>
              <w:t xml:space="preserve">: </w:t>
            </w:r>
            <w:r>
              <w:rPr>
                <w:rStyle w:val="IndexLink"/>
                <w:rtl w:val="true"/>
              </w:rPr>
              <w:t>زکاة الفطرة</w:t>
            </w:r>
            <w:r>
              <w:rPr>
                <w:rStyle w:val="IndexLink"/>
                <w:rtl w:val="true"/>
              </w:rPr>
              <w:tab/>
            </w:r>
            <w:r>
              <w:rPr>
                <w:rStyle w:val="IndexLink"/>
              </w:rPr>
              <w:t>352</w:t>
            </w:r>
          </w:hyperlink>
        </w:p>
        <w:p>
          <w:pPr>
            <w:pStyle w:val="Contents4"/>
            <w:tabs>
              <w:tab w:val="clear" w:pos="8176"/>
              <w:tab w:val="right" w:pos="9026" w:leader="dot"/>
            </w:tabs>
            <w:rPr/>
          </w:pPr>
          <w:hyperlink w:anchor="__RefHeading___Toc4211688_581953129">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4211690_581953129">
            <w:r>
              <w:rPr>
                <w:webHidden/>
                <w:rStyle w:val="IndexLink"/>
                <w:rtl w:val="true"/>
              </w:rPr>
              <w:t>مسائل</w:t>
            </w:r>
            <w:r>
              <w:rPr>
                <w:rStyle w:val="IndexLink"/>
                <w:rtl w:val="true"/>
              </w:rPr>
              <w:tab/>
            </w:r>
            <w:r>
              <w:rPr>
                <w:rStyle w:val="IndexLink"/>
              </w:rPr>
              <w:t>352</w:t>
            </w:r>
          </w:hyperlink>
        </w:p>
        <w:p>
          <w:pPr>
            <w:pStyle w:val="Contents5"/>
            <w:tabs>
              <w:tab w:val="clear" w:pos="7892"/>
              <w:tab w:val="right" w:pos="9026" w:leader="dot"/>
            </w:tabs>
            <w:rPr/>
          </w:pPr>
          <w:hyperlink w:anchor="__RefHeading___Toc4211692_581953129">
            <w:r>
              <w:rPr>
                <w:webHidden/>
                <w:rStyle w:val="IndexLink"/>
                <w:rtl w:val="true"/>
              </w:rPr>
              <w:t>(</w:t>
            </w:r>
            <w:r>
              <w:rPr>
                <w:rStyle w:val="IndexLink"/>
                <w:rtl w:val="true"/>
              </w:rPr>
              <w:t xml:space="preserve">مسألة </w:t>
            </w:r>
            <w:r>
              <w:rPr>
                <w:rStyle w:val="IndexLink"/>
              </w:rPr>
              <w:t>1197</w:t>
            </w:r>
            <w:r>
              <w:rPr>
                <w:rStyle w:val="IndexLink"/>
                <w:rtl w:val="true"/>
              </w:rPr>
              <w:t xml:space="preserve">): </w:t>
            </w:r>
            <w:r>
              <w:rPr>
                <w:rStyle w:val="IndexLink"/>
                <w:rtl w:val="true"/>
              </w:rPr>
              <w:t>یستحبّ للفقیر إخراجها أیضاً،</w:t>
            </w:r>
            <w:r>
              <w:rPr>
                <w:rStyle w:val="IndexLink"/>
                <w:rtl w:val="true"/>
              </w:rPr>
              <w:tab/>
            </w:r>
            <w:r>
              <w:rPr>
                <w:rStyle w:val="IndexLink"/>
              </w:rPr>
              <w:t>352</w:t>
            </w:r>
          </w:hyperlink>
        </w:p>
        <w:p>
          <w:pPr>
            <w:pStyle w:val="Contents5"/>
            <w:tabs>
              <w:tab w:val="clear" w:pos="7892"/>
              <w:tab w:val="right" w:pos="9026" w:leader="dot"/>
            </w:tabs>
            <w:rPr/>
          </w:pPr>
          <w:hyperlink w:anchor="__RefHeading___Toc4211694_581953129">
            <w:r>
              <w:rPr>
                <w:webHidden/>
                <w:rStyle w:val="IndexLink"/>
                <w:rtl w:val="true"/>
              </w:rPr>
              <w:t>(</w:t>
            </w:r>
            <w:r>
              <w:rPr>
                <w:rStyle w:val="IndexLink"/>
                <w:rtl w:val="true"/>
              </w:rPr>
              <w:t xml:space="preserve">مسألة </w:t>
            </w:r>
            <w:r>
              <w:rPr>
                <w:rStyle w:val="IndexLink"/>
              </w:rPr>
              <w:t>1198</w:t>
            </w:r>
            <w:r>
              <w:rPr>
                <w:rStyle w:val="IndexLink"/>
                <w:rtl w:val="true"/>
              </w:rPr>
              <w:t xml:space="preserve">): </w:t>
            </w:r>
            <w:r>
              <w:rPr>
                <w:rStyle w:val="IndexLink"/>
                <w:rtl w:val="true"/>
              </w:rPr>
              <w:t>إذا أسلم الکافر بعد الهلال سقطت الزکاة عنه،</w:t>
            </w:r>
            <w:r>
              <w:rPr>
                <w:rStyle w:val="IndexLink"/>
                <w:rtl w:val="true"/>
              </w:rPr>
              <w:tab/>
            </w:r>
            <w:r>
              <w:rPr>
                <w:rStyle w:val="IndexLink"/>
              </w:rPr>
              <w:t>352</w:t>
            </w:r>
          </w:hyperlink>
        </w:p>
        <w:p>
          <w:pPr>
            <w:pStyle w:val="Contents5"/>
            <w:tabs>
              <w:tab w:val="clear" w:pos="7892"/>
              <w:tab w:val="right" w:pos="9026" w:leader="dot"/>
            </w:tabs>
            <w:rPr/>
          </w:pPr>
          <w:hyperlink w:anchor="__RefHeading___Toc4211696_581953129">
            <w:r>
              <w:rPr>
                <w:webHidden/>
                <w:rStyle w:val="IndexLink"/>
                <w:rtl w:val="true"/>
              </w:rPr>
              <w:t>(</w:t>
            </w:r>
            <w:r>
              <w:rPr>
                <w:rStyle w:val="IndexLink"/>
                <w:rtl w:val="true"/>
              </w:rPr>
              <w:t xml:space="preserve">مسألة </w:t>
            </w:r>
            <w:r>
              <w:rPr>
                <w:rStyle w:val="IndexLink"/>
              </w:rPr>
              <w:t>1199</w:t>
            </w:r>
            <w:r>
              <w:rPr>
                <w:rStyle w:val="IndexLink"/>
                <w:rtl w:val="true"/>
              </w:rPr>
              <w:t xml:space="preserve">): </w:t>
            </w:r>
            <w:r>
              <w:rPr>
                <w:rStyle w:val="IndexLink"/>
                <w:rtl w:val="true"/>
              </w:rPr>
              <w:t>یجب علی من جمع الشرائط أن یخرجها عن نفسه و عن کلّ من یعول به،</w:t>
            </w:r>
            <w:r>
              <w:rPr>
                <w:rStyle w:val="IndexLink"/>
                <w:rtl w:val="true"/>
              </w:rPr>
              <w:tab/>
            </w:r>
            <w:r>
              <w:rPr>
                <w:rStyle w:val="IndexLink"/>
              </w:rPr>
              <w:t>353</w:t>
            </w:r>
          </w:hyperlink>
        </w:p>
        <w:p>
          <w:pPr>
            <w:pStyle w:val="Contents5"/>
            <w:tabs>
              <w:tab w:val="clear" w:pos="7892"/>
              <w:tab w:val="right" w:pos="9026" w:leader="dot"/>
            </w:tabs>
            <w:rPr/>
          </w:pPr>
          <w:hyperlink w:anchor="__RefHeading___Toc4211698_581953129">
            <w:r>
              <w:rPr>
                <w:webHidden/>
                <w:rStyle w:val="IndexLink"/>
                <w:rtl w:val="true"/>
              </w:rPr>
              <w:t>(</w:t>
            </w:r>
            <w:r>
              <w:rPr>
                <w:rStyle w:val="IndexLink"/>
                <w:rtl w:val="true"/>
              </w:rPr>
              <w:t xml:space="preserve">مسألة </w:t>
            </w:r>
            <w:r>
              <w:rPr>
                <w:rStyle w:val="IndexLink"/>
              </w:rPr>
              <w:t>1200</w:t>
            </w:r>
            <w:r>
              <w:rPr>
                <w:rStyle w:val="IndexLink"/>
                <w:rtl w:val="true"/>
              </w:rPr>
              <w:t xml:space="preserve">): </w:t>
            </w:r>
            <w:r>
              <w:rPr>
                <w:rStyle w:val="IndexLink"/>
                <w:rtl w:val="true"/>
              </w:rPr>
              <w:t>من وجبت فطرته علی غیره سقطت عنه</w:t>
            </w:r>
            <w:r>
              <w:rPr>
                <w:rStyle w:val="IndexLink"/>
                <w:rtl w:val="true"/>
              </w:rPr>
              <w:tab/>
            </w:r>
            <w:r>
              <w:rPr>
                <w:rStyle w:val="IndexLink"/>
              </w:rPr>
              <w:t>353</w:t>
            </w:r>
          </w:hyperlink>
        </w:p>
        <w:p>
          <w:pPr>
            <w:pStyle w:val="Contents5"/>
            <w:tabs>
              <w:tab w:val="clear" w:pos="7892"/>
              <w:tab w:val="right" w:pos="9026" w:leader="dot"/>
            </w:tabs>
            <w:rPr/>
          </w:pPr>
          <w:hyperlink w:anchor="__RefHeading___Toc4211700_581953129">
            <w:r>
              <w:rPr>
                <w:webHidden/>
                <w:rStyle w:val="IndexLink"/>
                <w:rtl w:val="true"/>
              </w:rPr>
              <w:t>(</w:t>
            </w:r>
            <w:r>
              <w:rPr>
                <w:rStyle w:val="IndexLink"/>
                <w:rtl w:val="true"/>
              </w:rPr>
              <w:t xml:space="preserve">مسألة </w:t>
            </w:r>
            <w:r>
              <w:rPr>
                <w:rStyle w:val="IndexLink"/>
              </w:rPr>
              <w:t>1201</w:t>
            </w:r>
            <w:r>
              <w:rPr>
                <w:rStyle w:val="IndexLink"/>
                <w:rtl w:val="true"/>
              </w:rPr>
              <w:t xml:space="preserve">): </w:t>
            </w:r>
            <w:r>
              <w:rPr>
                <w:rStyle w:val="IndexLink"/>
                <w:rtl w:val="true"/>
              </w:rPr>
              <w:t>إذا ولد له ولد بعد الغروب لم تجب علیه فطرته،</w:t>
            </w:r>
            <w:r>
              <w:rPr>
                <w:rStyle w:val="IndexLink"/>
                <w:rtl w:val="true"/>
              </w:rPr>
              <w:tab/>
            </w:r>
            <w:r>
              <w:rPr>
                <w:rStyle w:val="IndexLink"/>
              </w:rPr>
              <w:t>353</w:t>
            </w:r>
          </w:hyperlink>
        </w:p>
        <w:p>
          <w:pPr>
            <w:pStyle w:val="Contents5"/>
            <w:tabs>
              <w:tab w:val="clear" w:pos="7892"/>
              <w:tab w:val="right" w:pos="9026" w:leader="dot"/>
            </w:tabs>
            <w:rPr/>
          </w:pPr>
          <w:hyperlink w:anchor="__RefHeading___Toc4211702_581953129">
            <w:r>
              <w:rPr>
                <w:webHidden/>
                <w:rStyle w:val="IndexLink"/>
                <w:rtl w:val="true"/>
              </w:rPr>
              <w:t>(</w:t>
            </w:r>
            <w:r>
              <w:rPr>
                <w:rStyle w:val="IndexLink"/>
                <w:rtl w:val="true"/>
              </w:rPr>
              <w:t xml:space="preserve">مسألة </w:t>
            </w:r>
            <w:r>
              <w:rPr>
                <w:rStyle w:val="IndexLink"/>
              </w:rPr>
              <w:t>1202</w:t>
            </w:r>
            <w:r>
              <w:rPr>
                <w:rStyle w:val="IndexLink"/>
                <w:rtl w:val="true"/>
              </w:rPr>
              <w:t xml:space="preserve">): </w:t>
            </w:r>
            <w:r>
              <w:rPr>
                <w:rStyle w:val="IndexLink"/>
                <w:rtl w:val="true"/>
              </w:rPr>
              <w:t>إذا کان شخص عیالاً لاثنین وجبت علی الأحوط فطرته علیهما علی نحو التوزیع،</w:t>
            </w:r>
            <w:r>
              <w:rPr>
                <w:rStyle w:val="IndexLink"/>
                <w:rtl w:val="true"/>
              </w:rPr>
              <w:tab/>
            </w:r>
            <w:r>
              <w:rPr>
                <w:rStyle w:val="IndexLink"/>
              </w:rPr>
              <w:t>353</w:t>
            </w:r>
          </w:hyperlink>
        </w:p>
        <w:p>
          <w:pPr>
            <w:pStyle w:val="Contents5"/>
            <w:tabs>
              <w:tab w:val="clear" w:pos="7892"/>
              <w:tab w:val="right" w:pos="9026" w:leader="dot"/>
            </w:tabs>
            <w:rPr/>
          </w:pPr>
          <w:hyperlink w:anchor="__RefHeading___Toc4211704_581953129">
            <w:r>
              <w:rPr>
                <w:webHidden/>
                <w:rStyle w:val="IndexLink"/>
                <w:rtl w:val="true"/>
              </w:rPr>
              <w:t>(</w:t>
            </w:r>
            <w:r>
              <w:rPr>
                <w:rStyle w:val="IndexLink"/>
                <w:rtl w:val="true"/>
              </w:rPr>
              <w:t xml:space="preserve">مسألة </w:t>
            </w:r>
            <w:r>
              <w:rPr>
                <w:rStyle w:val="IndexLink"/>
              </w:rPr>
              <w:t>1203</w:t>
            </w:r>
            <w:r>
              <w:rPr>
                <w:rStyle w:val="IndexLink"/>
                <w:rtl w:val="true"/>
              </w:rPr>
              <w:t xml:space="preserve">): </w:t>
            </w:r>
            <w:r>
              <w:rPr>
                <w:rStyle w:val="IndexLink"/>
                <w:rtl w:val="true"/>
              </w:rPr>
              <w:t>الضابط فی جنس الفطرة أن یکون قوتاً غالباً لکلّ قطر،</w:t>
            </w:r>
            <w:r>
              <w:rPr>
                <w:rStyle w:val="IndexLink"/>
                <w:rtl w:val="true"/>
              </w:rPr>
              <w:tab/>
            </w:r>
            <w:r>
              <w:rPr>
                <w:rStyle w:val="IndexLink"/>
              </w:rPr>
              <w:t>353</w:t>
            </w:r>
          </w:hyperlink>
        </w:p>
        <w:p>
          <w:pPr>
            <w:pStyle w:val="Contents5"/>
            <w:tabs>
              <w:tab w:val="clear" w:pos="7892"/>
              <w:tab w:val="right" w:pos="9026" w:leader="dot"/>
            </w:tabs>
            <w:rPr/>
          </w:pPr>
          <w:hyperlink w:anchor="__RefHeading___Toc4211706_581953129">
            <w:r>
              <w:rPr>
                <w:webHidden/>
                <w:rStyle w:val="IndexLink"/>
                <w:rtl w:val="true"/>
              </w:rPr>
              <w:t>(</w:t>
            </w:r>
            <w:r>
              <w:rPr>
                <w:rStyle w:val="IndexLink"/>
                <w:rtl w:val="true"/>
              </w:rPr>
              <w:t xml:space="preserve">مسألة </w:t>
            </w:r>
            <w:r>
              <w:rPr>
                <w:rStyle w:val="IndexLink"/>
              </w:rPr>
              <w:t>1204</w:t>
            </w:r>
            <w:r>
              <w:rPr>
                <w:rStyle w:val="IndexLink"/>
                <w:rtl w:val="true"/>
              </w:rPr>
              <w:t xml:space="preserve">): </w:t>
            </w:r>
            <w:r>
              <w:rPr>
                <w:rStyle w:val="IndexLink"/>
                <w:rtl w:val="true"/>
              </w:rPr>
              <w:t>المقدار الواجب صاع،</w:t>
            </w:r>
            <w:r>
              <w:rPr>
                <w:rStyle w:val="IndexLink"/>
                <w:rtl w:val="true"/>
              </w:rPr>
              <w:tab/>
            </w:r>
            <w:r>
              <w:rPr>
                <w:rStyle w:val="IndexLink"/>
              </w:rPr>
              <w:t>353</w:t>
            </w:r>
          </w:hyperlink>
        </w:p>
        <w:p>
          <w:pPr>
            <w:pStyle w:val="Contents4"/>
            <w:tabs>
              <w:tab w:val="clear" w:pos="8176"/>
              <w:tab w:val="right" w:pos="9026" w:leader="dot"/>
            </w:tabs>
            <w:rPr/>
          </w:pPr>
          <w:hyperlink w:anchor="__RefHeading___Toc4211708_581953129">
            <w:r>
              <w:rPr>
                <w:webHidden/>
                <w:rStyle w:val="IndexLink"/>
                <w:rtl w:val="true"/>
              </w:rPr>
              <w:t>فصل</w:t>
            </w:r>
            <w:r>
              <w:rPr>
                <w:rStyle w:val="IndexLink"/>
                <w:rtl w:val="true"/>
              </w:rPr>
              <w:t xml:space="preserve">: </w:t>
            </w:r>
            <w:r>
              <w:rPr>
                <w:rStyle w:val="IndexLink"/>
                <w:rtl w:val="true"/>
              </w:rPr>
              <w:t>وقت وجوبها</w:t>
            </w:r>
            <w:r>
              <w:rPr>
                <w:rStyle w:val="IndexLink"/>
                <w:rtl w:val="true"/>
              </w:rPr>
              <w:tab/>
            </w:r>
            <w:r>
              <w:rPr>
                <w:rStyle w:val="IndexLink"/>
              </w:rPr>
              <w:t>354</w:t>
            </w:r>
          </w:hyperlink>
        </w:p>
        <w:p>
          <w:pPr>
            <w:pStyle w:val="Contents5"/>
            <w:tabs>
              <w:tab w:val="clear" w:pos="7892"/>
              <w:tab w:val="right" w:pos="9026" w:leader="dot"/>
            </w:tabs>
            <w:rPr/>
          </w:pPr>
          <w:hyperlink w:anchor="__RefHeading___Toc4211710_581953129">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211712_581953129">
            <w:r>
              <w:rPr>
                <w:webHidden/>
                <w:rStyle w:val="IndexLink"/>
                <w:rtl w:val="true"/>
              </w:rPr>
              <w:t>(</w:t>
            </w:r>
            <w:r>
              <w:rPr>
                <w:rStyle w:val="IndexLink"/>
                <w:rtl w:val="true"/>
              </w:rPr>
              <w:t xml:space="preserve">مسألة </w:t>
            </w:r>
            <w:r>
              <w:rPr>
                <w:rStyle w:val="IndexLink"/>
              </w:rPr>
              <w:t>1205</w:t>
            </w:r>
            <w:r>
              <w:rPr>
                <w:rStyle w:val="IndexLink"/>
                <w:rtl w:val="true"/>
              </w:rPr>
              <w:t xml:space="preserve">): </w:t>
            </w:r>
            <w:r>
              <w:rPr>
                <w:rStyle w:val="IndexLink"/>
                <w:rtl w:val="true"/>
              </w:rPr>
              <w:t>لا یجوز تقدیمها فی شهر رمضان علی الأحوط،</w:t>
            </w:r>
            <w:r>
              <w:rPr>
                <w:rStyle w:val="IndexLink"/>
                <w:rtl w:val="true"/>
              </w:rPr>
              <w:tab/>
            </w:r>
            <w:r>
              <w:rPr>
                <w:rStyle w:val="IndexLink"/>
              </w:rPr>
              <w:t>354</w:t>
            </w:r>
          </w:hyperlink>
        </w:p>
        <w:p>
          <w:pPr>
            <w:pStyle w:val="Contents5"/>
            <w:tabs>
              <w:tab w:val="clear" w:pos="7892"/>
              <w:tab w:val="right" w:pos="9026" w:leader="dot"/>
            </w:tabs>
            <w:rPr/>
          </w:pPr>
          <w:hyperlink w:anchor="__RefHeading___Toc4211714_581953129">
            <w:r>
              <w:rPr>
                <w:webHidden/>
                <w:rStyle w:val="IndexLink"/>
                <w:rtl w:val="true"/>
              </w:rPr>
              <w:t>(</w:t>
            </w:r>
            <w:r>
              <w:rPr>
                <w:rStyle w:val="IndexLink"/>
                <w:rtl w:val="true"/>
              </w:rPr>
              <w:t xml:space="preserve">مسألة </w:t>
            </w:r>
            <w:r>
              <w:rPr>
                <w:rStyle w:val="IndexLink"/>
              </w:rPr>
              <w:t>1206</w:t>
            </w:r>
            <w:r>
              <w:rPr>
                <w:rStyle w:val="IndexLink"/>
                <w:rtl w:val="true"/>
              </w:rPr>
              <w:t xml:space="preserve">): </w:t>
            </w:r>
            <w:r>
              <w:rPr>
                <w:rStyle w:val="IndexLink"/>
                <w:rtl w:val="true"/>
              </w:rPr>
              <w:t>یجوز عزلها فی مال مخصوص من تلک الأجناس أو من الأثمان بقیمتها،</w:t>
            </w:r>
            <w:r>
              <w:rPr>
                <w:rStyle w:val="IndexLink"/>
                <w:rtl w:val="true"/>
              </w:rPr>
              <w:tab/>
            </w:r>
            <w:r>
              <w:rPr>
                <w:rStyle w:val="IndexLink"/>
              </w:rPr>
              <w:t>354</w:t>
            </w:r>
          </w:hyperlink>
        </w:p>
        <w:p>
          <w:pPr>
            <w:pStyle w:val="Contents5"/>
            <w:tabs>
              <w:tab w:val="clear" w:pos="7892"/>
              <w:tab w:val="right" w:pos="9026" w:leader="dot"/>
            </w:tabs>
            <w:rPr/>
          </w:pPr>
          <w:hyperlink w:anchor="__RefHeading___Toc4211716_581953129">
            <w:r>
              <w:rPr>
                <w:webHidden/>
                <w:rStyle w:val="IndexLink"/>
                <w:rtl w:val="true"/>
              </w:rPr>
              <w:t>(</w:t>
            </w:r>
            <w:r>
              <w:rPr>
                <w:rStyle w:val="IndexLink"/>
                <w:rtl w:val="true"/>
              </w:rPr>
              <w:t xml:space="preserve">مسألة </w:t>
            </w:r>
            <w:r>
              <w:rPr>
                <w:rStyle w:val="IndexLink"/>
              </w:rPr>
              <w:t>1207</w:t>
            </w:r>
            <w:r>
              <w:rPr>
                <w:rStyle w:val="IndexLink"/>
                <w:rtl w:val="true"/>
              </w:rPr>
              <w:t xml:space="preserve">): </w:t>
            </w:r>
            <w:r>
              <w:rPr>
                <w:rStyle w:val="IndexLink"/>
                <w:rtl w:val="true"/>
              </w:rPr>
              <w:t>إذا عزلها تعیّنت،</w:t>
            </w:r>
            <w:r>
              <w:rPr>
                <w:rStyle w:val="IndexLink"/>
                <w:rtl w:val="true"/>
              </w:rPr>
              <w:tab/>
            </w:r>
            <w:r>
              <w:rPr>
                <w:rStyle w:val="IndexLink"/>
              </w:rPr>
              <w:t>354</w:t>
            </w:r>
          </w:hyperlink>
        </w:p>
        <w:p>
          <w:pPr>
            <w:pStyle w:val="Contents5"/>
            <w:tabs>
              <w:tab w:val="clear" w:pos="7892"/>
              <w:tab w:val="right" w:pos="9026" w:leader="dot"/>
            </w:tabs>
            <w:rPr/>
          </w:pPr>
          <w:hyperlink w:anchor="__RefHeading___Toc4211718_581953129">
            <w:r>
              <w:rPr>
                <w:webHidden/>
                <w:rStyle w:val="IndexLink"/>
                <w:rtl w:val="true"/>
              </w:rPr>
              <w:t>(</w:t>
            </w:r>
            <w:r>
              <w:rPr>
                <w:rStyle w:val="IndexLink"/>
                <w:rtl w:val="true"/>
              </w:rPr>
              <w:t xml:space="preserve">مسألة </w:t>
            </w:r>
            <w:r>
              <w:rPr>
                <w:rStyle w:val="IndexLink"/>
              </w:rPr>
              <w:t>1208</w:t>
            </w:r>
            <w:r>
              <w:rPr>
                <w:rStyle w:val="IndexLink"/>
                <w:rtl w:val="true"/>
              </w:rPr>
              <w:t xml:space="preserve">): </w:t>
            </w:r>
            <w:r>
              <w:rPr>
                <w:rStyle w:val="IndexLink"/>
                <w:rtl w:val="true"/>
              </w:rPr>
              <w:t>یجوز نقلها إلی غیر بلد التکلیف مع عدم المستحقّ،</w:t>
            </w:r>
            <w:r>
              <w:rPr>
                <w:rStyle w:val="IndexLink"/>
                <w:rtl w:val="true"/>
              </w:rPr>
              <w:tab/>
            </w:r>
            <w:r>
              <w:rPr>
                <w:rStyle w:val="IndexLink"/>
              </w:rPr>
              <w:t>354</w:t>
            </w:r>
          </w:hyperlink>
        </w:p>
        <w:p>
          <w:pPr>
            <w:pStyle w:val="Contents4"/>
            <w:tabs>
              <w:tab w:val="clear" w:pos="8176"/>
              <w:tab w:val="right" w:pos="9026" w:leader="dot"/>
            </w:tabs>
            <w:rPr/>
          </w:pPr>
          <w:hyperlink w:anchor="__RefHeading___Toc4211720_581953129">
            <w:r>
              <w:rPr>
                <w:webHidden/>
                <w:rStyle w:val="IndexLink"/>
                <w:rtl w:val="true"/>
              </w:rPr>
              <w:t>فصل</w:t>
            </w:r>
            <w:r>
              <w:rPr>
                <w:rStyle w:val="IndexLink"/>
                <w:rtl w:val="true"/>
              </w:rPr>
              <w:t xml:space="preserve">: </w:t>
            </w:r>
            <w:r>
              <w:rPr>
                <w:rStyle w:val="IndexLink"/>
                <w:rtl w:val="true"/>
              </w:rPr>
              <w:t>مصرفها</w:t>
            </w:r>
            <w:r>
              <w:rPr>
                <w:rStyle w:val="IndexLink"/>
                <w:rtl w:val="true"/>
              </w:rPr>
              <w:tab/>
            </w:r>
            <w:r>
              <w:rPr>
                <w:rStyle w:val="IndexLink"/>
              </w:rPr>
              <w:t>354</w:t>
            </w:r>
          </w:hyperlink>
        </w:p>
        <w:p>
          <w:pPr>
            <w:pStyle w:val="Contents5"/>
            <w:tabs>
              <w:tab w:val="clear" w:pos="7892"/>
              <w:tab w:val="right" w:pos="9026" w:leader="dot"/>
            </w:tabs>
            <w:rPr/>
          </w:pPr>
          <w:hyperlink w:anchor="__RefHeading___Toc4211722_581953129">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211724_581953129">
            <w:r>
              <w:rPr>
                <w:webHidden/>
                <w:rStyle w:val="IndexLink"/>
                <w:rtl w:val="true"/>
              </w:rPr>
              <w:t>(</w:t>
            </w:r>
            <w:r>
              <w:rPr>
                <w:rStyle w:val="IndexLink"/>
                <w:rtl w:val="true"/>
              </w:rPr>
              <w:t xml:space="preserve">مسألة </w:t>
            </w:r>
            <w:r>
              <w:rPr>
                <w:rStyle w:val="IndexLink"/>
              </w:rPr>
              <w:t>1209</w:t>
            </w:r>
            <w:r>
              <w:rPr>
                <w:rStyle w:val="IndexLink"/>
                <w:rtl w:val="true"/>
              </w:rPr>
              <w:t xml:space="preserve">): </w:t>
            </w:r>
            <w:r>
              <w:rPr>
                <w:rStyle w:val="IndexLink"/>
                <w:rtl w:val="true"/>
              </w:rPr>
              <w:t>یجوز إعطاؤها إلی المستضعف من أهل الخلاف</w:t>
            </w:r>
            <w:r>
              <w:rPr>
                <w:rStyle w:val="IndexLink"/>
                <w:rtl w:val="true"/>
              </w:rPr>
              <w:tab/>
            </w:r>
            <w:r>
              <w:rPr>
                <w:rStyle w:val="IndexLink"/>
              </w:rPr>
              <w:t>354</w:t>
            </w:r>
          </w:hyperlink>
        </w:p>
        <w:p>
          <w:pPr>
            <w:pStyle w:val="Contents5"/>
            <w:tabs>
              <w:tab w:val="clear" w:pos="7892"/>
              <w:tab w:val="right" w:pos="9026" w:leader="dot"/>
            </w:tabs>
            <w:rPr/>
          </w:pPr>
          <w:hyperlink w:anchor="__RefHeading___Toc4211726_581953129">
            <w:r>
              <w:rPr>
                <w:webHidden/>
                <w:rStyle w:val="IndexLink"/>
                <w:rtl w:val="true"/>
              </w:rPr>
              <w:t>(</w:t>
            </w:r>
            <w:r>
              <w:rPr>
                <w:rStyle w:val="IndexLink"/>
                <w:rtl w:val="true"/>
              </w:rPr>
              <w:t xml:space="preserve">مسألة </w:t>
            </w:r>
            <w:r>
              <w:rPr>
                <w:rStyle w:val="IndexLink"/>
              </w:rPr>
              <w:t>1210</w:t>
            </w:r>
            <w:r>
              <w:rPr>
                <w:rStyle w:val="IndexLink"/>
                <w:rtl w:val="true"/>
              </w:rPr>
              <w:t xml:space="preserve">): </w:t>
            </w:r>
            <w:r>
              <w:rPr>
                <w:rStyle w:val="IndexLink"/>
                <w:rtl w:val="true"/>
              </w:rPr>
              <w:t>یجوز للمالک دفعها إلی الفقراء بنفسه،</w:t>
            </w:r>
            <w:r>
              <w:rPr>
                <w:rStyle w:val="IndexLink"/>
                <w:rtl w:val="true"/>
              </w:rPr>
              <w:tab/>
            </w:r>
            <w:r>
              <w:rPr>
                <w:rStyle w:val="IndexLink"/>
              </w:rPr>
              <w:t>355</w:t>
            </w:r>
          </w:hyperlink>
        </w:p>
        <w:p>
          <w:pPr>
            <w:pStyle w:val="Contents5"/>
            <w:tabs>
              <w:tab w:val="clear" w:pos="7892"/>
              <w:tab w:val="right" w:pos="9026" w:leader="dot"/>
            </w:tabs>
            <w:rPr/>
          </w:pPr>
          <w:hyperlink w:anchor="__RefHeading___Toc4211728_581953129">
            <w:r>
              <w:rPr>
                <w:webHidden/>
                <w:rStyle w:val="IndexLink"/>
                <w:rtl w:val="true"/>
              </w:rPr>
              <w:t>(</w:t>
            </w:r>
            <w:r>
              <w:rPr>
                <w:rStyle w:val="IndexLink"/>
                <w:rtl w:val="true"/>
              </w:rPr>
              <w:t xml:space="preserve">مسألة </w:t>
            </w:r>
            <w:r>
              <w:rPr>
                <w:rStyle w:val="IndexLink"/>
              </w:rPr>
              <w:t>1211</w:t>
            </w:r>
            <w:r>
              <w:rPr>
                <w:rStyle w:val="IndexLink"/>
                <w:rtl w:val="true"/>
              </w:rPr>
              <w:t xml:space="preserve">): </w:t>
            </w:r>
            <w:r>
              <w:rPr>
                <w:rStyle w:val="IndexLink"/>
                <w:rtl w:val="true"/>
              </w:rPr>
              <w:t>الأحوط أن لا یدفع للفقیر أقل من صاع،</w:t>
            </w:r>
            <w:r>
              <w:rPr>
                <w:rStyle w:val="IndexLink"/>
                <w:rtl w:val="true"/>
              </w:rPr>
              <w:tab/>
            </w:r>
            <w:r>
              <w:rPr>
                <w:rStyle w:val="IndexLink"/>
              </w:rPr>
              <w:t>355</w:t>
            </w:r>
          </w:hyperlink>
        </w:p>
        <w:p>
          <w:pPr>
            <w:pStyle w:val="Contents5"/>
            <w:tabs>
              <w:tab w:val="clear" w:pos="7892"/>
              <w:tab w:val="right" w:pos="9026" w:leader="dot"/>
            </w:tabs>
            <w:rPr/>
          </w:pPr>
          <w:hyperlink w:anchor="__RefHeading___Toc4211730_581953129">
            <w:r>
              <w:rPr>
                <w:webHidden/>
                <w:rStyle w:val="IndexLink"/>
                <w:rtl w:val="true"/>
              </w:rPr>
              <w:t>(</w:t>
            </w:r>
            <w:r>
              <w:rPr>
                <w:rStyle w:val="IndexLink"/>
                <w:rtl w:val="true"/>
              </w:rPr>
              <w:t xml:space="preserve">مسألة </w:t>
            </w:r>
            <w:r>
              <w:rPr>
                <w:rStyle w:val="IndexLink"/>
              </w:rPr>
              <w:t>1212</w:t>
            </w:r>
            <w:r>
              <w:rPr>
                <w:rStyle w:val="IndexLink"/>
                <w:rtl w:val="true"/>
              </w:rPr>
              <w:t xml:space="preserve">): </w:t>
            </w:r>
            <w:r>
              <w:rPr>
                <w:rStyle w:val="IndexLink"/>
                <w:rtl w:val="true"/>
              </w:rPr>
              <w:t>یستحبّ تقدیم الأرحام، ثمّ الجیران،</w:t>
            </w:r>
            <w:r>
              <w:rPr>
                <w:rStyle w:val="IndexLink"/>
                <w:rtl w:val="true"/>
              </w:rPr>
              <w:tab/>
            </w:r>
            <w:r>
              <w:rPr>
                <w:rStyle w:val="IndexLink"/>
              </w:rPr>
              <w:t>355</w:t>
            </w:r>
          </w:hyperlink>
        </w:p>
        <w:p>
          <w:pPr>
            <w:pStyle w:val="Contents2"/>
            <w:tabs>
              <w:tab w:val="clear" w:pos="8743"/>
              <w:tab w:val="right" w:pos="9026" w:leader="dot"/>
            </w:tabs>
            <w:rPr/>
          </w:pPr>
          <w:hyperlink w:anchor="__RefHeading___Toc4211732_581953129">
            <w:r>
              <w:rPr>
                <w:webHidden/>
                <w:rStyle w:val="IndexLink"/>
              </w:rPr>
              <w:t>6</w:t>
            </w:r>
            <w:r>
              <w:rPr>
                <w:rStyle w:val="IndexLink"/>
                <w:rtl w:val="true"/>
              </w:rPr>
              <w:t xml:space="preserve">- </w:t>
            </w:r>
            <w:r>
              <w:rPr>
                <w:rStyle w:val="IndexLink"/>
                <w:rtl w:val="true"/>
              </w:rPr>
              <w:t>کتاب الخمس</w:t>
            </w:r>
            <w:r>
              <w:rPr>
                <w:rStyle w:val="IndexLink"/>
                <w:rtl w:val="true"/>
              </w:rPr>
              <w:tab/>
            </w:r>
            <w:r>
              <w:rPr>
                <w:rStyle w:val="IndexLink"/>
              </w:rPr>
              <w:t>356</w:t>
            </w:r>
          </w:hyperlink>
        </w:p>
        <w:p>
          <w:pPr>
            <w:pStyle w:val="Contents3"/>
            <w:tabs>
              <w:tab w:val="clear" w:pos="8459"/>
              <w:tab w:val="right" w:pos="9026" w:leader="dot"/>
            </w:tabs>
            <w:rPr/>
          </w:pPr>
          <w:hyperlink w:anchor="__RefHeading___Toc4211734_581953129">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4211736_581953129">
            <w:r>
              <w:rPr>
                <w:webHidden/>
                <w:rStyle w:val="IndexLink"/>
                <w:rtl w:val="true"/>
              </w:rPr>
              <w:t>المبحث الأوّل</w:t>
            </w:r>
            <w:r>
              <w:rPr>
                <w:rStyle w:val="IndexLink"/>
                <w:rtl w:val="true"/>
              </w:rPr>
              <w:t xml:space="preserve">: </w:t>
            </w:r>
            <w:r>
              <w:rPr>
                <w:rStyle w:val="IndexLink"/>
                <w:rtl w:val="true"/>
              </w:rPr>
              <w:t>ما یجب فیه الخمس</w:t>
            </w:r>
            <w:r>
              <w:rPr>
                <w:rStyle w:val="IndexLink"/>
                <w:rtl w:val="true"/>
              </w:rPr>
              <w:tab/>
            </w:r>
            <w:r>
              <w:rPr>
                <w:rStyle w:val="IndexLink"/>
              </w:rPr>
              <w:t>356</w:t>
            </w:r>
          </w:hyperlink>
        </w:p>
        <w:p>
          <w:pPr>
            <w:pStyle w:val="Contents4"/>
            <w:tabs>
              <w:tab w:val="clear" w:pos="8176"/>
              <w:tab w:val="right" w:pos="9026" w:leader="dot"/>
            </w:tabs>
            <w:rPr/>
          </w:pPr>
          <w:hyperlink w:anchor="__RefHeading___Toc4211738_581953129">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4211740_581953129">
            <w:r>
              <w:rPr>
                <w:webHidden/>
                <w:rStyle w:val="IndexLink"/>
                <w:rtl w:val="true"/>
              </w:rPr>
              <w:t>الأوّل</w:t>
            </w:r>
            <w:r>
              <w:rPr>
                <w:rStyle w:val="IndexLink"/>
                <w:rtl w:val="true"/>
              </w:rPr>
              <w:t xml:space="preserve">: </w:t>
            </w:r>
            <w:r>
              <w:rPr>
                <w:rStyle w:val="IndexLink"/>
                <w:rtl w:val="true"/>
              </w:rPr>
              <w:t>الغنائم المأخوذة من الکفّار</w:t>
            </w:r>
            <w:r>
              <w:rPr>
                <w:rStyle w:val="IndexLink"/>
                <w:rtl w:val="true"/>
              </w:rPr>
              <w:tab/>
            </w:r>
            <w:r>
              <w:rPr>
                <w:rStyle w:val="IndexLink"/>
              </w:rPr>
              <w:t>356</w:t>
            </w:r>
          </w:hyperlink>
        </w:p>
        <w:p>
          <w:pPr>
            <w:pStyle w:val="Contents5"/>
            <w:tabs>
              <w:tab w:val="clear" w:pos="7892"/>
              <w:tab w:val="right" w:pos="9026" w:leader="dot"/>
            </w:tabs>
            <w:rPr/>
          </w:pPr>
          <w:hyperlink w:anchor="__RefHeading___Toc4211742_581953129">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211744_581953129">
            <w:r>
              <w:rPr>
                <w:webHidden/>
                <w:rStyle w:val="IndexLink"/>
                <w:rtl w:val="true"/>
              </w:rPr>
              <w:t>(</w:t>
            </w:r>
            <w:r>
              <w:rPr>
                <w:rStyle w:val="IndexLink"/>
                <w:rtl w:val="true"/>
              </w:rPr>
              <w:t xml:space="preserve">مسألة </w:t>
            </w:r>
            <w:r>
              <w:rPr>
                <w:rStyle w:val="IndexLink"/>
              </w:rPr>
              <w:t>1213</w:t>
            </w:r>
            <w:r>
              <w:rPr>
                <w:rStyle w:val="IndexLink"/>
                <w:rtl w:val="true"/>
              </w:rPr>
              <w:t xml:space="preserve">): </w:t>
            </w:r>
            <w:r>
              <w:rPr>
                <w:rStyle w:val="IndexLink"/>
                <w:rtl w:val="true"/>
              </w:rPr>
              <w:t>ما یؤخذ منهم بغیر القتال من غیلة أو سرقة إذا لم یقعا فی الحرب</w:t>
            </w:r>
            <w:r>
              <w:rPr>
                <w:rStyle w:val="IndexLink"/>
                <w:rtl w:val="true"/>
              </w:rPr>
              <w:tab/>
            </w:r>
            <w:r>
              <w:rPr>
                <w:rStyle w:val="IndexLink"/>
              </w:rPr>
              <w:t>356</w:t>
            </w:r>
          </w:hyperlink>
        </w:p>
        <w:p>
          <w:pPr>
            <w:pStyle w:val="Contents5"/>
            <w:tabs>
              <w:tab w:val="clear" w:pos="7892"/>
              <w:tab w:val="right" w:pos="9026" w:leader="dot"/>
            </w:tabs>
            <w:rPr/>
          </w:pPr>
          <w:hyperlink w:anchor="__RefHeading___Toc4211746_581953129">
            <w:r>
              <w:rPr>
                <w:webHidden/>
                <w:rStyle w:val="IndexLink"/>
                <w:rtl w:val="true"/>
              </w:rPr>
              <w:t>(</w:t>
            </w:r>
            <w:r>
              <w:rPr>
                <w:rStyle w:val="IndexLink"/>
                <w:rtl w:val="true"/>
              </w:rPr>
              <w:t xml:space="preserve">مسألة </w:t>
            </w:r>
            <w:r>
              <w:rPr>
                <w:rStyle w:val="IndexLink"/>
              </w:rPr>
              <w:t>1214</w:t>
            </w:r>
            <w:r>
              <w:rPr>
                <w:rStyle w:val="IndexLink"/>
                <w:rtl w:val="true"/>
              </w:rPr>
              <w:t xml:space="preserve">): </w:t>
            </w:r>
            <w:r>
              <w:rPr>
                <w:rStyle w:val="IndexLink"/>
                <w:rtl w:val="true"/>
              </w:rPr>
              <w:t>لا یعتبر فی وجوب الخمس فی الغنیمة بلوغها عشرین دیناراً</w:t>
            </w:r>
            <w:r>
              <w:rPr>
                <w:rStyle w:val="IndexLink"/>
                <w:rtl w:val="true"/>
              </w:rPr>
              <w:tab/>
            </w:r>
            <w:r>
              <w:rPr>
                <w:rStyle w:val="IndexLink"/>
              </w:rPr>
              <w:t>356</w:t>
            </w:r>
          </w:hyperlink>
        </w:p>
        <w:p>
          <w:pPr>
            <w:pStyle w:val="Contents5"/>
            <w:tabs>
              <w:tab w:val="clear" w:pos="7892"/>
              <w:tab w:val="right" w:pos="9026" w:leader="dot"/>
            </w:tabs>
            <w:rPr/>
          </w:pPr>
          <w:hyperlink w:anchor="__RefHeading___Toc4211748_581953129">
            <w:r>
              <w:rPr>
                <w:webHidden/>
                <w:rStyle w:val="IndexLink"/>
                <w:rtl w:val="true"/>
              </w:rPr>
              <w:t>(</w:t>
            </w:r>
            <w:r>
              <w:rPr>
                <w:rStyle w:val="IndexLink"/>
                <w:rtl w:val="true"/>
              </w:rPr>
              <w:t xml:space="preserve">مسألة </w:t>
            </w:r>
            <w:r>
              <w:rPr>
                <w:rStyle w:val="IndexLink"/>
              </w:rPr>
              <w:t>1215</w:t>
            </w:r>
            <w:r>
              <w:rPr>
                <w:rStyle w:val="IndexLink"/>
                <w:rtl w:val="true"/>
              </w:rPr>
              <w:t xml:space="preserve">): </w:t>
            </w:r>
            <w:r>
              <w:rPr>
                <w:rStyle w:val="IndexLink"/>
                <w:rtl w:val="true"/>
              </w:rPr>
              <w:t>یجوز أخذ مال الناصب أینما وجد،</w:t>
            </w:r>
            <w:r>
              <w:rPr>
                <w:rStyle w:val="IndexLink"/>
                <w:rtl w:val="true"/>
              </w:rPr>
              <w:tab/>
            </w:r>
            <w:r>
              <w:rPr>
                <w:rStyle w:val="IndexLink"/>
              </w:rPr>
              <w:t>357</w:t>
            </w:r>
          </w:hyperlink>
        </w:p>
        <w:p>
          <w:pPr>
            <w:pStyle w:val="Contents4"/>
            <w:tabs>
              <w:tab w:val="clear" w:pos="8176"/>
              <w:tab w:val="right" w:pos="9026" w:leader="dot"/>
            </w:tabs>
            <w:rPr/>
          </w:pPr>
          <w:hyperlink w:anchor="__RefHeading___Toc4211750_581953129">
            <w:r>
              <w:rPr>
                <w:webHidden/>
                <w:rStyle w:val="IndexLink"/>
                <w:rtl w:val="true"/>
              </w:rPr>
              <w:t>الثانی</w:t>
            </w:r>
            <w:r>
              <w:rPr>
                <w:rStyle w:val="IndexLink"/>
                <w:rtl w:val="true"/>
              </w:rPr>
              <w:t xml:space="preserve">: </w:t>
            </w:r>
            <w:r>
              <w:rPr>
                <w:rStyle w:val="IndexLink"/>
                <w:rtl w:val="true"/>
              </w:rPr>
              <w:t>المعدن،</w:t>
            </w:r>
            <w:r>
              <w:rPr>
                <w:rStyle w:val="IndexLink"/>
                <w:rtl w:val="true"/>
              </w:rPr>
              <w:tab/>
            </w:r>
            <w:r>
              <w:rPr>
                <w:rStyle w:val="IndexLink"/>
              </w:rPr>
              <w:t>357</w:t>
            </w:r>
          </w:hyperlink>
        </w:p>
        <w:p>
          <w:pPr>
            <w:pStyle w:val="Contents5"/>
            <w:tabs>
              <w:tab w:val="clear" w:pos="7892"/>
              <w:tab w:val="right" w:pos="9026" w:leader="dot"/>
            </w:tabs>
            <w:rPr/>
          </w:pPr>
          <w:hyperlink w:anchor="__RefHeading___Toc4211752_581953129">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4211754_581953129">
            <w:r>
              <w:rPr>
                <w:webHidden/>
                <w:rStyle w:val="IndexLink"/>
                <w:rtl w:val="true"/>
              </w:rPr>
              <w:t>(</w:t>
            </w:r>
            <w:r>
              <w:rPr>
                <w:rStyle w:val="IndexLink"/>
                <w:rtl w:val="true"/>
              </w:rPr>
              <w:t xml:space="preserve">مسألة </w:t>
            </w:r>
            <w:r>
              <w:rPr>
                <w:rStyle w:val="IndexLink"/>
              </w:rPr>
              <w:t>1216</w:t>
            </w:r>
            <w:r>
              <w:rPr>
                <w:rStyle w:val="IndexLink"/>
                <w:rtl w:val="true"/>
              </w:rPr>
              <w:t xml:space="preserve">): </w:t>
            </w:r>
            <w:r>
              <w:rPr>
                <w:rStyle w:val="IndexLink"/>
                <w:rtl w:val="true"/>
              </w:rPr>
              <w:t>یشترط فی وجوب الخمس فی المعدن النصاب؛</w:t>
            </w:r>
            <w:r>
              <w:rPr>
                <w:rStyle w:val="IndexLink"/>
                <w:rtl w:val="true"/>
              </w:rPr>
              <w:tab/>
            </w:r>
            <w:r>
              <w:rPr>
                <w:rStyle w:val="IndexLink"/>
              </w:rPr>
              <w:t>357</w:t>
            </w:r>
          </w:hyperlink>
        </w:p>
        <w:p>
          <w:pPr>
            <w:pStyle w:val="Contents5"/>
            <w:tabs>
              <w:tab w:val="clear" w:pos="7892"/>
              <w:tab w:val="right" w:pos="9026" w:leader="dot"/>
            </w:tabs>
            <w:rPr/>
          </w:pPr>
          <w:hyperlink w:anchor="__RefHeading___Toc4211756_581953129">
            <w:r>
              <w:rPr>
                <w:webHidden/>
                <w:rStyle w:val="IndexLink"/>
                <w:rtl w:val="true"/>
              </w:rPr>
              <w:t>(</w:t>
            </w:r>
            <w:r>
              <w:rPr>
                <w:rStyle w:val="IndexLink"/>
                <w:rtl w:val="true"/>
              </w:rPr>
              <w:t xml:space="preserve">مسألة </w:t>
            </w:r>
            <w:r>
              <w:rPr>
                <w:rStyle w:val="IndexLink"/>
              </w:rPr>
              <w:t>1217</w:t>
            </w:r>
            <w:r>
              <w:rPr>
                <w:rStyle w:val="IndexLink"/>
                <w:rtl w:val="true"/>
              </w:rPr>
              <w:t xml:space="preserve">): </w:t>
            </w:r>
            <w:r>
              <w:rPr>
                <w:rStyle w:val="IndexLink"/>
                <w:rtl w:val="true"/>
              </w:rPr>
              <w:t>لا یعتبر فی بلوغ النصاب وحدة الإخراج عرفاً،</w:t>
            </w:r>
            <w:r>
              <w:rPr>
                <w:rStyle w:val="IndexLink"/>
                <w:rtl w:val="true"/>
              </w:rPr>
              <w:tab/>
            </w:r>
            <w:r>
              <w:rPr>
                <w:rStyle w:val="IndexLink"/>
              </w:rPr>
              <w:t>357</w:t>
            </w:r>
          </w:hyperlink>
        </w:p>
        <w:p>
          <w:pPr>
            <w:pStyle w:val="Contents5"/>
            <w:tabs>
              <w:tab w:val="clear" w:pos="7892"/>
              <w:tab w:val="right" w:pos="9026" w:leader="dot"/>
            </w:tabs>
            <w:rPr/>
          </w:pPr>
          <w:hyperlink w:anchor="__RefHeading___Toc4211758_581953129">
            <w:r>
              <w:rPr>
                <w:webHidden/>
                <w:rStyle w:val="IndexLink"/>
                <w:rtl w:val="true"/>
              </w:rPr>
              <w:t>(</w:t>
            </w:r>
            <w:r>
              <w:rPr>
                <w:rStyle w:val="IndexLink"/>
                <w:rtl w:val="true"/>
              </w:rPr>
              <w:t xml:space="preserve">مسألة </w:t>
            </w:r>
            <w:r>
              <w:rPr>
                <w:rStyle w:val="IndexLink"/>
              </w:rPr>
              <w:t>1218</w:t>
            </w:r>
            <w:r>
              <w:rPr>
                <w:rStyle w:val="IndexLink"/>
                <w:rtl w:val="true"/>
              </w:rPr>
              <w:t xml:space="preserve">): </w:t>
            </w:r>
            <w:r>
              <w:rPr>
                <w:rStyle w:val="IndexLink"/>
                <w:rtl w:val="true"/>
              </w:rPr>
              <w:t>إذا اشترک جماعة فی الإخراج و لم تبلغ حصّة کلّ واحد منهم النصاب،</w:t>
            </w:r>
            <w:r>
              <w:rPr>
                <w:rStyle w:val="IndexLink"/>
                <w:rtl w:val="true"/>
              </w:rPr>
              <w:tab/>
            </w:r>
            <w:r>
              <w:rPr>
                <w:rStyle w:val="IndexLink"/>
              </w:rPr>
              <w:t>357</w:t>
            </w:r>
          </w:hyperlink>
        </w:p>
        <w:p>
          <w:pPr>
            <w:pStyle w:val="Contents5"/>
            <w:tabs>
              <w:tab w:val="clear" w:pos="7892"/>
              <w:tab w:val="right" w:pos="9026" w:leader="dot"/>
            </w:tabs>
            <w:rPr/>
          </w:pPr>
          <w:hyperlink w:anchor="__RefHeading___Toc4211760_581953129">
            <w:r>
              <w:rPr>
                <w:webHidden/>
                <w:rStyle w:val="IndexLink"/>
                <w:rtl w:val="true"/>
              </w:rPr>
              <w:t>(</w:t>
            </w:r>
            <w:r>
              <w:rPr>
                <w:rStyle w:val="IndexLink"/>
                <w:rtl w:val="true"/>
              </w:rPr>
              <w:t xml:space="preserve">مسألة </w:t>
            </w:r>
            <w:r>
              <w:rPr>
                <w:rStyle w:val="IndexLink"/>
              </w:rPr>
              <w:t>1219</w:t>
            </w:r>
            <w:r>
              <w:rPr>
                <w:rStyle w:val="IndexLink"/>
                <w:rtl w:val="true"/>
              </w:rPr>
              <w:t xml:space="preserve">): </w:t>
            </w:r>
            <w:r>
              <w:rPr>
                <w:rStyle w:val="IndexLink"/>
                <w:rtl w:val="true"/>
              </w:rPr>
              <w:t>المعدن فی الأرض المملوکة ملک لمالکها،</w:t>
            </w:r>
            <w:r>
              <w:rPr>
                <w:rStyle w:val="IndexLink"/>
                <w:rtl w:val="true"/>
              </w:rPr>
              <w:tab/>
            </w:r>
            <w:r>
              <w:rPr>
                <w:rStyle w:val="IndexLink"/>
              </w:rPr>
              <w:t>357</w:t>
            </w:r>
          </w:hyperlink>
        </w:p>
        <w:p>
          <w:pPr>
            <w:pStyle w:val="Contents5"/>
            <w:tabs>
              <w:tab w:val="clear" w:pos="7892"/>
              <w:tab w:val="right" w:pos="9026" w:leader="dot"/>
            </w:tabs>
            <w:rPr/>
          </w:pPr>
          <w:hyperlink w:anchor="__RefHeading___Toc4211762_581953129">
            <w:r>
              <w:rPr>
                <w:webHidden/>
                <w:rStyle w:val="IndexLink"/>
                <w:rtl w:val="true"/>
              </w:rPr>
              <w:t>(</w:t>
            </w:r>
            <w:r>
              <w:rPr>
                <w:rStyle w:val="IndexLink"/>
                <w:rtl w:val="true"/>
              </w:rPr>
              <w:t xml:space="preserve">مسألة </w:t>
            </w:r>
            <w:r>
              <w:rPr>
                <w:rStyle w:val="IndexLink"/>
              </w:rPr>
              <w:t>1220</w:t>
            </w:r>
            <w:r>
              <w:rPr>
                <w:rStyle w:val="IndexLink"/>
                <w:rtl w:val="true"/>
              </w:rPr>
              <w:t xml:space="preserve">): </w:t>
            </w:r>
            <w:r>
              <w:rPr>
                <w:rStyle w:val="IndexLink"/>
                <w:rtl w:val="true"/>
              </w:rPr>
              <w:t>إذا شکّ فی بلوغ النصاب</w:t>
            </w:r>
            <w:r>
              <w:rPr>
                <w:rStyle w:val="IndexLink"/>
                <w:rtl w:val="true"/>
              </w:rPr>
              <w:tab/>
            </w:r>
            <w:r>
              <w:rPr>
                <w:rStyle w:val="IndexLink"/>
              </w:rPr>
              <w:t>358</w:t>
            </w:r>
          </w:hyperlink>
        </w:p>
        <w:p>
          <w:pPr>
            <w:pStyle w:val="Contents4"/>
            <w:tabs>
              <w:tab w:val="clear" w:pos="8176"/>
              <w:tab w:val="right" w:pos="9026" w:leader="dot"/>
            </w:tabs>
            <w:rPr/>
          </w:pPr>
          <w:hyperlink w:anchor="__RefHeading___Toc4211764_581953129">
            <w:r>
              <w:rPr>
                <w:webHidden/>
                <w:rStyle w:val="IndexLink"/>
                <w:rtl w:val="true"/>
              </w:rPr>
              <w:t>الثالث</w:t>
            </w:r>
            <w:r>
              <w:rPr>
                <w:rStyle w:val="IndexLink"/>
                <w:rtl w:val="true"/>
              </w:rPr>
              <w:t xml:space="preserve">: </w:t>
            </w:r>
            <w:r>
              <w:rPr>
                <w:rStyle w:val="IndexLink"/>
                <w:rtl w:val="true"/>
              </w:rPr>
              <w:t>الکنز،</w:t>
            </w:r>
            <w:r>
              <w:rPr>
                <w:rStyle w:val="IndexLink"/>
                <w:rtl w:val="true"/>
              </w:rPr>
              <w:tab/>
            </w:r>
            <w:r>
              <w:rPr>
                <w:rStyle w:val="IndexLink"/>
              </w:rPr>
              <w:t>358</w:t>
            </w:r>
          </w:hyperlink>
        </w:p>
        <w:p>
          <w:pPr>
            <w:pStyle w:val="Contents5"/>
            <w:tabs>
              <w:tab w:val="clear" w:pos="7892"/>
              <w:tab w:val="right" w:pos="9026" w:leader="dot"/>
            </w:tabs>
            <w:rPr/>
          </w:pPr>
          <w:hyperlink w:anchor="__RefHeading___Toc4211766_581953129">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211768_581953129">
            <w:r>
              <w:rPr>
                <w:webHidden/>
                <w:rStyle w:val="IndexLink"/>
                <w:rtl w:val="true"/>
              </w:rPr>
              <w:t>(</w:t>
            </w:r>
            <w:r>
              <w:rPr>
                <w:rStyle w:val="IndexLink"/>
                <w:rtl w:val="true"/>
              </w:rPr>
              <w:t xml:space="preserve">مسألة </w:t>
            </w:r>
            <w:r>
              <w:rPr>
                <w:rStyle w:val="IndexLink"/>
              </w:rPr>
              <w:t>1221</w:t>
            </w:r>
            <w:r>
              <w:rPr>
                <w:rStyle w:val="IndexLink"/>
                <w:rtl w:val="true"/>
              </w:rPr>
              <w:t xml:space="preserve">): </w:t>
            </w:r>
            <w:r>
              <w:rPr>
                <w:rStyle w:val="IndexLink"/>
                <w:rtl w:val="true"/>
              </w:rPr>
              <w:t>إذا وجد الکنز فی الأرض المملوکة له،</w:t>
            </w:r>
            <w:r>
              <w:rPr>
                <w:rStyle w:val="IndexLink"/>
                <w:rtl w:val="true"/>
              </w:rPr>
              <w:tab/>
            </w:r>
            <w:r>
              <w:rPr>
                <w:rStyle w:val="IndexLink"/>
              </w:rPr>
              <w:t>358</w:t>
            </w:r>
          </w:hyperlink>
        </w:p>
        <w:p>
          <w:pPr>
            <w:pStyle w:val="Contents5"/>
            <w:tabs>
              <w:tab w:val="clear" w:pos="7892"/>
              <w:tab w:val="right" w:pos="9026" w:leader="dot"/>
            </w:tabs>
            <w:rPr/>
          </w:pPr>
          <w:hyperlink w:anchor="__RefHeading___Toc4211770_581953129">
            <w:r>
              <w:rPr>
                <w:webHidden/>
                <w:rStyle w:val="IndexLink"/>
                <w:rtl w:val="true"/>
              </w:rPr>
              <w:t>(</w:t>
            </w:r>
            <w:r>
              <w:rPr>
                <w:rStyle w:val="IndexLink"/>
                <w:rtl w:val="true"/>
              </w:rPr>
              <w:t xml:space="preserve">مسألة </w:t>
            </w:r>
            <w:r>
              <w:rPr>
                <w:rStyle w:val="IndexLink"/>
              </w:rPr>
              <w:t>1222</w:t>
            </w:r>
            <w:r>
              <w:rPr>
                <w:rStyle w:val="IndexLink"/>
                <w:rtl w:val="true"/>
              </w:rPr>
              <w:t xml:space="preserve">): </w:t>
            </w:r>
            <w:r>
              <w:rPr>
                <w:rStyle w:val="IndexLink"/>
                <w:rtl w:val="true"/>
              </w:rPr>
              <w:t>إذا اشتری دابّة فوجد فی جوفها مالاً عرّفه البائع،</w:t>
            </w:r>
            <w:r>
              <w:rPr>
                <w:rStyle w:val="IndexLink"/>
                <w:rtl w:val="true"/>
              </w:rPr>
              <w:tab/>
            </w:r>
            <w:r>
              <w:rPr>
                <w:rStyle w:val="IndexLink"/>
              </w:rPr>
              <w:t>359</w:t>
            </w:r>
          </w:hyperlink>
        </w:p>
        <w:p>
          <w:pPr>
            <w:pStyle w:val="Contents4"/>
            <w:tabs>
              <w:tab w:val="clear" w:pos="8176"/>
              <w:tab w:val="right" w:pos="9026" w:leader="dot"/>
            </w:tabs>
            <w:rPr/>
          </w:pPr>
          <w:hyperlink w:anchor="__RefHeading___Toc4211772_581953129">
            <w:r>
              <w:rPr>
                <w:webHidden/>
                <w:rStyle w:val="IndexLink"/>
                <w:rtl w:val="true"/>
              </w:rPr>
              <w:t>الرابع</w:t>
            </w:r>
            <w:r>
              <w:rPr>
                <w:rStyle w:val="IndexLink"/>
                <w:rtl w:val="true"/>
              </w:rPr>
              <w:t xml:space="preserve">: </w:t>
            </w:r>
            <w:r>
              <w:rPr>
                <w:rStyle w:val="IndexLink"/>
                <w:rtl w:val="true"/>
              </w:rPr>
              <w:t>ما أُخرج من البحر بالغوص من الجوهر و غیره،</w:t>
            </w:r>
            <w:r>
              <w:rPr>
                <w:rStyle w:val="IndexLink"/>
                <w:rtl w:val="true"/>
              </w:rPr>
              <w:tab/>
            </w:r>
            <w:r>
              <w:rPr>
                <w:rStyle w:val="IndexLink"/>
              </w:rPr>
              <w:t>359</w:t>
            </w:r>
          </w:hyperlink>
        </w:p>
        <w:p>
          <w:pPr>
            <w:pStyle w:val="Contents5"/>
            <w:tabs>
              <w:tab w:val="clear" w:pos="7892"/>
              <w:tab w:val="right" w:pos="9026" w:leader="dot"/>
            </w:tabs>
            <w:rPr/>
          </w:pPr>
          <w:hyperlink w:anchor="__RefHeading___Toc4211774_581953129">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211776_581953129">
            <w:r>
              <w:rPr>
                <w:webHidden/>
                <w:rStyle w:val="IndexLink"/>
                <w:rtl w:val="true"/>
              </w:rPr>
              <w:t>(</w:t>
            </w:r>
            <w:r>
              <w:rPr>
                <w:rStyle w:val="IndexLink"/>
                <w:rtl w:val="true"/>
              </w:rPr>
              <w:t xml:space="preserve">مسألة </w:t>
            </w:r>
            <w:r>
              <w:rPr>
                <w:rStyle w:val="IndexLink"/>
              </w:rPr>
              <w:t>1223</w:t>
            </w:r>
            <w:r>
              <w:rPr>
                <w:rStyle w:val="IndexLink"/>
                <w:rtl w:val="true"/>
              </w:rPr>
              <w:t xml:space="preserve">): </w:t>
            </w:r>
            <w:r>
              <w:rPr>
                <w:rStyle w:val="IndexLink"/>
                <w:rtl w:val="true"/>
              </w:rPr>
              <w:t>إذا أُخرج بآلة من دون غوص</w:t>
            </w:r>
            <w:r>
              <w:rPr>
                <w:rStyle w:val="IndexLink"/>
                <w:rtl w:val="true"/>
              </w:rPr>
              <w:tab/>
            </w:r>
            <w:r>
              <w:rPr>
                <w:rStyle w:val="IndexLink"/>
              </w:rPr>
              <w:t>359</w:t>
            </w:r>
          </w:hyperlink>
        </w:p>
        <w:p>
          <w:pPr>
            <w:pStyle w:val="Contents5"/>
            <w:tabs>
              <w:tab w:val="clear" w:pos="7892"/>
              <w:tab w:val="right" w:pos="9026" w:leader="dot"/>
            </w:tabs>
            <w:rPr/>
          </w:pPr>
          <w:hyperlink w:anchor="__RefHeading___Toc4211778_581953129">
            <w:r>
              <w:rPr>
                <w:webHidden/>
                <w:rStyle w:val="IndexLink"/>
                <w:rtl w:val="true"/>
              </w:rPr>
              <w:t>(</w:t>
            </w:r>
            <w:r>
              <w:rPr>
                <w:rStyle w:val="IndexLink"/>
                <w:rtl w:val="true"/>
              </w:rPr>
              <w:t xml:space="preserve">مسألة </w:t>
            </w:r>
            <w:r>
              <w:rPr>
                <w:rStyle w:val="IndexLink"/>
              </w:rPr>
              <w:t>1224</w:t>
            </w:r>
            <w:r>
              <w:rPr>
                <w:rStyle w:val="IndexLink"/>
                <w:rtl w:val="true"/>
              </w:rPr>
              <w:t xml:space="preserve">): </w:t>
            </w:r>
            <w:r>
              <w:rPr>
                <w:rStyle w:val="IndexLink"/>
                <w:rtl w:val="true"/>
              </w:rPr>
              <w:t>الظاهر أنّ الأنهار العظیمة حکمها حکم البحر</w:t>
            </w:r>
            <w:r>
              <w:rPr>
                <w:rStyle w:val="IndexLink"/>
                <w:rtl w:val="true"/>
              </w:rPr>
              <w:tab/>
            </w:r>
            <w:r>
              <w:rPr>
                <w:rStyle w:val="IndexLink"/>
              </w:rPr>
              <w:t>359</w:t>
            </w:r>
          </w:hyperlink>
        </w:p>
        <w:p>
          <w:pPr>
            <w:pStyle w:val="Contents5"/>
            <w:tabs>
              <w:tab w:val="clear" w:pos="7892"/>
              <w:tab w:val="right" w:pos="9026" w:leader="dot"/>
            </w:tabs>
            <w:rPr/>
          </w:pPr>
          <w:hyperlink w:anchor="__RefHeading___Toc4211780_581953129">
            <w:r>
              <w:rPr>
                <w:webHidden/>
                <w:rStyle w:val="IndexLink"/>
                <w:rtl w:val="true"/>
              </w:rPr>
              <w:t>(</w:t>
            </w:r>
            <w:r>
              <w:rPr>
                <w:rStyle w:val="IndexLink"/>
                <w:rtl w:val="true"/>
              </w:rPr>
              <w:t xml:space="preserve">مسألة </w:t>
            </w:r>
            <w:r>
              <w:rPr>
                <w:rStyle w:val="IndexLink"/>
              </w:rPr>
              <w:t>1225</w:t>
            </w:r>
            <w:r>
              <w:rPr>
                <w:rStyle w:val="IndexLink"/>
                <w:rtl w:val="true"/>
              </w:rPr>
              <w:t xml:space="preserve">): </w:t>
            </w:r>
            <w:r>
              <w:rPr>
                <w:rStyle w:val="IndexLink"/>
                <w:rtl w:val="true"/>
              </w:rPr>
              <w:t>لا إشکال فی وجوب الخمس فی العنبر إن أُخرج بالغوص،</w:t>
            </w:r>
            <w:r>
              <w:rPr>
                <w:rStyle w:val="IndexLink"/>
                <w:rtl w:val="true"/>
              </w:rPr>
              <w:tab/>
            </w:r>
            <w:r>
              <w:rPr>
                <w:rStyle w:val="IndexLink"/>
              </w:rPr>
              <w:t>359</w:t>
            </w:r>
          </w:hyperlink>
        </w:p>
        <w:p>
          <w:pPr>
            <w:pStyle w:val="Contents4"/>
            <w:tabs>
              <w:tab w:val="clear" w:pos="8176"/>
              <w:tab w:val="right" w:pos="9026" w:leader="dot"/>
            </w:tabs>
            <w:rPr/>
          </w:pPr>
          <w:hyperlink w:anchor="__RefHeading___Toc4211782_581953129">
            <w:r>
              <w:rPr>
                <w:webHidden/>
                <w:rStyle w:val="IndexLink"/>
                <w:rtl w:val="true"/>
              </w:rPr>
              <w:t>الخامس</w:t>
            </w:r>
            <w:r>
              <w:rPr>
                <w:rStyle w:val="IndexLink"/>
                <w:rtl w:val="true"/>
              </w:rPr>
              <w:t xml:space="preserve">: </w:t>
            </w:r>
            <w:r>
              <w:rPr>
                <w:rStyle w:val="IndexLink"/>
                <w:rtl w:val="true"/>
              </w:rPr>
              <w:t>الأرض التی اشتراها الذمی من المسلم،</w:t>
            </w:r>
            <w:r>
              <w:rPr>
                <w:rStyle w:val="IndexLink"/>
                <w:rtl w:val="true"/>
              </w:rPr>
              <w:tab/>
            </w:r>
            <w:r>
              <w:rPr>
                <w:rStyle w:val="IndexLink"/>
              </w:rPr>
              <w:t>359</w:t>
            </w:r>
          </w:hyperlink>
        </w:p>
        <w:p>
          <w:pPr>
            <w:pStyle w:val="Contents5"/>
            <w:tabs>
              <w:tab w:val="clear" w:pos="7892"/>
              <w:tab w:val="right" w:pos="9026" w:leader="dot"/>
            </w:tabs>
            <w:rPr/>
          </w:pPr>
          <w:hyperlink w:anchor="__RefHeading___Toc4211784_581953129">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211786_581953129">
            <w:r>
              <w:rPr>
                <w:webHidden/>
                <w:rStyle w:val="IndexLink"/>
                <w:rtl w:val="true"/>
              </w:rPr>
              <w:t>(</w:t>
            </w:r>
            <w:r>
              <w:rPr>
                <w:rStyle w:val="IndexLink"/>
                <w:rtl w:val="true"/>
              </w:rPr>
              <w:t xml:space="preserve">مسألة </w:t>
            </w:r>
            <w:r>
              <w:rPr>
                <w:rStyle w:val="IndexLink"/>
              </w:rPr>
              <w:t>1226</w:t>
            </w:r>
            <w:r>
              <w:rPr>
                <w:rStyle w:val="IndexLink"/>
                <w:rtl w:val="true"/>
              </w:rPr>
              <w:t xml:space="preserve">): </w:t>
            </w:r>
            <w:r>
              <w:rPr>
                <w:rStyle w:val="IndexLink"/>
                <w:rtl w:val="true"/>
              </w:rPr>
              <w:t>إذا اشتری الأرض ثمّ أسلم لم یسقط الخمس،</w:t>
            </w:r>
            <w:r>
              <w:rPr>
                <w:rStyle w:val="IndexLink"/>
                <w:rtl w:val="true"/>
              </w:rPr>
              <w:tab/>
            </w:r>
            <w:r>
              <w:rPr>
                <w:rStyle w:val="IndexLink"/>
              </w:rPr>
              <w:t>360</w:t>
            </w:r>
          </w:hyperlink>
        </w:p>
        <w:p>
          <w:pPr>
            <w:pStyle w:val="Contents5"/>
            <w:tabs>
              <w:tab w:val="clear" w:pos="7892"/>
              <w:tab w:val="right" w:pos="9026" w:leader="dot"/>
            </w:tabs>
            <w:rPr/>
          </w:pPr>
          <w:hyperlink w:anchor="__RefHeading___Toc4211788_581953129">
            <w:r>
              <w:rPr>
                <w:webHidden/>
                <w:rStyle w:val="IndexLink"/>
                <w:rtl w:val="true"/>
              </w:rPr>
              <w:t>(</w:t>
            </w:r>
            <w:r>
              <w:rPr>
                <w:rStyle w:val="IndexLink"/>
                <w:rtl w:val="true"/>
              </w:rPr>
              <w:t xml:space="preserve">مسألة </w:t>
            </w:r>
            <w:r>
              <w:rPr>
                <w:rStyle w:val="IndexLink"/>
              </w:rPr>
              <w:t>1227</w:t>
            </w:r>
            <w:r>
              <w:rPr>
                <w:rStyle w:val="IndexLink"/>
                <w:rtl w:val="true"/>
              </w:rPr>
              <w:t xml:space="preserve">): </w:t>
            </w:r>
            <w:r>
              <w:rPr>
                <w:rStyle w:val="IndexLink"/>
                <w:rtl w:val="true"/>
              </w:rPr>
              <w:t>یتعلّق الخمس برقبة الأرض المشتراة،</w:t>
            </w:r>
            <w:r>
              <w:rPr>
                <w:rStyle w:val="IndexLink"/>
                <w:rtl w:val="true"/>
              </w:rPr>
              <w:tab/>
            </w:r>
            <w:r>
              <w:rPr>
                <w:rStyle w:val="IndexLink"/>
              </w:rPr>
              <w:t>360</w:t>
            </w:r>
          </w:hyperlink>
        </w:p>
        <w:p>
          <w:pPr>
            <w:pStyle w:val="Contents5"/>
            <w:tabs>
              <w:tab w:val="clear" w:pos="7892"/>
              <w:tab w:val="right" w:pos="9026" w:leader="dot"/>
            </w:tabs>
            <w:rPr/>
          </w:pPr>
          <w:hyperlink w:anchor="__RefHeading___Toc4211790_581953129">
            <w:r>
              <w:rPr>
                <w:webHidden/>
                <w:rStyle w:val="IndexLink"/>
                <w:rtl w:val="true"/>
              </w:rPr>
              <w:t>(</w:t>
            </w:r>
            <w:r>
              <w:rPr>
                <w:rStyle w:val="IndexLink"/>
                <w:rtl w:val="true"/>
              </w:rPr>
              <w:t xml:space="preserve">مسألة </w:t>
            </w:r>
            <w:r>
              <w:rPr>
                <w:rStyle w:val="IndexLink"/>
              </w:rPr>
              <w:t>1228</w:t>
            </w:r>
            <w:r>
              <w:rPr>
                <w:rStyle w:val="IndexLink"/>
                <w:rtl w:val="true"/>
              </w:rPr>
              <w:t xml:space="preserve">): </w:t>
            </w:r>
            <w:r>
              <w:rPr>
                <w:rStyle w:val="IndexLink"/>
                <w:rtl w:val="true"/>
              </w:rPr>
              <w:t>إذا اشتری الذمّی الأرض و شرط علی المسلم البائع أن یکون الخمس علیه،</w:t>
            </w:r>
            <w:r>
              <w:rPr>
                <w:rStyle w:val="IndexLink"/>
                <w:rtl w:val="true"/>
              </w:rPr>
              <w:tab/>
            </w:r>
            <w:r>
              <w:rPr>
                <w:rStyle w:val="IndexLink"/>
              </w:rPr>
              <w:t>360</w:t>
            </w:r>
          </w:hyperlink>
        </w:p>
        <w:p>
          <w:pPr>
            <w:pStyle w:val="Contents4"/>
            <w:tabs>
              <w:tab w:val="clear" w:pos="8176"/>
              <w:tab w:val="right" w:pos="9026" w:leader="dot"/>
            </w:tabs>
            <w:rPr/>
          </w:pPr>
          <w:hyperlink w:anchor="__RefHeading___Toc4211792_581953129">
            <w:r>
              <w:rPr>
                <w:webHidden/>
                <w:rStyle w:val="IndexLink"/>
                <w:rtl w:val="true"/>
              </w:rPr>
              <w:t>السادس</w:t>
            </w:r>
            <w:r>
              <w:rPr>
                <w:rStyle w:val="IndexLink"/>
                <w:rtl w:val="true"/>
              </w:rPr>
              <w:t xml:space="preserve">: </w:t>
            </w:r>
            <w:r>
              <w:rPr>
                <w:rStyle w:val="IndexLink"/>
                <w:rtl w:val="true"/>
              </w:rPr>
              <w:t>المال المخلوط بالحرام إذا لم یتمیّز و لم یعرف مقداره و لا صاحبه،</w:t>
            </w:r>
            <w:r>
              <w:rPr>
                <w:rStyle w:val="IndexLink"/>
                <w:rtl w:val="true"/>
              </w:rPr>
              <w:tab/>
            </w:r>
            <w:r>
              <w:rPr>
                <w:rStyle w:val="IndexLink"/>
              </w:rPr>
              <w:t>360</w:t>
            </w:r>
          </w:hyperlink>
        </w:p>
        <w:p>
          <w:pPr>
            <w:pStyle w:val="Contents5"/>
            <w:tabs>
              <w:tab w:val="clear" w:pos="7892"/>
              <w:tab w:val="right" w:pos="9026" w:leader="dot"/>
            </w:tabs>
            <w:rPr/>
          </w:pPr>
          <w:hyperlink w:anchor="__RefHeading___Toc4211794_581953129">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211796_581953129">
            <w:r>
              <w:rPr>
                <w:webHidden/>
                <w:rStyle w:val="IndexLink"/>
                <w:rtl w:val="true"/>
              </w:rPr>
              <w:t>(</w:t>
            </w:r>
            <w:r>
              <w:rPr>
                <w:rStyle w:val="IndexLink"/>
                <w:rtl w:val="true"/>
              </w:rPr>
              <w:t xml:space="preserve">مسألة </w:t>
            </w:r>
            <w:r>
              <w:rPr>
                <w:rStyle w:val="IndexLink"/>
              </w:rPr>
              <w:t>1229</w:t>
            </w:r>
            <w:r>
              <w:rPr>
                <w:rStyle w:val="IndexLink"/>
                <w:rtl w:val="true"/>
              </w:rPr>
              <w:t xml:space="preserve">): </w:t>
            </w:r>
            <w:r>
              <w:rPr>
                <w:rStyle w:val="IndexLink"/>
                <w:rtl w:val="true"/>
              </w:rPr>
              <w:t>إذا علم قدر المال الحرام و لم یعلم صاحبه بعینه،</w:t>
            </w:r>
            <w:r>
              <w:rPr>
                <w:rStyle w:val="IndexLink"/>
                <w:rtl w:val="true"/>
              </w:rPr>
              <w:tab/>
            </w:r>
            <w:r>
              <w:rPr>
                <w:rStyle w:val="IndexLink"/>
              </w:rPr>
              <w:t>360</w:t>
            </w:r>
          </w:hyperlink>
        </w:p>
        <w:p>
          <w:pPr>
            <w:pStyle w:val="Contents5"/>
            <w:tabs>
              <w:tab w:val="clear" w:pos="7892"/>
              <w:tab w:val="right" w:pos="9026" w:leader="dot"/>
            </w:tabs>
            <w:rPr/>
          </w:pPr>
          <w:hyperlink w:anchor="__RefHeading___Toc4211798_581953129">
            <w:r>
              <w:rPr>
                <w:webHidden/>
                <w:rStyle w:val="IndexLink"/>
                <w:rtl w:val="true"/>
              </w:rPr>
              <w:t>(</w:t>
            </w:r>
            <w:r>
              <w:rPr>
                <w:rStyle w:val="IndexLink"/>
                <w:rtl w:val="true"/>
              </w:rPr>
              <w:t xml:space="preserve">مسألة </w:t>
            </w:r>
            <w:r>
              <w:rPr>
                <w:rStyle w:val="IndexLink"/>
              </w:rPr>
              <w:t>1230</w:t>
            </w:r>
            <w:r>
              <w:rPr>
                <w:rStyle w:val="IndexLink"/>
                <w:rtl w:val="true"/>
              </w:rPr>
              <w:t xml:space="preserve">): </w:t>
            </w:r>
            <w:r>
              <w:rPr>
                <w:rStyle w:val="IndexLink"/>
                <w:rtl w:val="true"/>
              </w:rPr>
              <w:t>إذا کان فی ذمّته مال حرام فلا محلّ للخمس،</w:t>
            </w:r>
            <w:r>
              <w:rPr>
                <w:rStyle w:val="IndexLink"/>
                <w:rtl w:val="true"/>
              </w:rPr>
              <w:tab/>
            </w:r>
            <w:r>
              <w:rPr>
                <w:rStyle w:val="IndexLink"/>
              </w:rPr>
              <w:t>361</w:t>
            </w:r>
          </w:hyperlink>
        </w:p>
        <w:p>
          <w:pPr>
            <w:pStyle w:val="Contents5"/>
            <w:tabs>
              <w:tab w:val="clear" w:pos="7892"/>
              <w:tab w:val="right" w:pos="9026" w:leader="dot"/>
            </w:tabs>
            <w:rPr/>
          </w:pPr>
          <w:hyperlink w:anchor="__RefHeading___Toc4211800_581953129">
            <w:r>
              <w:rPr>
                <w:webHidden/>
                <w:rStyle w:val="IndexLink"/>
                <w:rtl w:val="true"/>
              </w:rPr>
              <w:t>(</w:t>
            </w:r>
            <w:r>
              <w:rPr>
                <w:rStyle w:val="IndexLink"/>
                <w:rtl w:val="true"/>
              </w:rPr>
              <w:t xml:space="preserve">مسألة </w:t>
            </w:r>
            <w:r>
              <w:rPr>
                <w:rStyle w:val="IndexLink"/>
              </w:rPr>
              <w:t>1231</w:t>
            </w:r>
            <w:r>
              <w:rPr>
                <w:rStyle w:val="IndexLink"/>
                <w:rtl w:val="true"/>
              </w:rPr>
              <w:t xml:space="preserve">): </w:t>
            </w:r>
            <w:r>
              <w:rPr>
                <w:rStyle w:val="IndexLink"/>
                <w:rtl w:val="true"/>
              </w:rPr>
              <w:t>إذا تبیّن المالک بعد دفع الخمس</w:t>
            </w:r>
            <w:r>
              <w:rPr>
                <w:rStyle w:val="IndexLink"/>
                <w:rtl w:val="true"/>
              </w:rPr>
              <w:tab/>
            </w:r>
            <w:r>
              <w:rPr>
                <w:rStyle w:val="IndexLink"/>
              </w:rPr>
              <w:t>361</w:t>
            </w:r>
          </w:hyperlink>
        </w:p>
        <w:p>
          <w:pPr>
            <w:pStyle w:val="Contents5"/>
            <w:tabs>
              <w:tab w:val="clear" w:pos="7892"/>
              <w:tab w:val="right" w:pos="9026" w:leader="dot"/>
            </w:tabs>
            <w:rPr/>
          </w:pPr>
          <w:hyperlink w:anchor="__RefHeading___Toc4211802_581953129">
            <w:r>
              <w:rPr>
                <w:webHidden/>
                <w:rStyle w:val="IndexLink"/>
                <w:rtl w:val="true"/>
              </w:rPr>
              <w:t>(</w:t>
            </w:r>
            <w:r>
              <w:rPr>
                <w:rStyle w:val="IndexLink"/>
                <w:rtl w:val="true"/>
              </w:rPr>
              <w:t xml:space="preserve">مسألة </w:t>
            </w:r>
            <w:r>
              <w:rPr>
                <w:rStyle w:val="IndexLink"/>
              </w:rPr>
              <w:t>1232</w:t>
            </w:r>
            <w:r>
              <w:rPr>
                <w:rStyle w:val="IndexLink"/>
                <w:rtl w:val="true"/>
              </w:rPr>
              <w:t xml:space="preserve">): </w:t>
            </w:r>
            <w:r>
              <w:rPr>
                <w:rStyle w:val="IndexLink"/>
                <w:rtl w:val="true"/>
              </w:rPr>
              <w:t>إذا علم بعد دفع الخمس أنّ الحرام أکثر</w:t>
            </w:r>
            <w:r>
              <w:rPr>
                <w:rStyle w:val="IndexLink"/>
                <w:rtl w:val="true"/>
              </w:rPr>
              <w:tab/>
            </w:r>
            <w:r>
              <w:rPr>
                <w:rStyle w:val="IndexLink"/>
              </w:rPr>
              <w:t>361</w:t>
            </w:r>
          </w:hyperlink>
        </w:p>
        <w:p>
          <w:pPr>
            <w:pStyle w:val="Contents5"/>
            <w:tabs>
              <w:tab w:val="clear" w:pos="7892"/>
              <w:tab w:val="right" w:pos="9026" w:leader="dot"/>
            </w:tabs>
            <w:rPr/>
          </w:pPr>
          <w:hyperlink w:anchor="__RefHeading___Toc4211804_581953129">
            <w:r>
              <w:rPr>
                <w:webHidden/>
                <w:rStyle w:val="IndexLink"/>
                <w:rtl w:val="true"/>
              </w:rPr>
              <w:t>(</w:t>
            </w:r>
            <w:r>
              <w:rPr>
                <w:rStyle w:val="IndexLink"/>
                <w:rtl w:val="true"/>
              </w:rPr>
              <w:t xml:space="preserve">مسألة </w:t>
            </w:r>
            <w:r>
              <w:rPr>
                <w:rStyle w:val="IndexLink"/>
              </w:rPr>
              <w:t>1233</w:t>
            </w:r>
            <w:r>
              <w:rPr>
                <w:rStyle w:val="IndexLink"/>
                <w:rtl w:val="true"/>
              </w:rPr>
              <w:t xml:space="preserve">): </w:t>
            </w:r>
            <w:r>
              <w:rPr>
                <w:rStyle w:val="IndexLink"/>
                <w:rtl w:val="true"/>
              </w:rPr>
              <w:t>إذا کان الحرام المختلط من الخمس، أو الزکاة، أو الوقف العام، أو الخاصّ،</w:t>
            </w:r>
            <w:r>
              <w:rPr>
                <w:rStyle w:val="IndexLink"/>
                <w:rtl w:val="true"/>
              </w:rPr>
              <w:tab/>
            </w:r>
            <w:r>
              <w:rPr>
                <w:rStyle w:val="IndexLink"/>
              </w:rPr>
              <w:t>361</w:t>
            </w:r>
          </w:hyperlink>
        </w:p>
        <w:p>
          <w:pPr>
            <w:pStyle w:val="Contents5"/>
            <w:tabs>
              <w:tab w:val="clear" w:pos="7892"/>
              <w:tab w:val="right" w:pos="9026" w:leader="dot"/>
            </w:tabs>
            <w:rPr/>
          </w:pPr>
          <w:hyperlink w:anchor="__RefHeading___Toc4211806_581953129">
            <w:r>
              <w:rPr>
                <w:webHidden/>
                <w:rStyle w:val="IndexLink"/>
                <w:rtl w:val="true"/>
              </w:rPr>
              <w:t>(</w:t>
            </w:r>
            <w:r>
              <w:rPr>
                <w:rStyle w:val="IndexLink"/>
                <w:rtl w:val="true"/>
              </w:rPr>
              <w:t xml:space="preserve">مسألة </w:t>
            </w:r>
            <w:r>
              <w:rPr>
                <w:rStyle w:val="IndexLink"/>
              </w:rPr>
              <w:t>1234</w:t>
            </w:r>
            <w:r>
              <w:rPr>
                <w:rStyle w:val="IndexLink"/>
                <w:rtl w:val="true"/>
              </w:rPr>
              <w:t xml:space="preserve">): </w:t>
            </w:r>
            <w:r>
              <w:rPr>
                <w:rStyle w:val="IndexLink"/>
                <w:rtl w:val="true"/>
              </w:rPr>
              <w:t>إذا کان الحلال الذی اختلط به الحرام قد تعلّق به الخمس</w:t>
            </w:r>
            <w:r>
              <w:rPr>
                <w:rStyle w:val="IndexLink"/>
                <w:rtl w:val="true"/>
              </w:rPr>
              <w:tab/>
            </w:r>
            <w:r>
              <w:rPr>
                <w:rStyle w:val="IndexLink"/>
              </w:rPr>
              <w:t>361</w:t>
            </w:r>
          </w:hyperlink>
        </w:p>
        <w:p>
          <w:pPr>
            <w:pStyle w:val="Contents5"/>
            <w:tabs>
              <w:tab w:val="clear" w:pos="7892"/>
              <w:tab w:val="right" w:pos="9026" w:leader="dot"/>
            </w:tabs>
            <w:rPr/>
          </w:pPr>
          <w:hyperlink w:anchor="__RefHeading___Toc4211808_581953129">
            <w:r>
              <w:rPr>
                <w:webHidden/>
                <w:rStyle w:val="IndexLink"/>
                <w:rtl w:val="true"/>
              </w:rPr>
              <w:t>(</w:t>
            </w:r>
            <w:r>
              <w:rPr>
                <w:rStyle w:val="IndexLink"/>
                <w:rtl w:val="true"/>
              </w:rPr>
              <w:t xml:space="preserve">مسألة </w:t>
            </w:r>
            <w:r>
              <w:rPr>
                <w:rStyle w:val="IndexLink"/>
              </w:rPr>
              <w:t>1235</w:t>
            </w:r>
            <w:r>
              <w:rPr>
                <w:rStyle w:val="IndexLink"/>
                <w:rtl w:val="true"/>
              </w:rPr>
              <w:t xml:space="preserve">): </w:t>
            </w:r>
            <w:r>
              <w:rPr>
                <w:rStyle w:val="IndexLink"/>
                <w:rtl w:val="true"/>
              </w:rPr>
              <w:t>إذا تصرّف فی الحلال المختلط بالحرام قبل إخراج خمسه بالإتلاف لم یسقط الخمس،</w:t>
            </w:r>
            <w:r>
              <w:rPr>
                <w:rStyle w:val="IndexLink"/>
                <w:rtl w:val="true"/>
              </w:rPr>
              <w:tab/>
            </w:r>
            <w:r>
              <w:rPr>
                <w:rStyle w:val="IndexLink"/>
              </w:rPr>
              <w:t>362</w:t>
            </w:r>
          </w:hyperlink>
        </w:p>
        <w:p>
          <w:pPr>
            <w:pStyle w:val="Contents4"/>
            <w:tabs>
              <w:tab w:val="clear" w:pos="8176"/>
              <w:tab w:val="right" w:pos="9026" w:leader="dot"/>
            </w:tabs>
            <w:rPr/>
          </w:pPr>
          <w:hyperlink w:anchor="__RefHeading___Toc4211810_581953129">
            <w:r>
              <w:rPr>
                <w:webHidden/>
                <w:rStyle w:val="IndexLink"/>
                <w:rtl w:val="true"/>
              </w:rPr>
              <w:t>السابع</w:t>
            </w:r>
            <w:r>
              <w:rPr>
                <w:rStyle w:val="IndexLink"/>
                <w:rtl w:val="true"/>
              </w:rPr>
              <w:t xml:space="preserve">: </w:t>
            </w:r>
            <w:r>
              <w:rPr>
                <w:rStyle w:val="IndexLink"/>
                <w:rtl w:val="true"/>
              </w:rPr>
              <w:t>ما یفضل عن مئونة سنته و مئونة عیاله</w:t>
            </w:r>
            <w:r>
              <w:rPr>
                <w:rStyle w:val="IndexLink"/>
                <w:rtl w:val="true"/>
              </w:rPr>
              <w:tab/>
            </w:r>
            <w:r>
              <w:rPr>
                <w:rStyle w:val="IndexLink"/>
              </w:rPr>
              <w:t>362</w:t>
            </w:r>
          </w:hyperlink>
        </w:p>
        <w:p>
          <w:pPr>
            <w:pStyle w:val="Contents5"/>
            <w:tabs>
              <w:tab w:val="clear" w:pos="7892"/>
              <w:tab w:val="right" w:pos="9026" w:leader="dot"/>
            </w:tabs>
            <w:rPr/>
          </w:pPr>
          <w:hyperlink w:anchor="__RefHeading___Toc4211812_581953129">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211814_581953129">
            <w:r>
              <w:rPr>
                <w:webHidden/>
                <w:rStyle w:val="IndexLink"/>
                <w:rtl w:val="true"/>
              </w:rPr>
              <w:t>(</w:t>
            </w:r>
            <w:r>
              <w:rPr>
                <w:rStyle w:val="IndexLink"/>
                <w:rtl w:val="true"/>
              </w:rPr>
              <w:t xml:space="preserve">مسألة </w:t>
            </w:r>
            <w:r>
              <w:rPr>
                <w:rStyle w:val="IndexLink"/>
              </w:rPr>
              <w:t>1236</w:t>
            </w:r>
            <w:r>
              <w:rPr>
                <w:rStyle w:val="IndexLink"/>
                <w:rtl w:val="true"/>
              </w:rPr>
              <w:t xml:space="preserve">): </w:t>
            </w:r>
            <w:r>
              <w:rPr>
                <w:rStyle w:val="IndexLink"/>
                <w:rtl w:val="true"/>
              </w:rPr>
              <w:t>لا خمس فیما ملک بالخمس أو الزکاة و إن زاد عن مئونة السنة،</w:t>
            </w:r>
            <w:r>
              <w:rPr>
                <w:rStyle w:val="IndexLink"/>
                <w:rtl w:val="true"/>
              </w:rPr>
              <w:tab/>
            </w:r>
            <w:r>
              <w:rPr>
                <w:rStyle w:val="IndexLink"/>
              </w:rPr>
              <w:t>362</w:t>
            </w:r>
          </w:hyperlink>
        </w:p>
        <w:p>
          <w:pPr>
            <w:pStyle w:val="Contents5"/>
            <w:tabs>
              <w:tab w:val="clear" w:pos="7892"/>
              <w:tab w:val="right" w:pos="9026" w:leader="dot"/>
            </w:tabs>
            <w:rPr/>
          </w:pPr>
          <w:hyperlink w:anchor="__RefHeading___Toc4211816_581953129">
            <w:r>
              <w:rPr>
                <w:webHidden/>
                <w:rStyle w:val="IndexLink"/>
                <w:rtl w:val="true"/>
              </w:rPr>
              <w:t>(</w:t>
            </w:r>
            <w:r>
              <w:rPr>
                <w:rStyle w:val="IndexLink"/>
                <w:rtl w:val="true"/>
              </w:rPr>
              <w:t xml:space="preserve">مسألة </w:t>
            </w:r>
            <w:r>
              <w:rPr>
                <w:rStyle w:val="IndexLink"/>
              </w:rPr>
              <w:t>1237</w:t>
            </w:r>
            <w:r>
              <w:rPr>
                <w:rStyle w:val="IndexLink"/>
                <w:rtl w:val="true"/>
              </w:rPr>
              <w:t xml:space="preserve">): </w:t>
            </w:r>
            <w:r>
              <w:rPr>
                <w:rStyle w:val="IndexLink"/>
                <w:rtl w:val="true"/>
              </w:rPr>
              <w:t>إذا کان عنده من الأعیان التی لم یتعلّق بها الخمس أو تعلّق بها و قد أدّاه،</w:t>
            </w:r>
            <w:r>
              <w:rPr>
                <w:rStyle w:val="IndexLink"/>
                <w:rtl w:val="true"/>
              </w:rPr>
              <w:tab/>
            </w:r>
            <w:r>
              <w:rPr>
                <w:rStyle w:val="IndexLink"/>
              </w:rPr>
              <w:t>362</w:t>
            </w:r>
          </w:hyperlink>
        </w:p>
        <w:p>
          <w:pPr>
            <w:pStyle w:val="Contents5"/>
            <w:tabs>
              <w:tab w:val="clear" w:pos="7892"/>
              <w:tab w:val="right" w:pos="9026" w:leader="dot"/>
            </w:tabs>
            <w:rPr/>
          </w:pPr>
          <w:hyperlink w:anchor="__RefHeading___Toc4211818_581953129">
            <w:r>
              <w:rPr>
                <w:webHidden/>
                <w:rStyle w:val="IndexLink"/>
                <w:rtl w:val="true"/>
              </w:rPr>
              <w:t>(</w:t>
            </w:r>
            <w:r>
              <w:rPr>
                <w:rStyle w:val="IndexLink"/>
                <w:rtl w:val="true"/>
              </w:rPr>
              <w:t xml:space="preserve">مسألة </w:t>
            </w:r>
            <w:r>
              <w:rPr>
                <w:rStyle w:val="IndexLink"/>
              </w:rPr>
              <w:t>1238</w:t>
            </w:r>
            <w:r>
              <w:rPr>
                <w:rStyle w:val="IndexLink"/>
                <w:rtl w:val="true"/>
              </w:rPr>
              <w:t xml:space="preserve">): </w:t>
            </w:r>
            <w:r>
              <w:rPr>
                <w:rStyle w:val="IndexLink"/>
                <w:rtl w:val="true"/>
              </w:rPr>
              <w:t>إذا عمّر بستاناً و غرس فیه نخیلاً و أشجاراً للانتفاع بثمرها</w:t>
            </w:r>
            <w:r>
              <w:rPr>
                <w:rStyle w:val="IndexLink"/>
                <w:rtl w:val="true"/>
              </w:rPr>
              <w:tab/>
            </w:r>
            <w:r>
              <w:rPr>
                <w:rStyle w:val="IndexLink"/>
              </w:rPr>
              <w:t>362</w:t>
            </w:r>
          </w:hyperlink>
        </w:p>
        <w:p>
          <w:pPr>
            <w:pStyle w:val="Contents5"/>
            <w:tabs>
              <w:tab w:val="clear" w:pos="7892"/>
              <w:tab w:val="right" w:pos="9026" w:leader="dot"/>
            </w:tabs>
            <w:rPr/>
          </w:pPr>
          <w:hyperlink w:anchor="__RefHeading___Toc4211820_581953129">
            <w:r>
              <w:rPr>
                <w:webHidden/>
                <w:rStyle w:val="IndexLink"/>
                <w:rtl w:val="true"/>
              </w:rPr>
              <w:t>(</w:t>
            </w:r>
            <w:r>
              <w:rPr>
                <w:rStyle w:val="IndexLink"/>
                <w:rtl w:val="true"/>
              </w:rPr>
              <w:t xml:space="preserve">مسألة </w:t>
            </w:r>
            <w:r>
              <w:rPr>
                <w:rStyle w:val="IndexLink"/>
              </w:rPr>
              <w:t>1239</w:t>
            </w:r>
            <w:r>
              <w:rPr>
                <w:rStyle w:val="IndexLink"/>
                <w:rtl w:val="true"/>
              </w:rPr>
              <w:t xml:space="preserve">): </w:t>
            </w:r>
            <w:r>
              <w:rPr>
                <w:rStyle w:val="IndexLink"/>
                <w:rtl w:val="true"/>
              </w:rPr>
              <w:t>إذا اشتری عیناً للتکسّب بها فزادت قیمتها فی أثناء السنة</w:t>
            </w:r>
            <w:r>
              <w:rPr>
                <w:rStyle w:val="IndexLink"/>
                <w:rtl w:val="true"/>
              </w:rPr>
              <w:tab/>
            </w:r>
            <w:r>
              <w:rPr>
                <w:rStyle w:val="IndexLink"/>
              </w:rPr>
              <w:t>363</w:t>
            </w:r>
          </w:hyperlink>
        </w:p>
        <w:p>
          <w:pPr>
            <w:pStyle w:val="Contents5"/>
            <w:tabs>
              <w:tab w:val="clear" w:pos="7892"/>
              <w:tab w:val="right" w:pos="9026" w:leader="dot"/>
            </w:tabs>
            <w:rPr/>
          </w:pPr>
          <w:hyperlink w:anchor="__RefHeading___Toc4211822_581953129">
            <w:r>
              <w:rPr>
                <w:webHidden/>
                <w:rStyle w:val="IndexLink"/>
                <w:rtl w:val="true"/>
              </w:rPr>
              <w:t>(</w:t>
            </w:r>
            <w:r>
              <w:rPr>
                <w:rStyle w:val="IndexLink"/>
                <w:rtl w:val="true"/>
              </w:rPr>
              <w:t xml:space="preserve">مسألة </w:t>
            </w:r>
            <w:r>
              <w:rPr>
                <w:rStyle w:val="IndexLink"/>
              </w:rPr>
              <w:t>1240</w:t>
            </w:r>
            <w:r>
              <w:rPr>
                <w:rStyle w:val="IndexLink"/>
                <w:rtl w:val="true"/>
              </w:rPr>
              <w:t xml:space="preserve">): </w:t>
            </w:r>
            <w:r>
              <w:rPr>
                <w:rStyle w:val="IndexLink"/>
                <w:rtl w:val="true"/>
              </w:rPr>
              <w:t>المراد بالمؤنة</w:t>
            </w:r>
            <w:r>
              <w:rPr>
                <w:rStyle w:val="IndexLink"/>
                <w:rtl w:val="true"/>
              </w:rPr>
              <w:tab/>
            </w:r>
            <w:r>
              <w:rPr>
                <w:rStyle w:val="IndexLink"/>
              </w:rPr>
              <w:t>363</w:t>
            </w:r>
          </w:hyperlink>
        </w:p>
        <w:p>
          <w:pPr>
            <w:pStyle w:val="Contents5"/>
            <w:tabs>
              <w:tab w:val="clear" w:pos="7892"/>
              <w:tab w:val="right" w:pos="9026" w:leader="dot"/>
            </w:tabs>
            <w:rPr/>
          </w:pPr>
          <w:hyperlink w:anchor="__RefHeading___Toc4211824_581953129">
            <w:r>
              <w:rPr>
                <w:webHidden/>
                <w:rStyle w:val="IndexLink"/>
                <w:rtl w:val="true"/>
              </w:rPr>
              <w:t>(</w:t>
            </w:r>
            <w:r>
              <w:rPr>
                <w:rStyle w:val="IndexLink"/>
                <w:rtl w:val="true"/>
              </w:rPr>
              <w:t xml:space="preserve">مسألة </w:t>
            </w:r>
            <w:r>
              <w:rPr>
                <w:rStyle w:val="IndexLink"/>
              </w:rPr>
              <w:t>1241</w:t>
            </w:r>
            <w:r>
              <w:rPr>
                <w:rStyle w:val="IndexLink"/>
                <w:rtl w:val="true"/>
              </w:rPr>
              <w:t xml:space="preserve">): </w:t>
            </w:r>
            <w:r>
              <w:rPr>
                <w:rStyle w:val="IndexLink"/>
                <w:rtl w:val="true"/>
              </w:rPr>
              <w:t>مبدأ السنة التی یکون الخمس بعد خروج مئونتها حال الشروع فی الاکتساب</w:t>
            </w:r>
            <w:r>
              <w:rPr>
                <w:rStyle w:val="IndexLink"/>
                <w:rtl w:val="true"/>
              </w:rPr>
              <w:tab/>
            </w:r>
            <w:r>
              <w:rPr>
                <w:rStyle w:val="IndexLink"/>
              </w:rPr>
              <w:t>363</w:t>
            </w:r>
          </w:hyperlink>
        </w:p>
        <w:p>
          <w:pPr>
            <w:pStyle w:val="Contents5"/>
            <w:tabs>
              <w:tab w:val="clear" w:pos="7892"/>
              <w:tab w:val="right" w:pos="9026" w:leader="dot"/>
            </w:tabs>
            <w:rPr/>
          </w:pPr>
          <w:hyperlink w:anchor="__RefHeading___Toc4211826_581953129">
            <w:r>
              <w:rPr>
                <w:webHidden/>
                <w:rStyle w:val="IndexLink"/>
                <w:rtl w:val="true"/>
              </w:rPr>
              <w:t>(</w:t>
            </w:r>
            <w:r>
              <w:rPr>
                <w:rStyle w:val="IndexLink"/>
                <w:rtl w:val="true"/>
              </w:rPr>
              <w:t xml:space="preserve">مسألة </w:t>
            </w:r>
            <w:r>
              <w:rPr>
                <w:rStyle w:val="IndexLink"/>
              </w:rPr>
              <w:t>1242</w:t>
            </w:r>
            <w:r>
              <w:rPr>
                <w:rStyle w:val="IndexLink"/>
                <w:rtl w:val="true"/>
              </w:rPr>
              <w:t xml:space="preserve">): </w:t>
            </w:r>
            <w:r>
              <w:rPr>
                <w:rStyle w:val="IndexLink"/>
                <w:rtl w:val="true"/>
              </w:rPr>
              <w:t>الأقوی وجوب إخراج خمس رأس المال</w:t>
            </w:r>
            <w:r>
              <w:rPr>
                <w:rStyle w:val="IndexLink"/>
                <w:rtl w:val="true"/>
              </w:rPr>
              <w:tab/>
            </w:r>
            <w:r>
              <w:rPr>
                <w:rStyle w:val="IndexLink"/>
              </w:rPr>
              <w:t>363</w:t>
            </w:r>
          </w:hyperlink>
        </w:p>
        <w:p>
          <w:pPr>
            <w:pStyle w:val="Contents5"/>
            <w:tabs>
              <w:tab w:val="clear" w:pos="7892"/>
              <w:tab w:val="right" w:pos="9026" w:leader="dot"/>
            </w:tabs>
            <w:rPr/>
          </w:pPr>
          <w:hyperlink w:anchor="__RefHeading___Toc4211828_581953129">
            <w:r>
              <w:rPr>
                <w:webHidden/>
                <w:rStyle w:val="IndexLink"/>
                <w:rtl w:val="true"/>
              </w:rPr>
              <w:t>(</w:t>
            </w:r>
            <w:r>
              <w:rPr>
                <w:rStyle w:val="IndexLink"/>
                <w:rtl w:val="true"/>
              </w:rPr>
              <w:t xml:space="preserve">مسألة </w:t>
            </w:r>
            <w:r>
              <w:rPr>
                <w:rStyle w:val="IndexLink"/>
              </w:rPr>
              <w:t>1243</w:t>
            </w:r>
            <w:r>
              <w:rPr>
                <w:rStyle w:val="IndexLink"/>
                <w:rtl w:val="true"/>
              </w:rPr>
              <w:t xml:space="preserve">): </w:t>
            </w:r>
            <w:r>
              <w:rPr>
                <w:rStyle w:val="IndexLink"/>
                <w:rtl w:val="true"/>
              </w:rPr>
              <w:t>لا فرق فی مئونة السنة</w:t>
            </w:r>
            <w:r>
              <w:rPr>
                <w:rStyle w:val="IndexLink"/>
                <w:rtl w:val="true"/>
              </w:rPr>
              <w:tab/>
            </w:r>
            <w:r>
              <w:rPr>
                <w:rStyle w:val="IndexLink"/>
              </w:rPr>
              <w:t>363</w:t>
            </w:r>
          </w:hyperlink>
        </w:p>
        <w:p>
          <w:pPr>
            <w:pStyle w:val="Contents5"/>
            <w:tabs>
              <w:tab w:val="clear" w:pos="7892"/>
              <w:tab w:val="right" w:pos="9026" w:leader="dot"/>
            </w:tabs>
            <w:rPr/>
          </w:pPr>
          <w:hyperlink w:anchor="__RefHeading___Toc4211830_581953129">
            <w:r>
              <w:rPr>
                <w:webHidden/>
                <w:rStyle w:val="IndexLink"/>
                <w:rtl w:val="true"/>
              </w:rPr>
              <w:t>(</w:t>
            </w:r>
            <w:r>
              <w:rPr>
                <w:rStyle w:val="IndexLink"/>
                <w:rtl w:val="true"/>
              </w:rPr>
              <w:t xml:space="preserve">مسألة </w:t>
            </w:r>
            <w:r>
              <w:rPr>
                <w:rStyle w:val="IndexLink"/>
              </w:rPr>
              <w:t>1244</w:t>
            </w:r>
            <w:r>
              <w:rPr>
                <w:rStyle w:val="IndexLink"/>
                <w:rtl w:val="true"/>
              </w:rPr>
              <w:t xml:space="preserve">): </w:t>
            </w:r>
            <w:r>
              <w:rPr>
                <w:rStyle w:val="IndexLink"/>
                <w:rtl w:val="true"/>
              </w:rPr>
              <w:t>یجوز إخراج المؤنة من الربح،</w:t>
            </w:r>
            <w:r>
              <w:rPr>
                <w:rStyle w:val="IndexLink"/>
                <w:rtl w:val="true"/>
              </w:rPr>
              <w:tab/>
            </w:r>
            <w:r>
              <w:rPr>
                <w:rStyle w:val="IndexLink"/>
              </w:rPr>
              <w:t>364</w:t>
            </w:r>
          </w:hyperlink>
        </w:p>
        <w:p>
          <w:pPr>
            <w:pStyle w:val="Contents5"/>
            <w:tabs>
              <w:tab w:val="clear" w:pos="7892"/>
              <w:tab w:val="right" w:pos="9026" w:leader="dot"/>
            </w:tabs>
            <w:rPr/>
          </w:pPr>
          <w:hyperlink w:anchor="__RefHeading___Toc4211832_581953129">
            <w:r>
              <w:rPr>
                <w:webHidden/>
                <w:rStyle w:val="IndexLink"/>
                <w:rtl w:val="true"/>
              </w:rPr>
              <w:t>(</w:t>
            </w:r>
            <w:r>
              <w:rPr>
                <w:rStyle w:val="IndexLink"/>
                <w:rtl w:val="true"/>
              </w:rPr>
              <w:t xml:space="preserve">مسألة </w:t>
            </w:r>
            <w:r>
              <w:rPr>
                <w:rStyle w:val="IndexLink"/>
              </w:rPr>
              <w:t>1245</w:t>
            </w:r>
            <w:r>
              <w:rPr>
                <w:rStyle w:val="IndexLink"/>
                <w:rtl w:val="true"/>
              </w:rPr>
              <w:t xml:space="preserve">): </w:t>
            </w:r>
            <w:r>
              <w:rPr>
                <w:rStyle w:val="IndexLink"/>
                <w:rtl w:val="true"/>
              </w:rPr>
              <w:t>لو زاد ما اشتراه للمئونة</w:t>
            </w:r>
            <w:r>
              <w:rPr>
                <w:rStyle w:val="IndexLink"/>
                <w:rtl w:val="true"/>
              </w:rPr>
              <w:tab/>
            </w:r>
            <w:r>
              <w:rPr>
                <w:rStyle w:val="IndexLink"/>
              </w:rPr>
              <w:t>364</w:t>
            </w:r>
          </w:hyperlink>
        </w:p>
        <w:p>
          <w:pPr>
            <w:pStyle w:val="Contents5"/>
            <w:tabs>
              <w:tab w:val="clear" w:pos="7892"/>
              <w:tab w:val="right" w:pos="9026" w:leader="dot"/>
            </w:tabs>
            <w:rPr/>
          </w:pPr>
          <w:hyperlink w:anchor="__RefHeading___Toc4211834_581953129">
            <w:r>
              <w:rPr>
                <w:webHidden/>
                <w:rStyle w:val="IndexLink"/>
                <w:rtl w:val="true"/>
              </w:rPr>
              <w:t>(</w:t>
            </w:r>
            <w:r>
              <w:rPr>
                <w:rStyle w:val="IndexLink"/>
                <w:rtl w:val="true"/>
              </w:rPr>
              <w:t xml:space="preserve">مسألة </w:t>
            </w:r>
            <w:r>
              <w:rPr>
                <w:rStyle w:val="IndexLink"/>
              </w:rPr>
              <w:t>1246</w:t>
            </w:r>
            <w:r>
              <w:rPr>
                <w:rStyle w:val="IndexLink"/>
                <w:rtl w:val="true"/>
              </w:rPr>
              <w:t xml:space="preserve">): </w:t>
            </w:r>
            <w:r>
              <w:rPr>
                <w:rStyle w:val="IndexLink"/>
                <w:rtl w:val="true"/>
              </w:rPr>
              <w:t>مصارف الحج من مئونة عام الحجّ دون عام الاستطاعة،</w:t>
            </w:r>
            <w:r>
              <w:rPr>
                <w:rStyle w:val="IndexLink"/>
                <w:rtl w:val="true"/>
              </w:rPr>
              <w:tab/>
            </w:r>
            <w:r>
              <w:rPr>
                <w:rStyle w:val="IndexLink"/>
              </w:rPr>
              <w:t>364</w:t>
            </w:r>
          </w:hyperlink>
        </w:p>
        <w:p>
          <w:pPr>
            <w:pStyle w:val="Contents5"/>
            <w:tabs>
              <w:tab w:val="clear" w:pos="7892"/>
              <w:tab w:val="right" w:pos="9026" w:leader="dot"/>
            </w:tabs>
            <w:rPr/>
          </w:pPr>
          <w:hyperlink w:anchor="__RefHeading___Toc4211836_581953129">
            <w:r>
              <w:rPr>
                <w:webHidden/>
                <w:rStyle w:val="IndexLink"/>
                <w:rtl w:val="true"/>
              </w:rPr>
              <w:t>(</w:t>
            </w:r>
            <w:r>
              <w:rPr>
                <w:rStyle w:val="IndexLink"/>
                <w:rtl w:val="true"/>
              </w:rPr>
              <w:t xml:space="preserve">مسألة </w:t>
            </w:r>
            <w:r>
              <w:rPr>
                <w:rStyle w:val="IndexLink"/>
              </w:rPr>
              <w:t>1247</w:t>
            </w:r>
            <w:r>
              <w:rPr>
                <w:rStyle w:val="IndexLink"/>
                <w:rtl w:val="true"/>
              </w:rPr>
              <w:t xml:space="preserve">): </w:t>
            </w:r>
            <w:r>
              <w:rPr>
                <w:rStyle w:val="IndexLink"/>
                <w:rtl w:val="true"/>
              </w:rPr>
              <w:t>أداء الدین من المؤنة،</w:t>
            </w:r>
            <w:r>
              <w:rPr>
                <w:rStyle w:val="IndexLink"/>
                <w:rtl w:val="true"/>
              </w:rPr>
              <w:tab/>
            </w:r>
            <w:r>
              <w:rPr>
                <w:rStyle w:val="IndexLink"/>
              </w:rPr>
              <w:t>364</w:t>
            </w:r>
          </w:hyperlink>
        </w:p>
        <w:p>
          <w:pPr>
            <w:pStyle w:val="Contents5"/>
            <w:tabs>
              <w:tab w:val="clear" w:pos="7892"/>
              <w:tab w:val="right" w:pos="9026" w:leader="dot"/>
            </w:tabs>
            <w:rPr/>
          </w:pPr>
          <w:hyperlink w:anchor="__RefHeading___Toc4211838_581953129">
            <w:r>
              <w:rPr>
                <w:webHidden/>
                <w:rStyle w:val="IndexLink"/>
                <w:rtl w:val="true"/>
              </w:rPr>
              <w:t>(</w:t>
            </w:r>
            <w:r>
              <w:rPr>
                <w:rStyle w:val="IndexLink"/>
                <w:rtl w:val="true"/>
              </w:rPr>
              <w:t xml:space="preserve">مسألة </w:t>
            </w:r>
            <w:r>
              <w:rPr>
                <w:rStyle w:val="IndexLink"/>
              </w:rPr>
              <w:t>1248</w:t>
            </w:r>
            <w:r>
              <w:rPr>
                <w:rStyle w:val="IndexLink"/>
                <w:rtl w:val="true"/>
              </w:rPr>
              <w:t xml:space="preserve">): </w:t>
            </w:r>
            <w:r>
              <w:rPr>
                <w:rStyle w:val="IndexLink"/>
                <w:rtl w:val="true"/>
              </w:rPr>
              <w:t>إذا اتّجر برأس ماله مراراً متعدّدة فی السنة فخسر فی بعض تلک المعاملات فی وقت، و ربح فی آخر</w:t>
            </w:r>
            <w:r>
              <w:rPr>
                <w:rStyle w:val="IndexLink"/>
                <w:rtl w:val="true"/>
              </w:rPr>
              <w:tab/>
            </w:r>
            <w:r>
              <w:rPr>
                <w:rStyle w:val="IndexLink"/>
              </w:rPr>
              <w:t>365</w:t>
            </w:r>
          </w:hyperlink>
        </w:p>
        <w:p>
          <w:pPr>
            <w:pStyle w:val="Contents5"/>
            <w:tabs>
              <w:tab w:val="clear" w:pos="7892"/>
              <w:tab w:val="right" w:pos="9026" w:leader="dot"/>
            </w:tabs>
            <w:rPr/>
          </w:pPr>
          <w:hyperlink w:anchor="__RefHeading___Toc4211840_581953129">
            <w:r>
              <w:rPr>
                <w:webHidden/>
                <w:rStyle w:val="IndexLink"/>
                <w:rtl w:val="true"/>
              </w:rPr>
              <w:t>(</w:t>
            </w:r>
            <w:r>
              <w:rPr>
                <w:rStyle w:val="IndexLink"/>
                <w:rtl w:val="true"/>
              </w:rPr>
              <w:t xml:space="preserve">مسألة </w:t>
            </w:r>
            <w:r>
              <w:rPr>
                <w:rStyle w:val="IndexLink"/>
              </w:rPr>
              <w:t>1249</w:t>
            </w:r>
            <w:r>
              <w:rPr>
                <w:rStyle w:val="IndexLink"/>
                <w:rtl w:val="true"/>
              </w:rPr>
              <w:t xml:space="preserve">): </w:t>
            </w:r>
            <w:r>
              <w:rPr>
                <w:rStyle w:val="IndexLink"/>
                <w:rtl w:val="true"/>
              </w:rPr>
              <w:t>إذا کان له نوعان من التکسّب کالتجارة و الزراعة</w:t>
            </w:r>
            <w:r>
              <w:rPr>
                <w:rStyle w:val="IndexLink"/>
                <w:rtl w:val="true"/>
              </w:rPr>
              <w:tab/>
            </w:r>
            <w:r>
              <w:rPr>
                <w:rStyle w:val="IndexLink"/>
              </w:rPr>
              <w:t>365</w:t>
            </w:r>
          </w:hyperlink>
        </w:p>
        <w:p>
          <w:pPr>
            <w:pStyle w:val="Contents5"/>
            <w:tabs>
              <w:tab w:val="clear" w:pos="7892"/>
              <w:tab w:val="right" w:pos="9026" w:leader="dot"/>
            </w:tabs>
            <w:rPr/>
          </w:pPr>
          <w:hyperlink w:anchor="__RefHeading___Toc4211842_581953129">
            <w:r>
              <w:rPr>
                <w:webHidden/>
                <w:rStyle w:val="IndexLink"/>
                <w:rtl w:val="true"/>
              </w:rPr>
              <w:t>(</w:t>
            </w:r>
            <w:r>
              <w:rPr>
                <w:rStyle w:val="IndexLink"/>
                <w:rtl w:val="true"/>
              </w:rPr>
              <w:t xml:space="preserve">مسألة </w:t>
            </w:r>
            <w:r>
              <w:rPr>
                <w:rStyle w:val="IndexLink"/>
              </w:rPr>
              <w:t>1250</w:t>
            </w:r>
            <w:r>
              <w:rPr>
                <w:rStyle w:val="IndexLink"/>
                <w:rtl w:val="true"/>
              </w:rPr>
              <w:t xml:space="preserve">): </w:t>
            </w:r>
            <w:r>
              <w:rPr>
                <w:rStyle w:val="IndexLink"/>
                <w:rtl w:val="true"/>
              </w:rPr>
              <w:t>إذا تلف بعض أمواله ممّا لیس من مال التکسّب</w:t>
            </w:r>
            <w:r>
              <w:rPr>
                <w:rStyle w:val="IndexLink"/>
                <w:rtl w:val="true"/>
              </w:rPr>
              <w:tab/>
            </w:r>
            <w:r>
              <w:rPr>
                <w:rStyle w:val="IndexLink"/>
              </w:rPr>
              <w:t>365</w:t>
            </w:r>
          </w:hyperlink>
        </w:p>
        <w:p>
          <w:pPr>
            <w:pStyle w:val="Contents5"/>
            <w:tabs>
              <w:tab w:val="clear" w:pos="7892"/>
              <w:tab w:val="right" w:pos="9026" w:leader="dot"/>
            </w:tabs>
            <w:rPr/>
          </w:pPr>
          <w:hyperlink w:anchor="__RefHeading___Toc4211844_581953129">
            <w:r>
              <w:rPr>
                <w:webHidden/>
                <w:rStyle w:val="IndexLink"/>
                <w:rtl w:val="true"/>
              </w:rPr>
              <w:t>(</w:t>
            </w:r>
            <w:r>
              <w:rPr>
                <w:rStyle w:val="IndexLink"/>
                <w:rtl w:val="true"/>
              </w:rPr>
              <w:t xml:space="preserve">مسألة </w:t>
            </w:r>
            <w:r>
              <w:rPr>
                <w:rStyle w:val="IndexLink"/>
              </w:rPr>
              <w:t>1251</w:t>
            </w:r>
            <w:r>
              <w:rPr>
                <w:rStyle w:val="IndexLink"/>
                <w:rtl w:val="true"/>
              </w:rPr>
              <w:t xml:space="preserve">): </w:t>
            </w:r>
            <w:r>
              <w:rPr>
                <w:rStyle w:val="IndexLink"/>
                <w:rtl w:val="true"/>
              </w:rPr>
              <w:t>لو اشتری ما فیه ربح ببیع الخیار فصار البیع لازماً، فاستقاله البائع فأقاله،</w:t>
            </w:r>
            <w:r>
              <w:rPr>
                <w:rStyle w:val="IndexLink"/>
                <w:rtl w:val="true"/>
              </w:rPr>
              <w:tab/>
            </w:r>
            <w:r>
              <w:rPr>
                <w:rStyle w:val="IndexLink"/>
              </w:rPr>
              <w:t>365</w:t>
            </w:r>
          </w:hyperlink>
        </w:p>
        <w:p>
          <w:pPr>
            <w:pStyle w:val="Contents5"/>
            <w:tabs>
              <w:tab w:val="clear" w:pos="7892"/>
              <w:tab w:val="right" w:pos="9026" w:leader="dot"/>
            </w:tabs>
            <w:rPr/>
          </w:pPr>
          <w:hyperlink w:anchor="__RefHeading___Toc4211846_581953129">
            <w:r>
              <w:rPr>
                <w:webHidden/>
                <w:rStyle w:val="IndexLink"/>
                <w:rtl w:val="true"/>
              </w:rPr>
              <w:t>(</w:t>
            </w:r>
            <w:r>
              <w:rPr>
                <w:rStyle w:val="IndexLink"/>
                <w:rtl w:val="true"/>
              </w:rPr>
              <w:t xml:space="preserve">مسألة </w:t>
            </w:r>
            <w:r>
              <w:rPr>
                <w:rStyle w:val="IndexLink"/>
              </w:rPr>
              <w:t>1252</w:t>
            </w:r>
            <w:r>
              <w:rPr>
                <w:rStyle w:val="IndexLink"/>
                <w:rtl w:val="true"/>
              </w:rPr>
              <w:t xml:space="preserve">): </w:t>
            </w:r>
            <w:r>
              <w:rPr>
                <w:rStyle w:val="IndexLink"/>
                <w:rtl w:val="true"/>
              </w:rPr>
              <w:t>إذا کان الغوص و إخراج المعدن مکسباً</w:t>
            </w:r>
            <w:r>
              <w:rPr>
                <w:rStyle w:val="IndexLink"/>
                <w:rtl w:val="true"/>
              </w:rPr>
              <w:tab/>
            </w:r>
            <w:r>
              <w:rPr>
                <w:rStyle w:val="IndexLink"/>
              </w:rPr>
              <w:t>365</w:t>
            </w:r>
          </w:hyperlink>
        </w:p>
        <w:p>
          <w:pPr>
            <w:pStyle w:val="Contents5"/>
            <w:tabs>
              <w:tab w:val="clear" w:pos="7892"/>
              <w:tab w:val="right" w:pos="9026" w:leader="dot"/>
            </w:tabs>
            <w:rPr/>
          </w:pPr>
          <w:hyperlink w:anchor="__RefHeading___Toc4211848_581953129">
            <w:r>
              <w:rPr>
                <w:webHidden/>
                <w:rStyle w:val="IndexLink"/>
                <w:rtl w:val="true"/>
              </w:rPr>
              <w:t>(</w:t>
            </w:r>
            <w:r>
              <w:rPr>
                <w:rStyle w:val="IndexLink"/>
                <w:rtl w:val="true"/>
              </w:rPr>
              <w:t xml:space="preserve">مسألة </w:t>
            </w:r>
            <w:r>
              <w:rPr>
                <w:rStyle w:val="IndexLink"/>
              </w:rPr>
              <w:t>1253</w:t>
            </w:r>
            <w:r>
              <w:rPr>
                <w:rStyle w:val="IndexLink"/>
                <w:rtl w:val="true"/>
              </w:rPr>
              <w:t xml:space="preserve">): </w:t>
            </w:r>
            <w:r>
              <w:rPr>
                <w:rStyle w:val="IndexLink"/>
                <w:rtl w:val="true"/>
              </w:rPr>
              <w:t>المرأة التی تکتسب یجب علیها الخمس إذا عال بها الزوج،</w:t>
            </w:r>
            <w:r>
              <w:rPr>
                <w:rStyle w:val="IndexLink"/>
                <w:rtl w:val="true"/>
              </w:rPr>
              <w:tab/>
            </w:r>
            <w:r>
              <w:rPr>
                <w:rStyle w:val="IndexLink"/>
              </w:rPr>
              <w:t>365</w:t>
            </w:r>
          </w:hyperlink>
        </w:p>
        <w:p>
          <w:pPr>
            <w:pStyle w:val="Contents5"/>
            <w:tabs>
              <w:tab w:val="clear" w:pos="7892"/>
              <w:tab w:val="right" w:pos="9026" w:leader="dot"/>
            </w:tabs>
            <w:rPr/>
          </w:pPr>
          <w:hyperlink w:anchor="__RefHeading___Toc4211850_581953129">
            <w:r>
              <w:rPr>
                <w:webHidden/>
                <w:rStyle w:val="IndexLink"/>
                <w:rtl w:val="true"/>
              </w:rPr>
              <w:t>(</w:t>
            </w:r>
            <w:r>
              <w:rPr>
                <w:rStyle w:val="IndexLink"/>
                <w:rtl w:val="true"/>
              </w:rPr>
              <w:t xml:space="preserve">مسألة </w:t>
            </w:r>
            <w:r>
              <w:rPr>
                <w:rStyle w:val="IndexLink"/>
              </w:rPr>
              <w:t>1254</w:t>
            </w:r>
            <w:r>
              <w:rPr>
                <w:rStyle w:val="IndexLink"/>
                <w:rtl w:val="true"/>
              </w:rPr>
              <w:t xml:space="preserve">): </w:t>
            </w:r>
            <w:r>
              <w:rPr>
                <w:rStyle w:val="IndexLink"/>
                <w:rtl w:val="true"/>
              </w:rPr>
              <w:t>الظاهر عدم اشتراط التکلیف و الحریّة فی ثبوت الخمس</w:t>
            </w:r>
            <w:r>
              <w:rPr>
                <w:rStyle w:val="IndexLink"/>
                <w:rtl w:val="true"/>
              </w:rPr>
              <w:tab/>
            </w:r>
            <w:r>
              <w:rPr>
                <w:rStyle w:val="IndexLink"/>
              </w:rPr>
              <w:t>365</w:t>
            </w:r>
          </w:hyperlink>
        </w:p>
        <w:p>
          <w:pPr>
            <w:pStyle w:val="Contents5"/>
            <w:tabs>
              <w:tab w:val="clear" w:pos="7892"/>
              <w:tab w:val="right" w:pos="9026" w:leader="dot"/>
            </w:tabs>
            <w:rPr/>
          </w:pPr>
          <w:hyperlink w:anchor="__RefHeading___Toc4211852_581953129">
            <w:r>
              <w:rPr>
                <w:webHidden/>
                <w:rStyle w:val="IndexLink"/>
                <w:rtl w:val="true"/>
              </w:rPr>
              <w:t>(</w:t>
            </w:r>
            <w:r>
              <w:rPr>
                <w:rStyle w:val="IndexLink"/>
                <w:rtl w:val="true"/>
              </w:rPr>
              <w:t xml:space="preserve">مسألة </w:t>
            </w:r>
            <w:r>
              <w:rPr>
                <w:rStyle w:val="IndexLink"/>
              </w:rPr>
              <w:t>1255</w:t>
            </w:r>
            <w:r>
              <w:rPr>
                <w:rStyle w:val="IndexLink"/>
                <w:rtl w:val="true"/>
              </w:rPr>
              <w:t xml:space="preserve">): </w:t>
            </w:r>
            <w:r>
              <w:rPr>
                <w:rStyle w:val="IndexLink"/>
                <w:rtl w:val="true"/>
              </w:rPr>
              <w:t>یتعلّق الخمس بالربح بمجرّد حصوله</w:t>
            </w:r>
            <w:r>
              <w:rPr>
                <w:rStyle w:val="IndexLink"/>
                <w:rtl w:val="true"/>
              </w:rPr>
              <w:tab/>
            </w:r>
            <w:r>
              <w:rPr>
                <w:rStyle w:val="IndexLink"/>
              </w:rPr>
              <w:t>366</w:t>
            </w:r>
          </w:hyperlink>
        </w:p>
        <w:p>
          <w:pPr>
            <w:pStyle w:val="Contents5"/>
            <w:tabs>
              <w:tab w:val="clear" w:pos="7892"/>
              <w:tab w:val="right" w:pos="9026" w:leader="dot"/>
            </w:tabs>
            <w:rPr/>
          </w:pPr>
          <w:hyperlink w:anchor="__RefHeading___Toc4211854_581953129">
            <w:r>
              <w:rPr>
                <w:webHidden/>
                <w:rStyle w:val="IndexLink"/>
                <w:rtl w:val="true"/>
              </w:rPr>
              <w:t>(</w:t>
            </w:r>
            <w:r>
              <w:rPr>
                <w:rStyle w:val="IndexLink"/>
                <w:rtl w:val="true"/>
              </w:rPr>
              <w:t xml:space="preserve">مسألة </w:t>
            </w:r>
            <w:r>
              <w:rPr>
                <w:rStyle w:val="IndexLink"/>
              </w:rPr>
              <w:t>1256</w:t>
            </w:r>
            <w:r>
              <w:rPr>
                <w:rStyle w:val="IndexLink"/>
                <w:rtl w:val="true"/>
              </w:rPr>
              <w:t xml:space="preserve">): </w:t>
            </w:r>
            <w:r>
              <w:rPr>
                <w:rStyle w:val="IndexLink"/>
                <w:rtl w:val="true"/>
              </w:rPr>
              <w:t>إذا مات المکتسب أثناء السنة بعد حصول الربح</w:t>
            </w:r>
            <w:r>
              <w:rPr>
                <w:rStyle w:val="IndexLink"/>
                <w:rtl w:val="true"/>
              </w:rPr>
              <w:tab/>
            </w:r>
            <w:r>
              <w:rPr>
                <w:rStyle w:val="IndexLink"/>
              </w:rPr>
              <w:t>366</w:t>
            </w:r>
          </w:hyperlink>
        </w:p>
        <w:p>
          <w:pPr>
            <w:pStyle w:val="Contents5"/>
            <w:tabs>
              <w:tab w:val="clear" w:pos="7892"/>
              <w:tab w:val="right" w:pos="9026" w:leader="dot"/>
            </w:tabs>
            <w:rPr/>
          </w:pPr>
          <w:hyperlink w:anchor="__RefHeading___Toc4211856_581953129">
            <w:r>
              <w:rPr>
                <w:webHidden/>
                <w:rStyle w:val="IndexLink"/>
                <w:rtl w:val="true"/>
              </w:rPr>
              <w:t>(</w:t>
            </w:r>
            <w:r>
              <w:rPr>
                <w:rStyle w:val="IndexLink"/>
                <w:rtl w:val="true"/>
              </w:rPr>
              <w:t xml:space="preserve">مسألة </w:t>
            </w:r>
            <w:r>
              <w:rPr>
                <w:rStyle w:val="IndexLink"/>
              </w:rPr>
              <w:t>1257</w:t>
            </w:r>
            <w:r>
              <w:rPr>
                <w:rStyle w:val="IndexLink"/>
                <w:rtl w:val="true"/>
              </w:rPr>
              <w:t xml:space="preserve">): </w:t>
            </w:r>
            <w:r>
              <w:rPr>
                <w:rStyle w:val="IndexLink"/>
                <w:rtl w:val="true"/>
              </w:rPr>
              <w:t>إذا علم الوارث أنّ مورّثه لم یؤدّ خمس ما ترکه وجب علیه أداؤه،</w:t>
            </w:r>
            <w:r>
              <w:rPr>
                <w:rStyle w:val="IndexLink"/>
                <w:rtl w:val="true"/>
              </w:rPr>
              <w:tab/>
            </w:r>
            <w:r>
              <w:rPr>
                <w:rStyle w:val="IndexLink"/>
              </w:rPr>
              <w:t>366</w:t>
            </w:r>
          </w:hyperlink>
        </w:p>
        <w:p>
          <w:pPr>
            <w:pStyle w:val="Contents5"/>
            <w:tabs>
              <w:tab w:val="clear" w:pos="7892"/>
              <w:tab w:val="right" w:pos="9026" w:leader="dot"/>
            </w:tabs>
            <w:rPr/>
          </w:pPr>
          <w:hyperlink w:anchor="__RefHeading___Toc4211858_581953129">
            <w:r>
              <w:rPr>
                <w:webHidden/>
                <w:rStyle w:val="IndexLink"/>
                <w:rtl w:val="true"/>
              </w:rPr>
              <w:t>(</w:t>
            </w:r>
            <w:r>
              <w:rPr>
                <w:rStyle w:val="IndexLink"/>
                <w:rtl w:val="true"/>
              </w:rPr>
              <w:t xml:space="preserve">مسألة </w:t>
            </w:r>
            <w:r>
              <w:rPr>
                <w:rStyle w:val="IndexLink"/>
              </w:rPr>
              <w:t>1258</w:t>
            </w:r>
            <w:r>
              <w:rPr>
                <w:rStyle w:val="IndexLink"/>
                <w:rtl w:val="true"/>
              </w:rPr>
              <w:t xml:space="preserve">): </w:t>
            </w:r>
            <w:r>
              <w:rPr>
                <w:rStyle w:val="IndexLink"/>
                <w:rtl w:val="true"/>
              </w:rPr>
              <w:t>إذا ربح فی أثناء السنة فدفع الخمس باعتقاد عدم حصول مئونة زائدة،</w:t>
            </w:r>
            <w:r>
              <w:rPr>
                <w:rStyle w:val="IndexLink"/>
                <w:rtl w:val="true"/>
              </w:rPr>
              <w:tab/>
            </w:r>
            <w:r>
              <w:rPr>
                <w:rStyle w:val="IndexLink"/>
              </w:rPr>
              <w:t>366</w:t>
            </w:r>
          </w:hyperlink>
        </w:p>
        <w:p>
          <w:pPr>
            <w:pStyle w:val="Contents5"/>
            <w:tabs>
              <w:tab w:val="clear" w:pos="7892"/>
              <w:tab w:val="right" w:pos="9026" w:leader="dot"/>
            </w:tabs>
            <w:rPr/>
          </w:pPr>
          <w:hyperlink w:anchor="__RefHeading___Toc4211860_581953129">
            <w:r>
              <w:rPr>
                <w:webHidden/>
                <w:rStyle w:val="IndexLink"/>
                <w:rtl w:val="true"/>
              </w:rPr>
              <w:t>(</w:t>
            </w:r>
            <w:r>
              <w:rPr>
                <w:rStyle w:val="IndexLink"/>
                <w:rtl w:val="true"/>
              </w:rPr>
              <w:t xml:space="preserve">مسألة </w:t>
            </w:r>
            <w:r>
              <w:rPr>
                <w:rStyle w:val="IndexLink"/>
              </w:rPr>
              <w:t>1259</w:t>
            </w:r>
            <w:r>
              <w:rPr>
                <w:rStyle w:val="IndexLink"/>
                <w:rtl w:val="true"/>
              </w:rPr>
              <w:t xml:space="preserve">): </w:t>
            </w:r>
            <w:r>
              <w:rPr>
                <w:rStyle w:val="IndexLink"/>
                <w:rtl w:val="true"/>
              </w:rPr>
              <w:t>الخمس بجمیع أقسامه و إن کان یتعلّق بالعین، إلّا أنّ المالک یتخیّر بین دفع العین و دفع قیمتها،</w:t>
            </w:r>
            <w:r>
              <w:rPr>
                <w:rStyle w:val="IndexLink"/>
                <w:rtl w:val="true"/>
              </w:rPr>
              <w:tab/>
            </w:r>
            <w:r>
              <w:rPr>
                <w:rStyle w:val="IndexLink"/>
              </w:rPr>
              <w:t>366</w:t>
            </w:r>
          </w:hyperlink>
        </w:p>
        <w:p>
          <w:pPr>
            <w:pStyle w:val="Contents3"/>
            <w:tabs>
              <w:tab w:val="clear" w:pos="8459"/>
              <w:tab w:val="right" w:pos="9026" w:leader="dot"/>
            </w:tabs>
            <w:rPr/>
          </w:pPr>
          <w:hyperlink w:anchor="__RefHeading___Toc4211862_581953129">
            <w:r>
              <w:rPr>
                <w:webHidden/>
                <w:rStyle w:val="IndexLink"/>
                <w:rtl w:val="true"/>
              </w:rPr>
              <w:t>المبحث الثانی</w:t>
            </w:r>
            <w:r>
              <w:rPr>
                <w:rStyle w:val="IndexLink"/>
                <w:rtl w:val="true"/>
              </w:rPr>
              <w:t xml:space="preserve">: </w:t>
            </w:r>
            <w:r>
              <w:rPr>
                <w:rStyle w:val="IndexLink"/>
                <w:rtl w:val="true"/>
              </w:rPr>
              <w:t>قسمة الخمس و مستحقّه</w:t>
            </w:r>
            <w:r>
              <w:rPr>
                <w:rStyle w:val="IndexLink"/>
                <w:rtl w:val="true"/>
              </w:rPr>
              <w:tab/>
            </w:r>
            <w:r>
              <w:rPr>
                <w:rStyle w:val="IndexLink"/>
              </w:rPr>
              <w:t>366</w:t>
            </w:r>
          </w:hyperlink>
        </w:p>
        <w:p>
          <w:pPr>
            <w:pStyle w:val="Contents4"/>
            <w:tabs>
              <w:tab w:val="clear" w:pos="8176"/>
              <w:tab w:val="right" w:pos="9026" w:leader="dot"/>
            </w:tabs>
            <w:rPr/>
          </w:pPr>
          <w:hyperlink w:anchor="__RefHeading___Toc4211864_581953129">
            <w:r>
              <w:rPr>
                <w:webHidden/>
                <w:rStyle w:val="IndexLink"/>
                <w:rtl w:val="true"/>
              </w:rPr>
              <w:t>(</w:t>
            </w:r>
            <w:r>
              <w:rPr>
                <w:rStyle w:val="IndexLink"/>
                <w:rtl w:val="true"/>
              </w:rPr>
              <w:t xml:space="preserve">مسألة </w:t>
            </w:r>
            <w:r>
              <w:rPr>
                <w:rStyle w:val="IndexLink"/>
              </w:rPr>
              <w:t>1260</w:t>
            </w:r>
            <w:r>
              <w:rPr>
                <w:rStyle w:val="IndexLink"/>
                <w:rtl w:val="true"/>
              </w:rPr>
              <w:t xml:space="preserve">): </w:t>
            </w:r>
            <w:r>
              <w:rPr>
                <w:rStyle w:val="IndexLink"/>
                <w:rtl w:val="true"/>
              </w:rPr>
              <w:t>یقسّم الخمس فی زماننا زمن الغیبة نصفین،</w:t>
            </w:r>
            <w:r>
              <w:rPr>
                <w:rStyle w:val="IndexLink"/>
                <w:rtl w:val="true"/>
              </w:rPr>
              <w:tab/>
            </w:r>
            <w:r>
              <w:rPr>
                <w:rStyle w:val="IndexLink"/>
              </w:rPr>
              <w:t>366</w:t>
            </w:r>
          </w:hyperlink>
        </w:p>
        <w:p>
          <w:pPr>
            <w:pStyle w:val="Contents4"/>
            <w:tabs>
              <w:tab w:val="clear" w:pos="8176"/>
              <w:tab w:val="right" w:pos="9026" w:leader="dot"/>
            </w:tabs>
            <w:rPr/>
          </w:pPr>
          <w:hyperlink w:anchor="__RefHeading___Toc4211866_581953129">
            <w:r>
              <w:rPr>
                <w:webHidden/>
                <w:rStyle w:val="IndexLink"/>
                <w:rtl w:val="true"/>
              </w:rPr>
              <w:t>(</w:t>
            </w:r>
            <w:r>
              <w:rPr>
                <w:rStyle w:val="IndexLink"/>
                <w:rtl w:val="true"/>
              </w:rPr>
              <w:t xml:space="preserve">مسألة </w:t>
            </w:r>
            <w:r>
              <w:rPr>
                <w:rStyle w:val="IndexLink"/>
              </w:rPr>
              <w:t>1261</w:t>
            </w:r>
            <w:r>
              <w:rPr>
                <w:rStyle w:val="IndexLink"/>
                <w:rtl w:val="true"/>
              </w:rPr>
              <w:t xml:space="preserve">): </w:t>
            </w:r>
            <w:r>
              <w:rPr>
                <w:rStyle w:val="IndexLink"/>
                <w:rtl w:val="true"/>
              </w:rPr>
              <w:t>لا یجب البسط علی الأصناف،</w:t>
            </w:r>
            <w:r>
              <w:rPr>
                <w:rStyle w:val="IndexLink"/>
                <w:rtl w:val="true"/>
              </w:rPr>
              <w:tab/>
            </w:r>
            <w:r>
              <w:rPr>
                <w:rStyle w:val="IndexLink"/>
              </w:rPr>
              <w:t>367</w:t>
            </w:r>
          </w:hyperlink>
        </w:p>
        <w:p>
          <w:pPr>
            <w:pStyle w:val="Contents4"/>
            <w:tabs>
              <w:tab w:val="clear" w:pos="8176"/>
              <w:tab w:val="right" w:pos="9026" w:leader="dot"/>
            </w:tabs>
            <w:rPr/>
          </w:pPr>
          <w:hyperlink w:anchor="__RefHeading___Toc4211868_581953129">
            <w:r>
              <w:rPr>
                <w:webHidden/>
                <w:rStyle w:val="IndexLink"/>
                <w:rtl w:val="true"/>
              </w:rPr>
              <w:t>(</w:t>
            </w:r>
            <w:r>
              <w:rPr>
                <w:rStyle w:val="IndexLink"/>
                <w:rtl w:val="true"/>
              </w:rPr>
              <w:t xml:space="preserve">مسألة </w:t>
            </w:r>
            <w:r>
              <w:rPr>
                <w:rStyle w:val="IndexLink"/>
              </w:rPr>
              <w:t>1262</w:t>
            </w:r>
            <w:r>
              <w:rPr>
                <w:rStyle w:val="IndexLink"/>
                <w:rtl w:val="true"/>
              </w:rPr>
              <w:t xml:space="preserve">): </w:t>
            </w:r>
            <w:r>
              <w:rPr>
                <w:rStyle w:val="IndexLink"/>
                <w:rtl w:val="true"/>
              </w:rPr>
              <w:t>المراد من بنی هاشم من انتسب إلیه بالأب،</w:t>
            </w:r>
            <w:r>
              <w:rPr>
                <w:rStyle w:val="IndexLink"/>
                <w:rtl w:val="true"/>
              </w:rPr>
              <w:tab/>
            </w:r>
            <w:r>
              <w:rPr>
                <w:rStyle w:val="IndexLink"/>
              </w:rPr>
              <w:t>367</w:t>
            </w:r>
          </w:hyperlink>
        </w:p>
        <w:p>
          <w:pPr>
            <w:pStyle w:val="Contents4"/>
            <w:tabs>
              <w:tab w:val="clear" w:pos="8176"/>
              <w:tab w:val="right" w:pos="9026" w:leader="dot"/>
            </w:tabs>
            <w:rPr/>
          </w:pPr>
          <w:hyperlink w:anchor="__RefHeading___Toc4211870_581953129">
            <w:r>
              <w:rPr>
                <w:webHidden/>
                <w:rStyle w:val="IndexLink"/>
                <w:rtl w:val="true"/>
              </w:rPr>
              <w:t>(</w:t>
            </w:r>
            <w:r>
              <w:rPr>
                <w:rStyle w:val="IndexLink"/>
                <w:rtl w:val="true"/>
              </w:rPr>
              <w:t xml:space="preserve">مسألة </w:t>
            </w:r>
            <w:r>
              <w:rPr>
                <w:rStyle w:val="IndexLink"/>
              </w:rPr>
              <w:t>1263</w:t>
            </w:r>
            <w:r>
              <w:rPr>
                <w:rStyle w:val="IndexLink"/>
                <w:rtl w:val="true"/>
              </w:rPr>
              <w:t xml:space="preserve">): </w:t>
            </w:r>
            <w:r>
              <w:rPr>
                <w:rStyle w:val="IndexLink"/>
                <w:rtl w:val="true"/>
              </w:rPr>
              <w:t>لا یصدّق من ادّعی النسب إلّا بالبیّنة،</w:t>
            </w:r>
            <w:r>
              <w:rPr>
                <w:rStyle w:val="IndexLink"/>
                <w:rtl w:val="true"/>
              </w:rPr>
              <w:tab/>
            </w:r>
            <w:r>
              <w:rPr>
                <w:rStyle w:val="IndexLink"/>
              </w:rPr>
              <w:t>367</w:t>
            </w:r>
          </w:hyperlink>
        </w:p>
        <w:p>
          <w:pPr>
            <w:pStyle w:val="Contents4"/>
            <w:tabs>
              <w:tab w:val="clear" w:pos="8176"/>
              <w:tab w:val="right" w:pos="9026" w:leader="dot"/>
            </w:tabs>
            <w:rPr/>
          </w:pPr>
          <w:hyperlink w:anchor="__RefHeading___Toc4211872_581953129">
            <w:r>
              <w:rPr>
                <w:webHidden/>
                <w:rStyle w:val="IndexLink"/>
                <w:rtl w:val="true"/>
              </w:rPr>
              <w:t>(</w:t>
            </w:r>
            <w:r>
              <w:rPr>
                <w:rStyle w:val="IndexLink"/>
                <w:rtl w:val="true"/>
              </w:rPr>
              <w:t xml:space="preserve">مسألة </w:t>
            </w:r>
            <w:r>
              <w:rPr>
                <w:rStyle w:val="IndexLink"/>
              </w:rPr>
              <w:t>1264</w:t>
            </w:r>
            <w:r>
              <w:rPr>
                <w:rStyle w:val="IndexLink"/>
                <w:rtl w:val="true"/>
              </w:rPr>
              <w:t xml:space="preserve">): </w:t>
            </w:r>
            <w:r>
              <w:rPr>
                <w:rStyle w:val="IndexLink"/>
                <w:rtl w:val="true"/>
              </w:rPr>
              <w:t>لا یجوز إعطاء الخمس لمن تجب نفقته علی المعطی علی الأحوط،</w:t>
            </w:r>
            <w:r>
              <w:rPr>
                <w:rStyle w:val="IndexLink"/>
                <w:rtl w:val="true"/>
              </w:rPr>
              <w:tab/>
            </w:r>
            <w:r>
              <w:rPr>
                <w:rStyle w:val="IndexLink"/>
              </w:rPr>
              <w:t>367</w:t>
            </w:r>
          </w:hyperlink>
        </w:p>
        <w:p>
          <w:pPr>
            <w:pStyle w:val="Contents4"/>
            <w:tabs>
              <w:tab w:val="clear" w:pos="8176"/>
              <w:tab w:val="right" w:pos="9026" w:leader="dot"/>
            </w:tabs>
            <w:rPr/>
          </w:pPr>
          <w:hyperlink w:anchor="__RefHeading___Toc4211874_581953129">
            <w:r>
              <w:rPr>
                <w:webHidden/>
                <w:rStyle w:val="IndexLink"/>
                <w:rtl w:val="true"/>
              </w:rPr>
              <w:t>(</w:t>
            </w:r>
            <w:r>
              <w:rPr>
                <w:rStyle w:val="IndexLink"/>
                <w:rtl w:val="true"/>
              </w:rPr>
              <w:t xml:space="preserve">مسألة </w:t>
            </w:r>
            <w:r>
              <w:rPr>
                <w:rStyle w:val="IndexLink"/>
              </w:rPr>
              <w:t>1265</w:t>
            </w:r>
            <w:r>
              <w:rPr>
                <w:rStyle w:val="IndexLink"/>
                <w:rtl w:val="true"/>
              </w:rPr>
              <w:t xml:space="preserve">): </w:t>
            </w:r>
            <w:r>
              <w:rPr>
                <w:rStyle w:val="IndexLink"/>
                <w:rtl w:val="true"/>
              </w:rPr>
              <w:t>الأحوط وجوباً فی سهم السادة الدفع إلی الحاکم الشرعی،</w:t>
            </w:r>
            <w:r>
              <w:rPr>
                <w:rStyle w:val="IndexLink"/>
                <w:rtl w:val="true"/>
              </w:rPr>
              <w:tab/>
            </w:r>
            <w:r>
              <w:rPr>
                <w:rStyle w:val="IndexLink"/>
              </w:rPr>
              <w:t>367</w:t>
            </w:r>
          </w:hyperlink>
        </w:p>
        <w:p>
          <w:pPr>
            <w:pStyle w:val="Contents4"/>
            <w:tabs>
              <w:tab w:val="clear" w:pos="8176"/>
              <w:tab w:val="right" w:pos="9026" w:leader="dot"/>
            </w:tabs>
            <w:rPr/>
          </w:pPr>
          <w:hyperlink w:anchor="__RefHeading___Toc4211876_581953129">
            <w:r>
              <w:rPr>
                <w:webHidden/>
                <w:rStyle w:val="IndexLink"/>
                <w:rtl w:val="true"/>
              </w:rPr>
              <w:t>(</w:t>
            </w:r>
            <w:r>
              <w:rPr>
                <w:rStyle w:val="IndexLink"/>
                <w:rtl w:val="true"/>
              </w:rPr>
              <w:t xml:space="preserve">مسألة </w:t>
            </w:r>
            <w:r>
              <w:rPr>
                <w:rStyle w:val="IndexLink"/>
              </w:rPr>
              <w:t>1266</w:t>
            </w:r>
            <w:r>
              <w:rPr>
                <w:rStyle w:val="IndexLink"/>
                <w:rtl w:val="true"/>
              </w:rPr>
              <w:t xml:space="preserve">): </w:t>
            </w:r>
            <w:r>
              <w:rPr>
                <w:rStyle w:val="IndexLink"/>
                <w:rtl w:val="true"/>
              </w:rPr>
              <w:t>النصف الراجع للإمام علیه و علی آبائه أفضل الصلاة و السلام یرجع فیه فی زمان الغیبة إلی نائبه؛</w:t>
            </w:r>
            <w:r>
              <w:rPr>
                <w:rStyle w:val="IndexLink"/>
                <w:rtl w:val="true"/>
              </w:rPr>
              <w:tab/>
            </w:r>
            <w:r>
              <w:rPr>
                <w:rStyle w:val="IndexLink"/>
              </w:rPr>
              <w:t>367</w:t>
            </w:r>
          </w:hyperlink>
        </w:p>
        <w:p>
          <w:pPr>
            <w:pStyle w:val="Contents4"/>
            <w:tabs>
              <w:tab w:val="clear" w:pos="8176"/>
              <w:tab w:val="right" w:pos="9026" w:leader="dot"/>
            </w:tabs>
            <w:rPr/>
          </w:pPr>
          <w:hyperlink w:anchor="__RefHeading___Toc4211878_581953129">
            <w:r>
              <w:rPr>
                <w:webHidden/>
                <w:rStyle w:val="IndexLink"/>
                <w:rtl w:val="true"/>
              </w:rPr>
              <w:t>(</w:t>
            </w:r>
            <w:r>
              <w:rPr>
                <w:rStyle w:val="IndexLink"/>
                <w:rtl w:val="true"/>
              </w:rPr>
              <w:t xml:space="preserve">مسألة </w:t>
            </w:r>
            <w:r>
              <w:rPr>
                <w:rStyle w:val="IndexLink"/>
              </w:rPr>
              <w:t>1267</w:t>
            </w:r>
            <w:r>
              <w:rPr>
                <w:rStyle w:val="IndexLink"/>
                <w:rtl w:val="true"/>
              </w:rPr>
              <w:t xml:space="preserve">): </w:t>
            </w:r>
            <w:r>
              <w:rPr>
                <w:rStyle w:val="IndexLink"/>
                <w:rtl w:val="true"/>
              </w:rPr>
              <w:t>یجوز نقل الخمس من بلده إلی غیره مع عدم وجود المستحق،</w:t>
            </w:r>
            <w:r>
              <w:rPr>
                <w:rStyle w:val="IndexLink"/>
                <w:rtl w:val="true"/>
              </w:rPr>
              <w:tab/>
            </w:r>
            <w:r>
              <w:rPr>
                <w:rStyle w:val="IndexLink"/>
              </w:rPr>
              <w:t>368</w:t>
            </w:r>
          </w:hyperlink>
        </w:p>
        <w:p>
          <w:pPr>
            <w:pStyle w:val="Contents4"/>
            <w:tabs>
              <w:tab w:val="clear" w:pos="8176"/>
              <w:tab w:val="right" w:pos="9026" w:leader="dot"/>
            </w:tabs>
            <w:rPr/>
          </w:pPr>
          <w:hyperlink w:anchor="__RefHeading___Toc4211880_581953129">
            <w:r>
              <w:rPr>
                <w:webHidden/>
                <w:rStyle w:val="IndexLink"/>
                <w:rtl w:val="true"/>
              </w:rPr>
              <w:t>(</w:t>
            </w:r>
            <w:r>
              <w:rPr>
                <w:rStyle w:val="IndexLink"/>
                <w:rtl w:val="true"/>
              </w:rPr>
              <w:t xml:space="preserve">مسألة </w:t>
            </w:r>
            <w:r>
              <w:rPr>
                <w:rStyle w:val="IndexLink"/>
              </w:rPr>
              <w:t>1268</w:t>
            </w:r>
            <w:r>
              <w:rPr>
                <w:rStyle w:val="IndexLink"/>
                <w:rtl w:val="true"/>
              </w:rPr>
              <w:t xml:space="preserve">): </w:t>
            </w:r>
            <w:r>
              <w:rPr>
                <w:rStyle w:val="IndexLink"/>
                <w:rtl w:val="true"/>
              </w:rPr>
              <w:t>إذا کان المال الذی فیه الخمس فی غیر بلد المالک</w:t>
            </w:r>
            <w:r>
              <w:rPr>
                <w:rStyle w:val="IndexLink"/>
                <w:rtl w:val="true"/>
              </w:rPr>
              <w:tab/>
            </w:r>
            <w:r>
              <w:rPr>
                <w:rStyle w:val="IndexLink"/>
              </w:rPr>
              <w:t>368</w:t>
            </w:r>
          </w:hyperlink>
        </w:p>
        <w:p>
          <w:pPr>
            <w:pStyle w:val="Contents4"/>
            <w:tabs>
              <w:tab w:val="clear" w:pos="8176"/>
              <w:tab w:val="right" w:pos="9026" w:leader="dot"/>
            </w:tabs>
            <w:rPr/>
          </w:pPr>
          <w:hyperlink w:anchor="__RefHeading___Toc4211882_581953129">
            <w:r>
              <w:rPr>
                <w:webHidden/>
                <w:rStyle w:val="IndexLink"/>
                <w:rtl w:val="true"/>
              </w:rPr>
              <w:t>(</w:t>
            </w:r>
            <w:r>
              <w:rPr>
                <w:rStyle w:val="IndexLink"/>
                <w:rtl w:val="true"/>
              </w:rPr>
              <w:t xml:space="preserve">مسألة </w:t>
            </w:r>
            <w:r>
              <w:rPr>
                <w:rStyle w:val="IndexLink"/>
              </w:rPr>
              <w:t>1269</w:t>
            </w:r>
            <w:r>
              <w:rPr>
                <w:rStyle w:val="IndexLink"/>
                <w:rtl w:val="true"/>
              </w:rPr>
              <w:t xml:space="preserve">): </w:t>
            </w:r>
            <w:r>
              <w:rPr>
                <w:rStyle w:val="IndexLink"/>
                <w:rtl w:val="true"/>
              </w:rPr>
              <w:t>إذا کان له دین فی ذمّة المستحقّ ففی جواز احتسابه علیه من الخمس إشکال،</w:t>
            </w:r>
            <w:r>
              <w:rPr>
                <w:rStyle w:val="IndexLink"/>
                <w:rtl w:val="true"/>
              </w:rPr>
              <w:tab/>
            </w:r>
            <w:r>
              <w:rPr>
                <w:rStyle w:val="IndexLink"/>
              </w:rPr>
              <w:t>368</w:t>
            </w:r>
          </w:hyperlink>
        </w:p>
        <w:p>
          <w:pPr>
            <w:pStyle w:val="Contents4"/>
            <w:tabs>
              <w:tab w:val="clear" w:pos="8176"/>
              <w:tab w:val="right" w:pos="9026" w:leader="dot"/>
            </w:tabs>
            <w:rPr/>
          </w:pPr>
          <w:hyperlink w:anchor="__RefHeading___Toc4211884_581953129">
            <w:r>
              <w:rPr>
                <w:webHidden/>
                <w:rStyle w:val="IndexLink"/>
                <w:rtl w:val="true"/>
              </w:rPr>
              <w:t>(</w:t>
            </w:r>
            <w:r>
              <w:rPr>
                <w:rStyle w:val="IndexLink"/>
                <w:rtl w:val="true"/>
              </w:rPr>
              <w:t xml:space="preserve">مسألة </w:t>
            </w:r>
            <w:r>
              <w:rPr>
                <w:rStyle w:val="IndexLink"/>
              </w:rPr>
              <w:t>1270</w:t>
            </w:r>
            <w:r>
              <w:rPr>
                <w:rStyle w:val="IndexLink"/>
                <w:rtl w:val="true"/>
              </w:rPr>
              <w:t xml:space="preserve">): </w:t>
            </w:r>
            <w:r>
              <w:rPr>
                <w:rStyle w:val="IndexLink"/>
                <w:rtl w:val="true"/>
              </w:rPr>
              <w:t>إذا انتقل إلی الشخص مال فیه الخمس ممّن لا یعتقد وجوبه کالکافر و نحوه لم یجب علیه إخراجه،</w:t>
            </w:r>
            <w:r>
              <w:rPr>
                <w:rStyle w:val="IndexLink"/>
                <w:rtl w:val="true"/>
              </w:rPr>
              <w:tab/>
            </w:r>
            <w:r>
              <w:rPr>
                <w:rStyle w:val="IndexLink"/>
              </w:rPr>
              <w:t>368</w:t>
            </w:r>
          </w:hyperlink>
        </w:p>
        <w:p>
          <w:pPr>
            <w:pStyle w:val="Contents2"/>
            <w:tabs>
              <w:tab w:val="clear" w:pos="8743"/>
              <w:tab w:val="right" w:pos="9026" w:leader="dot"/>
            </w:tabs>
            <w:rPr/>
          </w:pPr>
          <w:hyperlink w:anchor="__RefHeading___Toc4211886_581953129">
            <w:r>
              <w:rPr>
                <w:webHidden/>
                <w:rStyle w:val="IndexLink"/>
              </w:rPr>
              <w:t>7</w:t>
            </w:r>
            <w:r>
              <w:rPr>
                <w:rStyle w:val="IndexLink"/>
                <w:rtl w:val="true"/>
              </w:rPr>
              <w:t xml:space="preserve">- </w:t>
            </w:r>
            <w:r>
              <w:rPr>
                <w:rStyle w:val="IndexLink"/>
                <w:rtl w:val="true"/>
              </w:rPr>
              <w:t>کتاب التجارة</w:t>
            </w:r>
            <w:r>
              <w:rPr>
                <w:rStyle w:val="IndexLink"/>
                <w:rtl w:val="true"/>
              </w:rPr>
              <w:tab/>
            </w:r>
            <w:r>
              <w:rPr>
                <w:rStyle w:val="IndexLink"/>
              </w:rPr>
              <w:t>369</w:t>
            </w:r>
          </w:hyperlink>
        </w:p>
        <w:p>
          <w:pPr>
            <w:pStyle w:val="Contents3"/>
            <w:tabs>
              <w:tab w:val="clear" w:pos="8459"/>
              <w:tab w:val="right" w:pos="9026" w:leader="dot"/>
            </w:tabs>
            <w:rPr/>
          </w:pPr>
          <w:hyperlink w:anchor="__RefHeading___Toc4211888_581953129">
            <w:r>
              <w:rPr>
                <w:webHidden/>
                <w:rStyle w:val="IndexLink"/>
                <w:rtl w:val="true"/>
              </w:rPr>
              <w:t>مسائل</w:t>
            </w:r>
            <w:r>
              <w:rPr>
                <w:rStyle w:val="IndexLink"/>
                <w:rtl w:val="true"/>
              </w:rPr>
              <w:tab/>
            </w:r>
            <w:r>
              <w:rPr>
                <w:rStyle w:val="IndexLink"/>
              </w:rPr>
              <w:t>369</w:t>
            </w:r>
          </w:hyperlink>
        </w:p>
        <w:p>
          <w:pPr>
            <w:pStyle w:val="Contents4"/>
            <w:tabs>
              <w:tab w:val="clear" w:pos="8176"/>
              <w:tab w:val="right" w:pos="9026" w:leader="dot"/>
            </w:tabs>
            <w:rPr/>
          </w:pPr>
          <w:hyperlink w:anchor="__RefHeading___Toc4211890_581953129">
            <w:r>
              <w:rPr>
                <w:webHidden/>
                <w:rStyle w:val="IndexLink"/>
                <w:rtl w:val="true"/>
              </w:rPr>
              <w:t>(</w:t>
            </w:r>
            <w:r>
              <w:rPr>
                <w:rStyle w:val="IndexLink"/>
                <w:rtl w:val="true"/>
              </w:rPr>
              <w:t xml:space="preserve">مسألة </w:t>
            </w:r>
            <w:r>
              <w:rPr>
                <w:rStyle w:val="IndexLink"/>
              </w:rPr>
              <w:t>1271</w:t>
            </w:r>
            <w:r>
              <w:rPr>
                <w:rStyle w:val="IndexLink"/>
                <w:rtl w:val="true"/>
              </w:rPr>
              <w:t xml:space="preserve">): </w:t>
            </w:r>
            <w:r>
              <w:rPr>
                <w:rStyle w:val="IndexLink"/>
                <w:rtl w:val="true"/>
              </w:rPr>
              <w:t>یجب علی المکلّف أن یتعلّم أحکام التجارة بمقدار الحاجة،</w:t>
            </w:r>
            <w:r>
              <w:rPr>
                <w:rStyle w:val="IndexLink"/>
                <w:rtl w:val="true"/>
              </w:rPr>
              <w:tab/>
            </w:r>
            <w:r>
              <w:rPr>
                <w:rStyle w:val="IndexLink"/>
              </w:rPr>
              <w:t>369</w:t>
            </w:r>
          </w:hyperlink>
        </w:p>
        <w:p>
          <w:pPr>
            <w:pStyle w:val="Contents4"/>
            <w:tabs>
              <w:tab w:val="clear" w:pos="8176"/>
              <w:tab w:val="right" w:pos="9026" w:leader="dot"/>
            </w:tabs>
            <w:rPr/>
          </w:pPr>
          <w:hyperlink w:anchor="__RefHeading___Toc4211892_581953129">
            <w:r>
              <w:rPr>
                <w:webHidden/>
                <w:rStyle w:val="IndexLink"/>
                <w:rtl w:val="true"/>
              </w:rPr>
              <w:t>(</w:t>
            </w:r>
            <w:r>
              <w:rPr>
                <w:rStyle w:val="IndexLink"/>
                <w:rtl w:val="true"/>
              </w:rPr>
              <w:t xml:space="preserve">مسألة </w:t>
            </w:r>
            <w:r>
              <w:rPr>
                <w:rStyle w:val="IndexLink"/>
              </w:rPr>
              <w:t>1272</w:t>
            </w:r>
            <w:r>
              <w:rPr>
                <w:rStyle w:val="IndexLink"/>
                <w:rtl w:val="true"/>
              </w:rPr>
              <w:t xml:space="preserve">): </w:t>
            </w:r>
            <w:r>
              <w:rPr>
                <w:rStyle w:val="IndexLink"/>
                <w:rtl w:val="true"/>
              </w:rPr>
              <w:t>إذا شکّ فی صحّة المعاملة و فسادها</w:t>
            </w:r>
            <w:r>
              <w:rPr>
                <w:rStyle w:val="IndexLink"/>
                <w:rtl w:val="true"/>
              </w:rPr>
              <w:tab/>
            </w:r>
            <w:r>
              <w:rPr>
                <w:rStyle w:val="IndexLink"/>
              </w:rPr>
              <w:t>369</w:t>
            </w:r>
          </w:hyperlink>
        </w:p>
        <w:p>
          <w:pPr>
            <w:pStyle w:val="Contents4"/>
            <w:tabs>
              <w:tab w:val="clear" w:pos="8176"/>
              <w:tab w:val="right" w:pos="9026" w:leader="dot"/>
            </w:tabs>
            <w:rPr/>
          </w:pPr>
          <w:hyperlink w:anchor="__RefHeading___Toc4211894_581953129">
            <w:r>
              <w:rPr>
                <w:webHidden/>
                <w:rStyle w:val="IndexLink"/>
                <w:rtl w:val="true"/>
              </w:rPr>
              <w:t>(</w:t>
            </w:r>
            <w:r>
              <w:rPr>
                <w:rStyle w:val="IndexLink"/>
                <w:rtl w:val="true"/>
              </w:rPr>
              <w:t xml:space="preserve">مسألة </w:t>
            </w:r>
            <w:r>
              <w:rPr>
                <w:rStyle w:val="IndexLink"/>
              </w:rPr>
              <w:t>1273</w:t>
            </w:r>
            <w:r>
              <w:rPr>
                <w:rStyle w:val="IndexLink"/>
                <w:rtl w:val="true"/>
              </w:rPr>
              <w:t xml:space="preserve">): </w:t>
            </w:r>
            <w:r>
              <w:rPr>
                <w:rStyle w:val="IndexLink"/>
                <w:rtl w:val="true"/>
              </w:rPr>
              <w:t>یجب التکسّب علی فاقد المال لتحصیل نفقة الزوجة و الأولاد،</w:t>
            </w:r>
            <w:r>
              <w:rPr>
                <w:rStyle w:val="IndexLink"/>
                <w:rtl w:val="true"/>
              </w:rPr>
              <w:tab/>
            </w:r>
            <w:r>
              <w:rPr>
                <w:rStyle w:val="IndexLink"/>
              </w:rPr>
              <w:t>369</w:t>
            </w:r>
          </w:hyperlink>
        </w:p>
        <w:p>
          <w:pPr>
            <w:pStyle w:val="Contents3"/>
            <w:tabs>
              <w:tab w:val="clear" w:pos="8459"/>
              <w:tab w:val="right" w:pos="9026" w:leader="dot"/>
            </w:tabs>
            <w:rPr/>
          </w:pPr>
          <w:hyperlink w:anchor="__RefHeading___Toc4211896_581953129">
            <w:r>
              <w:rPr>
                <w:webHidden/>
                <w:rStyle w:val="IndexLink"/>
                <w:rtl w:val="true"/>
              </w:rPr>
              <w:t>المعاملات المکروهة</w:t>
            </w:r>
            <w:r>
              <w:rPr>
                <w:rStyle w:val="IndexLink"/>
                <w:rtl w:val="true"/>
              </w:rPr>
              <w:tab/>
            </w:r>
            <w:r>
              <w:rPr>
                <w:rStyle w:val="IndexLink"/>
              </w:rPr>
              <w:t>369</w:t>
            </w:r>
          </w:hyperlink>
        </w:p>
        <w:p>
          <w:pPr>
            <w:pStyle w:val="Contents4"/>
            <w:tabs>
              <w:tab w:val="clear" w:pos="8176"/>
              <w:tab w:val="right" w:pos="9026" w:leader="dot"/>
            </w:tabs>
            <w:rPr/>
          </w:pPr>
          <w:hyperlink w:anchor="__RefHeading___Toc4211898_581953129">
            <w:r>
              <w:rPr>
                <w:webHidden/>
                <w:rStyle w:val="IndexLink"/>
                <w:rtl w:val="true"/>
              </w:rPr>
              <w:t>(</w:t>
            </w:r>
            <w:r>
              <w:rPr>
                <w:rStyle w:val="IndexLink"/>
                <w:rtl w:val="true"/>
              </w:rPr>
              <w:t xml:space="preserve">مسألة </w:t>
            </w:r>
            <w:r>
              <w:rPr>
                <w:rStyle w:val="IndexLink"/>
              </w:rPr>
              <w:t>1274</w:t>
            </w:r>
            <w:r>
              <w:rPr>
                <w:rStyle w:val="IndexLink"/>
                <w:rtl w:val="true"/>
              </w:rPr>
              <w:t xml:space="preserve">): </w:t>
            </w:r>
            <w:r>
              <w:rPr>
                <w:rStyle w:val="IndexLink"/>
                <w:rtl w:val="true"/>
              </w:rPr>
              <w:t>یکره احتراف بعض المعاملات،</w:t>
            </w:r>
            <w:r>
              <w:rPr>
                <w:rStyle w:val="IndexLink"/>
                <w:rtl w:val="true"/>
              </w:rPr>
              <w:tab/>
            </w:r>
            <w:r>
              <w:rPr>
                <w:rStyle w:val="IndexLink"/>
              </w:rPr>
              <w:t>369</w:t>
            </w:r>
          </w:hyperlink>
        </w:p>
        <w:p>
          <w:pPr>
            <w:pStyle w:val="Contents3"/>
            <w:tabs>
              <w:tab w:val="clear" w:pos="8459"/>
              <w:tab w:val="right" w:pos="9026" w:leader="dot"/>
            </w:tabs>
            <w:rPr/>
          </w:pPr>
          <w:hyperlink w:anchor="__RefHeading___Toc4211900_581953129">
            <w:r>
              <w:rPr>
                <w:webHidden/>
                <w:rStyle w:val="IndexLink"/>
                <w:rtl w:val="true"/>
              </w:rPr>
              <w:t>المکاسب المحرّمة</w:t>
            </w:r>
            <w:r>
              <w:rPr>
                <w:rStyle w:val="IndexLink"/>
                <w:rtl w:val="true"/>
              </w:rPr>
              <w:tab/>
            </w:r>
            <w:r>
              <w:rPr>
                <w:rStyle w:val="IndexLink"/>
              </w:rPr>
              <w:t>370</w:t>
            </w:r>
          </w:hyperlink>
        </w:p>
        <w:p>
          <w:pPr>
            <w:pStyle w:val="Contents4"/>
            <w:tabs>
              <w:tab w:val="clear" w:pos="8176"/>
              <w:tab w:val="right" w:pos="9026" w:leader="dot"/>
            </w:tabs>
            <w:rPr/>
          </w:pPr>
          <w:hyperlink w:anchor="__RefHeading___Toc4211902_581953129">
            <w:r>
              <w:rPr>
                <w:webHidden/>
                <w:rStyle w:val="IndexLink"/>
                <w:rtl w:val="true"/>
              </w:rPr>
              <w:t>(</w:t>
            </w:r>
            <w:r>
              <w:rPr>
                <w:rStyle w:val="IndexLink"/>
                <w:rtl w:val="true"/>
              </w:rPr>
              <w:t xml:space="preserve">مسألة </w:t>
            </w:r>
            <w:r>
              <w:rPr>
                <w:rStyle w:val="IndexLink"/>
              </w:rPr>
              <w:t>1275</w:t>
            </w:r>
            <w:r>
              <w:rPr>
                <w:rStyle w:val="IndexLink"/>
                <w:rtl w:val="true"/>
              </w:rPr>
              <w:t xml:space="preserve">): </w:t>
            </w:r>
            <w:r>
              <w:rPr>
                <w:rStyle w:val="IndexLink"/>
                <w:rtl w:val="true"/>
              </w:rPr>
              <w:t>تحرم المعاملة فی مواضع کثیرة،</w:t>
            </w:r>
            <w:r>
              <w:rPr>
                <w:rStyle w:val="IndexLink"/>
                <w:rtl w:val="true"/>
              </w:rPr>
              <w:tab/>
            </w:r>
            <w:r>
              <w:rPr>
                <w:rStyle w:val="IndexLink"/>
              </w:rPr>
              <w:t>370</w:t>
            </w:r>
          </w:hyperlink>
        </w:p>
        <w:p>
          <w:pPr>
            <w:pStyle w:val="Contents4"/>
            <w:tabs>
              <w:tab w:val="clear" w:pos="8176"/>
              <w:tab w:val="right" w:pos="9026" w:leader="dot"/>
            </w:tabs>
            <w:rPr/>
          </w:pPr>
          <w:hyperlink w:anchor="__RefHeading___Toc4211904_581953129">
            <w:r>
              <w:rPr>
                <w:webHidden/>
                <w:rStyle w:val="IndexLink"/>
                <w:rtl w:val="true"/>
              </w:rPr>
              <w:t>(</w:t>
            </w:r>
            <w:r>
              <w:rPr>
                <w:rStyle w:val="IndexLink"/>
                <w:rtl w:val="true"/>
              </w:rPr>
              <w:t xml:space="preserve">مسألة </w:t>
            </w:r>
            <w:r>
              <w:rPr>
                <w:rStyle w:val="IndexLink"/>
              </w:rPr>
              <w:t>1276</w:t>
            </w:r>
            <w:r>
              <w:rPr>
                <w:rStyle w:val="IndexLink"/>
                <w:rtl w:val="true"/>
              </w:rPr>
              <w:t xml:space="preserve">): </w:t>
            </w:r>
            <w:r>
              <w:rPr>
                <w:rStyle w:val="IndexLink"/>
                <w:rtl w:val="true"/>
              </w:rPr>
              <w:t>لا بأس ببیع المتنجس القابل للتطهیر،</w:t>
            </w:r>
            <w:r>
              <w:rPr>
                <w:rStyle w:val="IndexLink"/>
                <w:rtl w:val="true"/>
              </w:rPr>
              <w:tab/>
            </w:r>
            <w:r>
              <w:rPr>
                <w:rStyle w:val="IndexLink"/>
              </w:rPr>
              <w:t>370</w:t>
            </w:r>
          </w:hyperlink>
        </w:p>
        <w:p>
          <w:pPr>
            <w:pStyle w:val="Contents4"/>
            <w:tabs>
              <w:tab w:val="clear" w:pos="8176"/>
              <w:tab w:val="right" w:pos="9026" w:leader="dot"/>
            </w:tabs>
            <w:rPr/>
          </w:pPr>
          <w:hyperlink w:anchor="__RefHeading___Toc4211906_581953129">
            <w:r>
              <w:rPr>
                <w:webHidden/>
                <w:rStyle w:val="IndexLink"/>
                <w:rtl w:val="true"/>
              </w:rPr>
              <w:t>(</w:t>
            </w:r>
            <w:r>
              <w:rPr>
                <w:rStyle w:val="IndexLink"/>
                <w:rtl w:val="true"/>
              </w:rPr>
              <w:t xml:space="preserve">مسألة </w:t>
            </w:r>
            <w:r>
              <w:rPr>
                <w:rStyle w:val="IndexLink"/>
              </w:rPr>
              <w:t>1277</w:t>
            </w:r>
            <w:r>
              <w:rPr>
                <w:rStyle w:val="IndexLink"/>
                <w:rtl w:val="true"/>
              </w:rPr>
              <w:t xml:space="preserve">): </w:t>
            </w:r>
            <w:r>
              <w:rPr>
                <w:rStyle w:val="IndexLink"/>
                <w:rtl w:val="true"/>
              </w:rPr>
              <w:t>لا بأس ببیع المتنجّس الذی لا یقبل التطهیر</w:t>
            </w:r>
            <w:r>
              <w:rPr>
                <w:rStyle w:val="IndexLink"/>
                <w:rtl w:val="true"/>
              </w:rPr>
              <w:tab/>
            </w:r>
            <w:r>
              <w:rPr>
                <w:rStyle w:val="IndexLink"/>
              </w:rPr>
              <w:t>371</w:t>
            </w:r>
          </w:hyperlink>
        </w:p>
        <w:p>
          <w:pPr>
            <w:pStyle w:val="Contents4"/>
            <w:tabs>
              <w:tab w:val="clear" w:pos="8176"/>
              <w:tab w:val="right" w:pos="9026" w:leader="dot"/>
            </w:tabs>
            <w:rPr/>
          </w:pPr>
          <w:hyperlink w:anchor="__RefHeading___Toc4211908_581953129">
            <w:r>
              <w:rPr>
                <w:webHidden/>
                <w:rStyle w:val="IndexLink"/>
                <w:rtl w:val="true"/>
              </w:rPr>
              <w:t>(</w:t>
            </w:r>
            <w:r>
              <w:rPr>
                <w:rStyle w:val="IndexLink"/>
                <w:rtl w:val="true"/>
              </w:rPr>
              <w:t xml:space="preserve">مسألة </w:t>
            </w:r>
            <w:r>
              <w:rPr>
                <w:rStyle w:val="IndexLink"/>
              </w:rPr>
              <w:t>1278</w:t>
            </w:r>
            <w:r>
              <w:rPr>
                <w:rStyle w:val="IndexLink"/>
                <w:rtl w:val="true"/>
              </w:rPr>
              <w:t xml:space="preserve">): </w:t>
            </w:r>
            <w:r>
              <w:rPr>
                <w:rStyle w:val="IndexLink"/>
                <w:rtl w:val="true"/>
              </w:rPr>
              <w:t>تصحّ معاملة الأدویة المتنجسة المأکولة،</w:t>
            </w:r>
            <w:r>
              <w:rPr>
                <w:rStyle w:val="IndexLink"/>
                <w:rtl w:val="true"/>
              </w:rPr>
              <w:tab/>
            </w:r>
            <w:r>
              <w:rPr>
                <w:rStyle w:val="IndexLink"/>
              </w:rPr>
              <w:t>371</w:t>
            </w:r>
          </w:hyperlink>
        </w:p>
        <w:p>
          <w:pPr>
            <w:pStyle w:val="Contents4"/>
            <w:tabs>
              <w:tab w:val="clear" w:pos="8176"/>
              <w:tab w:val="right" w:pos="9026" w:leader="dot"/>
            </w:tabs>
            <w:rPr/>
          </w:pPr>
          <w:hyperlink w:anchor="__RefHeading___Toc4211910_581953129">
            <w:r>
              <w:rPr>
                <w:webHidden/>
                <w:rStyle w:val="IndexLink"/>
                <w:rtl w:val="true"/>
              </w:rPr>
              <w:t>(</w:t>
            </w:r>
            <w:r>
              <w:rPr>
                <w:rStyle w:val="IndexLink"/>
                <w:rtl w:val="true"/>
              </w:rPr>
              <w:t xml:space="preserve">مسألة </w:t>
            </w:r>
            <w:r>
              <w:rPr>
                <w:rStyle w:val="IndexLink"/>
              </w:rPr>
              <w:t>1279</w:t>
            </w:r>
            <w:r>
              <w:rPr>
                <w:rStyle w:val="IndexLink"/>
                <w:rtl w:val="true"/>
              </w:rPr>
              <w:t xml:space="preserve">): </w:t>
            </w:r>
            <w:r>
              <w:rPr>
                <w:rStyle w:val="IndexLink"/>
                <w:rtl w:val="true"/>
              </w:rPr>
              <w:t>لا بأس ببیع الزیوت المستوردة من بلاد غیر المسلمین إذا لم تعلم نجاستها،</w:t>
            </w:r>
            <w:r>
              <w:rPr>
                <w:rStyle w:val="IndexLink"/>
                <w:rtl w:val="true"/>
              </w:rPr>
              <w:tab/>
            </w:r>
            <w:r>
              <w:rPr>
                <w:rStyle w:val="IndexLink"/>
              </w:rPr>
              <w:t>371</w:t>
            </w:r>
          </w:hyperlink>
        </w:p>
        <w:p>
          <w:pPr>
            <w:pStyle w:val="Contents4"/>
            <w:tabs>
              <w:tab w:val="clear" w:pos="8176"/>
              <w:tab w:val="right" w:pos="9026" w:leader="dot"/>
            </w:tabs>
            <w:rPr/>
          </w:pPr>
          <w:hyperlink w:anchor="__RefHeading___Toc4211912_581953129">
            <w:r>
              <w:rPr>
                <w:webHidden/>
                <w:rStyle w:val="IndexLink"/>
                <w:rtl w:val="true"/>
              </w:rPr>
              <w:t>(</w:t>
            </w:r>
            <w:r>
              <w:rPr>
                <w:rStyle w:val="IndexLink"/>
                <w:rtl w:val="true"/>
              </w:rPr>
              <w:t xml:space="preserve">مسألة </w:t>
            </w:r>
            <w:r>
              <w:rPr>
                <w:rStyle w:val="IndexLink"/>
              </w:rPr>
              <w:t>1280</w:t>
            </w:r>
            <w:r>
              <w:rPr>
                <w:rStyle w:val="IndexLink"/>
                <w:rtl w:val="true"/>
              </w:rPr>
              <w:t xml:space="preserve">): </w:t>
            </w:r>
            <w:r>
              <w:rPr>
                <w:rStyle w:val="IndexLink"/>
                <w:rtl w:val="true"/>
              </w:rPr>
              <w:t>لا یجوز بیع جلد الثعلب</w:t>
            </w:r>
            <w:r>
              <w:rPr>
                <w:rStyle w:val="IndexLink"/>
                <w:rtl w:val="true"/>
              </w:rPr>
              <w:tab/>
            </w:r>
            <w:r>
              <w:rPr>
                <w:rStyle w:val="IndexLink"/>
              </w:rPr>
              <w:t>371</w:t>
            </w:r>
          </w:hyperlink>
        </w:p>
        <w:p>
          <w:pPr>
            <w:pStyle w:val="Contents4"/>
            <w:tabs>
              <w:tab w:val="clear" w:pos="8176"/>
              <w:tab w:val="right" w:pos="9026" w:leader="dot"/>
            </w:tabs>
            <w:rPr/>
          </w:pPr>
          <w:hyperlink w:anchor="__RefHeading___Toc4211914_581953129">
            <w:r>
              <w:rPr>
                <w:webHidden/>
                <w:rStyle w:val="IndexLink"/>
                <w:rtl w:val="true"/>
              </w:rPr>
              <w:t>(</w:t>
            </w:r>
            <w:r>
              <w:rPr>
                <w:rStyle w:val="IndexLink"/>
                <w:rtl w:val="true"/>
              </w:rPr>
              <w:t xml:space="preserve">مسألة </w:t>
            </w:r>
            <w:r>
              <w:rPr>
                <w:rStyle w:val="IndexLink"/>
              </w:rPr>
              <w:t>1281</w:t>
            </w:r>
            <w:r>
              <w:rPr>
                <w:rStyle w:val="IndexLink"/>
                <w:rtl w:val="true"/>
              </w:rPr>
              <w:t xml:space="preserve">): </w:t>
            </w:r>
            <w:r>
              <w:rPr>
                <w:rStyle w:val="IndexLink"/>
                <w:rtl w:val="true"/>
              </w:rPr>
              <w:t>یجوز بیع الجلود و اللحوم و الشحوم المستوردة</w:t>
            </w:r>
            <w:r>
              <w:rPr>
                <w:rStyle w:val="IndexLink"/>
                <w:rtl w:val="true"/>
              </w:rPr>
              <w:tab/>
            </w:r>
            <w:r>
              <w:rPr>
                <w:rStyle w:val="IndexLink"/>
              </w:rPr>
              <w:t>371</w:t>
            </w:r>
          </w:hyperlink>
        </w:p>
        <w:p>
          <w:pPr>
            <w:pStyle w:val="Contents4"/>
            <w:tabs>
              <w:tab w:val="clear" w:pos="8176"/>
              <w:tab w:val="right" w:pos="9026" w:leader="dot"/>
            </w:tabs>
            <w:rPr/>
          </w:pPr>
          <w:hyperlink w:anchor="__RefHeading___Toc4211916_581953129">
            <w:r>
              <w:rPr>
                <w:webHidden/>
                <w:rStyle w:val="IndexLink"/>
                <w:rtl w:val="true"/>
              </w:rPr>
              <w:t>(</w:t>
            </w:r>
            <w:r>
              <w:rPr>
                <w:rStyle w:val="IndexLink"/>
                <w:rtl w:val="true"/>
              </w:rPr>
              <w:t xml:space="preserve">مسألة </w:t>
            </w:r>
            <w:r>
              <w:rPr>
                <w:rStyle w:val="IndexLink"/>
              </w:rPr>
              <w:t>1282</w:t>
            </w:r>
            <w:r>
              <w:rPr>
                <w:rStyle w:val="IndexLink"/>
                <w:rtl w:val="true"/>
              </w:rPr>
              <w:t xml:space="preserve">): </w:t>
            </w:r>
            <w:r>
              <w:rPr>
                <w:rStyle w:val="IndexLink"/>
                <w:rtl w:val="true"/>
              </w:rPr>
              <w:t>لا بأس ببیع الجلود و اللحوم و الشحوم المأخوذة من ید المسلم</w:t>
            </w:r>
            <w:r>
              <w:rPr>
                <w:rStyle w:val="IndexLink"/>
                <w:rtl w:val="true"/>
              </w:rPr>
              <w:tab/>
            </w:r>
            <w:r>
              <w:rPr>
                <w:rStyle w:val="IndexLink"/>
              </w:rPr>
              <w:t>371</w:t>
            </w:r>
          </w:hyperlink>
        </w:p>
        <w:p>
          <w:pPr>
            <w:pStyle w:val="Contents4"/>
            <w:tabs>
              <w:tab w:val="clear" w:pos="8176"/>
              <w:tab w:val="right" w:pos="9026" w:leader="dot"/>
            </w:tabs>
            <w:rPr/>
          </w:pPr>
          <w:hyperlink w:anchor="__RefHeading___Toc4211918_581953129">
            <w:r>
              <w:rPr>
                <w:webHidden/>
                <w:rStyle w:val="IndexLink"/>
                <w:rtl w:val="true"/>
              </w:rPr>
              <w:t>(</w:t>
            </w:r>
            <w:r>
              <w:rPr>
                <w:rStyle w:val="IndexLink"/>
                <w:rtl w:val="true"/>
              </w:rPr>
              <w:t xml:space="preserve">مسألة </w:t>
            </w:r>
            <w:r>
              <w:rPr>
                <w:rStyle w:val="IndexLink"/>
              </w:rPr>
              <w:t>1283</w:t>
            </w:r>
            <w:r>
              <w:rPr>
                <w:rStyle w:val="IndexLink"/>
                <w:rtl w:val="true"/>
              </w:rPr>
              <w:t xml:space="preserve">): </w:t>
            </w:r>
            <w:r>
              <w:rPr>
                <w:rStyle w:val="IndexLink"/>
                <w:rtl w:val="true"/>
              </w:rPr>
              <w:t>یحرم بیع المسکر</w:t>
            </w:r>
            <w:r>
              <w:rPr>
                <w:rStyle w:val="IndexLink"/>
                <w:rtl w:val="true"/>
              </w:rPr>
              <w:tab/>
            </w:r>
            <w:r>
              <w:rPr>
                <w:rStyle w:val="IndexLink"/>
              </w:rPr>
              <w:t>371</w:t>
            </w:r>
          </w:hyperlink>
        </w:p>
        <w:p>
          <w:pPr>
            <w:pStyle w:val="Contents4"/>
            <w:tabs>
              <w:tab w:val="clear" w:pos="8176"/>
              <w:tab w:val="right" w:pos="9026" w:leader="dot"/>
            </w:tabs>
            <w:rPr/>
          </w:pPr>
          <w:hyperlink w:anchor="__RefHeading___Toc4211920_581953129">
            <w:r>
              <w:rPr>
                <w:webHidden/>
                <w:rStyle w:val="IndexLink"/>
                <w:rtl w:val="true"/>
              </w:rPr>
              <w:t>(</w:t>
            </w:r>
            <w:r>
              <w:rPr>
                <w:rStyle w:val="IndexLink"/>
                <w:rtl w:val="true"/>
              </w:rPr>
              <w:t xml:space="preserve">مسألة </w:t>
            </w:r>
            <w:r>
              <w:rPr>
                <w:rStyle w:val="IndexLink"/>
              </w:rPr>
              <w:t>1284</w:t>
            </w:r>
            <w:r>
              <w:rPr>
                <w:rStyle w:val="IndexLink"/>
                <w:rtl w:val="true"/>
              </w:rPr>
              <w:t xml:space="preserve">): </w:t>
            </w:r>
            <w:r>
              <w:rPr>
                <w:rStyle w:val="IndexLink"/>
                <w:rtl w:val="true"/>
              </w:rPr>
              <w:t>بیع المال المغصوب بدون إذن المالک باطل</w:t>
            </w:r>
            <w:r>
              <w:rPr>
                <w:rStyle w:val="IndexLink"/>
                <w:rtl w:val="true"/>
              </w:rPr>
              <w:tab/>
            </w:r>
            <w:r>
              <w:rPr>
                <w:rStyle w:val="IndexLink"/>
              </w:rPr>
              <w:t>371</w:t>
            </w:r>
          </w:hyperlink>
        </w:p>
        <w:p>
          <w:pPr>
            <w:pStyle w:val="Contents4"/>
            <w:tabs>
              <w:tab w:val="clear" w:pos="8176"/>
              <w:tab w:val="right" w:pos="9026" w:leader="dot"/>
            </w:tabs>
            <w:rPr/>
          </w:pPr>
          <w:hyperlink w:anchor="__RefHeading___Toc4211922_581953129">
            <w:r>
              <w:rPr>
                <w:webHidden/>
                <w:rStyle w:val="IndexLink"/>
                <w:rtl w:val="true"/>
              </w:rPr>
              <w:t>(</w:t>
            </w:r>
            <w:r>
              <w:rPr>
                <w:rStyle w:val="IndexLink"/>
                <w:rtl w:val="true"/>
              </w:rPr>
              <w:t xml:space="preserve">مسألة </w:t>
            </w:r>
            <w:r>
              <w:rPr>
                <w:rStyle w:val="IndexLink"/>
              </w:rPr>
              <w:t>1285</w:t>
            </w:r>
            <w:r>
              <w:rPr>
                <w:rStyle w:val="IndexLink"/>
                <w:rtl w:val="true"/>
              </w:rPr>
              <w:t xml:space="preserve">): </w:t>
            </w:r>
            <w:r>
              <w:rPr>
                <w:rStyle w:val="IndexLink"/>
                <w:rtl w:val="true"/>
              </w:rPr>
              <w:t>إذا کان من قصد المشتری عدم إعطاء الثمن للبائع،</w:t>
            </w:r>
            <w:r>
              <w:rPr>
                <w:rStyle w:val="IndexLink"/>
                <w:rtl w:val="true"/>
              </w:rPr>
              <w:tab/>
            </w:r>
            <w:r>
              <w:rPr>
                <w:rStyle w:val="IndexLink"/>
              </w:rPr>
              <w:t>371</w:t>
            </w:r>
          </w:hyperlink>
        </w:p>
        <w:p>
          <w:pPr>
            <w:pStyle w:val="Contents4"/>
            <w:tabs>
              <w:tab w:val="clear" w:pos="8176"/>
              <w:tab w:val="right" w:pos="9026" w:leader="dot"/>
            </w:tabs>
            <w:rPr/>
          </w:pPr>
          <w:hyperlink w:anchor="__RefHeading___Toc4211924_581953129">
            <w:r>
              <w:rPr>
                <w:webHidden/>
                <w:rStyle w:val="IndexLink"/>
                <w:rtl w:val="true"/>
              </w:rPr>
              <w:t>(</w:t>
            </w:r>
            <w:r>
              <w:rPr>
                <w:rStyle w:val="IndexLink"/>
                <w:rtl w:val="true"/>
              </w:rPr>
              <w:t xml:space="preserve">مسألة </w:t>
            </w:r>
            <w:r>
              <w:rPr>
                <w:rStyle w:val="IndexLink"/>
              </w:rPr>
              <w:t>1286</w:t>
            </w:r>
            <w:r>
              <w:rPr>
                <w:rStyle w:val="IndexLink"/>
                <w:rtl w:val="true"/>
              </w:rPr>
              <w:t xml:space="preserve">): </w:t>
            </w:r>
            <w:r>
              <w:rPr>
                <w:rStyle w:val="IndexLink"/>
                <w:rtl w:val="true"/>
              </w:rPr>
              <w:t>إذا قصد المشتری حین المعاملة إعطاء المال للمشتری من الحرام،</w:t>
            </w:r>
            <w:r>
              <w:rPr>
                <w:rStyle w:val="IndexLink"/>
                <w:rtl w:val="true"/>
              </w:rPr>
              <w:tab/>
            </w:r>
            <w:r>
              <w:rPr>
                <w:rStyle w:val="IndexLink"/>
              </w:rPr>
              <w:t>372</w:t>
            </w:r>
          </w:hyperlink>
        </w:p>
        <w:p>
          <w:pPr>
            <w:pStyle w:val="Contents4"/>
            <w:tabs>
              <w:tab w:val="clear" w:pos="8176"/>
              <w:tab w:val="right" w:pos="9026" w:leader="dot"/>
            </w:tabs>
            <w:rPr/>
          </w:pPr>
          <w:hyperlink w:anchor="__RefHeading___Toc4211926_581953129">
            <w:r>
              <w:rPr>
                <w:webHidden/>
                <w:rStyle w:val="IndexLink"/>
                <w:rtl w:val="true"/>
              </w:rPr>
              <w:t>(</w:t>
            </w:r>
            <w:r>
              <w:rPr>
                <w:rStyle w:val="IndexLink"/>
                <w:rtl w:val="true"/>
              </w:rPr>
              <w:t xml:space="preserve">مسألة </w:t>
            </w:r>
            <w:r>
              <w:rPr>
                <w:rStyle w:val="IndexLink"/>
              </w:rPr>
              <w:t>1287</w:t>
            </w:r>
            <w:r>
              <w:rPr>
                <w:rStyle w:val="IndexLink"/>
                <w:rtl w:val="true"/>
              </w:rPr>
              <w:t xml:space="preserve">): </w:t>
            </w:r>
            <w:r>
              <w:rPr>
                <w:rStyle w:val="IndexLink"/>
                <w:rtl w:val="true"/>
              </w:rPr>
              <w:t>یحرم بیع آلات اللهو المحرّم،</w:t>
            </w:r>
            <w:r>
              <w:rPr>
                <w:rStyle w:val="IndexLink"/>
                <w:rtl w:val="true"/>
              </w:rPr>
              <w:tab/>
            </w:r>
            <w:r>
              <w:rPr>
                <w:rStyle w:val="IndexLink"/>
              </w:rPr>
              <w:t>372</w:t>
            </w:r>
          </w:hyperlink>
        </w:p>
        <w:p>
          <w:pPr>
            <w:pStyle w:val="Contents4"/>
            <w:tabs>
              <w:tab w:val="clear" w:pos="8176"/>
              <w:tab w:val="right" w:pos="9026" w:leader="dot"/>
            </w:tabs>
            <w:rPr/>
          </w:pPr>
          <w:hyperlink w:anchor="__RefHeading___Toc4211928_581953129">
            <w:r>
              <w:rPr>
                <w:webHidden/>
                <w:rStyle w:val="IndexLink"/>
                <w:rtl w:val="true"/>
              </w:rPr>
              <w:t>(</w:t>
            </w:r>
            <w:r>
              <w:rPr>
                <w:rStyle w:val="IndexLink"/>
                <w:rtl w:val="true"/>
              </w:rPr>
              <w:t xml:space="preserve">مسألة </w:t>
            </w:r>
            <w:r>
              <w:rPr>
                <w:rStyle w:val="IndexLink"/>
              </w:rPr>
              <w:t>1288</w:t>
            </w:r>
            <w:r>
              <w:rPr>
                <w:rStyle w:val="IndexLink"/>
                <w:rtl w:val="true"/>
              </w:rPr>
              <w:t xml:space="preserve">): </w:t>
            </w:r>
            <w:r>
              <w:rPr>
                <w:rStyle w:val="IndexLink"/>
                <w:rtl w:val="true"/>
              </w:rPr>
              <w:t>یحرم بیع الشیء المحلّل بقصد صرفه فی الحرام</w:t>
            </w:r>
            <w:r>
              <w:rPr>
                <w:rStyle w:val="IndexLink"/>
                <w:rtl w:val="true"/>
              </w:rPr>
              <w:tab/>
            </w:r>
            <w:r>
              <w:rPr>
                <w:rStyle w:val="IndexLink"/>
              </w:rPr>
              <w:t>372</w:t>
            </w:r>
          </w:hyperlink>
        </w:p>
        <w:p>
          <w:pPr>
            <w:pStyle w:val="Contents4"/>
            <w:tabs>
              <w:tab w:val="clear" w:pos="8176"/>
              <w:tab w:val="right" w:pos="9026" w:leader="dot"/>
            </w:tabs>
            <w:rPr/>
          </w:pPr>
          <w:hyperlink w:anchor="__RefHeading___Toc4211930_581953129">
            <w:r>
              <w:rPr>
                <w:webHidden/>
                <w:rStyle w:val="IndexLink"/>
                <w:rtl w:val="true"/>
              </w:rPr>
              <w:t>(</w:t>
            </w:r>
            <w:r>
              <w:rPr>
                <w:rStyle w:val="IndexLink"/>
                <w:rtl w:val="true"/>
              </w:rPr>
              <w:t xml:space="preserve">مسألة </w:t>
            </w:r>
            <w:r>
              <w:rPr>
                <w:rStyle w:val="IndexLink"/>
              </w:rPr>
              <w:t>1289</w:t>
            </w:r>
            <w:r>
              <w:rPr>
                <w:rStyle w:val="IndexLink"/>
                <w:rtl w:val="true"/>
              </w:rPr>
              <w:t xml:space="preserve">): </w:t>
            </w:r>
            <w:r>
              <w:rPr>
                <w:rStyle w:val="IndexLink"/>
                <w:rtl w:val="true"/>
              </w:rPr>
              <w:t>لا بأس ببیع المجسّمة</w:t>
            </w:r>
            <w:r>
              <w:rPr>
                <w:rStyle w:val="IndexLink"/>
                <w:rtl w:val="true"/>
              </w:rPr>
              <w:tab/>
            </w:r>
            <w:r>
              <w:rPr>
                <w:rStyle w:val="IndexLink"/>
              </w:rPr>
              <w:t>372</w:t>
            </w:r>
          </w:hyperlink>
        </w:p>
        <w:p>
          <w:pPr>
            <w:pStyle w:val="Contents4"/>
            <w:tabs>
              <w:tab w:val="clear" w:pos="8176"/>
              <w:tab w:val="right" w:pos="9026" w:leader="dot"/>
            </w:tabs>
            <w:rPr/>
          </w:pPr>
          <w:hyperlink w:anchor="__RefHeading___Toc4211932_581953129">
            <w:r>
              <w:rPr>
                <w:webHidden/>
                <w:rStyle w:val="IndexLink"/>
                <w:rtl w:val="true"/>
              </w:rPr>
              <w:t>(</w:t>
            </w:r>
            <w:r>
              <w:rPr>
                <w:rStyle w:val="IndexLink"/>
                <w:rtl w:val="true"/>
              </w:rPr>
              <w:t xml:space="preserve">مسألة </w:t>
            </w:r>
            <w:r>
              <w:rPr>
                <w:rStyle w:val="IndexLink"/>
              </w:rPr>
              <w:t>1290</w:t>
            </w:r>
            <w:r>
              <w:rPr>
                <w:rStyle w:val="IndexLink"/>
                <w:rtl w:val="true"/>
              </w:rPr>
              <w:t xml:space="preserve">): </w:t>
            </w:r>
            <w:r>
              <w:rPr>
                <w:rStyle w:val="IndexLink"/>
                <w:rtl w:val="true"/>
              </w:rPr>
              <w:t>لا یصحّ شراء المأخوذ بالقمار أو السرقة أو المعاملات الباطلة</w:t>
            </w:r>
            <w:r>
              <w:rPr>
                <w:rStyle w:val="IndexLink"/>
                <w:rtl w:val="true"/>
              </w:rPr>
              <w:tab/>
            </w:r>
            <w:r>
              <w:rPr>
                <w:rStyle w:val="IndexLink"/>
              </w:rPr>
              <w:t>372</w:t>
            </w:r>
          </w:hyperlink>
        </w:p>
        <w:p>
          <w:pPr>
            <w:pStyle w:val="Contents4"/>
            <w:tabs>
              <w:tab w:val="clear" w:pos="8176"/>
              <w:tab w:val="right" w:pos="9026" w:leader="dot"/>
            </w:tabs>
            <w:rPr/>
          </w:pPr>
          <w:hyperlink w:anchor="__RefHeading___Toc4211934_581953129">
            <w:r>
              <w:rPr>
                <w:webHidden/>
                <w:rStyle w:val="IndexLink"/>
                <w:rtl w:val="true"/>
              </w:rPr>
              <w:t>(</w:t>
            </w:r>
            <w:r>
              <w:rPr>
                <w:rStyle w:val="IndexLink"/>
                <w:rtl w:val="true"/>
              </w:rPr>
              <w:t xml:space="preserve">مسألة </w:t>
            </w:r>
            <w:r>
              <w:rPr>
                <w:rStyle w:val="IndexLink"/>
              </w:rPr>
              <w:t>1291</w:t>
            </w:r>
            <w:r>
              <w:rPr>
                <w:rStyle w:val="IndexLink"/>
                <w:rtl w:val="true"/>
              </w:rPr>
              <w:t xml:space="preserve">): </w:t>
            </w:r>
            <w:r>
              <w:rPr>
                <w:rStyle w:val="IndexLink"/>
                <w:rtl w:val="true"/>
              </w:rPr>
              <w:t>إذا بیع الدهن المخلوط بالشحم شخصیّاً و معیّنا؛</w:t>
            </w:r>
            <w:r>
              <w:rPr>
                <w:rStyle w:val="IndexLink"/>
                <w:rtl w:val="true"/>
              </w:rPr>
              <w:tab/>
            </w:r>
            <w:r>
              <w:rPr>
                <w:rStyle w:val="IndexLink"/>
              </w:rPr>
              <w:t>372</w:t>
            </w:r>
          </w:hyperlink>
        </w:p>
        <w:p>
          <w:pPr>
            <w:pStyle w:val="Contents4"/>
            <w:tabs>
              <w:tab w:val="clear" w:pos="8176"/>
              <w:tab w:val="right" w:pos="9026" w:leader="dot"/>
            </w:tabs>
            <w:rPr/>
          </w:pPr>
          <w:hyperlink w:anchor="__RefHeading___Toc4211936_581953129">
            <w:r>
              <w:rPr>
                <w:webHidden/>
                <w:rStyle w:val="IndexLink"/>
                <w:rtl w:val="true"/>
              </w:rPr>
              <w:t>(</w:t>
            </w:r>
            <w:r>
              <w:rPr>
                <w:rStyle w:val="IndexLink"/>
                <w:rtl w:val="true"/>
              </w:rPr>
              <w:t xml:space="preserve">مسألة </w:t>
            </w:r>
            <w:r>
              <w:rPr>
                <w:rStyle w:val="IndexLink"/>
              </w:rPr>
              <w:t>1292</w:t>
            </w:r>
            <w:r>
              <w:rPr>
                <w:rStyle w:val="IndexLink"/>
                <w:rtl w:val="true"/>
              </w:rPr>
              <w:t xml:space="preserve">): </w:t>
            </w:r>
            <w:r>
              <w:rPr>
                <w:rStyle w:val="IndexLink"/>
                <w:rtl w:val="true"/>
              </w:rPr>
              <w:t>یحرم بیع المکیل و الموزون بأکثر منه،</w:t>
            </w:r>
            <w:r>
              <w:rPr>
                <w:rStyle w:val="IndexLink"/>
                <w:rtl w:val="true"/>
              </w:rPr>
              <w:tab/>
            </w:r>
            <w:r>
              <w:rPr>
                <w:rStyle w:val="IndexLink"/>
              </w:rPr>
              <w:t>372</w:t>
            </w:r>
          </w:hyperlink>
        </w:p>
        <w:p>
          <w:pPr>
            <w:pStyle w:val="Contents4"/>
            <w:tabs>
              <w:tab w:val="clear" w:pos="8176"/>
              <w:tab w:val="right" w:pos="9026" w:leader="dot"/>
            </w:tabs>
            <w:rPr/>
          </w:pPr>
          <w:hyperlink w:anchor="__RefHeading___Toc4211938_581953129">
            <w:r>
              <w:rPr>
                <w:webHidden/>
                <w:rStyle w:val="IndexLink"/>
                <w:rtl w:val="true"/>
              </w:rPr>
              <w:t>(</w:t>
            </w:r>
            <w:r>
              <w:rPr>
                <w:rStyle w:val="IndexLink"/>
                <w:rtl w:val="true"/>
              </w:rPr>
              <w:t xml:space="preserve">مسألة </w:t>
            </w:r>
            <w:r>
              <w:rPr>
                <w:rStyle w:val="IndexLink"/>
              </w:rPr>
              <w:t>1293</w:t>
            </w:r>
            <w:r>
              <w:rPr>
                <w:rStyle w:val="IndexLink"/>
                <w:rtl w:val="true"/>
              </w:rPr>
              <w:t xml:space="preserve">): </w:t>
            </w:r>
            <w:r>
              <w:rPr>
                <w:rStyle w:val="IndexLink"/>
                <w:rtl w:val="true"/>
              </w:rPr>
              <w:t>لا یعتبر الزیادة أن یکون الزائد من العوضین،</w:t>
            </w:r>
            <w:r>
              <w:rPr>
                <w:rStyle w:val="IndexLink"/>
                <w:rtl w:val="true"/>
              </w:rPr>
              <w:tab/>
            </w:r>
            <w:r>
              <w:rPr>
                <w:rStyle w:val="IndexLink"/>
              </w:rPr>
              <w:t>372</w:t>
            </w:r>
          </w:hyperlink>
        </w:p>
        <w:p>
          <w:pPr>
            <w:pStyle w:val="Contents4"/>
            <w:tabs>
              <w:tab w:val="clear" w:pos="8176"/>
              <w:tab w:val="right" w:pos="9026" w:leader="dot"/>
            </w:tabs>
            <w:rPr/>
          </w:pPr>
          <w:hyperlink w:anchor="__RefHeading___Toc4211940_581953129">
            <w:r>
              <w:rPr>
                <w:webHidden/>
                <w:rStyle w:val="IndexLink"/>
                <w:rtl w:val="true"/>
              </w:rPr>
              <w:t>(</w:t>
            </w:r>
            <w:r>
              <w:rPr>
                <w:rStyle w:val="IndexLink"/>
                <w:rtl w:val="true"/>
              </w:rPr>
              <w:t xml:space="preserve">مسألة </w:t>
            </w:r>
            <w:r>
              <w:rPr>
                <w:rStyle w:val="IndexLink"/>
              </w:rPr>
              <w:t>1294</w:t>
            </w:r>
            <w:r>
              <w:rPr>
                <w:rStyle w:val="IndexLink"/>
                <w:rtl w:val="true"/>
              </w:rPr>
              <w:t xml:space="preserve">): </w:t>
            </w:r>
            <w:r>
              <w:rPr>
                <w:rStyle w:val="IndexLink"/>
                <w:rtl w:val="true"/>
              </w:rPr>
              <w:t>لا بأس بالزیادة فی أحد الطرفین إذا أُضیف إلی الآخر شیئاً،</w:t>
            </w:r>
            <w:r>
              <w:rPr>
                <w:rStyle w:val="IndexLink"/>
                <w:rtl w:val="true"/>
              </w:rPr>
              <w:tab/>
            </w:r>
            <w:r>
              <w:rPr>
                <w:rStyle w:val="IndexLink"/>
              </w:rPr>
              <w:t>372</w:t>
            </w:r>
          </w:hyperlink>
        </w:p>
        <w:p>
          <w:pPr>
            <w:pStyle w:val="Contents4"/>
            <w:tabs>
              <w:tab w:val="clear" w:pos="8176"/>
              <w:tab w:val="right" w:pos="9026" w:leader="dot"/>
            </w:tabs>
            <w:rPr/>
          </w:pPr>
          <w:hyperlink w:anchor="__RefHeading___Toc4211942_581953129">
            <w:r>
              <w:rPr>
                <w:webHidden/>
                <w:rStyle w:val="IndexLink"/>
                <w:rtl w:val="true"/>
              </w:rPr>
              <w:t>(</w:t>
            </w:r>
            <w:r>
              <w:rPr>
                <w:rStyle w:val="IndexLink"/>
                <w:rtl w:val="true"/>
              </w:rPr>
              <w:t xml:space="preserve">مسألة </w:t>
            </w:r>
            <w:r>
              <w:rPr>
                <w:rStyle w:val="IndexLink"/>
              </w:rPr>
              <w:t>1295</w:t>
            </w:r>
            <w:r>
              <w:rPr>
                <w:rStyle w:val="IndexLink"/>
                <w:rtl w:val="true"/>
              </w:rPr>
              <w:t xml:space="preserve">): </w:t>
            </w:r>
            <w:r>
              <w:rPr>
                <w:rStyle w:val="IndexLink"/>
                <w:rtl w:val="true"/>
              </w:rPr>
              <w:t>لا بأس ببیع ما یباع بالأمتار أو العدّ،</w:t>
            </w:r>
            <w:r>
              <w:rPr>
                <w:rStyle w:val="IndexLink"/>
                <w:rtl w:val="true"/>
              </w:rPr>
              <w:tab/>
            </w:r>
            <w:r>
              <w:rPr>
                <w:rStyle w:val="IndexLink"/>
              </w:rPr>
              <w:t>373</w:t>
            </w:r>
          </w:hyperlink>
        </w:p>
        <w:p>
          <w:pPr>
            <w:pStyle w:val="Contents4"/>
            <w:tabs>
              <w:tab w:val="clear" w:pos="8176"/>
              <w:tab w:val="right" w:pos="9026" w:leader="dot"/>
            </w:tabs>
            <w:rPr/>
          </w:pPr>
          <w:hyperlink w:anchor="__RefHeading___Toc4211944_581953129">
            <w:r>
              <w:rPr>
                <w:webHidden/>
                <w:rStyle w:val="IndexLink"/>
                <w:rtl w:val="true"/>
              </w:rPr>
              <w:t>(</w:t>
            </w:r>
            <w:r>
              <w:rPr>
                <w:rStyle w:val="IndexLink"/>
                <w:rtl w:val="true"/>
              </w:rPr>
              <w:t xml:space="preserve">مسألة </w:t>
            </w:r>
            <w:r>
              <w:rPr>
                <w:rStyle w:val="IndexLink"/>
              </w:rPr>
              <w:t>1296</w:t>
            </w:r>
            <w:r>
              <w:rPr>
                <w:rStyle w:val="IndexLink"/>
                <w:rtl w:val="true"/>
              </w:rPr>
              <w:t xml:space="preserve">): </w:t>
            </w:r>
            <w:r>
              <w:rPr>
                <w:rStyle w:val="IndexLink"/>
                <w:rtl w:val="true"/>
              </w:rPr>
              <w:t>ما یباع فی بعض البلدان بالوزن أو الکیل و فی البعض الآخر بالعدّ،</w:t>
            </w:r>
            <w:r>
              <w:rPr>
                <w:rStyle w:val="IndexLink"/>
                <w:rtl w:val="true"/>
              </w:rPr>
              <w:tab/>
            </w:r>
            <w:r>
              <w:rPr>
                <w:rStyle w:val="IndexLink"/>
              </w:rPr>
              <w:t>373</w:t>
            </w:r>
          </w:hyperlink>
        </w:p>
        <w:p>
          <w:pPr>
            <w:pStyle w:val="Contents4"/>
            <w:tabs>
              <w:tab w:val="clear" w:pos="8176"/>
              <w:tab w:val="right" w:pos="9026" w:leader="dot"/>
            </w:tabs>
            <w:rPr/>
          </w:pPr>
          <w:hyperlink w:anchor="__RefHeading___Toc4211946_581953129">
            <w:r>
              <w:rPr>
                <w:webHidden/>
                <w:rStyle w:val="IndexLink"/>
                <w:rtl w:val="true"/>
              </w:rPr>
              <w:t>(</w:t>
            </w:r>
            <w:r>
              <w:rPr>
                <w:rStyle w:val="IndexLink"/>
                <w:rtl w:val="true"/>
              </w:rPr>
              <w:t xml:space="preserve">مسألة </w:t>
            </w:r>
            <w:r>
              <w:rPr>
                <w:rStyle w:val="IndexLink"/>
              </w:rPr>
              <w:t>1297</w:t>
            </w:r>
            <w:r>
              <w:rPr>
                <w:rStyle w:val="IndexLink"/>
                <w:rtl w:val="true"/>
              </w:rPr>
              <w:t xml:space="preserve">): </w:t>
            </w:r>
            <w:r>
              <w:rPr>
                <w:rStyle w:val="IndexLink"/>
                <w:rtl w:val="true"/>
              </w:rPr>
              <w:t>لو لم یکن العوضان من جنس واحد</w:t>
            </w:r>
            <w:r>
              <w:rPr>
                <w:rStyle w:val="IndexLink"/>
                <w:rtl w:val="true"/>
              </w:rPr>
              <w:tab/>
            </w:r>
            <w:r>
              <w:rPr>
                <w:rStyle w:val="IndexLink"/>
              </w:rPr>
              <w:t>373</w:t>
            </w:r>
          </w:hyperlink>
        </w:p>
        <w:p>
          <w:pPr>
            <w:pStyle w:val="Contents4"/>
            <w:tabs>
              <w:tab w:val="clear" w:pos="8176"/>
              <w:tab w:val="right" w:pos="9026" w:leader="dot"/>
            </w:tabs>
            <w:rPr/>
          </w:pPr>
          <w:hyperlink w:anchor="__RefHeading___Toc4211948_581953129">
            <w:r>
              <w:rPr>
                <w:webHidden/>
                <w:rStyle w:val="IndexLink"/>
                <w:rtl w:val="true"/>
              </w:rPr>
              <w:t>(</w:t>
            </w:r>
            <w:r>
              <w:rPr>
                <w:rStyle w:val="IndexLink"/>
                <w:rtl w:val="true"/>
              </w:rPr>
              <w:t xml:space="preserve">مسألة </w:t>
            </w:r>
            <w:r>
              <w:rPr>
                <w:rStyle w:val="IndexLink"/>
              </w:rPr>
              <w:t>1298</w:t>
            </w:r>
            <w:r>
              <w:rPr>
                <w:rStyle w:val="IndexLink"/>
                <w:rtl w:val="true"/>
              </w:rPr>
              <w:t xml:space="preserve">): </w:t>
            </w:r>
            <w:r>
              <w:rPr>
                <w:rStyle w:val="IndexLink"/>
                <w:rtl w:val="true"/>
              </w:rPr>
              <w:t>لا یجوز التفاضل بین العوضین المأخوذین من أصل واحد،</w:t>
            </w:r>
            <w:r>
              <w:rPr>
                <w:rStyle w:val="IndexLink"/>
                <w:rtl w:val="true"/>
              </w:rPr>
              <w:tab/>
            </w:r>
            <w:r>
              <w:rPr>
                <w:rStyle w:val="IndexLink"/>
              </w:rPr>
              <w:t>373</w:t>
            </w:r>
          </w:hyperlink>
        </w:p>
        <w:p>
          <w:pPr>
            <w:pStyle w:val="Contents4"/>
            <w:tabs>
              <w:tab w:val="clear" w:pos="8176"/>
              <w:tab w:val="right" w:pos="9026" w:leader="dot"/>
            </w:tabs>
            <w:rPr/>
          </w:pPr>
          <w:hyperlink w:anchor="__RefHeading___Toc4211950_581953129">
            <w:r>
              <w:rPr>
                <w:webHidden/>
                <w:rStyle w:val="IndexLink"/>
                <w:rtl w:val="true"/>
              </w:rPr>
              <w:t>(</w:t>
            </w:r>
            <w:r>
              <w:rPr>
                <w:rStyle w:val="IndexLink"/>
                <w:rtl w:val="true"/>
              </w:rPr>
              <w:t xml:space="preserve">مسألة </w:t>
            </w:r>
            <w:r>
              <w:rPr>
                <w:rStyle w:val="IndexLink"/>
              </w:rPr>
              <w:t>1299</w:t>
            </w:r>
            <w:r>
              <w:rPr>
                <w:rStyle w:val="IndexLink"/>
                <w:rtl w:val="true"/>
              </w:rPr>
              <w:t xml:space="preserve">): </w:t>
            </w:r>
            <w:r>
              <w:rPr>
                <w:rStyle w:val="IndexLink"/>
                <w:rtl w:val="true"/>
              </w:rPr>
              <w:t>تعتبر الحنطة و الشعیر من جنس واحد فی باب الربا،</w:t>
            </w:r>
            <w:r>
              <w:rPr>
                <w:rStyle w:val="IndexLink"/>
                <w:rtl w:val="true"/>
              </w:rPr>
              <w:tab/>
            </w:r>
            <w:r>
              <w:rPr>
                <w:rStyle w:val="IndexLink"/>
              </w:rPr>
              <w:t>373</w:t>
            </w:r>
          </w:hyperlink>
        </w:p>
        <w:p>
          <w:pPr>
            <w:pStyle w:val="Contents4"/>
            <w:tabs>
              <w:tab w:val="clear" w:pos="8176"/>
              <w:tab w:val="right" w:pos="9026" w:leader="dot"/>
            </w:tabs>
            <w:rPr/>
          </w:pPr>
          <w:hyperlink w:anchor="__RefHeading___Toc4211952_581953129">
            <w:r>
              <w:rPr>
                <w:webHidden/>
                <w:rStyle w:val="IndexLink"/>
                <w:rtl w:val="true"/>
              </w:rPr>
              <w:t>(</w:t>
            </w:r>
            <w:r>
              <w:rPr>
                <w:rStyle w:val="IndexLink"/>
                <w:rtl w:val="true"/>
              </w:rPr>
              <w:t xml:space="preserve">مسألة </w:t>
            </w:r>
            <w:r>
              <w:rPr>
                <w:rStyle w:val="IndexLink"/>
              </w:rPr>
              <w:t>1300</w:t>
            </w:r>
            <w:r>
              <w:rPr>
                <w:rStyle w:val="IndexLink"/>
                <w:rtl w:val="true"/>
              </w:rPr>
              <w:t xml:space="preserve">): </w:t>
            </w:r>
            <w:r>
              <w:rPr>
                <w:rStyle w:val="IndexLink"/>
                <w:rtl w:val="true"/>
              </w:rPr>
              <w:t>یجوز للمسلم أخذ الزیادة و الربا من الکافر الحربی،</w:t>
            </w:r>
            <w:r>
              <w:rPr>
                <w:rStyle w:val="IndexLink"/>
                <w:rtl w:val="true"/>
              </w:rPr>
              <w:tab/>
            </w:r>
            <w:r>
              <w:rPr>
                <w:rStyle w:val="IndexLink"/>
              </w:rPr>
              <w:t>373</w:t>
            </w:r>
          </w:hyperlink>
        </w:p>
        <w:p>
          <w:pPr>
            <w:pStyle w:val="Contents3"/>
            <w:tabs>
              <w:tab w:val="clear" w:pos="8459"/>
              <w:tab w:val="right" w:pos="9026" w:leader="dot"/>
            </w:tabs>
            <w:rPr/>
          </w:pPr>
          <w:hyperlink w:anchor="__RefHeading___Toc4211954_581953129">
            <w:r>
              <w:rPr>
                <w:webHidden/>
                <w:rStyle w:val="IndexLink"/>
                <w:rtl w:val="true"/>
              </w:rPr>
              <w:t>شرائط المتبایعین</w:t>
            </w:r>
            <w:r>
              <w:rPr>
                <w:rStyle w:val="IndexLink"/>
                <w:rtl w:val="true"/>
              </w:rPr>
              <w:tab/>
            </w:r>
            <w:r>
              <w:rPr>
                <w:rStyle w:val="IndexLink"/>
              </w:rPr>
              <w:t>374</w:t>
            </w:r>
          </w:hyperlink>
        </w:p>
        <w:p>
          <w:pPr>
            <w:pStyle w:val="Contents4"/>
            <w:tabs>
              <w:tab w:val="clear" w:pos="8176"/>
              <w:tab w:val="right" w:pos="9026" w:leader="dot"/>
            </w:tabs>
            <w:rPr/>
          </w:pPr>
          <w:hyperlink w:anchor="__RefHeading___Toc4211956_581953129">
            <w:r>
              <w:rPr>
                <w:webHidden/>
                <w:rStyle w:val="IndexLink"/>
                <w:rtl w:val="true"/>
              </w:rPr>
              <w:t>(</w:t>
            </w:r>
            <w:r>
              <w:rPr>
                <w:rStyle w:val="IndexLink"/>
                <w:rtl w:val="true"/>
              </w:rPr>
              <w:t xml:space="preserve">مسألة </w:t>
            </w:r>
            <w:r>
              <w:rPr>
                <w:rStyle w:val="IndexLink"/>
              </w:rPr>
              <w:t>1301</w:t>
            </w:r>
            <w:r>
              <w:rPr>
                <w:rStyle w:val="IndexLink"/>
                <w:rtl w:val="true"/>
              </w:rPr>
              <w:t xml:space="preserve">): </w:t>
            </w:r>
            <w:r>
              <w:rPr>
                <w:rStyle w:val="IndexLink"/>
                <w:rtl w:val="true"/>
              </w:rPr>
              <w:t>یشترط فی المتبایعین ستّة أُمور</w:t>
            </w:r>
            <w:r>
              <w:rPr>
                <w:rStyle w:val="IndexLink"/>
                <w:rtl w:val="true"/>
              </w:rPr>
              <w:t>:</w:t>
              <w:tab/>
            </w:r>
            <w:r>
              <w:rPr>
                <w:rStyle w:val="IndexLink"/>
              </w:rPr>
              <w:t>374</w:t>
            </w:r>
          </w:hyperlink>
        </w:p>
        <w:p>
          <w:pPr>
            <w:pStyle w:val="Contents4"/>
            <w:tabs>
              <w:tab w:val="clear" w:pos="8176"/>
              <w:tab w:val="right" w:pos="9026" w:leader="dot"/>
            </w:tabs>
            <w:rPr/>
          </w:pPr>
          <w:hyperlink w:anchor="__RefHeading___Toc4211958_581953129">
            <w:r>
              <w:rPr>
                <w:webHidden/>
                <w:rStyle w:val="IndexLink"/>
                <w:rtl w:val="true"/>
              </w:rPr>
              <w:t>(</w:t>
            </w:r>
            <w:r>
              <w:rPr>
                <w:rStyle w:val="IndexLink"/>
                <w:rtl w:val="true"/>
              </w:rPr>
              <w:t xml:space="preserve">مسألة </w:t>
            </w:r>
            <w:r>
              <w:rPr>
                <w:rStyle w:val="IndexLink"/>
              </w:rPr>
              <w:t>1302</w:t>
            </w:r>
            <w:r>
              <w:rPr>
                <w:rStyle w:val="IndexLink"/>
                <w:rtl w:val="true"/>
              </w:rPr>
              <w:t xml:space="preserve">): </w:t>
            </w:r>
            <w:r>
              <w:rPr>
                <w:rStyle w:val="IndexLink"/>
                <w:rtl w:val="true"/>
              </w:rPr>
              <w:t>لا یجوز استقلال غیر البالغ فی المعاملة علی أمواله</w:t>
            </w:r>
            <w:r>
              <w:rPr>
                <w:rStyle w:val="IndexLink"/>
                <w:rtl w:val="true"/>
              </w:rPr>
              <w:tab/>
            </w:r>
            <w:r>
              <w:rPr>
                <w:rStyle w:val="IndexLink"/>
              </w:rPr>
              <w:t>374</w:t>
            </w:r>
          </w:hyperlink>
        </w:p>
        <w:p>
          <w:pPr>
            <w:pStyle w:val="Contents4"/>
            <w:tabs>
              <w:tab w:val="clear" w:pos="8176"/>
              <w:tab w:val="right" w:pos="9026" w:leader="dot"/>
            </w:tabs>
            <w:rPr/>
          </w:pPr>
          <w:hyperlink w:anchor="__RefHeading___Toc4211960_581953129">
            <w:r>
              <w:rPr>
                <w:webHidden/>
                <w:rStyle w:val="IndexLink"/>
                <w:rtl w:val="true"/>
              </w:rPr>
              <w:t>(</w:t>
            </w:r>
            <w:r>
              <w:rPr>
                <w:rStyle w:val="IndexLink"/>
                <w:rtl w:val="true"/>
              </w:rPr>
              <w:t xml:space="preserve">مسألة </w:t>
            </w:r>
            <w:r>
              <w:rPr>
                <w:rStyle w:val="IndexLink"/>
              </w:rPr>
              <w:t>1303</w:t>
            </w:r>
            <w:r>
              <w:rPr>
                <w:rStyle w:val="IndexLink"/>
                <w:rtl w:val="true"/>
              </w:rPr>
              <w:t xml:space="preserve">): </w:t>
            </w:r>
            <w:r>
              <w:rPr>
                <w:rStyle w:val="IndexLink"/>
                <w:rtl w:val="true"/>
              </w:rPr>
              <w:t>إذا اشتری من غیر البالغ شیئاً أو باعه یجب ردّ ما أخذه إلی المالک أو استرضائه،</w:t>
            </w:r>
            <w:r>
              <w:rPr>
                <w:rStyle w:val="IndexLink"/>
                <w:rtl w:val="true"/>
              </w:rPr>
              <w:tab/>
            </w:r>
            <w:r>
              <w:rPr>
                <w:rStyle w:val="IndexLink"/>
              </w:rPr>
              <w:t>374</w:t>
            </w:r>
          </w:hyperlink>
        </w:p>
        <w:p>
          <w:pPr>
            <w:pStyle w:val="Contents4"/>
            <w:tabs>
              <w:tab w:val="clear" w:pos="8176"/>
              <w:tab w:val="right" w:pos="9026" w:leader="dot"/>
            </w:tabs>
            <w:rPr/>
          </w:pPr>
          <w:hyperlink w:anchor="__RefHeading___Toc4211962_581953129">
            <w:r>
              <w:rPr>
                <w:webHidden/>
                <w:rStyle w:val="IndexLink"/>
                <w:rtl w:val="true"/>
              </w:rPr>
              <w:t>(</w:t>
            </w:r>
            <w:r>
              <w:rPr>
                <w:rStyle w:val="IndexLink"/>
                <w:rtl w:val="true"/>
              </w:rPr>
              <w:t xml:space="preserve">مسألة </w:t>
            </w:r>
            <w:r>
              <w:rPr>
                <w:rStyle w:val="IndexLink"/>
              </w:rPr>
              <w:t>1304</w:t>
            </w:r>
            <w:r>
              <w:rPr>
                <w:rStyle w:val="IndexLink"/>
                <w:rtl w:val="true"/>
              </w:rPr>
              <w:t xml:space="preserve">): </w:t>
            </w:r>
            <w:r>
              <w:rPr>
                <w:rStyle w:val="IndexLink"/>
                <w:rtl w:val="true"/>
              </w:rPr>
              <w:t>لو عامل مع غیر البالغ شیئاً فتلف الشیء عند الصبیّ</w:t>
            </w:r>
            <w:r>
              <w:rPr>
                <w:rStyle w:val="IndexLink"/>
                <w:rtl w:val="true"/>
              </w:rPr>
              <w:tab/>
            </w:r>
            <w:r>
              <w:rPr>
                <w:rStyle w:val="IndexLink"/>
              </w:rPr>
              <w:t>374</w:t>
            </w:r>
          </w:hyperlink>
        </w:p>
        <w:p>
          <w:pPr>
            <w:pStyle w:val="Contents4"/>
            <w:tabs>
              <w:tab w:val="clear" w:pos="8176"/>
              <w:tab w:val="right" w:pos="9026" w:leader="dot"/>
            </w:tabs>
            <w:rPr/>
          </w:pPr>
          <w:hyperlink w:anchor="__RefHeading___Toc4211964_581953129">
            <w:r>
              <w:rPr>
                <w:webHidden/>
                <w:rStyle w:val="IndexLink"/>
                <w:rtl w:val="true"/>
              </w:rPr>
              <w:t>(</w:t>
            </w:r>
            <w:r>
              <w:rPr>
                <w:rStyle w:val="IndexLink"/>
                <w:rtl w:val="true"/>
              </w:rPr>
              <w:t xml:space="preserve">مسألة </w:t>
            </w:r>
            <w:r>
              <w:rPr>
                <w:rStyle w:val="IndexLink"/>
              </w:rPr>
              <w:t>1305</w:t>
            </w:r>
            <w:r>
              <w:rPr>
                <w:rStyle w:val="IndexLink"/>
                <w:rtl w:val="true"/>
              </w:rPr>
              <w:t xml:space="preserve">): </w:t>
            </w:r>
            <w:r>
              <w:rPr>
                <w:rStyle w:val="IndexLink"/>
                <w:rtl w:val="true"/>
              </w:rPr>
              <w:t>لو أُکره أحد المتعاملین علی المعاملة ثمّ رضی و قال</w:t>
            </w:r>
            <w:r>
              <w:rPr>
                <w:rStyle w:val="IndexLink"/>
                <w:rtl w:val="true"/>
              </w:rPr>
              <w:t xml:space="preserve">: </w:t>
            </w:r>
            <w:r>
              <w:rPr>
                <w:rStyle w:val="IndexLink"/>
                <w:rtl w:val="true"/>
              </w:rPr>
              <w:t>أنا راض بها صحّت،</w:t>
            </w:r>
            <w:r>
              <w:rPr>
                <w:rStyle w:val="IndexLink"/>
                <w:rtl w:val="true"/>
              </w:rPr>
              <w:tab/>
            </w:r>
            <w:r>
              <w:rPr>
                <w:rStyle w:val="IndexLink"/>
              </w:rPr>
              <w:t>374</w:t>
            </w:r>
          </w:hyperlink>
        </w:p>
        <w:p>
          <w:pPr>
            <w:pStyle w:val="Contents4"/>
            <w:tabs>
              <w:tab w:val="clear" w:pos="8176"/>
              <w:tab w:val="right" w:pos="9026" w:leader="dot"/>
            </w:tabs>
            <w:rPr/>
          </w:pPr>
          <w:hyperlink w:anchor="__RefHeading___Toc4211966_581953129">
            <w:r>
              <w:rPr>
                <w:webHidden/>
                <w:rStyle w:val="IndexLink"/>
                <w:rtl w:val="true"/>
              </w:rPr>
              <w:t>(</w:t>
            </w:r>
            <w:r>
              <w:rPr>
                <w:rStyle w:val="IndexLink"/>
                <w:rtl w:val="true"/>
              </w:rPr>
              <w:t xml:space="preserve">مسألة </w:t>
            </w:r>
            <w:r>
              <w:rPr>
                <w:rStyle w:val="IndexLink"/>
              </w:rPr>
              <w:t>1306</w:t>
            </w:r>
            <w:r>
              <w:rPr>
                <w:rStyle w:val="IndexLink"/>
                <w:rtl w:val="true"/>
              </w:rPr>
              <w:t xml:space="preserve">): </w:t>
            </w:r>
            <w:r>
              <w:rPr>
                <w:rStyle w:val="IndexLink"/>
                <w:rtl w:val="true"/>
              </w:rPr>
              <w:t>لا یصحّ بیع مال الغیر فضولاً و من دون إجازته</w:t>
            </w:r>
            <w:r>
              <w:rPr>
                <w:rStyle w:val="IndexLink"/>
                <w:rtl w:val="true"/>
              </w:rPr>
              <w:tab/>
            </w:r>
            <w:r>
              <w:rPr>
                <w:rStyle w:val="IndexLink"/>
              </w:rPr>
              <w:t>374</w:t>
            </w:r>
          </w:hyperlink>
        </w:p>
        <w:p>
          <w:pPr>
            <w:pStyle w:val="Contents4"/>
            <w:tabs>
              <w:tab w:val="clear" w:pos="8176"/>
              <w:tab w:val="right" w:pos="9026" w:leader="dot"/>
            </w:tabs>
            <w:rPr/>
          </w:pPr>
          <w:hyperlink w:anchor="__RefHeading___Toc4211968_581953129">
            <w:r>
              <w:rPr>
                <w:webHidden/>
                <w:rStyle w:val="IndexLink"/>
                <w:rtl w:val="true"/>
              </w:rPr>
              <w:t>(</w:t>
            </w:r>
            <w:r>
              <w:rPr>
                <w:rStyle w:val="IndexLink"/>
                <w:rtl w:val="true"/>
              </w:rPr>
              <w:t xml:space="preserve">مسألة </w:t>
            </w:r>
            <w:r>
              <w:rPr>
                <w:rStyle w:val="IndexLink"/>
              </w:rPr>
              <w:t>1307</w:t>
            </w:r>
            <w:r>
              <w:rPr>
                <w:rStyle w:val="IndexLink"/>
                <w:rtl w:val="true"/>
              </w:rPr>
              <w:t xml:space="preserve">): </w:t>
            </w:r>
            <w:r>
              <w:rPr>
                <w:rStyle w:val="IndexLink"/>
                <w:rtl w:val="true"/>
              </w:rPr>
              <w:t>یجوز للأب و الجدّ من جهة الأب أن یبیع مال الطفل إن لم تکن فیه مفسدة،</w:t>
            </w:r>
            <w:r>
              <w:rPr>
                <w:rStyle w:val="IndexLink"/>
                <w:rtl w:val="true"/>
              </w:rPr>
              <w:tab/>
            </w:r>
            <w:r>
              <w:rPr>
                <w:rStyle w:val="IndexLink"/>
              </w:rPr>
              <w:t>375</w:t>
            </w:r>
          </w:hyperlink>
        </w:p>
        <w:p>
          <w:pPr>
            <w:pStyle w:val="Contents4"/>
            <w:tabs>
              <w:tab w:val="clear" w:pos="8176"/>
              <w:tab w:val="right" w:pos="9026" w:leader="dot"/>
            </w:tabs>
            <w:rPr/>
          </w:pPr>
          <w:hyperlink w:anchor="__RefHeading___Toc4211970_581953129">
            <w:r>
              <w:rPr>
                <w:webHidden/>
                <w:rStyle w:val="IndexLink"/>
                <w:rtl w:val="true"/>
              </w:rPr>
              <w:t>(</w:t>
            </w:r>
            <w:r>
              <w:rPr>
                <w:rStyle w:val="IndexLink"/>
                <w:rtl w:val="true"/>
              </w:rPr>
              <w:t xml:space="preserve">مسألة </w:t>
            </w:r>
            <w:r>
              <w:rPr>
                <w:rStyle w:val="IndexLink"/>
              </w:rPr>
              <w:t>1308</w:t>
            </w:r>
            <w:r>
              <w:rPr>
                <w:rStyle w:val="IndexLink"/>
                <w:rtl w:val="true"/>
              </w:rPr>
              <w:t xml:space="preserve">): </w:t>
            </w:r>
            <w:r>
              <w:rPr>
                <w:rStyle w:val="IndexLink"/>
                <w:rtl w:val="true"/>
              </w:rPr>
              <w:t>إذا بیع المال المغصوب ثمّ أجازه المالک لنفسه صحّ،</w:t>
            </w:r>
            <w:r>
              <w:rPr>
                <w:rStyle w:val="IndexLink"/>
                <w:rtl w:val="true"/>
              </w:rPr>
              <w:tab/>
            </w:r>
            <w:r>
              <w:rPr>
                <w:rStyle w:val="IndexLink"/>
              </w:rPr>
              <w:t>375</w:t>
            </w:r>
          </w:hyperlink>
        </w:p>
        <w:p>
          <w:pPr>
            <w:pStyle w:val="Contents4"/>
            <w:tabs>
              <w:tab w:val="clear" w:pos="8176"/>
              <w:tab w:val="right" w:pos="9026" w:leader="dot"/>
            </w:tabs>
            <w:rPr/>
          </w:pPr>
          <w:hyperlink w:anchor="__RefHeading___Toc4211972_581953129">
            <w:r>
              <w:rPr>
                <w:webHidden/>
                <w:rStyle w:val="IndexLink"/>
                <w:rtl w:val="true"/>
              </w:rPr>
              <w:t>(</w:t>
            </w:r>
            <w:r>
              <w:rPr>
                <w:rStyle w:val="IndexLink"/>
                <w:rtl w:val="true"/>
              </w:rPr>
              <w:t xml:space="preserve">مسألة </w:t>
            </w:r>
            <w:r>
              <w:rPr>
                <w:rStyle w:val="IndexLink"/>
              </w:rPr>
              <w:t>1309</w:t>
            </w:r>
            <w:r>
              <w:rPr>
                <w:rStyle w:val="IndexLink"/>
                <w:rtl w:val="true"/>
              </w:rPr>
              <w:t xml:space="preserve">): </w:t>
            </w:r>
            <w:r>
              <w:rPr>
                <w:rStyle w:val="IndexLink"/>
                <w:rtl w:val="true"/>
              </w:rPr>
              <w:t>إذا باع الغاصب المال المغصوب لنفسه،</w:t>
            </w:r>
            <w:r>
              <w:rPr>
                <w:rStyle w:val="IndexLink"/>
                <w:rtl w:val="true"/>
              </w:rPr>
              <w:tab/>
            </w:r>
            <w:r>
              <w:rPr>
                <w:rStyle w:val="IndexLink"/>
              </w:rPr>
              <w:t>375</w:t>
            </w:r>
          </w:hyperlink>
        </w:p>
        <w:p>
          <w:pPr>
            <w:pStyle w:val="Contents3"/>
            <w:tabs>
              <w:tab w:val="clear" w:pos="8459"/>
              <w:tab w:val="right" w:pos="9026" w:leader="dot"/>
            </w:tabs>
            <w:rPr/>
          </w:pPr>
          <w:hyperlink w:anchor="__RefHeading___Toc4211974_581953129">
            <w:r>
              <w:rPr>
                <w:webHidden/>
                <w:rStyle w:val="IndexLink"/>
                <w:rtl w:val="true"/>
              </w:rPr>
              <w:t>شرائط العوضین</w:t>
            </w:r>
            <w:r>
              <w:rPr>
                <w:rStyle w:val="IndexLink"/>
                <w:rtl w:val="true"/>
              </w:rPr>
              <w:tab/>
            </w:r>
            <w:r>
              <w:rPr>
                <w:rStyle w:val="IndexLink"/>
              </w:rPr>
              <w:t>375</w:t>
            </w:r>
          </w:hyperlink>
        </w:p>
        <w:p>
          <w:pPr>
            <w:pStyle w:val="Contents4"/>
            <w:tabs>
              <w:tab w:val="clear" w:pos="8176"/>
              <w:tab w:val="right" w:pos="9026" w:leader="dot"/>
            </w:tabs>
            <w:rPr/>
          </w:pPr>
          <w:hyperlink w:anchor="__RefHeading___Toc4211976_581953129">
            <w:r>
              <w:rPr>
                <w:webHidden/>
                <w:rStyle w:val="IndexLink"/>
                <w:rtl w:val="true"/>
              </w:rPr>
              <w:t>(</w:t>
            </w:r>
            <w:r>
              <w:rPr>
                <w:rStyle w:val="IndexLink"/>
                <w:rtl w:val="true"/>
              </w:rPr>
              <w:t xml:space="preserve">مسألة </w:t>
            </w:r>
            <w:r>
              <w:rPr>
                <w:rStyle w:val="IndexLink"/>
              </w:rPr>
              <w:t>1310</w:t>
            </w:r>
            <w:r>
              <w:rPr>
                <w:rStyle w:val="IndexLink"/>
                <w:rtl w:val="true"/>
              </w:rPr>
              <w:t xml:space="preserve">): </w:t>
            </w:r>
            <w:r>
              <w:rPr>
                <w:rStyle w:val="IndexLink"/>
                <w:rtl w:val="true"/>
              </w:rPr>
              <w:t>یشترط فی العوضین خمسة أُمور</w:t>
            </w:r>
            <w:r>
              <w:rPr>
                <w:rStyle w:val="IndexLink"/>
                <w:rtl w:val="true"/>
              </w:rPr>
              <w:t>:</w:t>
              <w:tab/>
            </w:r>
            <w:r>
              <w:rPr>
                <w:rStyle w:val="IndexLink"/>
              </w:rPr>
              <w:t>375</w:t>
            </w:r>
          </w:hyperlink>
        </w:p>
        <w:p>
          <w:pPr>
            <w:pStyle w:val="Contents4"/>
            <w:tabs>
              <w:tab w:val="clear" w:pos="8176"/>
              <w:tab w:val="right" w:pos="9026" w:leader="dot"/>
            </w:tabs>
            <w:rPr/>
          </w:pPr>
          <w:hyperlink w:anchor="__RefHeading___Toc4211978_581953129">
            <w:r>
              <w:rPr>
                <w:webHidden/>
                <w:rStyle w:val="IndexLink"/>
                <w:rtl w:val="true"/>
              </w:rPr>
              <w:t>(</w:t>
            </w:r>
            <w:r>
              <w:rPr>
                <w:rStyle w:val="IndexLink"/>
                <w:rtl w:val="true"/>
              </w:rPr>
              <w:t xml:space="preserve">مسألة </w:t>
            </w:r>
            <w:r>
              <w:rPr>
                <w:rStyle w:val="IndexLink"/>
              </w:rPr>
              <w:t>1311</w:t>
            </w:r>
            <w:r>
              <w:rPr>
                <w:rStyle w:val="IndexLink"/>
                <w:rtl w:val="true"/>
              </w:rPr>
              <w:t xml:space="preserve">): </w:t>
            </w:r>
            <w:r>
              <w:rPr>
                <w:rStyle w:val="IndexLink"/>
                <w:rtl w:val="true"/>
              </w:rPr>
              <w:t>ما یباع فی بلد بالوزن أو الکیل لا یصحّ بیعه فی ذلک البلد إلّا بالوزن أو الکیل،</w:t>
            </w:r>
            <w:r>
              <w:rPr>
                <w:rStyle w:val="IndexLink"/>
                <w:rtl w:val="true"/>
              </w:rPr>
              <w:tab/>
            </w:r>
            <w:r>
              <w:rPr>
                <w:rStyle w:val="IndexLink"/>
              </w:rPr>
              <w:t>375</w:t>
            </w:r>
          </w:hyperlink>
        </w:p>
        <w:p>
          <w:pPr>
            <w:pStyle w:val="Contents4"/>
            <w:tabs>
              <w:tab w:val="clear" w:pos="8176"/>
              <w:tab w:val="right" w:pos="9026" w:leader="dot"/>
            </w:tabs>
            <w:rPr/>
          </w:pPr>
          <w:hyperlink w:anchor="__RefHeading___Toc4211980_581953129">
            <w:r>
              <w:rPr>
                <w:webHidden/>
                <w:rStyle w:val="IndexLink"/>
                <w:rtl w:val="true"/>
              </w:rPr>
              <w:t>(</w:t>
            </w:r>
            <w:r>
              <w:rPr>
                <w:rStyle w:val="IndexLink"/>
                <w:rtl w:val="true"/>
              </w:rPr>
              <w:t xml:space="preserve">مسألة </w:t>
            </w:r>
            <w:r>
              <w:rPr>
                <w:rStyle w:val="IndexLink"/>
              </w:rPr>
              <w:t>1312</w:t>
            </w:r>
            <w:r>
              <w:rPr>
                <w:rStyle w:val="IndexLink"/>
                <w:rtl w:val="true"/>
              </w:rPr>
              <w:t xml:space="preserve">): </w:t>
            </w:r>
            <w:r>
              <w:rPr>
                <w:rStyle w:val="IndexLink"/>
                <w:rtl w:val="true"/>
              </w:rPr>
              <w:t>تبطل المعاملة بفقدانها شیئاً من هذه الشروط عدا الشرط الرابع،</w:t>
            </w:r>
            <w:r>
              <w:rPr>
                <w:rStyle w:val="IndexLink"/>
                <w:rtl w:val="true"/>
              </w:rPr>
              <w:tab/>
            </w:r>
            <w:r>
              <w:rPr>
                <w:rStyle w:val="IndexLink"/>
              </w:rPr>
              <w:t>376</w:t>
            </w:r>
          </w:hyperlink>
        </w:p>
        <w:p>
          <w:pPr>
            <w:pStyle w:val="Contents4"/>
            <w:tabs>
              <w:tab w:val="clear" w:pos="8176"/>
              <w:tab w:val="right" w:pos="9026" w:leader="dot"/>
            </w:tabs>
            <w:rPr/>
          </w:pPr>
          <w:hyperlink w:anchor="__RefHeading___Toc4211982_581953129">
            <w:r>
              <w:rPr>
                <w:webHidden/>
                <w:rStyle w:val="IndexLink"/>
                <w:rtl w:val="true"/>
              </w:rPr>
              <w:t>(</w:t>
            </w:r>
            <w:r>
              <w:rPr>
                <w:rStyle w:val="IndexLink"/>
                <w:rtl w:val="true"/>
              </w:rPr>
              <w:t xml:space="preserve">مسألة </w:t>
            </w:r>
            <w:r>
              <w:rPr>
                <w:rStyle w:val="IndexLink"/>
              </w:rPr>
              <w:t>1313</w:t>
            </w:r>
            <w:r>
              <w:rPr>
                <w:rStyle w:val="IndexLink"/>
                <w:rtl w:val="true"/>
              </w:rPr>
              <w:t xml:space="preserve">): </w:t>
            </w:r>
            <w:r>
              <w:rPr>
                <w:rStyle w:val="IndexLink"/>
                <w:rtl w:val="true"/>
              </w:rPr>
              <w:t>لا یجوز بیع الوقف إلّا إذا خربَ</w:t>
            </w:r>
            <w:r>
              <w:rPr>
                <w:rStyle w:val="IndexLink"/>
                <w:rtl w:val="true"/>
              </w:rPr>
              <w:tab/>
            </w:r>
            <w:r>
              <w:rPr>
                <w:rStyle w:val="IndexLink"/>
              </w:rPr>
              <w:t>376</w:t>
            </w:r>
          </w:hyperlink>
        </w:p>
        <w:p>
          <w:pPr>
            <w:pStyle w:val="Contents4"/>
            <w:tabs>
              <w:tab w:val="clear" w:pos="8176"/>
              <w:tab w:val="right" w:pos="9026" w:leader="dot"/>
            </w:tabs>
            <w:rPr/>
          </w:pPr>
          <w:hyperlink w:anchor="__RefHeading___Toc4211984_581953129">
            <w:r>
              <w:rPr>
                <w:webHidden/>
                <w:rStyle w:val="IndexLink"/>
                <w:rtl w:val="true"/>
              </w:rPr>
              <w:t>(</w:t>
            </w:r>
            <w:r>
              <w:rPr>
                <w:rStyle w:val="IndexLink"/>
                <w:rtl w:val="true"/>
              </w:rPr>
              <w:t xml:space="preserve">مسألة </w:t>
            </w:r>
            <w:r>
              <w:rPr>
                <w:rStyle w:val="IndexLink"/>
              </w:rPr>
              <w:t>1314</w:t>
            </w:r>
            <w:r>
              <w:rPr>
                <w:rStyle w:val="IndexLink"/>
                <w:rtl w:val="true"/>
              </w:rPr>
              <w:t xml:space="preserve">): </w:t>
            </w:r>
            <w:r>
              <w:rPr>
                <w:rStyle w:val="IndexLink"/>
                <w:rtl w:val="true"/>
              </w:rPr>
              <w:t>لو وقع الخلاف بین الموقوف علیهم علی وجه یظنّ بتلف المال أو النفس</w:t>
            </w:r>
            <w:r>
              <w:rPr>
                <w:rStyle w:val="IndexLink"/>
                <w:rtl w:val="true"/>
              </w:rPr>
              <w:tab/>
            </w:r>
            <w:r>
              <w:rPr>
                <w:rStyle w:val="IndexLink"/>
              </w:rPr>
              <w:t>376</w:t>
            </w:r>
          </w:hyperlink>
        </w:p>
        <w:p>
          <w:pPr>
            <w:pStyle w:val="Contents4"/>
            <w:tabs>
              <w:tab w:val="clear" w:pos="8176"/>
              <w:tab w:val="right" w:pos="9026" w:leader="dot"/>
            </w:tabs>
            <w:rPr/>
          </w:pPr>
          <w:hyperlink w:anchor="__RefHeading___Toc4211986_581953129">
            <w:r>
              <w:rPr>
                <w:webHidden/>
                <w:rStyle w:val="IndexLink"/>
                <w:rtl w:val="true"/>
              </w:rPr>
              <w:t>(</w:t>
            </w:r>
            <w:r>
              <w:rPr>
                <w:rStyle w:val="IndexLink"/>
                <w:rtl w:val="true"/>
              </w:rPr>
              <w:t xml:space="preserve">مسألة </w:t>
            </w:r>
            <w:r>
              <w:rPr>
                <w:rStyle w:val="IndexLink"/>
              </w:rPr>
              <w:t>1315</w:t>
            </w:r>
            <w:r>
              <w:rPr>
                <w:rStyle w:val="IndexLink"/>
                <w:rtl w:val="true"/>
              </w:rPr>
              <w:t xml:space="preserve">): </w:t>
            </w:r>
            <w:r>
              <w:rPr>
                <w:rStyle w:val="IndexLink"/>
                <w:rtl w:val="true"/>
              </w:rPr>
              <w:t>یجوز بیع العین المستأجرة من المستأجر و غیره،</w:t>
            </w:r>
            <w:r>
              <w:rPr>
                <w:rStyle w:val="IndexLink"/>
                <w:rtl w:val="true"/>
              </w:rPr>
              <w:tab/>
            </w:r>
            <w:r>
              <w:rPr>
                <w:rStyle w:val="IndexLink"/>
              </w:rPr>
              <w:t>376</w:t>
            </w:r>
          </w:hyperlink>
        </w:p>
        <w:p>
          <w:pPr>
            <w:pStyle w:val="Contents3"/>
            <w:tabs>
              <w:tab w:val="clear" w:pos="8459"/>
              <w:tab w:val="right" w:pos="9026" w:leader="dot"/>
            </w:tabs>
            <w:rPr/>
          </w:pPr>
          <w:hyperlink w:anchor="__RefHeading___Toc4211988_581953129">
            <w:r>
              <w:rPr>
                <w:webHidden/>
                <w:rStyle w:val="IndexLink"/>
                <w:rtl w:val="true"/>
              </w:rPr>
              <w:t>عقد البیع</w:t>
            </w:r>
            <w:r>
              <w:rPr>
                <w:rStyle w:val="IndexLink"/>
                <w:rtl w:val="true"/>
              </w:rPr>
              <w:tab/>
            </w:r>
            <w:r>
              <w:rPr>
                <w:rStyle w:val="IndexLink"/>
              </w:rPr>
              <w:t>376</w:t>
            </w:r>
          </w:hyperlink>
        </w:p>
        <w:p>
          <w:pPr>
            <w:pStyle w:val="Contents4"/>
            <w:tabs>
              <w:tab w:val="clear" w:pos="8176"/>
              <w:tab w:val="right" w:pos="9026" w:leader="dot"/>
            </w:tabs>
            <w:rPr/>
          </w:pPr>
          <w:hyperlink w:anchor="__RefHeading___Toc4211990_581953129">
            <w:r>
              <w:rPr>
                <w:webHidden/>
                <w:rStyle w:val="IndexLink"/>
                <w:rtl w:val="true"/>
              </w:rPr>
              <w:t>(</w:t>
            </w:r>
            <w:r>
              <w:rPr>
                <w:rStyle w:val="IndexLink"/>
                <w:rtl w:val="true"/>
              </w:rPr>
              <w:t xml:space="preserve">مسألة </w:t>
            </w:r>
            <w:r>
              <w:rPr>
                <w:rStyle w:val="IndexLink"/>
              </w:rPr>
              <w:t>1316</w:t>
            </w:r>
            <w:r>
              <w:rPr>
                <w:rStyle w:val="IndexLink"/>
                <w:rtl w:val="true"/>
              </w:rPr>
              <w:t xml:space="preserve">): </w:t>
            </w:r>
            <w:r>
              <w:rPr>
                <w:rStyle w:val="IndexLink"/>
                <w:rtl w:val="true"/>
              </w:rPr>
              <w:t>لا تشترط العربیّة فی صیغة البیع،</w:t>
            </w:r>
            <w:r>
              <w:rPr>
                <w:rStyle w:val="IndexLink"/>
                <w:rtl w:val="true"/>
              </w:rPr>
              <w:tab/>
            </w:r>
            <w:r>
              <w:rPr>
                <w:rStyle w:val="IndexLink"/>
              </w:rPr>
              <w:t>376</w:t>
            </w:r>
          </w:hyperlink>
        </w:p>
        <w:p>
          <w:pPr>
            <w:pStyle w:val="Contents4"/>
            <w:tabs>
              <w:tab w:val="clear" w:pos="8176"/>
              <w:tab w:val="right" w:pos="9026" w:leader="dot"/>
            </w:tabs>
            <w:rPr/>
          </w:pPr>
          <w:hyperlink w:anchor="__RefHeading___Toc4211992_581953129">
            <w:r>
              <w:rPr>
                <w:webHidden/>
                <w:rStyle w:val="IndexLink"/>
                <w:rtl w:val="true"/>
              </w:rPr>
              <w:t>(</w:t>
            </w:r>
            <w:r>
              <w:rPr>
                <w:rStyle w:val="IndexLink"/>
                <w:rtl w:val="true"/>
              </w:rPr>
              <w:t xml:space="preserve">مسألة </w:t>
            </w:r>
            <w:r>
              <w:rPr>
                <w:rStyle w:val="IndexLink"/>
              </w:rPr>
              <w:t>1317</w:t>
            </w:r>
            <w:r>
              <w:rPr>
                <w:rStyle w:val="IndexLink"/>
                <w:rtl w:val="true"/>
              </w:rPr>
              <w:t xml:space="preserve">): </w:t>
            </w:r>
            <w:r>
              <w:rPr>
                <w:rStyle w:val="IndexLink"/>
                <w:rtl w:val="true"/>
              </w:rPr>
              <w:t>الظاهر صحّة البیع بالأخذ و الإعطاء بقصد التملیک</w:t>
            </w:r>
            <w:r>
              <w:rPr>
                <w:rStyle w:val="IndexLink"/>
                <w:rtl w:val="true"/>
              </w:rPr>
              <w:tab/>
            </w:r>
            <w:r>
              <w:rPr>
                <w:rStyle w:val="IndexLink"/>
              </w:rPr>
              <w:t>376</w:t>
            </w:r>
          </w:hyperlink>
        </w:p>
        <w:p>
          <w:pPr>
            <w:pStyle w:val="Contents4"/>
            <w:tabs>
              <w:tab w:val="clear" w:pos="8176"/>
              <w:tab w:val="right" w:pos="9026" w:leader="dot"/>
            </w:tabs>
            <w:rPr/>
          </w:pPr>
          <w:hyperlink w:anchor="__RefHeading___Toc4211994_581953129">
            <w:r>
              <w:rPr>
                <w:webHidden/>
                <w:rStyle w:val="IndexLink"/>
                <w:rtl w:val="true"/>
              </w:rPr>
              <w:t>(</w:t>
            </w:r>
            <w:r>
              <w:rPr>
                <w:rStyle w:val="IndexLink"/>
                <w:rtl w:val="true"/>
              </w:rPr>
              <w:t xml:space="preserve">مسألة </w:t>
            </w:r>
            <w:r>
              <w:rPr>
                <w:rStyle w:val="IndexLink"/>
              </w:rPr>
              <w:t>1318</w:t>
            </w:r>
            <w:r>
              <w:rPr>
                <w:rStyle w:val="IndexLink"/>
                <w:rtl w:val="true"/>
              </w:rPr>
              <w:t xml:space="preserve">): </w:t>
            </w:r>
            <w:r>
              <w:rPr>
                <w:rStyle w:val="IndexLink"/>
                <w:rtl w:val="true"/>
              </w:rPr>
              <w:t>إمضاء الأوراق و الأسناد الدارجة و المتعارف فی عصرنا هذا</w:t>
            </w:r>
            <w:r>
              <w:rPr>
                <w:rStyle w:val="IndexLink"/>
                <w:rtl w:val="true"/>
              </w:rPr>
              <w:tab/>
            </w:r>
            <w:r>
              <w:rPr>
                <w:rStyle w:val="IndexLink"/>
              </w:rPr>
              <w:t>377</w:t>
            </w:r>
          </w:hyperlink>
        </w:p>
        <w:p>
          <w:pPr>
            <w:pStyle w:val="Contents3"/>
            <w:tabs>
              <w:tab w:val="clear" w:pos="8459"/>
              <w:tab w:val="right" w:pos="9026" w:leader="dot"/>
            </w:tabs>
            <w:rPr/>
          </w:pPr>
          <w:hyperlink w:anchor="__RefHeading___Toc4211996_581953129">
            <w:r>
              <w:rPr>
                <w:webHidden/>
                <w:rStyle w:val="IndexLink"/>
                <w:rtl w:val="true"/>
              </w:rPr>
              <w:t>بیع الثمار</w:t>
            </w:r>
            <w:r>
              <w:rPr>
                <w:rStyle w:val="IndexLink"/>
                <w:rtl w:val="true"/>
              </w:rPr>
              <w:tab/>
            </w:r>
            <w:r>
              <w:rPr>
                <w:rStyle w:val="IndexLink"/>
              </w:rPr>
              <w:t>377</w:t>
            </w:r>
          </w:hyperlink>
        </w:p>
        <w:p>
          <w:pPr>
            <w:pStyle w:val="Contents4"/>
            <w:tabs>
              <w:tab w:val="clear" w:pos="8176"/>
              <w:tab w:val="right" w:pos="9026" w:leader="dot"/>
            </w:tabs>
            <w:rPr/>
          </w:pPr>
          <w:hyperlink w:anchor="__RefHeading___Toc4211998_581953129">
            <w:r>
              <w:rPr>
                <w:webHidden/>
                <w:rStyle w:val="IndexLink"/>
                <w:rtl w:val="true"/>
              </w:rPr>
              <w:t>(</w:t>
            </w:r>
            <w:r>
              <w:rPr>
                <w:rStyle w:val="IndexLink"/>
                <w:rtl w:val="true"/>
              </w:rPr>
              <w:t xml:space="preserve">مسألة </w:t>
            </w:r>
            <w:r>
              <w:rPr>
                <w:rStyle w:val="IndexLink"/>
              </w:rPr>
              <w:t>1319</w:t>
            </w:r>
            <w:r>
              <w:rPr>
                <w:rStyle w:val="IndexLink"/>
                <w:rtl w:val="true"/>
              </w:rPr>
              <w:t xml:space="preserve">): </w:t>
            </w:r>
            <w:r>
              <w:rPr>
                <w:rStyle w:val="IndexLink"/>
                <w:rtl w:val="true"/>
              </w:rPr>
              <w:t>یصحّ بیع الفواکه و الثمار قبل الاقتطاف من الأشجار إذا تناثر الورد و انعقد الحبّ،</w:t>
            </w:r>
            <w:r>
              <w:rPr>
                <w:rStyle w:val="IndexLink"/>
                <w:rtl w:val="true"/>
              </w:rPr>
              <w:tab/>
            </w:r>
            <w:r>
              <w:rPr>
                <w:rStyle w:val="IndexLink"/>
              </w:rPr>
              <w:t>377</w:t>
            </w:r>
          </w:hyperlink>
        </w:p>
        <w:p>
          <w:pPr>
            <w:pStyle w:val="Contents4"/>
            <w:tabs>
              <w:tab w:val="clear" w:pos="8176"/>
              <w:tab w:val="right" w:pos="9026" w:leader="dot"/>
            </w:tabs>
            <w:rPr/>
          </w:pPr>
          <w:hyperlink w:anchor="__RefHeading___Toc4212000_581953129">
            <w:r>
              <w:rPr>
                <w:webHidden/>
                <w:rStyle w:val="IndexLink"/>
                <w:rtl w:val="true"/>
              </w:rPr>
              <w:t>(</w:t>
            </w:r>
            <w:r>
              <w:rPr>
                <w:rStyle w:val="IndexLink"/>
                <w:rtl w:val="true"/>
              </w:rPr>
              <w:t xml:space="preserve">مسألة </w:t>
            </w:r>
            <w:r>
              <w:rPr>
                <w:rStyle w:val="IndexLink"/>
              </w:rPr>
              <w:t>1320</w:t>
            </w:r>
            <w:r>
              <w:rPr>
                <w:rStyle w:val="IndexLink"/>
                <w:rtl w:val="true"/>
              </w:rPr>
              <w:t xml:space="preserve">): </w:t>
            </w:r>
            <w:r>
              <w:rPr>
                <w:rStyle w:val="IndexLink"/>
                <w:rtl w:val="true"/>
              </w:rPr>
              <w:t>یجوز بیع الفواکه قبل الاقتطاف و تناثر الورود،</w:t>
            </w:r>
            <w:r>
              <w:rPr>
                <w:rStyle w:val="IndexLink"/>
                <w:rtl w:val="true"/>
              </w:rPr>
              <w:tab/>
            </w:r>
            <w:r>
              <w:rPr>
                <w:rStyle w:val="IndexLink"/>
              </w:rPr>
              <w:t>377</w:t>
            </w:r>
          </w:hyperlink>
        </w:p>
        <w:p>
          <w:pPr>
            <w:pStyle w:val="Contents4"/>
            <w:tabs>
              <w:tab w:val="clear" w:pos="8176"/>
              <w:tab w:val="right" w:pos="9026" w:leader="dot"/>
            </w:tabs>
            <w:rPr/>
          </w:pPr>
          <w:hyperlink w:anchor="__RefHeading___Toc4212002_581953129">
            <w:r>
              <w:rPr>
                <w:webHidden/>
                <w:rStyle w:val="IndexLink"/>
                <w:rtl w:val="true"/>
              </w:rPr>
              <w:t>(</w:t>
            </w:r>
            <w:r>
              <w:rPr>
                <w:rStyle w:val="IndexLink"/>
                <w:rtl w:val="true"/>
              </w:rPr>
              <w:t xml:space="preserve">مسألة </w:t>
            </w:r>
            <w:r>
              <w:rPr>
                <w:rStyle w:val="IndexLink"/>
              </w:rPr>
              <w:t>1321</w:t>
            </w:r>
            <w:r>
              <w:rPr>
                <w:rStyle w:val="IndexLink"/>
                <w:rtl w:val="true"/>
              </w:rPr>
              <w:t xml:space="preserve">): </w:t>
            </w:r>
            <w:r>
              <w:rPr>
                <w:rStyle w:val="IndexLink"/>
                <w:rtl w:val="true"/>
              </w:rPr>
              <w:t>لا بأس ببیع التمر الذی احمرّ أو اصفرّ علی النخل،</w:t>
            </w:r>
            <w:r>
              <w:rPr>
                <w:rStyle w:val="IndexLink"/>
                <w:rtl w:val="true"/>
              </w:rPr>
              <w:tab/>
            </w:r>
            <w:r>
              <w:rPr>
                <w:rStyle w:val="IndexLink"/>
              </w:rPr>
              <w:t>377</w:t>
            </w:r>
          </w:hyperlink>
        </w:p>
        <w:p>
          <w:pPr>
            <w:pStyle w:val="Contents4"/>
            <w:tabs>
              <w:tab w:val="clear" w:pos="8176"/>
              <w:tab w:val="right" w:pos="9026" w:leader="dot"/>
            </w:tabs>
            <w:rPr/>
          </w:pPr>
          <w:hyperlink w:anchor="__RefHeading___Toc4212004_581953129">
            <w:r>
              <w:rPr>
                <w:webHidden/>
                <w:rStyle w:val="IndexLink"/>
                <w:rtl w:val="true"/>
              </w:rPr>
              <w:t>(</w:t>
            </w:r>
            <w:r>
              <w:rPr>
                <w:rStyle w:val="IndexLink"/>
                <w:rtl w:val="true"/>
              </w:rPr>
              <w:t xml:space="preserve">مسألة </w:t>
            </w:r>
            <w:r>
              <w:rPr>
                <w:rStyle w:val="IndexLink"/>
              </w:rPr>
              <w:t>1322</w:t>
            </w:r>
            <w:r>
              <w:rPr>
                <w:rStyle w:val="IndexLink"/>
                <w:rtl w:val="true"/>
              </w:rPr>
              <w:t xml:space="preserve">): </w:t>
            </w:r>
            <w:r>
              <w:rPr>
                <w:rStyle w:val="IndexLink"/>
                <w:rtl w:val="true"/>
              </w:rPr>
              <w:t>یجوز بیع الخیار و الباذنجان و نحوهما</w:t>
            </w:r>
            <w:r>
              <w:rPr>
                <w:rStyle w:val="IndexLink"/>
                <w:rtl w:val="true"/>
              </w:rPr>
              <w:tab/>
            </w:r>
            <w:r>
              <w:rPr>
                <w:rStyle w:val="IndexLink"/>
              </w:rPr>
              <w:t>377</w:t>
            </w:r>
          </w:hyperlink>
        </w:p>
        <w:p>
          <w:pPr>
            <w:pStyle w:val="Contents4"/>
            <w:tabs>
              <w:tab w:val="clear" w:pos="8176"/>
              <w:tab w:val="right" w:pos="9026" w:leader="dot"/>
            </w:tabs>
            <w:rPr/>
          </w:pPr>
          <w:hyperlink w:anchor="__RefHeading___Toc4212006_581953129">
            <w:r>
              <w:rPr>
                <w:webHidden/>
                <w:rStyle w:val="IndexLink"/>
                <w:rtl w:val="true"/>
              </w:rPr>
              <w:t>(</w:t>
            </w:r>
            <w:r>
              <w:rPr>
                <w:rStyle w:val="IndexLink"/>
                <w:rtl w:val="true"/>
              </w:rPr>
              <w:t xml:space="preserve">مسألة </w:t>
            </w:r>
            <w:r>
              <w:rPr>
                <w:rStyle w:val="IndexLink"/>
              </w:rPr>
              <w:t>1323</w:t>
            </w:r>
            <w:r>
              <w:rPr>
                <w:rStyle w:val="IndexLink"/>
                <w:rtl w:val="true"/>
              </w:rPr>
              <w:t xml:space="preserve">): </w:t>
            </w:r>
            <w:r>
              <w:rPr>
                <w:rStyle w:val="IndexLink"/>
                <w:rtl w:val="true"/>
              </w:rPr>
              <w:t>یجوز بیع سنبل الحنطة و الشعیر بعد انعقاد الحبّ</w:t>
            </w:r>
            <w:r>
              <w:rPr>
                <w:rStyle w:val="IndexLink"/>
                <w:rtl w:val="true"/>
              </w:rPr>
              <w:tab/>
            </w:r>
            <w:r>
              <w:rPr>
                <w:rStyle w:val="IndexLink"/>
              </w:rPr>
              <w:t>377</w:t>
            </w:r>
          </w:hyperlink>
        </w:p>
        <w:p>
          <w:pPr>
            <w:pStyle w:val="Contents3"/>
            <w:tabs>
              <w:tab w:val="clear" w:pos="8459"/>
              <w:tab w:val="right" w:pos="9026" w:leader="dot"/>
            </w:tabs>
            <w:rPr/>
          </w:pPr>
          <w:hyperlink w:anchor="__RefHeading___Toc4212008_581953129">
            <w:r>
              <w:rPr>
                <w:webHidden/>
                <w:rStyle w:val="IndexLink"/>
                <w:rtl w:val="true"/>
              </w:rPr>
              <w:t>النقد و النسیئة</w:t>
            </w:r>
            <w:r>
              <w:rPr>
                <w:rStyle w:val="IndexLink"/>
                <w:rtl w:val="true"/>
              </w:rPr>
              <w:tab/>
            </w:r>
            <w:r>
              <w:rPr>
                <w:rStyle w:val="IndexLink"/>
              </w:rPr>
              <w:t>377</w:t>
            </w:r>
          </w:hyperlink>
        </w:p>
        <w:p>
          <w:pPr>
            <w:pStyle w:val="Contents4"/>
            <w:tabs>
              <w:tab w:val="clear" w:pos="8176"/>
              <w:tab w:val="right" w:pos="9026" w:leader="dot"/>
            </w:tabs>
            <w:rPr/>
          </w:pPr>
          <w:hyperlink w:anchor="__RefHeading___Toc4212010_581953129">
            <w:r>
              <w:rPr>
                <w:webHidden/>
                <w:rStyle w:val="IndexLink"/>
                <w:rtl w:val="true"/>
              </w:rPr>
              <w:t>(</w:t>
            </w:r>
            <w:r>
              <w:rPr>
                <w:rStyle w:val="IndexLink"/>
                <w:rtl w:val="true"/>
              </w:rPr>
              <w:t xml:space="preserve">مسألة </w:t>
            </w:r>
            <w:r>
              <w:rPr>
                <w:rStyle w:val="IndexLink"/>
              </w:rPr>
              <w:t>1324</w:t>
            </w:r>
            <w:r>
              <w:rPr>
                <w:rStyle w:val="IndexLink"/>
                <w:rtl w:val="true"/>
              </w:rPr>
              <w:t xml:space="preserve">): </w:t>
            </w:r>
            <w:r>
              <w:rPr>
                <w:rStyle w:val="IndexLink"/>
                <w:rtl w:val="true"/>
              </w:rPr>
              <w:t>یجوز لکلّ من المتبایعین مطالبة الآخر تسلیم عوض ماله فی المعاملة النقدیّة</w:t>
            </w:r>
            <w:r>
              <w:rPr>
                <w:rStyle w:val="IndexLink"/>
                <w:rtl w:val="true"/>
              </w:rPr>
              <w:tab/>
            </w:r>
            <w:r>
              <w:rPr>
                <w:rStyle w:val="IndexLink"/>
              </w:rPr>
              <w:t>377</w:t>
            </w:r>
          </w:hyperlink>
        </w:p>
        <w:p>
          <w:pPr>
            <w:pStyle w:val="Contents4"/>
            <w:tabs>
              <w:tab w:val="clear" w:pos="8176"/>
              <w:tab w:val="right" w:pos="9026" w:leader="dot"/>
            </w:tabs>
            <w:rPr/>
          </w:pPr>
          <w:hyperlink w:anchor="__RefHeading___Toc4212012_581953129">
            <w:r>
              <w:rPr>
                <w:webHidden/>
                <w:rStyle w:val="IndexLink"/>
                <w:rtl w:val="true"/>
              </w:rPr>
              <w:t>(</w:t>
            </w:r>
            <w:r>
              <w:rPr>
                <w:rStyle w:val="IndexLink"/>
                <w:rtl w:val="true"/>
              </w:rPr>
              <w:t xml:space="preserve">مسألة </w:t>
            </w:r>
            <w:r>
              <w:rPr>
                <w:rStyle w:val="IndexLink"/>
              </w:rPr>
              <w:t>1325</w:t>
            </w:r>
            <w:r>
              <w:rPr>
                <w:rStyle w:val="IndexLink"/>
                <w:rtl w:val="true"/>
              </w:rPr>
              <w:t xml:space="preserve">): </w:t>
            </w:r>
            <w:r>
              <w:rPr>
                <w:rStyle w:val="IndexLink"/>
                <w:rtl w:val="true"/>
              </w:rPr>
              <w:t>یعتبر فی النسیئة ضبط الأجل</w:t>
            </w:r>
            <w:r>
              <w:rPr>
                <w:rStyle w:val="IndexLink"/>
                <w:rtl w:val="true"/>
              </w:rPr>
              <w:tab/>
            </w:r>
            <w:r>
              <w:rPr>
                <w:rStyle w:val="IndexLink"/>
              </w:rPr>
              <w:t>377</w:t>
            </w:r>
          </w:hyperlink>
        </w:p>
        <w:p>
          <w:pPr>
            <w:pStyle w:val="Contents4"/>
            <w:tabs>
              <w:tab w:val="clear" w:pos="8176"/>
              <w:tab w:val="right" w:pos="9026" w:leader="dot"/>
            </w:tabs>
            <w:rPr/>
          </w:pPr>
          <w:hyperlink w:anchor="__RefHeading___Toc4212014_581953129">
            <w:r>
              <w:rPr>
                <w:webHidden/>
                <w:rStyle w:val="IndexLink"/>
                <w:rtl w:val="true"/>
              </w:rPr>
              <w:t>(</w:t>
            </w:r>
            <w:r>
              <w:rPr>
                <w:rStyle w:val="IndexLink"/>
                <w:rtl w:val="true"/>
              </w:rPr>
              <w:t xml:space="preserve">مسألة </w:t>
            </w:r>
            <w:r>
              <w:rPr>
                <w:rStyle w:val="IndexLink"/>
              </w:rPr>
              <w:t>1326</w:t>
            </w:r>
            <w:r>
              <w:rPr>
                <w:rStyle w:val="IndexLink"/>
                <w:rtl w:val="true"/>
              </w:rPr>
              <w:t xml:space="preserve">): </w:t>
            </w:r>
            <w:r>
              <w:rPr>
                <w:rStyle w:val="IndexLink"/>
                <w:rtl w:val="true"/>
              </w:rPr>
              <w:t>لا یجوز مطالبة الثمن من المشتری فی النسیئة قبل انقضاء الأجل</w:t>
            </w:r>
            <w:r>
              <w:rPr>
                <w:rStyle w:val="IndexLink"/>
                <w:rtl w:val="true"/>
              </w:rPr>
              <w:tab/>
            </w:r>
            <w:r>
              <w:rPr>
                <w:rStyle w:val="IndexLink"/>
              </w:rPr>
              <w:t>378</w:t>
            </w:r>
          </w:hyperlink>
        </w:p>
        <w:p>
          <w:pPr>
            <w:pStyle w:val="Contents4"/>
            <w:tabs>
              <w:tab w:val="clear" w:pos="8176"/>
              <w:tab w:val="right" w:pos="9026" w:leader="dot"/>
            </w:tabs>
            <w:rPr/>
          </w:pPr>
          <w:hyperlink w:anchor="__RefHeading___Toc4212016_581953129">
            <w:r>
              <w:rPr>
                <w:webHidden/>
                <w:rStyle w:val="IndexLink"/>
                <w:rtl w:val="true"/>
              </w:rPr>
              <w:t>(</w:t>
            </w:r>
            <w:r>
              <w:rPr>
                <w:rStyle w:val="IndexLink"/>
                <w:rtl w:val="true"/>
              </w:rPr>
              <w:t xml:space="preserve">مسألة </w:t>
            </w:r>
            <w:r>
              <w:rPr>
                <w:rStyle w:val="IndexLink"/>
              </w:rPr>
              <w:t>1327</w:t>
            </w:r>
            <w:r>
              <w:rPr>
                <w:rStyle w:val="IndexLink"/>
                <w:rtl w:val="true"/>
              </w:rPr>
              <w:t xml:space="preserve">): </w:t>
            </w:r>
            <w:r>
              <w:rPr>
                <w:rStyle w:val="IndexLink"/>
                <w:rtl w:val="true"/>
              </w:rPr>
              <w:t>یجوز مطالبة الثمن من المشتری فی النسیئة بعد انقضاء الأجل،</w:t>
            </w:r>
            <w:r>
              <w:rPr>
                <w:rStyle w:val="IndexLink"/>
                <w:rtl w:val="true"/>
              </w:rPr>
              <w:tab/>
            </w:r>
            <w:r>
              <w:rPr>
                <w:rStyle w:val="IndexLink"/>
              </w:rPr>
              <w:t>378</w:t>
            </w:r>
          </w:hyperlink>
        </w:p>
        <w:p>
          <w:pPr>
            <w:pStyle w:val="Contents4"/>
            <w:tabs>
              <w:tab w:val="clear" w:pos="8176"/>
              <w:tab w:val="right" w:pos="9026" w:leader="dot"/>
            </w:tabs>
            <w:rPr/>
          </w:pPr>
          <w:hyperlink w:anchor="__RefHeading___Toc4212018_581953129">
            <w:r>
              <w:rPr>
                <w:webHidden/>
                <w:rStyle w:val="IndexLink"/>
                <w:rtl w:val="true"/>
              </w:rPr>
              <w:t>(</w:t>
            </w:r>
            <w:r>
              <w:rPr>
                <w:rStyle w:val="IndexLink"/>
                <w:rtl w:val="true"/>
              </w:rPr>
              <w:t xml:space="preserve">مسألة </w:t>
            </w:r>
            <w:r>
              <w:rPr>
                <w:rStyle w:val="IndexLink"/>
              </w:rPr>
              <w:t>1328</w:t>
            </w:r>
            <w:r>
              <w:rPr>
                <w:rStyle w:val="IndexLink"/>
                <w:rtl w:val="true"/>
              </w:rPr>
              <w:t xml:space="preserve">): </w:t>
            </w:r>
            <w:r>
              <w:rPr>
                <w:rStyle w:val="IndexLink"/>
                <w:rtl w:val="true"/>
              </w:rPr>
              <w:t>إذا باع مالاً نسیئةً بزیادة شیء</w:t>
            </w:r>
            <w:r>
              <w:rPr>
                <w:rStyle w:val="IndexLink"/>
                <w:rtl w:val="true"/>
              </w:rPr>
              <w:tab/>
            </w:r>
            <w:r>
              <w:rPr>
                <w:rStyle w:val="IndexLink"/>
              </w:rPr>
              <w:t>378</w:t>
            </w:r>
          </w:hyperlink>
        </w:p>
        <w:p>
          <w:pPr>
            <w:pStyle w:val="Contents4"/>
            <w:tabs>
              <w:tab w:val="clear" w:pos="8176"/>
              <w:tab w:val="right" w:pos="9026" w:leader="dot"/>
            </w:tabs>
            <w:rPr/>
          </w:pPr>
          <w:hyperlink w:anchor="__RefHeading___Toc4212020_581953129">
            <w:r>
              <w:rPr>
                <w:webHidden/>
                <w:rStyle w:val="IndexLink"/>
                <w:rtl w:val="true"/>
              </w:rPr>
              <w:t>(</w:t>
            </w:r>
            <w:r>
              <w:rPr>
                <w:rStyle w:val="IndexLink"/>
                <w:rtl w:val="true"/>
              </w:rPr>
              <w:t xml:space="preserve">مسألة </w:t>
            </w:r>
            <w:r>
              <w:rPr>
                <w:rStyle w:val="IndexLink"/>
              </w:rPr>
              <w:t>1329</w:t>
            </w:r>
            <w:r>
              <w:rPr>
                <w:rStyle w:val="IndexLink"/>
                <w:rtl w:val="true"/>
              </w:rPr>
              <w:t xml:space="preserve">): </w:t>
            </w:r>
            <w:r>
              <w:rPr>
                <w:rStyle w:val="IndexLink"/>
                <w:rtl w:val="true"/>
              </w:rPr>
              <w:t>إذا باعَ شیئاً نسیئةً</w:t>
            </w:r>
            <w:r>
              <w:rPr>
                <w:rStyle w:val="IndexLink"/>
                <w:rtl w:val="true"/>
              </w:rPr>
              <w:tab/>
            </w:r>
            <w:r>
              <w:rPr>
                <w:rStyle w:val="IndexLink"/>
              </w:rPr>
              <w:t>378</w:t>
            </w:r>
          </w:hyperlink>
        </w:p>
        <w:p>
          <w:pPr>
            <w:pStyle w:val="Contents3"/>
            <w:tabs>
              <w:tab w:val="clear" w:pos="8459"/>
              <w:tab w:val="right" w:pos="9026" w:leader="dot"/>
            </w:tabs>
            <w:rPr/>
          </w:pPr>
          <w:hyperlink w:anchor="__RefHeading___Toc4212022_581953129">
            <w:r>
              <w:rPr>
                <w:webHidden/>
                <w:rStyle w:val="IndexLink"/>
                <w:rtl w:val="true"/>
              </w:rPr>
              <w:t>بیع السلف</w:t>
            </w:r>
            <w:r>
              <w:rPr>
                <w:rStyle w:val="IndexLink"/>
                <w:rtl w:val="true"/>
              </w:rPr>
              <w:tab/>
            </w:r>
            <w:r>
              <w:rPr>
                <w:rStyle w:val="IndexLink"/>
              </w:rPr>
              <w:t>378</w:t>
            </w:r>
          </w:hyperlink>
        </w:p>
        <w:p>
          <w:pPr>
            <w:pStyle w:val="Contents4"/>
            <w:tabs>
              <w:tab w:val="clear" w:pos="8176"/>
              <w:tab w:val="right" w:pos="9026" w:leader="dot"/>
            </w:tabs>
            <w:rPr/>
          </w:pPr>
          <w:hyperlink w:anchor="__RefHeading___Toc4212024_581953129">
            <w:r>
              <w:rPr>
                <w:webHidden/>
                <w:rStyle w:val="IndexLink"/>
                <w:rtl w:val="true"/>
              </w:rPr>
              <w:t>مسائل</w:t>
            </w:r>
            <w:r>
              <w:rPr>
                <w:rStyle w:val="IndexLink"/>
                <w:rtl w:val="true"/>
              </w:rPr>
              <w:tab/>
            </w:r>
            <w:r>
              <w:rPr>
                <w:rStyle w:val="IndexLink"/>
              </w:rPr>
              <w:t>378</w:t>
            </w:r>
          </w:hyperlink>
        </w:p>
        <w:p>
          <w:pPr>
            <w:pStyle w:val="Contents5"/>
            <w:tabs>
              <w:tab w:val="clear" w:pos="7892"/>
              <w:tab w:val="right" w:pos="9026" w:leader="dot"/>
            </w:tabs>
            <w:rPr/>
          </w:pPr>
          <w:hyperlink w:anchor="__RefHeading___Toc4212026_581953129">
            <w:r>
              <w:rPr>
                <w:webHidden/>
                <w:rStyle w:val="IndexLink"/>
                <w:rtl w:val="true"/>
              </w:rPr>
              <w:t>(</w:t>
            </w:r>
            <w:r>
              <w:rPr>
                <w:rStyle w:val="IndexLink"/>
                <w:rtl w:val="true"/>
              </w:rPr>
              <w:t xml:space="preserve">مسألة </w:t>
            </w:r>
            <w:r>
              <w:rPr>
                <w:rStyle w:val="IndexLink"/>
              </w:rPr>
              <w:t>1330</w:t>
            </w:r>
            <w:r>
              <w:rPr>
                <w:rStyle w:val="IndexLink"/>
                <w:rtl w:val="true"/>
              </w:rPr>
              <w:t xml:space="preserve">): </w:t>
            </w:r>
            <w:r>
              <w:rPr>
                <w:rStyle w:val="IndexLink"/>
                <w:rtl w:val="true"/>
              </w:rPr>
              <w:t>بیع السلف هو ابتیاع کلّی مؤجّل بثمن حالّ عکس النسیئة،</w:t>
            </w:r>
            <w:r>
              <w:rPr>
                <w:rStyle w:val="IndexLink"/>
                <w:rtl w:val="true"/>
              </w:rPr>
              <w:tab/>
            </w:r>
            <w:r>
              <w:rPr>
                <w:rStyle w:val="IndexLink"/>
              </w:rPr>
              <w:t>378</w:t>
            </w:r>
          </w:hyperlink>
        </w:p>
        <w:p>
          <w:pPr>
            <w:pStyle w:val="Contents5"/>
            <w:tabs>
              <w:tab w:val="clear" w:pos="7892"/>
              <w:tab w:val="right" w:pos="9026" w:leader="dot"/>
            </w:tabs>
            <w:rPr/>
          </w:pPr>
          <w:hyperlink w:anchor="__RefHeading___Toc4212028_581953129">
            <w:r>
              <w:rPr>
                <w:webHidden/>
                <w:rStyle w:val="IndexLink"/>
                <w:rtl w:val="true"/>
              </w:rPr>
              <w:t>(</w:t>
            </w:r>
            <w:r>
              <w:rPr>
                <w:rStyle w:val="IndexLink"/>
                <w:rtl w:val="true"/>
              </w:rPr>
              <w:t xml:space="preserve">مسألة </w:t>
            </w:r>
            <w:r>
              <w:rPr>
                <w:rStyle w:val="IndexLink"/>
              </w:rPr>
              <w:t>1331</w:t>
            </w:r>
            <w:r>
              <w:rPr>
                <w:rStyle w:val="IndexLink"/>
                <w:rtl w:val="true"/>
              </w:rPr>
              <w:t xml:space="preserve">): </w:t>
            </w:r>
            <w:r>
              <w:rPr>
                <w:rStyle w:val="IndexLink"/>
                <w:rtl w:val="true"/>
              </w:rPr>
              <w:t>لا یجوز بیع الذهب أو الفضّة سلفاً بالذهب أو الفضّة،</w:t>
            </w:r>
            <w:r>
              <w:rPr>
                <w:rStyle w:val="IndexLink"/>
                <w:rtl w:val="true"/>
              </w:rPr>
              <w:tab/>
            </w:r>
            <w:r>
              <w:rPr>
                <w:rStyle w:val="IndexLink"/>
              </w:rPr>
              <w:t>378</w:t>
            </w:r>
          </w:hyperlink>
        </w:p>
        <w:p>
          <w:pPr>
            <w:pStyle w:val="Contents4"/>
            <w:tabs>
              <w:tab w:val="clear" w:pos="8176"/>
              <w:tab w:val="right" w:pos="9026" w:leader="dot"/>
            </w:tabs>
            <w:rPr/>
          </w:pPr>
          <w:hyperlink w:anchor="__RefHeading___Toc4212030_581953129">
            <w:r>
              <w:rPr>
                <w:webHidden/>
                <w:rStyle w:val="IndexLink"/>
                <w:rtl w:val="true"/>
              </w:rPr>
              <w:t>شرائط بیع السلف</w:t>
            </w:r>
            <w:r>
              <w:rPr>
                <w:rStyle w:val="IndexLink"/>
                <w:rtl w:val="true"/>
              </w:rPr>
              <w:tab/>
            </w:r>
            <w:r>
              <w:rPr>
                <w:rStyle w:val="IndexLink"/>
              </w:rPr>
              <w:t>378</w:t>
            </w:r>
          </w:hyperlink>
        </w:p>
        <w:p>
          <w:pPr>
            <w:pStyle w:val="Contents5"/>
            <w:tabs>
              <w:tab w:val="clear" w:pos="7892"/>
              <w:tab w:val="right" w:pos="9026" w:leader="dot"/>
            </w:tabs>
            <w:rPr/>
          </w:pPr>
          <w:hyperlink w:anchor="__RefHeading___Toc4212032_581953129">
            <w:r>
              <w:rPr>
                <w:webHidden/>
                <w:rStyle w:val="IndexLink"/>
                <w:rtl w:val="true"/>
              </w:rPr>
              <w:t>(</w:t>
            </w:r>
            <w:r>
              <w:rPr>
                <w:rStyle w:val="IndexLink"/>
                <w:rtl w:val="true"/>
              </w:rPr>
              <w:t xml:space="preserve">مسألة </w:t>
            </w:r>
            <w:r>
              <w:rPr>
                <w:rStyle w:val="IndexLink"/>
              </w:rPr>
              <w:t>1332</w:t>
            </w:r>
            <w:r>
              <w:rPr>
                <w:rStyle w:val="IndexLink"/>
                <w:rtl w:val="true"/>
              </w:rPr>
              <w:t xml:space="preserve">): </w:t>
            </w:r>
            <w:r>
              <w:rPr>
                <w:rStyle w:val="IndexLink"/>
                <w:rtl w:val="true"/>
              </w:rPr>
              <w:t>یعتبر فی بیع السلف ستّة أُمور</w:t>
            </w:r>
            <w:r>
              <w:rPr>
                <w:rStyle w:val="IndexLink"/>
                <w:rtl w:val="true"/>
              </w:rPr>
              <w:t>:</w:t>
              <w:tab/>
            </w:r>
            <w:r>
              <w:rPr>
                <w:rStyle w:val="IndexLink"/>
              </w:rPr>
              <w:t>378</w:t>
            </w:r>
          </w:hyperlink>
        </w:p>
        <w:p>
          <w:pPr>
            <w:pStyle w:val="Contents4"/>
            <w:tabs>
              <w:tab w:val="clear" w:pos="8176"/>
              <w:tab w:val="right" w:pos="9026" w:leader="dot"/>
            </w:tabs>
            <w:rPr/>
          </w:pPr>
          <w:hyperlink w:anchor="__RefHeading___Toc4212034_581953129">
            <w:r>
              <w:rPr>
                <w:webHidden/>
                <w:rStyle w:val="IndexLink"/>
                <w:rtl w:val="true"/>
              </w:rPr>
              <w:t>أحکام بیع السلف</w:t>
            </w:r>
            <w:r>
              <w:rPr>
                <w:rStyle w:val="IndexLink"/>
                <w:rtl w:val="true"/>
              </w:rPr>
              <w:tab/>
            </w:r>
            <w:r>
              <w:rPr>
                <w:rStyle w:val="IndexLink"/>
              </w:rPr>
              <w:t>379</w:t>
            </w:r>
          </w:hyperlink>
        </w:p>
        <w:p>
          <w:pPr>
            <w:pStyle w:val="Contents5"/>
            <w:tabs>
              <w:tab w:val="clear" w:pos="7892"/>
              <w:tab w:val="right" w:pos="9026" w:leader="dot"/>
            </w:tabs>
            <w:rPr/>
          </w:pPr>
          <w:hyperlink w:anchor="__RefHeading___Toc4212036_581953129">
            <w:r>
              <w:rPr>
                <w:webHidden/>
                <w:rStyle w:val="IndexLink"/>
                <w:rtl w:val="true"/>
              </w:rPr>
              <w:t>(</w:t>
            </w:r>
            <w:r>
              <w:rPr>
                <w:rStyle w:val="IndexLink"/>
                <w:rtl w:val="true"/>
              </w:rPr>
              <w:t xml:space="preserve">مسألة </w:t>
            </w:r>
            <w:r>
              <w:rPr>
                <w:rStyle w:val="IndexLink"/>
              </w:rPr>
              <w:t>1333</w:t>
            </w:r>
            <w:r>
              <w:rPr>
                <w:rStyle w:val="IndexLink"/>
                <w:rtl w:val="true"/>
              </w:rPr>
              <w:t xml:space="preserve">): </w:t>
            </w:r>
            <w:r>
              <w:rPr>
                <w:rStyle w:val="IndexLink"/>
                <w:rtl w:val="true"/>
              </w:rPr>
              <w:t>لا یجوز بیع ما اشتراه سلفاً قبل انقضاء الأجل،</w:t>
            </w:r>
            <w:r>
              <w:rPr>
                <w:rStyle w:val="IndexLink"/>
                <w:rtl w:val="true"/>
              </w:rPr>
              <w:tab/>
            </w:r>
            <w:r>
              <w:rPr>
                <w:rStyle w:val="IndexLink"/>
              </w:rPr>
              <w:t>379</w:t>
            </w:r>
          </w:hyperlink>
        </w:p>
        <w:p>
          <w:pPr>
            <w:pStyle w:val="Contents5"/>
            <w:tabs>
              <w:tab w:val="clear" w:pos="7892"/>
              <w:tab w:val="right" w:pos="9026" w:leader="dot"/>
            </w:tabs>
            <w:rPr/>
          </w:pPr>
          <w:hyperlink w:anchor="__RefHeading___Toc4212038_581953129">
            <w:r>
              <w:rPr>
                <w:webHidden/>
                <w:rStyle w:val="IndexLink"/>
                <w:rtl w:val="true"/>
              </w:rPr>
              <w:t>(</w:t>
            </w:r>
            <w:r>
              <w:rPr>
                <w:rStyle w:val="IndexLink"/>
                <w:rtl w:val="true"/>
              </w:rPr>
              <w:t xml:space="preserve">مسألة </w:t>
            </w:r>
            <w:r>
              <w:rPr>
                <w:rStyle w:val="IndexLink"/>
              </w:rPr>
              <w:t>1334</w:t>
            </w:r>
            <w:r>
              <w:rPr>
                <w:rStyle w:val="IndexLink"/>
                <w:rtl w:val="true"/>
              </w:rPr>
              <w:t xml:space="preserve">): </w:t>
            </w:r>
            <w:r>
              <w:rPr>
                <w:rStyle w:val="IndexLink"/>
                <w:rtl w:val="true"/>
              </w:rPr>
              <w:t>لو سلّم البائع المبیع علی طبق ما قرّر بینه و بین المشتری فی بیع السلف</w:t>
            </w:r>
            <w:r>
              <w:rPr>
                <w:rStyle w:val="IndexLink"/>
                <w:rtl w:val="true"/>
              </w:rPr>
              <w:tab/>
            </w:r>
            <w:r>
              <w:rPr>
                <w:rStyle w:val="IndexLink"/>
              </w:rPr>
              <w:t>379</w:t>
            </w:r>
          </w:hyperlink>
        </w:p>
        <w:p>
          <w:pPr>
            <w:pStyle w:val="Contents5"/>
            <w:tabs>
              <w:tab w:val="clear" w:pos="7892"/>
              <w:tab w:val="right" w:pos="9026" w:leader="dot"/>
            </w:tabs>
            <w:rPr/>
          </w:pPr>
          <w:hyperlink w:anchor="__RefHeading___Toc4212040_581953129">
            <w:r>
              <w:rPr>
                <w:webHidden/>
                <w:rStyle w:val="IndexLink"/>
                <w:rtl w:val="true"/>
              </w:rPr>
              <w:t>(</w:t>
            </w:r>
            <w:r>
              <w:rPr>
                <w:rStyle w:val="IndexLink"/>
                <w:rtl w:val="true"/>
              </w:rPr>
              <w:t xml:space="preserve">مسألة </w:t>
            </w:r>
            <w:r>
              <w:rPr>
                <w:rStyle w:val="IndexLink"/>
              </w:rPr>
              <w:t>1335</w:t>
            </w:r>
            <w:r>
              <w:rPr>
                <w:rStyle w:val="IndexLink"/>
                <w:rtl w:val="true"/>
              </w:rPr>
              <w:t xml:space="preserve">): </w:t>
            </w:r>
            <w:r>
              <w:rPr>
                <w:rStyle w:val="IndexLink"/>
                <w:rtl w:val="true"/>
              </w:rPr>
              <w:t xml:space="preserve">لو سلّم البائع مبیعاً غیر الجنس المقرّر و المعیّن </w:t>
            </w:r>
            <w:r>
              <w:rPr>
                <w:rStyle w:val="IndexLink"/>
                <w:rtl w:val="true"/>
              </w:rPr>
              <w:t>-</w:t>
              <w:tab/>
            </w:r>
            <w:r>
              <w:rPr>
                <w:rStyle w:val="IndexLink"/>
              </w:rPr>
              <w:t>379</w:t>
            </w:r>
          </w:hyperlink>
        </w:p>
        <w:p>
          <w:pPr>
            <w:pStyle w:val="Contents5"/>
            <w:tabs>
              <w:tab w:val="clear" w:pos="7892"/>
              <w:tab w:val="right" w:pos="9026" w:leader="dot"/>
            </w:tabs>
            <w:rPr/>
          </w:pPr>
          <w:hyperlink w:anchor="__RefHeading___Toc4212042_581953129">
            <w:r>
              <w:rPr>
                <w:webHidden/>
                <w:rStyle w:val="IndexLink"/>
                <w:rtl w:val="true"/>
              </w:rPr>
              <w:t>(</w:t>
            </w:r>
            <w:r>
              <w:rPr>
                <w:rStyle w:val="IndexLink"/>
                <w:rtl w:val="true"/>
              </w:rPr>
              <w:t xml:space="preserve">مسألة </w:t>
            </w:r>
            <w:r>
              <w:rPr>
                <w:rStyle w:val="IndexLink"/>
              </w:rPr>
              <w:t>1336</w:t>
            </w:r>
            <w:r>
              <w:rPr>
                <w:rStyle w:val="IndexLink"/>
                <w:rtl w:val="true"/>
              </w:rPr>
              <w:t xml:space="preserve">): </w:t>
            </w:r>
            <w:r>
              <w:rPr>
                <w:rStyle w:val="IndexLink"/>
                <w:rtl w:val="true"/>
              </w:rPr>
              <w:t>لا بأس بأن یسلّم البائع غیر الجنس المعیّن</w:t>
            </w:r>
            <w:r>
              <w:rPr>
                <w:rStyle w:val="IndexLink"/>
                <w:rtl w:val="true"/>
              </w:rPr>
              <w:tab/>
            </w:r>
            <w:r>
              <w:rPr>
                <w:rStyle w:val="IndexLink"/>
              </w:rPr>
              <w:t>380</w:t>
            </w:r>
          </w:hyperlink>
        </w:p>
        <w:p>
          <w:pPr>
            <w:pStyle w:val="Contents5"/>
            <w:tabs>
              <w:tab w:val="clear" w:pos="7892"/>
              <w:tab w:val="right" w:pos="9026" w:leader="dot"/>
            </w:tabs>
            <w:rPr/>
          </w:pPr>
          <w:hyperlink w:anchor="__RefHeading___Toc4212044_581953129">
            <w:r>
              <w:rPr>
                <w:webHidden/>
                <w:rStyle w:val="IndexLink"/>
                <w:rtl w:val="true"/>
              </w:rPr>
              <w:t>(</w:t>
            </w:r>
            <w:r>
              <w:rPr>
                <w:rStyle w:val="IndexLink"/>
                <w:rtl w:val="true"/>
              </w:rPr>
              <w:t xml:space="preserve">مسألة </w:t>
            </w:r>
            <w:r>
              <w:rPr>
                <w:rStyle w:val="IndexLink"/>
              </w:rPr>
              <w:t>1337</w:t>
            </w:r>
            <w:r>
              <w:rPr>
                <w:rStyle w:val="IndexLink"/>
                <w:rtl w:val="true"/>
              </w:rPr>
              <w:t xml:space="preserve">): </w:t>
            </w:r>
            <w:r>
              <w:rPr>
                <w:rStyle w:val="IndexLink"/>
                <w:rtl w:val="true"/>
              </w:rPr>
              <w:t>إذا لم یوجد المبیع سلفاً فی الزمان الذی یجب تسلیمه فیه</w:t>
            </w:r>
            <w:r>
              <w:rPr>
                <w:rStyle w:val="IndexLink"/>
                <w:rtl w:val="true"/>
              </w:rPr>
              <w:tab/>
            </w:r>
            <w:r>
              <w:rPr>
                <w:rStyle w:val="IndexLink"/>
              </w:rPr>
              <w:t>380</w:t>
            </w:r>
          </w:hyperlink>
        </w:p>
        <w:p>
          <w:pPr>
            <w:pStyle w:val="Contents5"/>
            <w:tabs>
              <w:tab w:val="clear" w:pos="7892"/>
              <w:tab w:val="right" w:pos="9026" w:leader="dot"/>
            </w:tabs>
            <w:rPr/>
          </w:pPr>
          <w:hyperlink w:anchor="__RefHeading___Toc4212046_581953129">
            <w:r>
              <w:rPr>
                <w:webHidden/>
                <w:rStyle w:val="IndexLink"/>
                <w:rtl w:val="true"/>
              </w:rPr>
              <w:t>(</w:t>
            </w:r>
            <w:r>
              <w:rPr>
                <w:rStyle w:val="IndexLink"/>
                <w:rtl w:val="true"/>
              </w:rPr>
              <w:t xml:space="preserve">مسألة </w:t>
            </w:r>
            <w:r>
              <w:rPr>
                <w:rStyle w:val="IndexLink"/>
              </w:rPr>
              <w:t>1338</w:t>
            </w:r>
            <w:r>
              <w:rPr>
                <w:rStyle w:val="IndexLink"/>
                <w:rtl w:val="true"/>
              </w:rPr>
              <w:t xml:space="preserve">): </w:t>
            </w:r>
            <w:r>
              <w:rPr>
                <w:rStyle w:val="IndexLink"/>
                <w:rtl w:val="true"/>
              </w:rPr>
              <w:t>إذا باع متاعاً فی الذمّة مؤجّلاً إلی مدّة بثمن کذلک</w:t>
            </w:r>
            <w:r>
              <w:rPr>
                <w:rStyle w:val="IndexLink"/>
                <w:rtl w:val="true"/>
              </w:rPr>
              <w:tab/>
            </w:r>
            <w:r>
              <w:rPr>
                <w:rStyle w:val="IndexLink"/>
              </w:rPr>
              <w:t>380</w:t>
            </w:r>
          </w:hyperlink>
        </w:p>
        <w:p>
          <w:pPr>
            <w:pStyle w:val="Contents3"/>
            <w:tabs>
              <w:tab w:val="clear" w:pos="8459"/>
              <w:tab w:val="right" w:pos="9026" w:leader="dot"/>
            </w:tabs>
            <w:rPr/>
          </w:pPr>
          <w:hyperlink w:anchor="__RefHeading___Toc4212048_581953129">
            <w:r>
              <w:rPr>
                <w:webHidden/>
                <w:rStyle w:val="IndexLink"/>
                <w:rtl w:val="true"/>
              </w:rPr>
              <w:t>بیع النقدین</w:t>
            </w:r>
            <w:r>
              <w:rPr>
                <w:rStyle w:val="IndexLink"/>
                <w:rtl w:val="true"/>
              </w:rPr>
              <w:tab/>
            </w:r>
            <w:r>
              <w:rPr>
                <w:rStyle w:val="IndexLink"/>
              </w:rPr>
              <w:t>380</w:t>
            </w:r>
          </w:hyperlink>
        </w:p>
        <w:p>
          <w:pPr>
            <w:pStyle w:val="Contents4"/>
            <w:tabs>
              <w:tab w:val="clear" w:pos="8176"/>
              <w:tab w:val="right" w:pos="9026" w:leader="dot"/>
            </w:tabs>
            <w:rPr/>
          </w:pPr>
          <w:hyperlink w:anchor="__RefHeading___Toc4212050_581953129">
            <w:r>
              <w:rPr>
                <w:webHidden/>
                <w:rStyle w:val="IndexLink"/>
                <w:rtl w:val="true"/>
              </w:rPr>
              <w:t>(</w:t>
            </w:r>
            <w:r>
              <w:rPr>
                <w:rStyle w:val="IndexLink"/>
                <w:rtl w:val="true"/>
              </w:rPr>
              <w:t xml:space="preserve">مسألة </w:t>
            </w:r>
            <w:r>
              <w:rPr>
                <w:rStyle w:val="IndexLink"/>
              </w:rPr>
              <w:t>1339</w:t>
            </w:r>
            <w:r>
              <w:rPr>
                <w:rStyle w:val="IndexLink"/>
                <w:rtl w:val="true"/>
              </w:rPr>
              <w:t xml:space="preserve">): </w:t>
            </w:r>
            <w:r>
              <w:rPr>
                <w:rStyle w:val="IndexLink"/>
                <w:rtl w:val="true"/>
              </w:rPr>
              <w:t>لا یجوز بیع الذهب بالذهب و الفضّة بالفضّة مع الزیادة،</w:t>
            </w:r>
            <w:r>
              <w:rPr>
                <w:rStyle w:val="IndexLink"/>
                <w:rtl w:val="true"/>
              </w:rPr>
              <w:tab/>
            </w:r>
            <w:r>
              <w:rPr>
                <w:rStyle w:val="IndexLink"/>
              </w:rPr>
              <w:t>380</w:t>
            </w:r>
          </w:hyperlink>
        </w:p>
        <w:p>
          <w:pPr>
            <w:pStyle w:val="Contents4"/>
            <w:tabs>
              <w:tab w:val="clear" w:pos="8176"/>
              <w:tab w:val="right" w:pos="9026" w:leader="dot"/>
            </w:tabs>
            <w:rPr/>
          </w:pPr>
          <w:hyperlink w:anchor="__RefHeading___Toc4212052_581953129">
            <w:r>
              <w:rPr>
                <w:webHidden/>
                <w:rStyle w:val="IndexLink"/>
                <w:rtl w:val="true"/>
              </w:rPr>
              <w:t>(</w:t>
            </w:r>
            <w:r>
              <w:rPr>
                <w:rStyle w:val="IndexLink"/>
                <w:rtl w:val="true"/>
              </w:rPr>
              <w:t xml:space="preserve">مسألة </w:t>
            </w:r>
            <w:r>
              <w:rPr>
                <w:rStyle w:val="IndexLink"/>
              </w:rPr>
              <w:t>1340</w:t>
            </w:r>
            <w:r>
              <w:rPr>
                <w:rStyle w:val="IndexLink"/>
                <w:rtl w:val="true"/>
              </w:rPr>
              <w:t xml:space="preserve">): </w:t>
            </w:r>
            <w:r>
              <w:rPr>
                <w:rStyle w:val="IndexLink"/>
                <w:rtl w:val="true"/>
              </w:rPr>
              <w:t>لا بأس ببیع الذهب بالفضّة و بالعکس،</w:t>
            </w:r>
            <w:r>
              <w:rPr>
                <w:rStyle w:val="IndexLink"/>
                <w:rtl w:val="true"/>
              </w:rPr>
              <w:tab/>
            </w:r>
            <w:r>
              <w:rPr>
                <w:rStyle w:val="IndexLink"/>
              </w:rPr>
              <w:t>380</w:t>
            </w:r>
          </w:hyperlink>
        </w:p>
        <w:p>
          <w:pPr>
            <w:pStyle w:val="Contents4"/>
            <w:tabs>
              <w:tab w:val="clear" w:pos="8176"/>
              <w:tab w:val="right" w:pos="9026" w:leader="dot"/>
            </w:tabs>
            <w:rPr/>
          </w:pPr>
          <w:hyperlink w:anchor="__RefHeading___Toc4212054_581953129">
            <w:r>
              <w:rPr>
                <w:webHidden/>
                <w:rStyle w:val="IndexLink"/>
                <w:rtl w:val="true"/>
              </w:rPr>
              <w:t>(</w:t>
            </w:r>
            <w:r>
              <w:rPr>
                <w:rStyle w:val="IndexLink"/>
                <w:rtl w:val="true"/>
              </w:rPr>
              <w:t xml:space="preserve">مسألة </w:t>
            </w:r>
            <w:r>
              <w:rPr>
                <w:rStyle w:val="IndexLink"/>
              </w:rPr>
              <w:t>1341</w:t>
            </w:r>
            <w:r>
              <w:rPr>
                <w:rStyle w:val="IndexLink"/>
                <w:rtl w:val="true"/>
              </w:rPr>
              <w:t xml:space="preserve">): </w:t>
            </w:r>
            <w:r>
              <w:rPr>
                <w:rStyle w:val="IndexLink"/>
                <w:rtl w:val="true"/>
              </w:rPr>
              <w:t>یجب فی بیع الذهب أو الفضّة بالذهب أو الفضّة تسلیم العوضین قبل الافتراق،</w:t>
            </w:r>
            <w:r>
              <w:rPr>
                <w:rStyle w:val="IndexLink"/>
                <w:rtl w:val="true"/>
              </w:rPr>
              <w:tab/>
            </w:r>
            <w:r>
              <w:rPr>
                <w:rStyle w:val="IndexLink"/>
              </w:rPr>
              <w:t>380</w:t>
            </w:r>
          </w:hyperlink>
        </w:p>
        <w:p>
          <w:pPr>
            <w:pStyle w:val="Contents4"/>
            <w:tabs>
              <w:tab w:val="clear" w:pos="8176"/>
              <w:tab w:val="right" w:pos="9026" w:leader="dot"/>
            </w:tabs>
            <w:rPr/>
          </w:pPr>
          <w:hyperlink w:anchor="__RefHeading___Toc4212056_581953129">
            <w:r>
              <w:rPr>
                <w:webHidden/>
                <w:rStyle w:val="IndexLink"/>
                <w:rtl w:val="true"/>
              </w:rPr>
              <w:t>(</w:t>
            </w:r>
            <w:r>
              <w:rPr>
                <w:rStyle w:val="IndexLink"/>
                <w:rtl w:val="true"/>
              </w:rPr>
              <w:t xml:space="preserve">مسألة </w:t>
            </w:r>
            <w:r>
              <w:rPr>
                <w:rStyle w:val="IndexLink"/>
              </w:rPr>
              <w:t>1342</w:t>
            </w:r>
            <w:r>
              <w:rPr>
                <w:rStyle w:val="IndexLink"/>
                <w:rtl w:val="true"/>
              </w:rPr>
              <w:t xml:space="preserve">): </w:t>
            </w:r>
            <w:r>
              <w:rPr>
                <w:rStyle w:val="IndexLink"/>
                <w:rtl w:val="true"/>
              </w:rPr>
              <w:t>لو سلّم بائع الذهب أو الفضّة تمام المبیع و سلم المشتری بعض الثمن أو بالعکس و افترقا</w:t>
            </w:r>
            <w:r>
              <w:rPr>
                <w:rStyle w:val="IndexLink"/>
                <w:rtl w:val="true"/>
              </w:rPr>
              <w:tab/>
            </w:r>
            <w:r>
              <w:rPr>
                <w:rStyle w:val="IndexLink"/>
              </w:rPr>
              <w:t>380</w:t>
            </w:r>
          </w:hyperlink>
        </w:p>
        <w:p>
          <w:pPr>
            <w:pStyle w:val="Contents4"/>
            <w:tabs>
              <w:tab w:val="clear" w:pos="8176"/>
              <w:tab w:val="right" w:pos="9026" w:leader="dot"/>
            </w:tabs>
            <w:rPr/>
          </w:pPr>
          <w:hyperlink w:anchor="__RefHeading___Toc4212058_581953129">
            <w:r>
              <w:rPr>
                <w:webHidden/>
                <w:rStyle w:val="IndexLink"/>
                <w:rtl w:val="true"/>
              </w:rPr>
              <w:t>(</w:t>
            </w:r>
            <w:r>
              <w:rPr>
                <w:rStyle w:val="IndexLink"/>
                <w:rtl w:val="true"/>
              </w:rPr>
              <w:t xml:space="preserve">مسألة </w:t>
            </w:r>
            <w:r>
              <w:rPr>
                <w:rStyle w:val="IndexLink"/>
              </w:rPr>
              <w:t>1343</w:t>
            </w:r>
            <w:r>
              <w:rPr>
                <w:rStyle w:val="IndexLink"/>
                <w:rtl w:val="true"/>
              </w:rPr>
              <w:t xml:space="preserve">): </w:t>
            </w:r>
            <w:r>
              <w:rPr>
                <w:rStyle w:val="IndexLink"/>
                <w:rtl w:val="true"/>
              </w:rPr>
              <w:t>لا یصحّ بیع تراب معدن الفضّة بالفضّة،</w:t>
            </w:r>
            <w:r>
              <w:rPr>
                <w:rStyle w:val="IndexLink"/>
                <w:rtl w:val="true"/>
              </w:rPr>
              <w:tab/>
            </w:r>
            <w:r>
              <w:rPr>
                <w:rStyle w:val="IndexLink"/>
              </w:rPr>
              <w:t>380</w:t>
            </w:r>
          </w:hyperlink>
        </w:p>
        <w:p>
          <w:pPr>
            <w:pStyle w:val="Contents3"/>
            <w:tabs>
              <w:tab w:val="clear" w:pos="8459"/>
              <w:tab w:val="right" w:pos="9026" w:leader="dot"/>
            </w:tabs>
            <w:rPr/>
          </w:pPr>
          <w:hyperlink w:anchor="__RefHeading___Toc4212060_581953129">
            <w:r>
              <w:rPr>
                <w:webHidden/>
                <w:rStyle w:val="IndexLink"/>
                <w:rtl w:val="true"/>
              </w:rPr>
              <w:t>الخیارات</w:t>
            </w:r>
            <w:r>
              <w:rPr>
                <w:rStyle w:val="IndexLink"/>
                <w:rtl w:val="true"/>
              </w:rPr>
              <w:tab/>
            </w:r>
            <w:r>
              <w:rPr>
                <w:rStyle w:val="IndexLink"/>
              </w:rPr>
              <w:t>380</w:t>
            </w:r>
          </w:hyperlink>
        </w:p>
        <w:p>
          <w:pPr>
            <w:pStyle w:val="Contents4"/>
            <w:tabs>
              <w:tab w:val="clear" w:pos="8176"/>
              <w:tab w:val="right" w:pos="9026" w:leader="dot"/>
            </w:tabs>
            <w:rPr/>
          </w:pPr>
          <w:hyperlink w:anchor="__RefHeading___Toc4212062_581953129">
            <w:r>
              <w:rPr>
                <w:webHidden/>
                <w:rStyle w:val="IndexLink"/>
                <w:rtl w:val="true"/>
              </w:rPr>
              <w:t>(</w:t>
            </w:r>
            <w:r>
              <w:rPr>
                <w:rStyle w:val="IndexLink"/>
                <w:rtl w:val="true"/>
              </w:rPr>
              <w:t xml:space="preserve">مسألة </w:t>
            </w:r>
            <w:r>
              <w:rPr>
                <w:rStyle w:val="IndexLink"/>
              </w:rPr>
              <w:t>1344</w:t>
            </w:r>
            <w:r>
              <w:rPr>
                <w:rStyle w:val="IndexLink"/>
                <w:rtl w:val="true"/>
              </w:rPr>
              <w:t xml:space="preserve">): </w:t>
            </w:r>
            <w:r>
              <w:rPr>
                <w:rStyle w:val="IndexLink"/>
                <w:rtl w:val="true"/>
              </w:rPr>
              <w:t xml:space="preserve">الخیار هو </w:t>
            </w:r>
            <w:r>
              <w:rPr>
                <w:rStyle w:val="IndexLink"/>
                <w:rtl w:val="true"/>
              </w:rPr>
              <w:t>«</w:t>
            </w:r>
            <w:r>
              <w:rPr>
                <w:rStyle w:val="IndexLink"/>
                <w:rtl w:val="true"/>
              </w:rPr>
              <w:t>ملک فسخ العقد</w:t>
            </w:r>
            <w:r>
              <w:rPr>
                <w:rStyle w:val="IndexLink"/>
                <w:rtl w:val="true"/>
              </w:rPr>
              <w:t xml:space="preserve">» </w:t>
            </w:r>
            <w:r>
              <w:rPr>
                <w:rStyle w:val="IndexLink"/>
                <w:rtl w:val="true"/>
              </w:rPr>
              <w:t>و للمتبایعین الخیار فی أحد عشر مورداً</w:t>
            </w:r>
            <w:r>
              <w:rPr>
                <w:rStyle w:val="IndexLink"/>
                <w:rtl w:val="true"/>
              </w:rPr>
              <w:t>:</w:t>
              <w:tab/>
            </w:r>
            <w:r>
              <w:rPr>
                <w:rStyle w:val="IndexLink"/>
              </w:rPr>
              <w:t>380</w:t>
            </w:r>
          </w:hyperlink>
        </w:p>
        <w:p>
          <w:pPr>
            <w:pStyle w:val="Contents4"/>
            <w:tabs>
              <w:tab w:val="clear" w:pos="8176"/>
              <w:tab w:val="right" w:pos="9026" w:leader="dot"/>
            </w:tabs>
            <w:rPr/>
          </w:pPr>
          <w:hyperlink w:anchor="__RefHeading___Toc4212064_581953129">
            <w:r>
              <w:rPr>
                <w:webHidden/>
                <w:rStyle w:val="IndexLink"/>
                <w:rtl w:val="true"/>
              </w:rPr>
              <w:t>(</w:t>
            </w:r>
            <w:r>
              <w:rPr>
                <w:rStyle w:val="IndexLink"/>
                <w:rtl w:val="true"/>
              </w:rPr>
              <w:t xml:space="preserve">مسألة </w:t>
            </w:r>
            <w:r>
              <w:rPr>
                <w:rStyle w:val="IndexLink"/>
              </w:rPr>
              <w:t>1345</w:t>
            </w:r>
            <w:r>
              <w:rPr>
                <w:rStyle w:val="IndexLink"/>
                <w:rtl w:val="true"/>
              </w:rPr>
              <w:t xml:space="preserve">): </w:t>
            </w:r>
            <w:r>
              <w:rPr>
                <w:rStyle w:val="IndexLink"/>
                <w:rtl w:val="true"/>
              </w:rPr>
              <w:t>إذا لم یعلم المشتری بقیمة المبیع أو غفل عنها حین البیع و اشتراه بأزید من المعتاد،</w:t>
            </w:r>
            <w:r>
              <w:rPr>
                <w:rStyle w:val="IndexLink"/>
                <w:rtl w:val="true"/>
              </w:rPr>
              <w:tab/>
            </w:r>
            <w:r>
              <w:rPr>
                <w:rStyle w:val="IndexLink"/>
              </w:rPr>
              <w:t>382</w:t>
            </w:r>
          </w:hyperlink>
        </w:p>
        <w:p>
          <w:pPr>
            <w:pStyle w:val="Contents4"/>
            <w:tabs>
              <w:tab w:val="clear" w:pos="8176"/>
              <w:tab w:val="right" w:pos="9026" w:leader="dot"/>
            </w:tabs>
            <w:rPr/>
          </w:pPr>
          <w:hyperlink w:anchor="__RefHeading___Toc4212066_581953129">
            <w:r>
              <w:rPr>
                <w:webHidden/>
                <w:rStyle w:val="IndexLink"/>
                <w:rtl w:val="true"/>
              </w:rPr>
              <w:t>(</w:t>
            </w:r>
            <w:r>
              <w:rPr>
                <w:rStyle w:val="IndexLink"/>
                <w:rtl w:val="true"/>
              </w:rPr>
              <w:t xml:space="preserve">مسألة </w:t>
            </w:r>
            <w:r>
              <w:rPr>
                <w:rStyle w:val="IndexLink"/>
              </w:rPr>
              <w:t>1346</w:t>
            </w:r>
            <w:r>
              <w:rPr>
                <w:rStyle w:val="IndexLink"/>
                <w:rtl w:val="true"/>
              </w:rPr>
              <w:t xml:space="preserve">): </w:t>
            </w:r>
            <w:r>
              <w:rPr>
                <w:rStyle w:val="IndexLink"/>
                <w:rtl w:val="true"/>
              </w:rPr>
              <w:t>لا بأس ببیع الشرط</w:t>
            </w:r>
            <w:r>
              <w:rPr>
                <w:rStyle w:val="IndexLink"/>
                <w:rtl w:val="true"/>
              </w:rPr>
              <w:tab/>
            </w:r>
            <w:r>
              <w:rPr>
                <w:rStyle w:val="IndexLink"/>
              </w:rPr>
              <w:t>382</w:t>
            </w:r>
          </w:hyperlink>
        </w:p>
        <w:p>
          <w:pPr>
            <w:pStyle w:val="Contents4"/>
            <w:tabs>
              <w:tab w:val="clear" w:pos="8176"/>
              <w:tab w:val="right" w:pos="9026" w:leader="dot"/>
            </w:tabs>
            <w:rPr/>
          </w:pPr>
          <w:hyperlink w:anchor="__RefHeading___Toc4212068_581953129">
            <w:r>
              <w:rPr>
                <w:webHidden/>
                <w:rStyle w:val="IndexLink"/>
                <w:rtl w:val="true"/>
              </w:rPr>
              <w:t>(</w:t>
            </w:r>
            <w:r>
              <w:rPr>
                <w:rStyle w:val="IndexLink"/>
                <w:rtl w:val="true"/>
              </w:rPr>
              <w:t xml:space="preserve">مسألة </w:t>
            </w:r>
            <w:r>
              <w:rPr>
                <w:rStyle w:val="IndexLink"/>
              </w:rPr>
              <w:t>1347</w:t>
            </w:r>
            <w:r>
              <w:rPr>
                <w:rStyle w:val="IndexLink"/>
                <w:rtl w:val="true"/>
              </w:rPr>
              <w:t xml:space="preserve">): </w:t>
            </w:r>
            <w:r>
              <w:rPr>
                <w:rStyle w:val="IndexLink"/>
                <w:rtl w:val="true"/>
              </w:rPr>
              <w:t>یصحّ بیع الشرط</w:t>
            </w:r>
            <w:r>
              <w:rPr>
                <w:rStyle w:val="IndexLink"/>
                <w:rtl w:val="true"/>
              </w:rPr>
              <w:tab/>
            </w:r>
            <w:r>
              <w:rPr>
                <w:rStyle w:val="IndexLink"/>
              </w:rPr>
              <w:t>382</w:t>
            </w:r>
          </w:hyperlink>
        </w:p>
        <w:p>
          <w:pPr>
            <w:pStyle w:val="Contents4"/>
            <w:tabs>
              <w:tab w:val="clear" w:pos="8176"/>
              <w:tab w:val="right" w:pos="9026" w:leader="dot"/>
            </w:tabs>
            <w:rPr/>
          </w:pPr>
          <w:hyperlink w:anchor="__RefHeading___Toc4212070_581953129">
            <w:r>
              <w:rPr>
                <w:webHidden/>
                <w:rStyle w:val="IndexLink"/>
                <w:rtl w:val="true"/>
              </w:rPr>
              <w:t>(</w:t>
            </w:r>
            <w:r>
              <w:rPr>
                <w:rStyle w:val="IndexLink"/>
                <w:rtl w:val="true"/>
              </w:rPr>
              <w:t xml:space="preserve">مسألة </w:t>
            </w:r>
            <w:r>
              <w:rPr>
                <w:rStyle w:val="IndexLink"/>
              </w:rPr>
              <w:t>1348</w:t>
            </w:r>
            <w:r>
              <w:rPr>
                <w:rStyle w:val="IndexLink"/>
                <w:rtl w:val="true"/>
              </w:rPr>
              <w:t xml:space="preserve">): </w:t>
            </w:r>
            <w:r>
              <w:rPr>
                <w:rStyle w:val="IndexLink"/>
                <w:rtl w:val="true"/>
              </w:rPr>
              <w:t>لو اطّلع المشتری علی عیب فی المبیع،</w:t>
            </w:r>
            <w:r>
              <w:rPr>
                <w:rStyle w:val="IndexLink"/>
                <w:rtl w:val="true"/>
              </w:rPr>
              <w:tab/>
            </w:r>
            <w:r>
              <w:rPr>
                <w:rStyle w:val="IndexLink"/>
              </w:rPr>
              <w:t>382</w:t>
            </w:r>
          </w:hyperlink>
        </w:p>
        <w:p>
          <w:pPr>
            <w:pStyle w:val="Contents4"/>
            <w:tabs>
              <w:tab w:val="clear" w:pos="8176"/>
              <w:tab w:val="right" w:pos="9026" w:leader="dot"/>
            </w:tabs>
            <w:rPr/>
          </w:pPr>
          <w:hyperlink w:anchor="__RefHeading___Toc4212072_581953129">
            <w:r>
              <w:rPr>
                <w:webHidden/>
                <w:rStyle w:val="IndexLink"/>
                <w:rtl w:val="true"/>
              </w:rPr>
              <w:t>(</w:t>
            </w:r>
            <w:r>
              <w:rPr>
                <w:rStyle w:val="IndexLink"/>
                <w:rtl w:val="true"/>
              </w:rPr>
              <w:t xml:space="preserve">مسألة </w:t>
            </w:r>
            <w:r>
              <w:rPr>
                <w:rStyle w:val="IndexLink"/>
              </w:rPr>
              <w:t>1349</w:t>
            </w:r>
            <w:r>
              <w:rPr>
                <w:rStyle w:val="IndexLink"/>
                <w:rtl w:val="true"/>
              </w:rPr>
              <w:t xml:space="preserve">): </w:t>
            </w:r>
            <w:r>
              <w:rPr>
                <w:rStyle w:val="IndexLink"/>
                <w:rtl w:val="true"/>
              </w:rPr>
              <w:t>لو اطّلع البائع بعد البیع الکلّی علی عیب فی العوض سابق علی البیع</w:t>
            </w:r>
            <w:r>
              <w:rPr>
                <w:rStyle w:val="IndexLink"/>
                <w:rtl w:val="true"/>
              </w:rPr>
              <w:tab/>
            </w:r>
            <w:r>
              <w:rPr>
                <w:rStyle w:val="IndexLink"/>
              </w:rPr>
              <w:t>383</w:t>
            </w:r>
          </w:hyperlink>
        </w:p>
        <w:p>
          <w:pPr>
            <w:pStyle w:val="Contents4"/>
            <w:tabs>
              <w:tab w:val="clear" w:pos="8176"/>
              <w:tab w:val="right" w:pos="9026" w:leader="dot"/>
            </w:tabs>
            <w:rPr/>
          </w:pPr>
          <w:hyperlink w:anchor="__RefHeading___Toc4212074_581953129">
            <w:r>
              <w:rPr>
                <w:webHidden/>
                <w:rStyle w:val="IndexLink"/>
                <w:rtl w:val="true"/>
              </w:rPr>
              <w:t>(</w:t>
            </w:r>
            <w:r>
              <w:rPr>
                <w:rStyle w:val="IndexLink"/>
                <w:rtl w:val="true"/>
              </w:rPr>
              <w:t xml:space="preserve">مسألة </w:t>
            </w:r>
            <w:r>
              <w:rPr>
                <w:rStyle w:val="IndexLink"/>
              </w:rPr>
              <w:t>1350</w:t>
            </w:r>
            <w:r>
              <w:rPr>
                <w:rStyle w:val="IndexLink"/>
                <w:rtl w:val="true"/>
              </w:rPr>
              <w:t xml:space="preserve">): </w:t>
            </w:r>
            <w:r>
              <w:rPr>
                <w:rStyle w:val="IndexLink"/>
                <w:rtl w:val="true"/>
              </w:rPr>
              <w:t>لو طرأ عیب علی المبیع بعد العقد و قبل التسلیم</w:t>
            </w:r>
            <w:r>
              <w:rPr>
                <w:rStyle w:val="IndexLink"/>
                <w:rtl w:val="true"/>
              </w:rPr>
              <w:tab/>
            </w:r>
            <w:r>
              <w:rPr>
                <w:rStyle w:val="IndexLink"/>
              </w:rPr>
              <w:t>383</w:t>
            </w:r>
          </w:hyperlink>
        </w:p>
        <w:p>
          <w:pPr>
            <w:pStyle w:val="Contents4"/>
            <w:tabs>
              <w:tab w:val="clear" w:pos="8176"/>
              <w:tab w:val="right" w:pos="9026" w:leader="dot"/>
            </w:tabs>
            <w:rPr/>
          </w:pPr>
          <w:hyperlink w:anchor="__RefHeading___Toc4212076_581953129">
            <w:r>
              <w:rPr>
                <w:webHidden/>
                <w:rStyle w:val="IndexLink"/>
                <w:rtl w:val="true"/>
              </w:rPr>
              <w:t>(</w:t>
            </w:r>
            <w:r>
              <w:rPr>
                <w:rStyle w:val="IndexLink"/>
                <w:rtl w:val="true"/>
              </w:rPr>
              <w:t xml:space="preserve">مسألة </w:t>
            </w:r>
            <w:r>
              <w:rPr>
                <w:rStyle w:val="IndexLink"/>
              </w:rPr>
              <w:t>1351</w:t>
            </w:r>
            <w:r>
              <w:rPr>
                <w:rStyle w:val="IndexLink"/>
                <w:rtl w:val="true"/>
              </w:rPr>
              <w:t xml:space="preserve">): </w:t>
            </w:r>
            <w:r>
              <w:rPr>
                <w:rStyle w:val="IndexLink"/>
                <w:rtl w:val="true"/>
              </w:rPr>
              <w:t>الأحوط وجوباً اعتبار الفوریّة العرفیّة فی خیار العیب،</w:t>
            </w:r>
            <w:r>
              <w:rPr>
                <w:rStyle w:val="IndexLink"/>
                <w:rtl w:val="true"/>
              </w:rPr>
              <w:tab/>
            </w:r>
            <w:r>
              <w:rPr>
                <w:rStyle w:val="IndexLink"/>
              </w:rPr>
              <w:t>383</w:t>
            </w:r>
          </w:hyperlink>
        </w:p>
        <w:p>
          <w:pPr>
            <w:pStyle w:val="Contents4"/>
            <w:tabs>
              <w:tab w:val="clear" w:pos="8176"/>
              <w:tab w:val="right" w:pos="9026" w:leader="dot"/>
            </w:tabs>
            <w:rPr/>
          </w:pPr>
          <w:hyperlink w:anchor="__RefHeading___Toc4212078_581953129">
            <w:r>
              <w:rPr>
                <w:webHidden/>
                <w:rStyle w:val="IndexLink"/>
                <w:rtl w:val="true"/>
              </w:rPr>
              <w:t>(</w:t>
            </w:r>
            <w:r>
              <w:rPr>
                <w:rStyle w:val="IndexLink"/>
                <w:rtl w:val="true"/>
              </w:rPr>
              <w:t xml:space="preserve">مسألة </w:t>
            </w:r>
            <w:r>
              <w:rPr>
                <w:rStyle w:val="IndexLink"/>
              </w:rPr>
              <w:t>1352</w:t>
            </w:r>
            <w:r>
              <w:rPr>
                <w:rStyle w:val="IndexLink"/>
                <w:rtl w:val="true"/>
              </w:rPr>
              <w:t xml:space="preserve">): </w:t>
            </w:r>
            <w:r>
              <w:rPr>
                <w:rStyle w:val="IndexLink"/>
                <w:rtl w:val="true"/>
              </w:rPr>
              <w:t>لو علم بالعیب بعد الشراء فله الفسخ،</w:t>
            </w:r>
            <w:r>
              <w:rPr>
                <w:rStyle w:val="IndexLink"/>
                <w:rtl w:val="true"/>
              </w:rPr>
              <w:tab/>
            </w:r>
            <w:r>
              <w:rPr>
                <w:rStyle w:val="IndexLink"/>
              </w:rPr>
              <w:t>383</w:t>
            </w:r>
          </w:hyperlink>
        </w:p>
        <w:p>
          <w:pPr>
            <w:pStyle w:val="Contents4"/>
            <w:tabs>
              <w:tab w:val="clear" w:pos="8176"/>
              <w:tab w:val="right" w:pos="9026" w:leader="dot"/>
            </w:tabs>
            <w:rPr/>
          </w:pPr>
          <w:hyperlink w:anchor="__RefHeading___Toc4212080_581953129">
            <w:r>
              <w:rPr>
                <w:webHidden/>
                <w:rStyle w:val="IndexLink"/>
                <w:rtl w:val="true"/>
              </w:rPr>
              <w:t>(</w:t>
            </w:r>
            <w:r>
              <w:rPr>
                <w:rStyle w:val="IndexLink"/>
                <w:rtl w:val="true"/>
              </w:rPr>
              <w:t xml:space="preserve">مسألة </w:t>
            </w:r>
            <w:r>
              <w:rPr>
                <w:rStyle w:val="IndexLink"/>
              </w:rPr>
              <w:t>1353</w:t>
            </w:r>
            <w:r>
              <w:rPr>
                <w:rStyle w:val="IndexLink"/>
                <w:rtl w:val="true"/>
              </w:rPr>
              <w:t xml:space="preserve">): </w:t>
            </w:r>
            <w:r>
              <w:rPr>
                <w:rStyle w:val="IndexLink"/>
                <w:rtl w:val="true"/>
              </w:rPr>
              <w:t>لا یجوز للمشتری فسخ البیع بالعیب،</w:t>
            </w:r>
            <w:r>
              <w:rPr>
                <w:rStyle w:val="IndexLink"/>
                <w:rtl w:val="true"/>
              </w:rPr>
              <w:tab/>
            </w:r>
            <w:r>
              <w:rPr>
                <w:rStyle w:val="IndexLink"/>
              </w:rPr>
              <w:t>383</w:t>
            </w:r>
          </w:hyperlink>
        </w:p>
        <w:p>
          <w:pPr>
            <w:pStyle w:val="Contents4"/>
            <w:tabs>
              <w:tab w:val="clear" w:pos="8176"/>
              <w:tab w:val="right" w:pos="9026" w:leader="dot"/>
            </w:tabs>
            <w:rPr/>
          </w:pPr>
          <w:hyperlink w:anchor="__RefHeading___Toc4212082_581953129">
            <w:r>
              <w:rPr>
                <w:webHidden/>
                <w:rStyle w:val="IndexLink"/>
                <w:rtl w:val="true"/>
              </w:rPr>
              <w:t>(</w:t>
            </w:r>
            <w:r>
              <w:rPr>
                <w:rStyle w:val="IndexLink"/>
                <w:rtl w:val="true"/>
              </w:rPr>
              <w:t xml:space="preserve">مسألة </w:t>
            </w:r>
            <w:r>
              <w:rPr>
                <w:rStyle w:val="IndexLink"/>
              </w:rPr>
              <w:t>1354</w:t>
            </w:r>
            <w:r>
              <w:rPr>
                <w:rStyle w:val="IndexLink"/>
                <w:rtl w:val="true"/>
              </w:rPr>
              <w:t xml:space="preserve">): </w:t>
            </w:r>
            <w:r>
              <w:rPr>
                <w:rStyle w:val="IndexLink"/>
                <w:rtl w:val="true"/>
              </w:rPr>
              <w:t>لا یجوز للمشتری فسخ البیع بالعیب</w:t>
            </w:r>
            <w:r>
              <w:rPr>
                <w:rStyle w:val="IndexLink"/>
                <w:rtl w:val="true"/>
              </w:rPr>
              <w:tab/>
            </w:r>
            <w:r>
              <w:rPr>
                <w:rStyle w:val="IndexLink"/>
              </w:rPr>
              <w:t>383</w:t>
            </w:r>
          </w:hyperlink>
        </w:p>
        <w:p>
          <w:pPr>
            <w:pStyle w:val="Contents4"/>
            <w:tabs>
              <w:tab w:val="clear" w:pos="8176"/>
              <w:tab w:val="right" w:pos="9026" w:leader="dot"/>
            </w:tabs>
            <w:rPr/>
          </w:pPr>
          <w:hyperlink w:anchor="__RefHeading___Toc4212084_581953129">
            <w:r>
              <w:rPr>
                <w:webHidden/>
                <w:rStyle w:val="IndexLink"/>
                <w:rtl w:val="true"/>
              </w:rPr>
              <w:t>(</w:t>
            </w:r>
            <w:r>
              <w:rPr>
                <w:rStyle w:val="IndexLink"/>
                <w:rtl w:val="true"/>
              </w:rPr>
              <w:t xml:space="preserve">مسألة </w:t>
            </w:r>
            <w:r>
              <w:rPr>
                <w:rStyle w:val="IndexLink"/>
              </w:rPr>
              <w:t>1355</w:t>
            </w:r>
            <w:r>
              <w:rPr>
                <w:rStyle w:val="IndexLink"/>
                <w:rtl w:val="true"/>
              </w:rPr>
              <w:t xml:space="preserve">): </w:t>
            </w:r>
            <w:r>
              <w:rPr>
                <w:rStyle w:val="IndexLink"/>
                <w:rtl w:val="true"/>
              </w:rPr>
              <w:t>إذا لم یعلم البائع لخصوصیّات ماله بل أخبره بها غیره،</w:t>
            </w:r>
            <w:r>
              <w:rPr>
                <w:rStyle w:val="IndexLink"/>
                <w:rtl w:val="true"/>
              </w:rPr>
              <w:tab/>
            </w:r>
            <w:r>
              <w:rPr>
                <w:rStyle w:val="IndexLink"/>
              </w:rPr>
              <w:t>384</w:t>
            </w:r>
          </w:hyperlink>
        </w:p>
        <w:p>
          <w:pPr>
            <w:pStyle w:val="Contents4"/>
            <w:tabs>
              <w:tab w:val="clear" w:pos="8176"/>
              <w:tab w:val="right" w:pos="9026" w:leader="dot"/>
            </w:tabs>
            <w:rPr/>
          </w:pPr>
          <w:hyperlink w:anchor="__RefHeading___Toc4212086_581953129">
            <w:r>
              <w:rPr>
                <w:webHidden/>
                <w:rStyle w:val="IndexLink"/>
                <w:rtl w:val="true"/>
              </w:rPr>
              <w:t>(</w:t>
            </w:r>
            <w:r>
              <w:rPr>
                <w:rStyle w:val="IndexLink"/>
                <w:rtl w:val="true"/>
              </w:rPr>
              <w:t xml:space="preserve">مسألة </w:t>
            </w:r>
            <w:r>
              <w:rPr>
                <w:rStyle w:val="IndexLink"/>
              </w:rPr>
              <w:t>1356</w:t>
            </w:r>
            <w:r>
              <w:rPr>
                <w:rStyle w:val="IndexLink"/>
                <w:rtl w:val="true"/>
              </w:rPr>
              <w:t xml:space="preserve">): </w:t>
            </w:r>
            <w:r>
              <w:rPr>
                <w:rStyle w:val="IndexLink"/>
                <w:rtl w:val="true"/>
              </w:rPr>
              <w:t>لو أخبر البائع برأس المال</w:t>
            </w:r>
            <w:r>
              <w:rPr>
                <w:rStyle w:val="IndexLink"/>
                <w:rtl w:val="true"/>
              </w:rPr>
              <w:tab/>
            </w:r>
            <w:r>
              <w:rPr>
                <w:rStyle w:val="IndexLink"/>
              </w:rPr>
              <w:t>384</w:t>
            </w:r>
          </w:hyperlink>
        </w:p>
        <w:p>
          <w:pPr>
            <w:pStyle w:val="Contents4"/>
            <w:tabs>
              <w:tab w:val="clear" w:pos="8176"/>
              <w:tab w:val="right" w:pos="9026" w:leader="dot"/>
            </w:tabs>
            <w:rPr/>
          </w:pPr>
          <w:hyperlink w:anchor="__RefHeading___Toc4212088_581953129">
            <w:r>
              <w:rPr>
                <w:webHidden/>
                <w:rStyle w:val="IndexLink"/>
                <w:rtl w:val="true"/>
              </w:rPr>
              <w:t>(</w:t>
            </w:r>
            <w:r>
              <w:rPr>
                <w:rStyle w:val="IndexLink"/>
                <w:rtl w:val="true"/>
              </w:rPr>
              <w:t xml:space="preserve">مسألة </w:t>
            </w:r>
            <w:r>
              <w:rPr>
                <w:rStyle w:val="IndexLink"/>
              </w:rPr>
              <w:t>1357</w:t>
            </w:r>
            <w:r>
              <w:rPr>
                <w:rStyle w:val="IndexLink"/>
                <w:rtl w:val="true"/>
              </w:rPr>
              <w:t xml:space="preserve">): </w:t>
            </w:r>
            <w:r>
              <w:rPr>
                <w:rStyle w:val="IndexLink"/>
                <w:rtl w:val="true"/>
              </w:rPr>
              <w:t>إذا أعطی شخص ماله لآخر و عیّن قیمته</w:t>
            </w:r>
            <w:r>
              <w:rPr>
                <w:rStyle w:val="IndexLink"/>
                <w:rtl w:val="true"/>
              </w:rPr>
              <w:tab/>
            </w:r>
            <w:r>
              <w:rPr>
                <w:rStyle w:val="IndexLink"/>
              </w:rPr>
              <w:t>384</w:t>
            </w:r>
          </w:hyperlink>
        </w:p>
        <w:p>
          <w:pPr>
            <w:pStyle w:val="Contents4"/>
            <w:tabs>
              <w:tab w:val="clear" w:pos="8176"/>
              <w:tab w:val="right" w:pos="9026" w:leader="dot"/>
            </w:tabs>
            <w:rPr/>
          </w:pPr>
          <w:hyperlink w:anchor="__RefHeading___Toc4212090_581953129">
            <w:r>
              <w:rPr>
                <w:webHidden/>
                <w:rStyle w:val="IndexLink"/>
                <w:rtl w:val="true"/>
              </w:rPr>
              <w:t>(</w:t>
            </w:r>
            <w:r>
              <w:rPr>
                <w:rStyle w:val="IndexLink"/>
                <w:rtl w:val="true"/>
              </w:rPr>
              <w:t xml:space="preserve">مسألة </w:t>
            </w:r>
            <w:r>
              <w:rPr>
                <w:rStyle w:val="IndexLink"/>
              </w:rPr>
              <w:t>1358</w:t>
            </w:r>
            <w:r>
              <w:rPr>
                <w:rStyle w:val="IndexLink"/>
                <w:rtl w:val="true"/>
              </w:rPr>
              <w:t xml:space="preserve">): </w:t>
            </w:r>
            <w:r>
              <w:rPr>
                <w:rStyle w:val="IndexLink"/>
                <w:rtl w:val="true"/>
              </w:rPr>
              <w:t>لا یجوز للقصّاب أن یبیع لحماً علی أنّه لحم الخروف و یسلّم لحم النعجة،</w:t>
            </w:r>
            <w:r>
              <w:rPr>
                <w:rStyle w:val="IndexLink"/>
                <w:rtl w:val="true"/>
              </w:rPr>
              <w:tab/>
            </w:r>
            <w:r>
              <w:rPr>
                <w:rStyle w:val="IndexLink"/>
              </w:rPr>
              <w:t>384</w:t>
            </w:r>
          </w:hyperlink>
        </w:p>
        <w:p>
          <w:pPr>
            <w:pStyle w:val="Contents4"/>
            <w:tabs>
              <w:tab w:val="clear" w:pos="8176"/>
              <w:tab w:val="right" w:pos="9026" w:leader="dot"/>
            </w:tabs>
            <w:rPr/>
          </w:pPr>
          <w:hyperlink w:anchor="__RefHeading___Toc4212092_581953129">
            <w:r>
              <w:rPr>
                <w:webHidden/>
                <w:rStyle w:val="IndexLink"/>
                <w:rtl w:val="true"/>
              </w:rPr>
              <w:t>(</w:t>
            </w:r>
            <w:r>
              <w:rPr>
                <w:rStyle w:val="IndexLink"/>
                <w:rtl w:val="true"/>
              </w:rPr>
              <w:t xml:space="preserve">مسألة </w:t>
            </w:r>
            <w:r>
              <w:rPr>
                <w:rStyle w:val="IndexLink"/>
              </w:rPr>
              <w:t>1359</w:t>
            </w:r>
            <w:r>
              <w:rPr>
                <w:rStyle w:val="IndexLink"/>
                <w:rtl w:val="true"/>
              </w:rPr>
              <w:t xml:space="preserve">): </w:t>
            </w:r>
            <w:r>
              <w:rPr>
                <w:rStyle w:val="IndexLink"/>
                <w:rtl w:val="true"/>
              </w:rPr>
              <w:t>لو قال المشتری لبزّاز</w:t>
            </w:r>
            <w:r>
              <w:rPr>
                <w:rStyle w:val="IndexLink"/>
                <w:rtl w:val="true"/>
              </w:rPr>
              <w:t xml:space="preserve">: </w:t>
            </w:r>
            <w:r>
              <w:rPr>
                <w:rStyle w:val="IndexLink"/>
                <w:rtl w:val="true"/>
              </w:rPr>
              <w:t>أعطنی قماشاً ثابت اللون،</w:t>
            </w:r>
            <w:r>
              <w:rPr>
                <w:rStyle w:val="IndexLink"/>
                <w:rtl w:val="true"/>
              </w:rPr>
              <w:tab/>
            </w:r>
            <w:r>
              <w:rPr>
                <w:rStyle w:val="IndexLink"/>
              </w:rPr>
              <w:t>384</w:t>
            </w:r>
          </w:hyperlink>
        </w:p>
        <w:p>
          <w:pPr>
            <w:pStyle w:val="Contents4"/>
            <w:tabs>
              <w:tab w:val="clear" w:pos="8176"/>
              <w:tab w:val="right" w:pos="9026" w:leader="dot"/>
            </w:tabs>
            <w:rPr/>
          </w:pPr>
          <w:hyperlink w:anchor="__RefHeading___Toc4212094_581953129">
            <w:r>
              <w:rPr>
                <w:webHidden/>
                <w:rStyle w:val="IndexLink"/>
                <w:rtl w:val="true"/>
              </w:rPr>
              <w:t>(</w:t>
            </w:r>
            <w:r>
              <w:rPr>
                <w:rStyle w:val="IndexLink"/>
                <w:rtl w:val="true"/>
              </w:rPr>
              <w:t xml:space="preserve">مسألة </w:t>
            </w:r>
            <w:r>
              <w:rPr>
                <w:rStyle w:val="IndexLink"/>
              </w:rPr>
              <w:t>1360</w:t>
            </w:r>
            <w:r>
              <w:rPr>
                <w:rStyle w:val="IndexLink"/>
                <w:rtl w:val="true"/>
              </w:rPr>
              <w:t xml:space="preserve">): </w:t>
            </w:r>
            <w:r>
              <w:rPr>
                <w:rStyle w:val="IndexLink"/>
                <w:rtl w:val="true"/>
              </w:rPr>
              <w:t>لا ینبغی الیمین و الحلف فی المعاملة،</w:t>
            </w:r>
            <w:r>
              <w:rPr>
                <w:rStyle w:val="IndexLink"/>
                <w:rtl w:val="true"/>
              </w:rPr>
              <w:tab/>
            </w:r>
            <w:r>
              <w:rPr>
                <w:rStyle w:val="IndexLink"/>
              </w:rPr>
              <w:t>384</w:t>
            </w:r>
          </w:hyperlink>
        </w:p>
        <w:p>
          <w:pPr>
            <w:pStyle w:val="Contents3"/>
            <w:tabs>
              <w:tab w:val="clear" w:pos="8459"/>
              <w:tab w:val="right" w:pos="9026" w:leader="dot"/>
            </w:tabs>
            <w:rPr/>
          </w:pPr>
          <w:hyperlink w:anchor="__RefHeading___Toc4212096_581953129">
            <w:r>
              <w:rPr>
                <w:webHidden/>
                <w:rStyle w:val="IndexLink"/>
                <w:rtl w:val="true"/>
              </w:rPr>
              <w:t>الإقالة</w:t>
            </w:r>
            <w:r>
              <w:rPr>
                <w:rStyle w:val="IndexLink"/>
                <w:rtl w:val="true"/>
              </w:rPr>
              <w:tab/>
            </w:r>
            <w:r>
              <w:rPr>
                <w:rStyle w:val="IndexLink"/>
              </w:rPr>
              <w:t>384</w:t>
            </w:r>
          </w:hyperlink>
        </w:p>
        <w:p>
          <w:pPr>
            <w:pStyle w:val="Contents4"/>
            <w:tabs>
              <w:tab w:val="clear" w:pos="8176"/>
              <w:tab w:val="right" w:pos="9026" w:leader="dot"/>
            </w:tabs>
            <w:rPr/>
          </w:pPr>
          <w:hyperlink w:anchor="__RefHeading___Toc4212098_581953129">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4212100_581953129">
            <w:r>
              <w:rPr>
                <w:webHidden/>
                <w:rStyle w:val="IndexLink"/>
                <w:rtl w:val="true"/>
              </w:rPr>
              <w:t>(</w:t>
            </w:r>
            <w:r>
              <w:rPr>
                <w:rStyle w:val="IndexLink"/>
                <w:rtl w:val="true"/>
              </w:rPr>
              <w:t xml:space="preserve">مسألة </w:t>
            </w:r>
            <w:r>
              <w:rPr>
                <w:rStyle w:val="IndexLink"/>
              </w:rPr>
              <w:t>1361</w:t>
            </w:r>
            <w:r>
              <w:rPr>
                <w:rStyle w:val="IndexLink"/>
                <w:rtl w:val="true"/>
              </w:rPr>
              <w:t xml:space="preserve">): </w:t>
            </w:r>
            <w:r>
              <w:rPr>
                <w:rStyle w:val="IndexLink"/>
                <w:rtl w:val="true"/>
              </w:rPr>
              <w:t>لا تجوز الإقالة بزیادة عن الثمن أو المثمن أو نقصان،</w:t>
            </w:r>
            <w:r>
              <w:rPr>
                <w:rStyle w:val="IndexLink"/>
                <w:rtl w:val="true"/>
              </w:rPr>
              <w:tab/>
            </w:r>
            <w:r>
              <w:rPr>
                <w:rStyle w:val="IndexLink"/>
              </w:rPr>
              <w:t>384</w:t>
            </w:r>
          </w:hyperlink>
        </w:p>
        <w:p>
          <w:pPr>
            <w:pStyle w:val="Contents2"/>
            <w:tabs>
              <w:tab w:val="clear" w:pos="8743"/>
              <w:tab w:val="right" w:pos="9026" w:leader="dot"/>
            </w:tabs>
            <w:rPr/>
          </w:pPr>
          <w:hyperlink w:anchor="__RefHeading___Toc4212102_581953129">
            <w:r>
              <w:rPr>
                <w:webHidden/>
                <w:rStyle w:val="IndexLink"/>
              </w:rPr>
              <w:t>8</w:t>
            </w:r>
            <w:r>
              <w:rPr>
                <w:rStyle w:val="IndexLink"/>
                <w:rtl w:val="true"/>
              </w:rPr>
              <w:t xml:space="preserve">- </w:t>
            </w:r>
            <w:r>
              <w:rPr>
                <w:rStyle w:val="IndexLink"/>
                <w:rtl w:val="true"/>
              </w:rPr>
              <w:t>الشفعة</w:t>
            </w:r>
            <w:r>
              <w:rPr>
                <w:rStyle w:val="IndexLink"/>
                <w:rtl w:val="true"/>
              </w:rPr>
              <w:tab/>
            </w:r>
            <w:r>
              <w:rPr>
                <w:rStyle w:val="IndexLink"/>
              </w:rPr>
              <w:t>385</w:t>
            </w:r>
          </w:hyperlink>
        </w:p>
        <w:p>
          <w:pPr>
            <w:pStyle w:val="Contents3"/>
            <w:tabs>
              <w:tab w:val="clear" w:pos="8459"/>
              <w:tab w:val="right" w:pos="9026" w:leader="dot"/>
            </w:tabs>
            <w:rPr/>
          </w:pPr>
          <w:hyperlink w:anchor="__RefHeading___Toc4212104_581953129">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4212106_581953129">
            <w:r>
              <w:rPr>
                <w:webHidden/>
                <w:rStyle w:val="IndexLink"/>
                <w:rtl w:val="true"/>
              </w:rPr>
              <w:t>(</w:t>
            </w:r>
            <w:r>
              <w:rPr>
                <w:rStyle w:val="IndexLink"/>
                <w:rtl w:val="true"/>
              </w:rPr>
              <w:t xml:space="preserve">مسألة </w:t>
            </w:r>
            <w:r>
              <w:rPr>
                <w:rStyle w:val="IndexLink"/>
              </w:rPr>
              <w:t>1362</w:t>
            </w:r>
            <w:r>
              <w:rPr>
                <w:rStyle w:val="IndexLink"/>
                <w:rtl w:val="true"/>
              </w:rPr>
              <w:t xml:space="preserve">): </w:t>
            </w:r>
            <w:r>
              <w:rPr>
                <w:rStyle w:val="IndexLink"/>
                <w:rtl w:val="true"/>
              </w:rPr>
              <w:t>تثبت الشفعة فی بیع ما لا ینقل إذا کان یقبل القسمة</w:t>
            </w:r>
            <w:r>
              <w:rPr>
                <w:rStyle w:val="IndexLink"/>
                <w:rtl w:val="true"/>
              </w:rPr>
              <w:tab/>
            </w:r>
            <w:r>
              <w:rPr>
                <w:rStyle w:val="IndexLink"/>
              </w:rPr>
              <w:t>385</w:t>
            </w:r>
          </w:hyperlink>
        </w:p>
        <w:p>
          <w:pPr>
            <w:pStyle w:val="Contents3"/>
            <w:tabs>
              <w:tab w:val="clear" w:pos="8459"/>
              <w:tab w:val="right" w:pos="9026" w:leader="dot"/>
            </w:tabs>
            <w:rPr/>
          </w:pPr>
          <w:hyperlink w:anchor="__RefHeading___Toc4212108_581953129">
            <w:r>
              <w:rPr>
                <w:webHidden/>
                <w:rStyle w:val="IndexLink"/>
                <w:rtl w:val="true"/>
              </w:rPr>
              <w:t>(</w:t>
            </w:r>
            <w:r>
              <w:rPr>
                <w:rStyle w:val="IndexLink"/>
                <w:rtl w:val="true"/>
              </w:rPr>
              <w:t xml:space="preserve">مسألة </w:t>
            </w:r>
            <w:r>
              <w:rPr>
                <w:rStyle w:val="IndexLink"/>
              </w:rPr>
              <w:t>1363</w:t>
            </w:r>
            <w:r>
              <w:rPr>
                <w:rStyle w:val="IndexLink"/>
                <w:rtl w:val="true"/>
              </w:rPr>
              <w:t xml:space="preserve">): </w:t>
            </w:r>
            <w:r>
              <w:rPr>
                <w:rStyle w:val="IndexLink"/>
                <w:rtl w:val="true"/>
              </w:rPr>
              <w:t>یشترط فی ثبوت الشفعة أن تکون العین المبیعة مشترکة بین اثنین،</w:t>
            </w:r>
            <w:r>
              <w:rPr>
                <w:rStyle w:val="IndexLink"/>
                <w:rtl w:val="true"/>
              </w:rPr>
              <w:tab/>
            </w:r>
            <w:r>
              <w:rPr>
                <w:rStyle w:val="IndexLink"/>
              </w:rPr>
              <w:t>385</w:t>
            </w:r>
          </w:hyperlink>
        </w:p>
        <w:p>
          <w:pPr>
            <w:pStyle w:val="Contents3"/>
            <w:tabs>
              <w:tab w:val="clear" w:pos="8459"/>
              <w:tab w:val="right" w:pos="9026" w:leader="dot"/>
            </w:tabs>
            <w:rPr/>
          </w:pPr>
          <w:hyperlink w:anchor="__RefHeading___Toc4212110_581953129">
            <w:r>
              <w:rPr>
                <w:webHidden/>
                <w:rStyle w:val="IndexLink"/>
                <w:rtl w:val="true"/>
              </w:rPr>
              <w:t>(</w:t>
            </w:r>
            <w:r>
              <w:rPr>
                <w:rStyle w:val="IndexLink"/>
                <w:rtl w:val="true"/>
              </w:rPr>
              <w:t xml:space="preserve">مسألة </w:t>
            </w:r>
            <w:r>
              <w:rPr>
                <w:rStyle w:val="IndexLink"/>
              </w:rPr>
              <w:t>1364</w:t>
            </w:r>
            <w:r>
              <w:rPr>
                <w:rStyle w:val="IndexLink"/>
                <w:rtl w:val="true"/>
              </w:rPr>
              <w:t xml:space="preserve">): </w:t>
            </w:r>
            <w:r>
              <w:rPr>
                <w:rStyle w:val="IndexLink"/>
                <w:rtl w:val="true"/>
              </w:rPr>
              <w:t>تثبت الشفعة فی البیع،</w:t>
            </w:r>
            <w:r>
              <w:rPr>
                <w:rStyle w:val="IndexLink"/>
                <w:rtl w:val="true"/>
              </w:rPr>
              <w:tab/>
            </w:r>
            <w:r>
              <w:rPr>
                <w:rStyle w:val="IndexLink"/>
              </w:rPr>
              <w:t>385</w:t>
            </w:r>
          </w:hyperlink>
        </w:p>
        <w:p>
          <w:pPr>
            <w:pStyle w:val="Contents3"/>
            <w:tabs>
              <w:tab w:val="clear" w:pos="8459"/>
              <w:tab w:val="right" w:pos="9026" w:leader="dot"/>
            </w:tabs>
            <w:rPr/>
          </w:pPr>
          <w:hyperlink w:anchor="__RefHeading___Toc4212112_581953129">
            <w:r>
              <w:rPr>
                <w:webHidden/>
                <w:rStyle w:val="IndexLink"/>
                <w:rtl w:val="true"/>
              </w:rPr>
              <w:t>(</w:t>
            </w:r>
            <w:r>
              <w:rPr>
                <w:rStyle w:val="IndexLink"/>
                <w:rtl w:val="true"/>
              </w:rPr>
              <w:t xml:space="preserve">مسألة </w:t>
            </w:r>
            <w:r>
              <w:rPr>
                <w:rStyle w:val="IndexLink"/>
              </w:rPr>
              <w:t>1365</w:t>
            </w:r>
            <w:r>
              <w:rPr>
                <w:rStyle w:val="IndexLink"/>
                <w:rtl w:val="true"/>
              </w:rPr>
              <w:t xml:space="preserve">): </w:t>
            </w:r>
            <w:r>
              <w:rPr>
                <w:rStyle w:val="IndexLink"/>
                <w:rtl w:val="true"/>
              </w:rPr>
              <w:t>یعتبر فی الشفیع الإسلام إذا کان المشتری مسلماً،</w:t>
            </w:r>
            <w:r>
              <w:rPr>
                <w:rStyle w:val="IndexLink"/>
                <w:rtl w:val="true"/>
              </w:rPr>
              <w:tab/>
            </w:r>
            <w:r>
              <w:rPr>
                <w:rStyle w:val="IndexLink"/>
              </w:rPr>
              <w:t>385</w:t>
            </w:r>
          </w:hyperlink>
        </w:p>
        <w:p>
          <w:pPr>
            <w:pStyle w:val="Contents3"/>
            <w:tabs>
              <w:tab w:val="clear" w:pos="8459"/>
              <w:tab w:val="right" w:pos="9026" w:leader="dot"/>
            </w:tabs>
            <w:rPr/>
          </w:pPr>
          <w:hyperlink w:anchor="__RefHeading___Toc4212114_581953129">
            <w:r>
              <w:rPr>
                <w:webHidden/>
                <w:rStyle w:val="IndexLink"/>
                <w:rtl w:val="true"/>
              </w:rPr>
              <w:t>(</w:t>
            </w:r>
            <w:r>
              <w:rPr>
                <w:rStyle w:val="IndexLink"/>
                <w:rtl w:val="true"/>
              </w:rPr>
              <w:t xml:space="preserve">مسألة </w:t>
            </w:r>
            <w:r>
              <w:rPr>
                <w:rStyle w:val="IndexLink"/>
              </w:rPr>
              <w:t>1366</w:t>
            </w:r>
            <w:r>
              <w:rPr>
                <w:rStyle w:val="IndexLink"/>
                <w:rtl w:val="true"/>
              </w:rPr>
              <w:t xml:space="preserve">): </w:t>
            </w:r>
            <w:r>
              <w:rPr>
                <w:rStyle w:val="IndexLink"/>
                <w:rtl w:val="true"/>
              </w:rPr>
              <w:t>یشترط فی الشفیع أن یکون قادراً علی أداء الثمن،</w:t>
            </w:r>
            <w:r>
              <w:rPr>
                <w:rStyle w:val="IndexLink"/>
                <w:rtl w:val="true"/>
              </w:rPr>
              <w:tab/>
            </w:r>
            <w:r>
              <w:rPr>
                <w:rStyle w:val="IndexLink"/>
              </w:rPr>
              <w:t>385</w:t>
            </w:r>
          </w:hyperlink>
        </w:p>
        <w:p>
          <w:pPr>
            <w:pStyle w:val="Contents3"/>
            <w:tabs>
              <w:tab w:val="clear" w:pos="8459"/>
              <w:tab w:val="right" w:pos="9026" w:leader="dot"/>
            </w:tabs>
            <w:rPr/>
          </w:pPr>
          <w:hyperlink w:anchor="__RefHeading___Toc4212116_581953129">
            <w:r>
              <w:rPr>
                <w:webHidden/>
                <w:rStyle w:val="IndexLink"/>
                <w:rtl w:val="true"/>
              </w:rPr>
              <w:t>(</w:t>
            </w:r>
            <w:r>
              <w:rPr>
                <w:rStyle w:val="IndexLink"/>
                <w:rtl w:val="true"/>
              </w:rPr>
              <w:t xml:space="preserve">مسألة </w:t>
            </w:r>
            <w:r>
              <w:rPr>
                <w:rStyle w:val="IndexLink"/>
              </w:rPr>
              <w:t>1367</w:t>
            </w:r>
            <w:r>
              <w:rPr>
                <w:rStyle w:val="IndexLink"/>
                <w:rtl w:val="true"/>
              </w:rPr>
              <w:t xml:space="preserve">): </w:t>
            </w:r>
            <w:r>
              <w:rPr>
                <w:rStyle w:val="IndexLink"/>
                <w:rtl w:val="true"/>
              </w:rPr>
              <w:t>الشفیع یأخذ بقدر الثمن لا بأکثر منه و لا بأقلّ،</w:t>
            </w:r>
            <w:r>
              <w:rPr>
                <w:rStyle w:val="IndexLink"/>
                <w:rtl w:val="true"/>
              </w:rPr>
              <w:tab/>
            </w:r>
            <w:r>
              <w:rPr>
                <w:rStyle w:val="IndexLink"/>
              </w:rPr>
              <w:t>386</w:t>
            </w:r>
          </w:hyperlink>
        </w:p>
        <w:p>
          <w:pPr>
            <w:pStyle w:val="Contents3"/>
            <w:tabs>
              <w:tab w:val="clear" w:pos="8459"/>
              <w:tab w:val="right" w:pos="9026" w:leader="dot"/>
            </w:tabs>
            <w:rPr/>
          </w:pPr>
          <w:hyperlink w:anchor="__RefHeading___Toc4212118_581953129">
            <w:r>
              <w:rPr>
                <w:webHidden/>
                <w:rStyle w:val="IndexLink"/>
                <w:rtl w:val="true"/>
              </w:rPr>
              <w:t>(</w:t>
            </w:r>
            <w:r>
              <w:rPr>
                <w:rStyle w:val="IndexLink"/>
                <w:rtl w:val="true"/>
              </w:rPr>
              <w:t xml:space="preserve">مسألة </w:t>
            </w:r>
            <w:r>
              <w:rPr>
                <w:rStyle w:val="IndexLink"/>
              </w:rPr>
              <w:t>1368</w:t>
            </w:r>
            <w:r>
              <w:rPr>
                <w:rStyle w:val="IndexLink"/>
                <w:rtl w:val="true"/>
              </w:rPr>
              <w:t xml:space="preserve">): </w:t>
            </w:r>
            <w:r>
              <w:rPr>
                <w:rStyle w:val="IndexLink"/>
                <w:rtl w:val="true"/>
              </w:rPr>
              <w:t>فی ثبوت الشفعة فی الثمن القیمی</w:t>
            </w:r>
            <w:r>
              <w:rPr>
                <w:rStyle w:val="IndexLink"/>
                <w:rtl w:val="true"/>
              </w:rPr>
              <w:tab/>
            </w:r>
            <w:r>
              <w:rPr>
                <w:rStyle w:val="IndexLink"/>
              </w:rPr>
              <w:t>386</w:t>
            </w:r>
          </w:hyperlink>
        </w:p>
        <w:p>
          <w:pPr>
            <w:pStyle w:val="Contents3"/>
            <w:tabs>
              <w:tab w:val="clear" w:pos="8459"/>
              <w:tab w:val="right" w:pos="9026" w:leader="dot"/>
            </w:tabs>
            <w:rPr/>
          </w:pPr>
          <w:hyperlink w:anchor="__RefHeading___Toc4212120_581953129">
            <w:r>
              <w:rPr>
                <w:webHidden/>
                <w:rStyle w:val="IndexLink"/>
                <w:rtl w:val="true"/>
              </w:rPr>
              <w:t>(</w:t>
            </w:r>
            <w:r>
              <w:rPr>
                <w:rStyle w:val="IndexLink"/>
                <w:rtl w:val="true"/>
              </w:rPr>
              <w:t xml:space="preserve">مسألة </w:t>
            </w:r>
            <w:r>
              <w:rPr>
                <w:rStyle w:val="IndexLink"/>
              </w:rPr>
              <w:t>1369</w:t>
            </w:r>
            <w:r>
              <w:rPr>
                <w:rStyle w:val="IndexLink"/>
                <w:rtl w:val="true"/>
              </w:rPr>
              <w:t xml:space="preserve">): </w:t>
            </w:r>
            <w:r>
              <w:rPr>
                <w:rStyle w:val="IndexLink"/>
                <w:rtl w:val="true"/>
              </w:rPr>
              <w:t>الأقوی لزوم المبادرة إلی الأخذ بالشفعة،</w:t>
            </w:r>
            <w:r>
              <w:rPr>
                <w:rStyle w:val="IndexLink"/>
                <w:rtl w:val="true"/>
              </w:rPr>
              <w:tab/>
            </w:r>
            <w:r>
              <w:rPr>
                <w:rStyle w:val="IndexLink"/>
              </w:rPr>
              <w:t>386</w:t>
            </w:r>
          </w:hyperlink>
        </w:p>
        <w:p>
          <w:pPr>
            <w:pStyle w:val="Contents2"/>
            <w:tabs>
              <w:tab w:val="clear" w:pos="8743"/>
              <w:tab w:val="right" w:pos="9026" w:leader="dot"/>
            </w:tabs>
            <w:rPr/>
          </w:pPr>
          <w:hyperlink w:anchor="__RefHeading___Toc4212122_581953129">
            <w:r>
              <w:rPr>
                <w:webHidden/>
                <w:rStyle w:val="IndexLink"/>
              </w:rPr>
              <w:t>9</w:t>
            </w:r>
            <w:r>
              <w:rPr>
                <w:rStyle w:val="IndexLink"/>
                <w:rtl w:val="true"/>
              </w:rPr>
              <w:t xml:space="preserve">- </w:t>
            </w:r>
            <w:r>
              <w:rPr>
                <w:rStyle w:val="IndexLink"/>
                <w:rtl w:val="true"/>
              </w:rPr>
              <w:t>الشرکة</w:t>
            </w:r>
            <w:r>
              <w:rPr>
                <w:rStyle w:val="IndexLink"/>
                <w:rtl w:val="true"/>
              </w:rPr>
              <w:tab/>
            </w:r>
            <w:r>
              <w:rPr>
                <w:rStyle w:val="IndexLink"/>
              </w:rPr>
              <w:t>386</w:t>
            </w:r>
          </w:hyperlink>
        </w:p>
        <w:p>
          <w:pPr>
            <w:pStyle w:val="Contents3"/>
            <w:tabs>
              <w:tab w:val="clear" w:pos="8459"/>
              <w:tab w:val="right" w:pos="9026" w:leader="dot"/>
            </w:tabs>
            <w:rPr/>
          </w:pPr>
          <w:hyperlink w:anchor="__RefHeading___Toc4212124_581953129">
            <w:r>
              <w:rPr>
                <w:webHidden/>
                <w:rStyle w:val="IndexLink"/>
                <w:rtl w:val="true"/>
              </w:rPr>
              <w:t>(</w:t>
            </w:r>
            <w:r>
              <w:rPr>
                <w:rStyle w:val="IndexLink"/>
                <w:rtl w:val="true"/>
              </w:rPr>
              <w:t xml:space="preserve">مسألة </w:t>
            </w:r>
            <w:r>
              <w:rPr>
                <w:rStyle w:val="IndexLink"/>
              </w:rPr>
              <w:t>1370</w:t>
            </w:r>
            <w:r>
              <w:rPr>
                <w:rStyle w:val="IndexLink"/>
                <w:rtl w:val="true"/>
              </w:rPr>
              <w:t xml:space="preserve">): </w:t>
            </w:r>
            <w:r>
              <w:rPr>
                <w:rStyle w:val="IndexLink"/>
                <w:rtl w:val="true"/>
              </w:rPr>
              <w:t>لو اتّفق شخصان مثلاً علی التکسّب و الاتّجار بعین أو أعیان مشاعة بینهما بأحد أسباب الإشاعة،</w:t>
            </w:r>
            <w:r>
              <w:rPr>
                <w:rStyle w:val="IndexLink"/>
                <w:rtl w:val="true"/>
              </w:rPr>
              <w:tab/>
            </w:r>
            <w:r>
              <w:rPr>
                <w:rStyle w:val="IndexLink"/>
              </w:rPr>
              <w:t>386</w:t>
            </w:r>
          </w:hyperlink>
        </w:p>
        <w:p>
          <w:pPr>
            <w:pStyle w:val="Contents3"/>
            <w:tabs>
              <w:tab w:val="clear" w:pos="8459"/>
              <w:tab w:val="right" w:pos="9026" w:leader="dot"/>
            </w:tabs>
            <w:rPr/>
          </w:pPr>
          <w:hyperlink w:anchor="__RefHeading___Toc4212126_581953129">
            <w:r>
              <w:rPr>
                <w:webHidden/>
                <w:rStyle w:val="IndexLink"/>
                <w:rtl w:val="true"/>
              </w:rPr>
              <w:t>(</w:t>
            </w:r>
            <w:r>
              <w:rPr>
                <w:rStyle w:val="IndexLink"/>
                <w:rtl w:val="true"/>
              </w:rPr>
              <w:t xml:space="preserve">مسألة </w:t>
            </w:r>
            <w:r>
              <w:rPr>
                <w:rStyle w:val="IndexLink"/>
              </w:rPr>
              <w:t>1371</w:t>
            </w:r>
            <w:r>
              <w:rPr>
                <w:rStyle w:val="IndexLink"/>
                <w:rtl w:val="true"/>
              </w:rPr>
              <w:t xml:space="preserve">): </w:t>
            </w:r>
            <w:r>
              <w:rPr>
                <w:rStyle w:val="IndexLink"/>
                <w:rtl w:val="true"/>
              </w:rPr>
              <w:t>لو اشترک شخصان مثلاً فیما یربحان من أُجرة عملهما،</w:t>
            </w:r>
            <w:r>
              <w:rPr>
                <w:rStyle w:val="IndexLink"/>
                <w:rtl w:val="true"/>
              </w:rPr>
              <w:tab/>
            </w:r>
            <w:r>
              <w:rPr>
                <w:rStyle w:val="IndexLink"/>
              </w:rPr>
              <w:t>386</w:t>
            </w:r>
          </w:hyperlink>
        </w:p>
        <w:p>
          <w:pPr>
            <w:pStyle w:val="Contents3"/>
            <w:tabs>
              <w:tab w:val="clear" w:pos="8459"/>
              <w:tab w:val="right" w:pos="9026" w:leader="dot"/>
            </w:tabs>
            <w:rPr/>
          </w:pPr>
          <w:hyperlink w:anchor="__RefHeading___Toc4212128_581953129">
            <w:r>
              <w:rPr>
                <w:webHidden/>
                <w:rStyle w:val="IndexLink"/>
                <w:rtl w:val="true"/>
              </w:rPr>
              <w:t>(</w:t>
            </w:r>
            <w:r>
              <w:rPr>
                <w:rStyle w:val="IndexLink"/>
                <w:rtl w:val="true"/>
              </w:rPr>
              <w:t xml:space="preserve">مسألة </w:t>
            </w:r>
            <w:r>
              <w:rPr>
                <w:rStyle w:val="IndexLink"/>
              </w:rPr>
              <w:t>1373</w:t>
            </w:r>
            <w:r>
              <w:rPr>
                <w:rStyle w:val="IndexLink"/>
                <w:rtl w:val="true"/>
              </w:rPr>
              <w:t xml:space="preserve">): </w:t>
            </w:r>
            <w:r>
              <w:rPr>
                <w:rStyle w:val="IndexLink"/>
                <w:rtl w:val="true"/>
              </w:rPr>
              <w:t>یعتبر فی عقد الشرکة توفّر الشرائط الآتیة فی الطرفین</w:t>
            </w:r>
            <w:r>
              <w:rPr>
                <w:rStyle w:val="IndexLink"/>
                <w:rtl w:val="true"/>
              </w:rPr>
              <w:t>:</w:t>
              <w:tab/>
            </w:r>
            <w:r>
              <w:rPr>
                <w:rStyle w:val="IndexLink"/>
              </w:rPr>
              <w:t>387</w:t>
            </w:r>
          </w:hyperlink>
        </w:p>
        <w:p>
          <w:pPr>
            <w:pStyle w:val="Contents3"/>
            <w:tabs>
              <w:tab w:val="clear" w:pos="8459"/>
              <w:tab w:val="right" w:pos="9026" w:leader="dot"/>
            </w:tabs>
            <w:rPr/>
          </w:pPr>
          <w:hyperlink w:anchor="__RefHeading___Toc4212130_581953129">
            <w:r>
              <w:rPr>
                <w:webHidden/>
                <w:rStyle w:val="IndexLink"/>
                <w:rtl w:val="true"/>
              </w:rPr>
              <w:t>(</w:t>
            </w:r>
            <w:r>
              <w:rPr>
                <w:rStyle w:val="IndexLink"/>
                <w:rtl w:val="true"/>
              </w:rPr>
              <w:t xml:space="preserve">مسألة </w:t>
            </w:r>
            <w:r>
              <w:rPr>
                <w:rStyle w:val="IndexLink"/>
              </w:rPr>
              <w:t>1374</w:t>
            </w:r>
            <w:r>
              <w:rPr>
                <w:rStyle w:val="IndexLink"/>
                <w:rtl w:val="true"/>
              </w:rPr>
              <w:t xml:space="preserve">): </w:t>
            </w:r>
            <w:r>
              <w:rPr>
                <w:rStyle w:val="IndexLink"/>
                <w:rtl w:val="true"/>
              </w:rPr>
              <w:t>لا بأس باشتراط زیادة الربح عمّا تقتضیه نسبة المالین لمن یقوم بالعمل من الشریکین،</w:t>
            </w:r>
            <w:r>
              <w:rPr>
                <w:rStyle w:val="IndexLink"/>
                <w:rtl w:val="true"/>
              </w:rPr>
              <w:tab/>
            </w:r>
            <w:r>
              <w:rPr>
                <w:rStyle w:val="IndexLink"/>
              </w:rPr>
              <w:t>387</w:t>
            </w:r>
          </w:hyperlink>
        </w:p>
        <w:p>
          <w:pPr>
            <w:pStyle w:val="Contents3"/>
            <w:tabs>
              <w:tab w:val="clear" w:pos="8459"/>
              <w:tab w:val="right" w:pos="9026" w:leader="dot"/>
            </w:tabs>
            <w:rPr/>
          </w:pPr>
          <w:hyperlink w:anchor="__RefHeading___Toc4212132_581953129">
            <w:r>
              <w:rPr>
                <w:webHidden/>
                <w:rStyle w:val="IndexLink"/>
                <w:rtl w:val="true"/>
              </w:rPr>
              <w:t>(</w:t>
            </w:r>
            <w:r>
              <w:rPr>
                <w:rStyle w:val="IndexLink"/>
                <w:rtl w:val="true"/>
              </w:rPr>
              <w:t xml:space="preserve">مسألة </w:t>
            </w:r>
            <w:r>
              <w:rPr>
                <w:rStyle w:val="IndexLink"/>
              </w:rPr>
              <w:t>1375</w:t>
            </w:r>
            <w:r>
              <w:rPr>
                <w:rStyle w:val="IndexLink"/>
                <w:rtl w:val="true"/>
              </w:rPr>
              <w:t xml:space="preserve">): </w:t>
            </w:r>
            <w:r>
              <w:rPr>
                <w:rStyle w:val="IndexLink"/>
                <w:rtl w:val="true"/>
              </w:rPr>
              <w:t>لو اشترطا أن یکون تمام الربح لأحدهما،</w:t>
            </w:r>
            <w:r>
              <w:rPr>
                <w:rStyle w:val="IndexLink"/>
                <w:rtl w:val="true"/>
              </w:rPr>
              <w:tab/>
            </w:r>
            <w:r>
              <w:rPr>
                <w:rStyle w:val="IndexLink"/>
              </w:rPr>
              <w:t>387</w:t>
            </w:r>
          </w:hyperlink>
        </w:p>
        <w:p>
          <w:pPr>
            <w:pStyle w:val="Contents3"/>
            <w:tabs>
              <w:tab w:val="clear" w:pos="8459"/>
              <w:tab w:val="right" w:pos="9026" w:leader="dot"/>
            </w:tabs>
            <w:rPr/>
          </w:pPr>
          <w:hyperlink w:anchor="__RefHeading___Toc4212134_581953129">
            <w:r>
              <w:rPr>
                <w:webHidden/>
                <w:rStyle w:val="IndexLink"/>
                <w:rtl w:val="true"/>
              </w:rPr>
              <w:t>(</w:t>
            </w:r>
            <w:r>
              <w:rPr>
                <w:rStyle w:val="IndexLink"/>
                <w:rtl w:val="true"/>
              </w:rPr>
              <w:t xml:space="preserve">مسألة </w:t>
            </w:r>
            <w:r>
              <w:rPr>
                <w:rStyle w:val="IndexLink"/>
              </w:rPr>
              <w:t>1376</w:t>
            </w:r>
            <w:r>
              <w:rPr>
                <w:rStyle w:val="IndexLink"/>
                <w:rtl w:val="true"/>
              </w:rPr>
              <w:t xml:space="preserve">): </w:t>
            </w:r>
            <w:r>
              <w:rPr>
                <w:rStyle w:val="IndexLink"/>
                <w:rtl w:val="true"/>
              </w:rPr>
              <w:t>إذا لم یشترطا لأحدهما زیادة فی الربح،</w:t>
            </w:r>
            <w:r>
              <w:rPr>
                <w:rStyle w:val="IndexLink"/>
                <w:rtl w:val="true"/>
              </w:rPr>
              <w:tab/>
            </w:r>
            <w:r>
              <w:rPr>
                <w:rStyle w:val="IndexLink"/>
              </w:rPr>
              <w:t>387</w:t>
            </w:r>
          </w:hyperlink>
        </w:p>
        <w:p>
          <w:pPr>
            <w:pStyle w:val="Contents3"/>
            <w:tabs>
              <w:tab w:val="clear" w:pos="8459"/>
              <w:tab w:val="right" w:pos="9026" w:leader="dot"/>
            </w:tabs>
            <w:rPr/>
          </w:pPr>
          <w:hyperlink w:anchor="__RefHeading___Toc4212136_581953129">
            <w:r>
              <w:rPr>
                <w:webHidden/>
                <w:rStyle w:val="IndexLink"/>
                <w:rtl w:val="true"/>
              </w:rPr>
              <w:t>(</w:t>
            </w:r>
            <w:r>
              <w:rPr>
                <w:rStyle w:val="IndexLink"/>
                <w:rtl w:val="true"/>
              </w:rPr>
              <w:t xml:space="preserve">مسألة </w:t>
            </w:r>
            <w:r>
              <w:rPr>
                <w:rStyle w:val="IndexLink"/>
              </w:rPr>
              <w:t>1377</w:t>
            </w:r>
            <w:r>
              <w:rPr>
                <w:rStyle w:val="IndexLink"/>
                <w:rtl w:val="true"/>
              </w:rPr>
              <w:t xml:space="preserve">): </w:t>
            </w:r>
            <w:r>
              <w:rPr>
                <w:rStyle w:val="IndexLink"/>
                <w:rtl w:val="true"/>
              </w:rPr>
              <w:t>لو اشترطا فی عقد الشرکة أن یشترکا فی العمل،</w:t>
            </w:r>
            <w:r>
              <w:rPr>
                <w:rStyle w:val="IndexLink"/>
                <w:rtl w:val="true"/>
              </w:rPr>
              <w:tab/>
            </w:r>
            <w:r>
              <w:rPr>
                <w:rStyle w:val="IndexLink"/>
              </w:rPr>
              <w:t>387</w:t>
            </w:r>
          </w:hyperlink>
        </w:p>
        <w:p>
          <w:pPr>
            <w:pStyle w:val="Contents3"/>
            <w:tabs>
              <w:tab w:val="clear" w:pos="8459"/>
              <w:tab w:val="right" w:pos="9026" w:leader="dot"/>
            </w:tabs>
            <w:rPr/>
          </w:pPr>
          <w:hyperlink w:anchor="__RefHeading___Toc4212138_581953129">
            <w:r>
              <w:rPr>
                <w:webHidden/>
                <w:rStyle w:val="IndexLink"/>
                <w:rtl w:val="true"/>
              </w:rPr>
              <w:t>(</w:t>
            </w:r>
            <w:r>
              <w:rPr>
                <w:rStyle w:val="IndexLink"/>
                <w:rtl w:val="true"/>
              </w:rPr>
              <w:t xml:space="preserve">مسألة </w:t>
            </w:r>
            <w:r>
              <w:rPr>
                <w:rStyle w:val="IndexLink"/>
              </w:rPr>
              <w:t>1378</w:t>
            </w:r>
            <w:r>
              <w:rPr>
                <w:rStyle w:val="IndexLink"/>
                <w:rtl w:val="true"/>
              </w:rPr>
              <w:t xml:space="preserve">): </w:t>
            </w:r>
            <w:r>
              <w:rPr>
                <w:rStyle w:val="IndexLink"/>
                <w:rtl w:val="true"/>
              </w:rPr>
              <w:t>إذا لم یعیّنا العامل</w:t>
            </w:r>
            <w:r>
              <w:rPr>
                <w:rStyle w:val="IndexLink"/>
                <w:rtl w:val="true"/>
              </w:rPr>
              <w:tab/>
            </w:r>
            <w:r>
              <w:rPr>
                <w:rStyle w:val="IndexLink"/>
              </w:rPr>
              <w:t>387</w:t>
            </w:r>
          </w:hyperlink>
        </w:p>
        <w:p>
          <w:pPr>
            <w:pStyle w:val="Contents3"/>
            <w:tabs>
              <w:tab w:val="clear" w:pos="8459"/>
              <w:tab w:val="right" w:pos="9026" w:leader="dot"/>
            </w:tabs>
            <w:rPr/>
          </w:pPr>
          <w:hyperlink w:anchor="__RefHeading___Toc4212140_581953129">
            <w:r>
              <w:rPr>
                <w:webHidden/>
                <w:rStyle w:val="IndexLink"/>
                <w:rtl w:val="true"/>
              </w:rPr>
              <w:t>(</w:t>
            </w:r>
            <w:r>
              <w:rPr>
                <w:rStyle w:val="IndexLink"/>
                <w:rtl w:val="true"/>
              </w:rPr>
              <w:t xml:space="preserve">مسألة </w:t>
            </w:r>
            <w:r>
              <w:rPr>
                <w:rStyle w:val="IndexLink"/>
              </w:rPr>
              <w:t>1379</w:t>
            </w:r>
            <w:r>
              <w:rPr>
                <w:rStyle w:val="IndexLink"/>
                <w:rtl w:val="true"/>
              </w:rPr>
              <w:t xml:space="preserve">): </w:t>
            </w:r>
            <w:r>
              <w:rPr>
                <w:rStyle w:val="IndexLink"/>
                <w:rtl w:val="true"/>
              </w:rPr>
              <w:t>یجب علی من له العمل علی طبق ما هو المقرّر بینهما،</w:t>
            </w:r>
            <w:r>
              <w:rPr>
                <w:rStyle w:val="IndexLink"/>
                <w:rtl w:val="true"/>
              </w:rPr>
              <w:tab/>
            </w:r>
            <w:r>
              <w:rPr>
                <w:rStyle w:val="IndexLink"/>
              </w:rPr>
              <w:t>387</w:t>
            </w:r>
          </w:hyperlink>
        </w:p>
        <w:p>
          <w:pPr>
            <w:pStyle w:val="Contents3"/>
            <w:tabs>
              <w:tab w:val="clear" w:pos="8459"/>
              <w:tab w:val="right" w:pos="9026" w:leader="dot"/>
            </w:tabs>
            <w:rPr/>
          </w:pPr>
          <w:hyperlink w:anchor="__RefHeading___Toc4212142_581953129">
            <w:r>
              <w:rPr>
                <w:webHidden/>
                <w:rStyle w:val="IndexLink"/>
                <w:rtl w:val="true"/>
              </w:rPr>
              <w:t>(</w:t>
            </w:r>
            <w:r>
              <w:rPr>
                <w:rStyle w:val="IndexLink"/>
                <w:rtl w:val="true"/>
              </w:rPr>
              <w:t xml:space="preserve">مسألة </w:t>
            </w:r>
            <w:r>
              <w:rPr>
                <w:rStyle w:val="IndexLink"/>
              </w:rPr>
              <w:t>1380</w:t>
            </w:r>
            <w:r>
              <w:rPr>
                <w:rStyle w:val="IndexLink"/>
                <w:rtl w:val="true"/>
              </w:rPr>
              <w:t xml:space="preserve">): </w:t>
            </w:r>
            <w:r>
              <w:rPr>
                <w:rStyle w:val="IndexLink"/>
                <w:rtl w:val="true"/>
              </w:rPr>
              <w:t>لو تخلّف العامل عمّا شرطاه و صار سبباً للخسران فهو ضامن</w:t>
            </w:r>
            <w:r>
              <w:rPr>
                <w:rStyle w:val="IndexLink"/>
                <w:rtl w:val="true"/>
              </w:rPr>
              <w:tab/>
            </w:r>
            <w:r>
              <w:rPr>
                <w:rStyle w:val="IndexLink"/>
              </w:rPr>
              <w:t>388</w:t>
            </w:r>
          </w:hyperlink>
        </w:p>
        <w:p>
          <w:pPr>
            <w:pStyle w:val="Contents3"/>
            <w:tabs>
              <w:tab w:val="clear" w:pos="8459"/>
              <w:tab w:val="right" w:pos="9026" w:leader="dot"/>
            </w:tabs>
            <w:rPr/>
          </w:pPr>
          <w:hyperlink w:anchor="__RefHeading___Toc4212144_581953129">
            <w:r>
              <w:rPr>
                <w:webHidden/>
                <w:rStyle w:val="IndexLink"/>
                <w:rtl w:val="true"/>
              </w:rPr>
              <w:t>(</w:t>
            </w:r>
            <w:r>
              <w:rPr>
                <w:rStyle w:val="IndexLink"/>
                <w:rtl w:val="true"/>
              </w:rPr>
              <w:t xml:space="preserve">مسألة </w:t>
            </w:r>
            <w:r>
              <w:rPr>
                <w:rStyle w:val="IndexLink"/>
              </w:rPr>
              <w:t>1381</w:t>
            </w:r>
            <w:r>
              <w:rPr>
                <w:rStyle w:val="IndexLink"/>
                <w:rtl w:val="true"/>
              </w:rPr>
              <w:t xml:space="preserve">): </w:t>
            </w:r>
            <w:r>
              <w:rPr>
                <w:rStyle w:val="IndexLink"/>
                <w:rtl w:val="true"/>
              </w:rPr>
              <w:t>الشریک العامل فی رأس المال أمین،</w:t>
            </w:r>
            <w:r>
              <w:rPr>
                <w:rStyle w:val="IndexLink"/>
                <w:rtl w:val="true"/>
              </w:rPr>
              <w:tab/>
            </w:r>
            <w:r>
              <w:rPr>
                <w:rStyle w:val="IndexLink"/>
              </w:rPr>
              <w:t>388</w:t>
            </w:r>
          </w:hyperlink>
        </w:p>
        <w:p>
          <w:pPr>
            <w:pStyle w:val="Contents3"/>
            <w:tabs>
              <w:tab w:val="clear" w:pos="8459"/>
              <w:tab w:val="right" w:pos="9026" w:leader="dot"/>
            </w:tabs>
            <w:rPr/>
          </w:pPr>
          <w:hyperlink w:anchor="__RefHeading___Toc4212146_581953129">
            <w:r>
              <w:rPr>
                <w:webHidden/>
                <w:rStyle w:val="IndexLink"/>
                <w:rtl w:val="true"/>
              </w:rPr>
              <w:t>(</w:t>
            </w:r>
            <w:r>
              <w:rPr>
                <w:rStyle w:val="IndexLink"/>
                <w:rtl w:val="true"/>
              </w:rPr>
              <w:t xml:space="preserve">مسألة </w:t>
            </w:r>
            <w:r>
              <w:rPr>
                <w:rStyle w:val="IndexLink"/>
              </w:rPr>
              <w:t>1382</w:t>
            </w:r>
            <w:r>
              <w:rPr>
                <w:rStyle w:val="IndexLink"/>
                <w:rtl w:val="true"/>
              </w:rPr>
              <w:t xml:space="preserve">): </w:t>
            </w:r>
            <w:r>
              <w:rPr>
                <w:rStyle w:val="IndexLink"/>
                <w:rtl w:val="true"/>
              </w:rPr>
              <w:t>لو ادّعی العامل التلف فی مال الشرکة</w:t>
            </w:r>
            <w:r>
              <w:rPr>
                <w:rStyle w:val="IndexLink"/>
                <w:rtl w:val="true"/>
              </w:rPr>
              <w:tab/>
            </w:r>
            <w:r>
              <w:rPr>
                <w:rStyle w:val="IndexLink"/>
              </w:rPr>
              <w:t>388</w:t>
            </w:r>
          </w:hyperlink>
        </w:p>
        <w:p>
          <w:pPr>
            <w:pStyle w:val="Contents3"/>
            <w:tabs>
              <w:tab w:val="clear" w:pos="8459"/>
              <w:tab w:val="right" w:pos="9026" w:leader="dot"/>
            </w:tabs>
            <w:rPr/>
          </w:pPr>
          <w:hyperlink w:anchor="__RefHeading___Toc4212148_581953129">
            <w:r>
              <w:rPr>
                <w:webHidden/>
                <w:rStyle w:val="IndexLink"/>
                <w:rtl w:val="true"/>
              </w:rPr>
              <w:t>(</w:t>
            </w:r>
            <w:r>
              <w:rPr>
                <w:rStyle w:val="IndexLink"/>
                <w:rtl w:val="true"/>
              </w:rPr>
              <w:t xml:space="preserve">مسألة </w:t>
            </w:r>
            <w:r>
              <w:rPr>
                <w:rStyle w:val="IndexLink"/>
              </w:rPr>
              <w:t>1383</w:t>
            </w:r>
            <w:r>
              <w:rPr>
                <w:rStyle w:val="IndexLink"/>
                <w:rtl w:val="true"/>
              </w:rPr>
              <w:t xml:space="preserve">): </w:t>
            </w:r>
            <w:r>
              <w:rPr>
                <w:rStyle w:val="IndexLink"/>
                <w:rtl w:val="true"/>
              </w:rPr>
              <w:t>لو رجع کلّ من الشریکین عن إجازة الآخر فی التصرّف فی مال الشرکة</w:t>
            </w:r>
            <w:r>
              <w:rPr>
                <w:rStyle w:val="IndexLink"/>
                <w:rtl w:val="true"/>
              </w:rPr>
              <w:tab/>
            </w:r>
            <w:r>
              <w:rPr>
                <w:rStyle w:val="IndexLink"/>
              </w:rPr>
              <w:t>388</w:t>
            </w:r>
          </w:hyperlink>
        </w:p>
        <w:p>
          <w:pPr>
            <w:pStyle w:val="Contents3"/>
            <w:tabs>
              <w:tab w:val="clear" w:pos="8459"/>
              <w:tab w:val="right" w:pos="9026" w:leader="dot"/>
            </w:tabs>
            <w:rPr/>
          </w:pPr>
          <w:hyperlink w:anchor="__RefHeading___Toc4212150_581953129">
            <w:r>
              <w:rPr>
                <w:webHidden/>
                <w:rStyle w:val="IndexLink"/>
                <w:rtl w:val="true"/>
              </w:rPr>
              <w:t>(</w:t>
            </w:r>
            <w:r>
              <w:rPr>
                <w:rStyle w:val="IndexLink"/>
                <w:rtl w:val="true"/>
              </w:rPr>
              <w:t xml:space="preserve">مسألة </w:t>
            </w:r>
            <w:r>
              <w:rPr>
                <w:rStyle w:val="IndexLink"/>
              </w:rPr>
              <w:t>1384</w:t>
            </w:r>
            <w:r>
              <w:rPr>
                <w:rStyle w:val="IndexLink"/>
                <w:rtl w:val="true"/>
              </w:rPr>
              <w:t xml:space="preserve">): </w:t>
            </w:r>
            <w:r>
              <w:rPr>
                <w:rStyle w:val="IndexLink"/>
                <w:rtl w:val="true"/>
              </w:rPr>
              <w:t>متی طلب أحد الشرکاء قسمة مال الشرکة وجب علی الآخرین القبول</w:t>
            </w:r>
            <w:r>
              <w:rPr>
                <w:rStyle w:val="IndexLink"/>
                <w:rtl w:val="true"/>
              </w:rPr>
              <w:tab/>
            </w:r>
            <w:r>
              <w:rPr>
                <w:rStyle w:val="IndexLink"/>
              </w:rPr>
              <w:t>388</w:t>
            </w:r>
          </w:hyperlink>
        </w:p>
        <w:p>
          <w:pPr>
            <w:pStyle w:val="Contents3"/>
            <w:tabs>
              <w:tab w:val="clear" w:pos="8459"/>
              <w:tab w:val="right" w:pos="9026" w:leader="dot"/>
            </w:tabs>
            <w:rPr/>
          </w:pPr>
          <w:hyperlink w:anchor="__RefHeading___Toc4212152_581953129">
            <w:r>
              <w:rPr>
                <w:webHidden/>
                <w:rStyle w:val="IndexLink"/>
                <w:rtl w:val="true"/>
              </w:rPr>
              <w:t>(</w:t>
            </w:r>
            <w:r>
              <w:rPr>
                <w:rStyle w:val="IndexLink"/>
                <w:rtl w:val="true"/>
              </w:rPr>
              <w:t xml:space="preserve">مسألة </w:t>
            </w:r>
            <w:r>
              <w:rPr>
                <w:rStyle w:val="IndexLink"/>
              </w:rPr>
              <w:t>1385</w:t>
            </w:r>
            <w:r>
              <w:rPr>
                <w:rStyle w:val="IndexLink"/>
                <w:rtl w:val="true"/>
              </w:rPr>
              <w:t xml:space="preserve">): </w:t>
            </w:r>
            <w:r>
              <w:rPr>
                <w:rStyle w:val="IndexLink"/>
                <w:rtl w:val="true"/>
              </w:rPr>
              <w:t>إذا مات أحد الشرکاء لم یجز للآخرین التصرّف فی مال الشرکة،</w:t>
            </w:r>
            <w:r>
              <w:rPr>
                <w:rStyle w:val="IndexLink"/>
                <w:rtl w:val="true"/>
              </w:rPr>
              <w:tab/>
            </w:r>
            <w:r>
              <w:rPr>
                <w:rStyle w:val="IndexLink"/>
              </w:rPr>
              <w:t>388</w:t>
            </w:r>
          </w:hyperlink>
        </w:p>
        <w:p>
          <w:pPr>
            <w:pStyle w:val="Contents3"/>
            <w:tabs>
              <w:tab w:val="clear" w:pos="8459"/>
              <w:tab w:val="right" w:pos="9026" w:leader="dot"/>
            </w:tabs>
            <w:rPr/>
          </w:pPr>
          <w:hyperlink w:anchor="__RefHeading___Toc4212154_581953129">
            <w:r>
              <w:rPr>
                <w:webHidden/>
                <w:rStyle w:val="IndexLink"/>
                <w:rtl w:val="true"/>
              </w:rPr>
              <w:t>(</w:t>
            </w:r>
            <w:r>
              <w:rPr>
                <w:rStyle w:val="IndexLink"/>
                <w:rtl w:val="true"/>
              </w:rPr>
              <w:t xml:space="preserve">مسألة </w:t>
            </w:r>
            <w:r>
              <w:rPr>
                <w:rStyle w:val="IndexLink"/>
              </w:rPr>
              <w:t>1386</w:t>
            </w:r>
            <w:r>
              <w:rPr>
                <w:rStyle w:val="IndexLink"/>
                <w:rtl w:val="true"/>
              </w:rPr>
              <w:t xml:space="preserve">): </w:t>
            </w:r>
            <w:r>
              <w:rPr>
                <w:rStyle w:val="IndexLink"/>
                <w:rtl w:val="true"/>
              </w:rPr>
              <w:t>لو اتّجر أحد الشرکاء بمال الشرکة ثمّ ظهر بطلان عقد الشرکة،</w:t>
            </w:r>
            <w:r>
              <w:rPr>
                <w:rStyle w:val="IndexLink"/>
                <w:rtl w:val="true"/>
              </w:rPr>
              <w:tab/>
            </w:r>
            <w:r>
              <w:rPr>
                <w:rStyle w:val="IndexLink"/>
              </w:rPr>
              <w:t>388</w:t>
            </w:r>
          </w:hyperlink>
        </w:p>
        <w:p>
          <w:pPr>
            <w:pStyle w:val="Contents2"/>
            <w:tabs>
              <w:tab w:val="clear" w:pos="8743"/>
              <w:tab w:val="right" w:pos="9026" w:leader="dot"/>
            </w:tabs>
            <w:rPr/>
          </w:pPr>
          <w:hyperlink w:anchor="__RefHeading___Toc4212156_581953129">
            <w:r>
              <w:rPr>
                <w:webHidden/>
                <w:rStyle w:val="IndexLink"/>
              </w:rPr>
              <w:t>10</w:t>
            </w:r>
            <w:r>
              <w:rPr>
                <w:rStyle w:val="IndexLink"/>
                <w:rtl w:val="true"/>
              </w:rPr>
              <w:t xml:space="preserve">- </w:t>
            </w:r>
            <w:r>
              <w:rPr>
                <w:rStyle w:val="IndexLink"/>
                <w:rtl w:val="true"/>
              </w:rPr>
              <w:t>الصلح</w:t>
            </w:r>
            <w:r>
              <w:rPr>
                <w:rStyle w:val="IndexLink"/>
                <w:rtl w:val="true"/>
              </w:rPr>
              <w:tab/>
            </w:r>
            <w:r>
              <w:rPr>
                <w:rStyle w:val="IndexLink"/>
              </w:rPr>
              <w:t>389</w:t>
            </w:r>
          </w:hyperlink>
        </w:p>
        <w:p>
          <w:pPr>
            <w:pStyle w:val="Contents3"/>
            <w:tabs>
              <w:tab w:val="clear" w:pos="8459"/>
              <w:tab w:val="right" w:pos="9026" w:leader="dot"/>
            </w:tabs>
            <w:rPr/>
          </w:pPr>
          <w:hyperlink w:anchor="__RefHeading___Toc4212158_581953129">
            <w:r>
              <w:rPr>
                <w:webHidden/>
                <w:rStyle w:val="IndexLink"/>
                <w:rtl w:val="true"/>
              </w:rPr>
              <w:t>(</w:t>
            </w:r>
            <w:r>
              <w:rPr>
                <w:rStyle w:val="IndexLink"/>
                <w:rtl w:val="true"/>
              </w:rPr>
              <w:t xml:space="preserve">مسألة </w:t>
            </w:r>
            <w:r>
              <w:rPr>
                <w:rStyle w:val="IndexLink"/>
              </w:rPr>
              <w:t>1387</w:t>
            </w:r>
            <w:r>
              <w:rPr>
                <w:rStyle w:val="IndexLink"/>
                <w:rtl w:val="true"/>
              </w:rPr>
              <w:t xml:space="preserve">): </w:t>
            </w:r>
            <w:r>
              <w:rPr>
                <w:rStyle w:val="IndexLink"/>
                <w:rtl w:val="true"/>
              </w:rPr>
              <w:t>الصلح هو التسالم بین شخصین علی تملیک عین، أو منفعة</w:t>
            </w:r>
            <w:r>
              <w:rPr>
                <w:rStyle w:val="IndexLink"/>
                <w:rtl w:val="true"/>
              </w:rPr>
              <w:tab/>
            </w:r>
            <w:r>
              <w:rPr>
                <w:rStyle w:val="IndexLink"/>
              </w:rPr>
              <w:t>389</w:t>
            </w:r>
          </w:hyperlink>
        </w:p>
        <w:p>
          <w:pPr>
            <w:pStyle w:val="Contents3"/>
            <w:tabs>
              <w:tab w:val="clear" w:pos="8459"/>
              <w:tab w:val="right" w:pos="9026" w:leader="dot"/>
            </w:tabs>
            <w:rPr/>
          </w:pPr>
          <w:hyperlink w:anchor="__RefHeading___Toc4212160_581953129">
            <w:r>
              <w:rPr>
                <w:webHidden/>
                <w:rStyle w:val="IndexLink"/>
                <w:rtl w:val="true"/>
              </w:rPr>
              <w:t>(</w:t>
            </w:r>
            <w:r>
              <w:rPr>
                <w:rStyle w:val="IndexLink"/>
                <w:rtl w:val="true"/>
              </w:rPr>
              <w:t xml:space="preserve">مسألة </w:t>
            </w:r>
            <w:r>
              <w:rPr>
                <w:rStyle w:val="IndexLink"/>
              </w:rPr>
              <w:t>1388</w:t>
            </w:r>
            <w:r>
              <w:rPr>
                <w:rStyle w:val="IndexLink"/>
                <w:rtl w:val="true"/>
              </w:rPr>
              <w:t xml:space="preserve">): </w:t>
            </w:r>
            <w:r>
              <w:rPr>
                <w:rStyle w:val="IndexLink"/>
                <w:rtl w:val="true"/>
              </w:rPr>
              <w:t>یعتبر فی المتصالحین، البلوغ، و العقل، و الاختیار، و القصد،</w:t>
            </w:r>
            <w:r>
              <w:rPr>
                <w:rStyle w:val="IndexLink"/>
                <w:rtl w:val="true"/>
              </w:rPr>
              <w:tab/>
            </w:r>
            <w:r>
              <w:rPr>
                <w:rStyle w:val="IndexLink"/>
              </w:rPr>
              <w:t>389</w:t>
            </w:r>
          </w:hyperlink>
        </w:p>
        <w:p>
          <w:pPr>
            <w:pStyle w:val="Contents3"/>
            <w:tabs>
              <w:tab w:val="clear" w:pos="8459"/>
              <w:tab w:val="right" w:pos="9026" w:leader="dot"/>
            </w:tabs>
            <w:rPr/>
          </w:pPr>
          <w:hyperlink w:anchor="__RefHeading___Toc4212162_581953129">
            <w:r>
              <w:rPr>
                <w:webHidden/>
                <w:rStyle w:val="IndexLink"/>
                <w:rtl w:val="true"/>
              </w:rPr>
              <w:t>(</w:t>
            </w:r>
            <w:r>
              <w:rPr>
                <w:rStyle w:val="IndexLink"/>
                <w:rtl w:val="true"/>
              </w:rPr>
              <w:t xml:space="preserve">مسألة </w:t>
            </w:r>
            <w:r>
              <w:rPr>
                <w:rStyle w:val="IndexLink"/>
              </w:rPr>
              <w:t>1389</w:t>
            </w:r>
            <w:r>
              <w:rPr>
                <w:rStyle w:val="IndexLink"/>
                <w:rtl w:val="true"/>
              </w:rPr>
              <w:t xml:space="preserve">): </w:t>
            </w:r>
            <w:r>
              <w:rPr>
                <w:rStyle w:val="IndexLink"/>
                <w:rtl w:val="true"/>
              </w:rPr>
              <w:t>لا یعتبر فی الصلح صیغة خاصّة،</w:t>
            </w:r>
            <w:r>
              <w:rPr>
                <w:rStyle w:val="IndexLink"/>
                <w:rtl w:val="true"/>
              </w:rPr>
              <w:tab/>
            </w:r>
            <w:r>
              <w:rPr>
                <w:rStyle w:val="IndexLink"/>
              </w:rPr>
              <w:t>389</w:t>
            </w:r>
          </w:hyperlink>
        </w:p>
        <w:p>
          <w:pPr>
            <w:pStyle w:val="Contents3"/>
            <w:tabs>
              <w:tab w:val="clear" w:pos="8459"/>
              <w:tab w:val="right" w:pos="9026" w:leader="dot"/>
            </w:tabs>
            <w:rPr/>
          </w:pPr>
          <w:hyperlink w:anchor="__RefHeading___Toc4212164_581953129">
            <w:r>
              <w:rPr>
                <w:webHidden/>
                <w:rStyle w:val="IndexLink"/>
                <w:rtl w:val="true"/>
              </w:rPr>
              <w:t>(</w:t>
            </w:r>
            <w:r>
              <w:rPr>
                <w:rStyle w:val="IndexLink"/>
                <w:rtl w:val="true"/>
              </w:rPr>
              <w:t xml:space="preserve">مسألة </w:t>
            </w:r>
            <w:r>
              <w:rPr>
                <w:rStyle w:val="IndexLink"/>
              </w:rPr>
              <w:t>1390</w:t>
            </w:r>
            <w:r>
              <w:rPr>
                <w:rStyle w:val="IndexLink"/>
                <w:rtl w:val="true"/>
              </w:rPr>
              <w:t xml:space="preserve">): </w:t>
            </w:r>
            <w:r>
              <w:rPr>
                <w:rStyle w:val="IndexLink"/>
                <w:rtl w:val="true"/>
              </w:rPr>
              <w:t>لو تصالح مع الراعی</w:t>
            </w:r>
            <w:r>
              <w:rPr>
                <w:rStyle w:val="IndexLink"/>
                <w:rtl w:val="true"/>
              </w:rPr>
              <w:tab/>
            </w:r>
            <w:r>
              <w:rPr>
                <w:rStyle w:val="IndexLink"/>
              </w:rPr>
              <w:t>389</w:t>
            </w:r>
          </w:hyperlink>
        </w:p>
        <w:p>
          <w:pPr>
            <w:pStyle w:val="Contents3"/>
            <w:tabs>
              <w:tab w:val="clear" w:pos="8459"/>
              <w:tab w:val="right" w:pos="9026" w:leader="dot"/>
            </w:tabs>
            <w:rPr/>
          </w:pPr>
          <w:hyperlink w:anchor="__RefHeading___Toc4212166_581953129">
            <w:r>
              <w:rPr>
                <w:webHidden/>
                <w:rStyle w:val="IndexLink"/>
                <w:rtl w:val="true"/>
              </w:rPr>
              <w:t>(</w:t>
            </w:r>
            <w:r>
              <w:rPr>
                <w:rStyle w:val="IndexLink"/>
                <w:rtl w:val="true"/>
              </w:rPr>
              <w:t xml:space="preserve">مسألة </w:t>
            </w:r>
            <w:r>
              <w:rPr>
                <w:rStyle w:val="IndexLink"/>
              </w:rPr>
              <w:t>1391</w:t>
            </w:r>
            <w:r>
              <w:rPr>
                <w:rStyle w:val="IndexLink"/>
                <w:rtl w:val="true"/>
              </w:rPr>
              <w:t xml:space="preserve">): </w:t>
            </w:r>
            <w:r>
              <w:rPr>
                <w:rStyle w:val="IndexLink"/>
                <w:rtl w:val="true"/>
              </w:rPr>
              <w:t>إسقاط الحقّ أو الدین لا یحتاج إلی قبول،</w:t>
            </w:r>
            <w:r>
              <w:rPr>
                <w:rStyle w:val="IndexLink"/>
                <w:rtl w:val="true"/>
              </w:rPr>
              <w:tab/>
            </w:r>
            <w:r>
              <w:rPr>
                <w:rStyle w:val="IndexLink"/>
              </w:rPr>
              <w:t>389</w:t>
            </w:r>
          </w:hyperlink>
        </w:p>
        <w:p>
          <w:pPr>
            <w:pStyle w:val="Contents3"/>
            <w:tabs>
              <w:tab w:val="clear" w:pos="8459"/>
              <w:tab w:val="right" w:pos="9026" w:leader="dot"/>
            </w:tabs>
            <w:rPr/>
          </w:pPr>
          <w:hyperlink w:anchor="__RefHeading___Toc4212168_581953129">
            <w:r>
              <w:rPr>
                <w:webHidden/>
                <w:rStyle w:val="IndexLink"/>
                <w:rtl w:val="true"/>
              </w:rPr>
              <w:t>(</w:t>
            </w:r>
            <w:r>
              <w:rPr>
                <w:rStyle w:val="IndexLink"/>
                <w:rtl w:val="true"/>
              </w:rPr>
              <w:t xml:space="preserve">مسألة </w:t>
            </w:r>
            <w:r>
              <w:rPr>
                <w:rStyle w:val="IndexLink"/>
              </w:rPr>
              <w:t>1392</w:t>
            </w:r>
            <w:r>
              <w:rPr>
                <w:rStyle w:val="IndexLink"/>
                <w:rtl w:val="true"/>
              </w:rPr>
              <w:t xml:space="preserve">): </w:t>
            </w:r>
            <w:r>
              <w:rPr>
                <w:rStyle w:val="IndexLink"/>
                <w:rtl w:val="true"/>
              </w:rPr>
              <w:t>لو علم المدیون بمقدار الدین و لم یعلم به الدائن و صالحه بأقلّ منه</w:t>
            </w:r>
            <w:r>
              <w:rPr>
                <w:rStyle w:val="IndexLink"/>
                <w:rtl w:val="true"/>
              </w:rPr>
              <w:tab/>
            </w:r>
            <w:r>
              <w:rPr>
                <w:rStyle w:val="IndexLink"/>
              </w:rPr>
              <w:t>389</w:t>
            </w:r>
          </w:hyperlink>
        </w:p>
        <w:p>
          <w:pPr>
            <w:pStyle w:val="Contents3"/>
            <w:tabs>
              <w:tab w:val="clear" w:pos="8459"/>
              <w:tab w:val="right" w:pos="9026" w:leader="dot"/>
            </w:tabs>
            <w:rPr/>
          </w:pPr>
          <w:hyperlink w:anchor="__RefHeading___Toc4212170_581953129">
            <w:r>
              <w:rPr>
                <w:webHidden/>
                <w:rStyle w:val="IndexLink"/>
                <w:rtl w:val="true"/>
              </w:rPr>
              <w:t>(</w:t>
            </w:r>
            <w:r>
              <w:rPr>
                <w:rStyle w:val="IndexLink"/>
                <w:rtl w:val="true"/>
              </w:rPr>
              <w:t xml:space="preserve">مسألة </w:t>
            </w:r>
            <w:r>
              <w:rPr>
                <w:rStyle w:val="IndexLink"/>
              </w:rPr>
              <w:t>1393</w:t>
            </w:r>
            <w:r>
              <w:rPr>
                <w:rStyle w:val="IndexLink"/>
                <w:rtl w:val="true"/>
              </w:rPr>
              <w:t xml:space="preserve">): </w:t>
            </w:r>
            <w:r>
              <w:rPr>
                <w:rStyle w:val="IndexLink"/>
                <w:rtl w:val="true"/>
              </w:rPr>
              <w:t>لا تجوز المصالحة علی مبادلة مالین من جنس واحد</w:t>
            </w:r>
            <w:r>
              <w:rPr>
                <w:rStyle w:val="IndexLink"/>
                <w:rtl w:val="true"/>
              </w:rPr>
              <w:tab/>
            </w:r>
            <w:r>
              <w:rPr>
                <w:rStyle w:val="IndexLink"/>
              </w:rPr>
              <w:t>389</w:t>
            </w:r>
          </w:hyperlink>
        </w:p>
        <w:p>
          <w:pPr>
            <w:pStyle w:val="Contents3"/>
            <w:tabs>
              <w:tab w:val="clear" w:pos="8459"/>
              <w:tab w:val="right" w:pos="9026" w:leader="dot"/>
            </w:tabs>
            <w:rPr/>
          </w:pPr>
          <w:hyperlink w:anchor="__RefHeading___Toc4212172_581953129">
            <w:r>
              <w:rPr>
                <w:webHidden/>
                <w:rStyle w:val="IndexLink"/>
                <w:rtl w:val="true"/>
              </w:rPr>
              <w:t>(</w:t>
            </w:r>
            <w:r>
              <w:rPr>
                <w:rStyle w:val="IndexLink"/>
                <w:rtl w:val="true"/>
              </w:rPr>
              <w:t xml:space="preserve">مسألة </w:t>
            </w:r>
            <w:r>
              <w:rPr>
                <w:rStyle w:val="IndexLink"/>
              </w:rPr>
              <w:t>1394</w:t>
            </w:r>
            <w:r>
              <w:rPr>
                <w:rStyle w:val="IndexLink"/>
                <w:rtl w:val="true"/>
              </w:rPr>
              <w:t xml:space="preserve">): </w:t>
            </w:r>
            <w:r>
              <w:rPr>
                <w:rStyle w:val="IndexLink"/>
                <w:rtl w:val="true"/>
              </w:rPr>
              <w:t>لا بأس بالمصالحة علی مبادلة دینین علی شخص واحد،</w:t>
            </w:r>
            <w:r>
              <w:rPr>
                <w:rStyle w:val="IndexLink"/>
                <w:rtl w:val="true"/>
              </w:rPr>
              <w:tab/>
            </w:r>
            <w:r>
              <w:rPr>
                <w:rStyle w:val="IndexLink"/>
              </w:rPr>
              <w:t>390</w:t>
            </w:r>
          </w:hyperlink>
        </w:p>
        <w:p>
          <w:pPr>
            <w:pStyle w:val="Contents3"/>
            <w:tabs>
              <w:tab w:val="clear" w:pos="8459"/>
              <w:tab w:val="right" w:pos="9026" w:leader="dot"/>
            </w:tabs>
            <w:rPr/>
          </w:pPr>
          <w:hyperlink w:anchor="__RefHeading___Toc4212174_581953129">
            <w:r>
              <w:rPr>
                <w:webHidden/>
                <w:rStyle w:val="IndexLink"/>
                <w:rtl w:val="true"/>
              </w:rPr>
              <w:t>(</w:t>
            </w:r>
            <w:r>
              <w:rPr>
                <w:rStyle w:val="IndexLink"/>
                <w:rtl w:val="true"/>
              </w:rPr>
              <w:t xml:space="preserve">مسألة </w:t>
            </w:r>
            <w:r>
              <w:rPr>
                <w:rStyle w:val="IndexLink"/>
              </w:rPr>
              <w:t>1395</w:t>
            </w:r>
            <w:r>
              <w:rPr>
                <w:rStyle w:val="IndexLink"/>
                <w:rtl w:val="true"/>
              </w:rPr>
              <w:t xml:space="preserve">): </w:t>
            </w:r>
            <w:r>
              <w:rPr>
                <w:rStyle w:val="IndexLink"/>
                <w:rtl w:val="true"/>
              </w:rPr>
              <w:t>لا بأس بالصلح فی الدین المؤجّل بأقل منه</w:t>
            </w:r>
            <w:r>
              <w:rPr>
                <w:rStyle w:val="IndexLink"/>
                <w:rtl w:val="true"/>
              </w:rPr>
              <w:tab/>
            </w:r>
            <w:r>
              <w:rPr>
                <w:rStyle w:val="IndexLink"/>
              </w:rPr>
              <w:t>390</w:t>
            </w:r>
          </w:hyperlink>
        </w:p>
        <w:p>
          <w:pPr>
            <w:pStyle w:val="Contents3"/>
            <w:tabs>
              <w:tab w:val="clear" w:pos="8459"/>
              <w:tab w:val="right" w:pos="9026" w:leader="dot"/>
            </w:tabs>
            <w:rPr/>
          </w:pPr>
          <w:hyperlink w:anchor="__RefHeading___Toc4212176_581953129">
            <w:r>
              <w:rPr>
                <w:webHidden/>
                <w:rStyle w:val="IndexLink"/>
                <w:rtl w:val="true"/>
              </w:rPr>
              <w:t>(</w:t>
            </w:r>
            <w:r>
              <w:rPr>
                <w:rStyle w:val="IndexLink"/>
                <w:rtl w:val="true"/>
              </w:rPr>
              <w:t xml:space="preserve">مسألة </w:t>
            </w:r>
            <w:r>
              <w:rPr>
                <w:rStyle w:val="IndexLink"/>
              </w:rPr>
              <w:t>1396</w:t>
            </w:r>
            <w:r>
              <w:rPr>
                <w:rStyle w:val="IndexLink"/>
                <w:rtl w:val="true"/>
              </w:rPr>
              <w:t xml:space="preserve">): </w:t>
            </w:r>
            <w:r>
              <w:rPr>
                <w:rStyle w:val="IndexLink"/>
                <w:rtl w:val="true"/>
              </w:rPr>
              <w:t>ینفسخ الصلح بتراضی المتصالحین بالفسخ،</w:t>
            </w:r>
            <w:r>
              <w:rPr>
                <w:rStyle w:val="IndexLink"/>
                <w:rtl w:val="true"/>
              </w:rPr>
              <w:tab/>
            </w:r>
            <w:r>
              <w:rPr>
                <w:rStyle w:val="IndexLink"/>
              </w:rPr>
              <w:t>390</w:t>
            </w:r>
          </w:hyperlink>
        </w:p>
        <w:p>
          <w:pPr>
            <w:pStyle w:val="Contents3"/>
            <w:tabs>
              <w:tab w:val="clear" w:pos="8459"/>
              <w:tab w:val="right" w:pos="9026" w:leader="dot"/>
            </w:tabs>
            <w:rPr/>
          </w:pPr>
          <w:hyperlink w:anchor="__RefHeading___Toc4212178_581953129">
            <w:r>
              <w:rPr>
                <w:webHidden/>
                <w:rStyle w:val="IndexLink"/>
                <w:rtl w:val="true"/>
              </w:rPr>
              <w:t>(</w:t>
            </w:r>
            <w:r>
              <w:rPr>
                <w:rStyle w:val="IndexLink"/>
                <w:rtl w:val="true"/>
              </w:rPr>
              <w:t xml:space="preserve">مسألة </w:t>
            </w:r>
            <w:r>
              <w:rPr>
                <w:rStyle w:val="IndexLink"/>
              </w:rPr>
              <w:t>1397</w:t>
            </w:r>
            <w:r>
              <w:rPr>
                <w:rStyle w:val="IndexLink"/>
                <w:rtl w:val="true"/>
              </w:rPr>
              <w:t xml:space="preserve">): </w:t>
            </w:r>
            <w:r>
              <w:rPr>
                <w:rStyle w:val="IndexLink"/>
                <w:rtl w:val="true"/>
              </w:rPr>
              <w:t xml:space="preserve">لا یجری خیار المجلس، و لا خیار الحیوان، و لا خیار التأخیر </w:t>
            </w:r>
            <w:r>
              <w:rPr>
                <w:rStyle w:val="IndexLink"/>
                <w:rtl w:val="true"/>
              </w:rPr>
              <w:t>«</w:t>
            </w:r>
            <w:r>
              <w:rPr>
                <w:rStyle w:val="IndexLink"/>
                <w:rtl w:val="true"/>
              </w:rPr>
              <w:t>المتقدّمة</w:t>
            </w:r>
            <w:r>
              <w:rPr>
                <w:rStyle w:val="IndexLink"/>
                <w:rtl w:val="true"/>
              </w:rPr>
              <w:t xml:space="preserve">» </w:t>
            </w:r>
            <w:r>
              <w:rPr>
                <w:rStyle w:val="IndexLink"/>
                <w:rtl w:val="true"/>
              </w:rPr>
              <w:t>فی الصلح</w:t>
            </w:r>
            <w:r>
              <w:rPr>
                <w:rStyle w:val="IndexLink"/>
                <w:rtl w:val="true"/>
              </w:rPr>
              <w:tab/>
            </w:r>
            <w:r>
              <w:rPr>
                <w:rStyle w:val="IndexLink"/>
              </w:rPr>
              <w:t>390</w:t>
            </w:r>
          </w:hyperlink>
        </w:p>
        <w:p>
          <w:pPr>
            <w:pStyle w:val="Contents3"/>
            <w:tabs>
              <w:tab w:val="clear" w:pos="8459"/>
              <w:tab w:val="right" w:pos="9026" w:leader="dot"/>
            </w:tabs>
            <w:rPr/>
          </w:pPr>
          <w:hyperlink w:anchor="__RefHeading___Toc4212180_581953129">
            <w:r>
              <w:rPr>
                <w:webHidden/>
                <w:rStyle w:val="IndexLink"/>
                <w:rtl w:val="true"/>
              </w:rPr>
              <w:t>(</w:t>
            </w:r>
            <w:r>
              <w:rPr>
                <w:rStyle w:val="IndexLink"/>
                <w:rtl w:val="true"/>
              </w:rPr>
              <w:t xml:space="preserve">مسألة </w:t>
            </w:r>
            <w:r>
              <w:rPr>
                <w:rStyle w:val="IndexLink"/>
              </w:rPr>
              <w:t>1398</w:t>
            </w:r>
            <w:r>
              <w:rPr>
                <w:rStyle w:val="IndexLink"/>
                <w:rtl w:val="true"/>
              </w:rPr>
              <w:t xml:space="preserve">): </w:t>
            </w:r>
            <w:r>
              <w:rPr>
                <w:rStyle w:val="IndexLink"/>
                <w:rtl w:val="true"/>
              </w:rPr>
              <w:t>لو ظهر العیب فی المصالح به جاز الفسخ،</w:t>
            </w:r>
            <w:r>
              <w:rPr>
                <w:rStyle w:val="IndexLink"/>
                <w:rtl w:val="true"/>
              </w:rPr>
              <w:tab/>
            </w:r>
            <w:r>
              <w:rPr>
                <w:rStyle w:val="IndexLink"/>
              </w:rPr>
              <w:t>390</w:t>
            </w:r>
          </w:hyperlink>
        </w:p>
        <w:p>
          <w:pPr>
            <w:pStyle w:val="Contents3"/>
            <w:tabs>
              <w:tab w:val="clear" w:pos="8459"/>
              <w:tab w:val="right" w:pos="9026" w:leader="dot"/>
            </w:tabs>
            <w:rPr/>
          </w:pPr>
          <w:hyperlink w:anchor="__RefHeading___Toc4212182_581953129">
            <w:r>
              <w:rPr>
                <w:webHidden/>
                <w:rStyle w:val="IndexLink"/>
                <w:rtl w:val="true"/>
              </w:rPr>
              <w:t>(</w:t>
            </w:r>
            <w:r>
              <w:rPr>
                <w:rStyle w:val="IndexLink"/>
                <w:rtl w:val="true"/>
              </w:rPr>
              <w:t xml:space="preserve">مسألة </w:t>
            </w:r>
            <w:r>
              <w:rPr>
                <w:rStyle w:val="IndexLink"/>
              </w:rPr>
              <w:t>1399</w:t>
            </w:r>
            <w:r>
              <w:rPr>
                <w:rStyle w:val="IndexLink"/>
                <w:rtl w:val="true"/>
              </w:rPr>
              <w:t xml:space="preserve">): </w:t>
            </w:r>
            <w:r>
              <w:rPr>
                <w:rStyle w:val="IndexLink"/>
                <w:rtl w:val="true"/>
              </w:rPr>
              <w:t>لو اشترط فی عقد الصلح أن یوقف المال المصالح به إذا لم یکن للمصالح وارث بعد الموت صحّ</w:t>
            </w:r>
            <w:r>
              <w:rPr>
                <w:rStyle w:val="IndexLink"/>
                <w:rtl w:val="true"/>
              </w:rPr>
              <w:tab/>
            </w:r>
            <w:r>
              <w:rPr>
                <w:rStyle w:val="IndexLink"/>
              </w:rPr>
              <w:t>390</w:t>
            </w:r>
          </w:hyperlink>
        </w:p>
        <w:p>
          <w:pPr>
            <w:pStyle w:val="Contents2"/>
            <w:tabs>
              <w:tab w:val="clear" w:pos="8743"/>
              <w:tab w:val="right" w:pos="9026" w:leader="dot"/>
            </w:tabs>
            <w:rPr/>
          </w:pPr>
          <w:hyperlink w:anchor="__RefHeading___Toc4212184_581953129">
            <w:r>
              <w:rPr>
                <w:webHidden/>
                <w:rStyle w:val="IndexLink"/>
              </w:rPr>
              <w:t>11</w:t>
            </w:r>
            <w:r>
              <w:rPr>
                <w:rStyle w:val="IndexLink"/>
                <w:rtl w:val="true"/>
              </w:rPr>
              <w:t xml:space="preserve">- </w:t>
            </w:r>
            <w:r>
              <w:rPr>
                <w:rStyle w:val="IndexLink"/>
                <w:rtl w:val="true"/>
              </w:rPr>
              <w:t>الإجارة</w:t>
            </w:r>
            <w:r>
              <w:rPr>
                <w:rStyle w:val="IndexLink"/>
                <w:rtl w:val="true"/>
              </w:rPr>
              <w:tab/>
            </w:r>
            <w:r>
              <w:rPr>
                <w:rStyle w:val="IndexLink"/>
              </w:rPr>
              <w:t>391</w:t>
            </w:r>
          </w:hyperlink>
        </w:p>
        <w:p>
          <w:pPr>
            <w:pStyle w:val="Contents3"/>
            <w:tabs>
              <w:tab w:val="clear" w:pos="8459"/>
              <w:tab w:val="right" w:pos="9026" w:leader="dot"/>
            </w:tabs>
            <w:rPr/>
          </w:pPr>
          <w:hyperlink w:anchor="__RefHeading___Toc4212186_581953129">
            <w:r>
              <w:rPr>
                <w:webHidden/>
                <w:rStyle w:val="IndexLink"/>
                <w:rtl w:val="true"/>
              </w:rPr>
              <w:t>شرائط عقد الإجارة و أحکامها</w:t>
            </w:r>
            <w:r>
              <w:rPr>
                <w:rStyle w:val="IndexLink"/>
                <w:rtl w:val="true"/>
              </w:rPr>
              <w:tab/>
            </w:r>
            <w:r>
              <w:rPr>
                <w:rStyle w:val="IndexLink"/>
              </w:rPr>
              <w:t>391</w:t>
            </w:r>
          </w:hyperlink>
        </w:p>
        <w:p>
          <w:pPr>
            <w:pStyle w:val="Contents4"/>
            <w:tabs>
              <w:tab w:val="clear" w:pos="8176"/>
              <w:tab w:val="right" w:pos="9026" w:leader="dot"/>
            </w:tabs>
            <w:rPr/>
          </w:pPr>
          <w:hyperlink w:anchor="__RefHeading___Toc4212188_581953129">
            <w:r>
              <w:rPr>
                <w:webHidden/>
                <w:rStyle w:val="IndexLink"/>
                <w:rtl w:val="true"/>
              </w:rPr>
              <w:t>(</w:t>
            </w:r>
            <w:r>
              <w:rPr>
                <w:rStyle w:val="IndexLink"/>
                <w:rtl w:val="true"/>
              </w:rPr>
              <w:t xml:space="preserve">مسألة </w:t>
            </w:r>
            <w:r>
              <w:rPr>
                <w:rStyle w:val="IndexLink"/>
              </w:rPr>
              <w:t>1400</w:t>
            </w:r>
            <w:r>
              <w:rPr>
                <w:rStyle w:val="IndexLink"/>
                <w:rtl w:val="true"/>
              </w:rPr>
              <w:t xml:space="preserve">): </w:t>
            </w:r>
            <w:r>
              <w:rPr>
                <w:rStyle w:val="IndexLink"/>
                <w:rtl w:val="true"/>
              </w:rPr>
              <w:t>یعتبر فی المؤجر و المستأجر البلوغ، و العقل، و الاختیار،</w:t>
            </w:r>
            <w:r>
              <w:rPr>
                <w:rStyle w:val="IndexLink"/>
                <w:rtl w:val="true"/>
              </w:rPr>
              <w:tab/>
            </w:r>
            <w:r>
              <w:rPr>
                <w:rStyle w:val="IndexLink"/>
              </w:rPr>
              <w:t>391</w:t>
            </w:r>
          </w:hyperlink>
        </w:p>
        <w:p>
          <w:pPr>
            <w:pStyle w:val="Contents4"/>
            <w:tabs>
              <w:tab w:val="clear" w:pos="8176"/>
              <w:tab w:val="right" w:pos="9026" w:leader="dot"/>
            </w:tabs>
            <w:rPr/>
          </w:pPr>
          <w:hyperlink w:anchor="__RefHeading___Toc4212190_581953129">
            <w:r>
              <w:rPr>
                <w:webHidden/>
                <w:rStyle w:val="IndexLink"/>
                <w:rtl w:val="true"/>
              </w:rPr>
              <w:t>(</w:t>
            </w:r>
            <w:r>
              <w:rPr>
                <w:rStyle w:val="IndexLink"/>
                <w:rtl w:val="true"/>
              </w:rPr>
              <w:t xml:space="preserve">مسألة </w:t>
            </w:r>
            <w:r>
              <w:rPr>
                <w:rStyle w:val="IndexLink"/>
              </w:rPr>
              <w:t>1401</w:t>
            </w:r>
            <w:r>
              <w:rPr>
                <w:rStyle w:val="IndexLink"/>
                <w:rtl w:val="true"/>
              </w:rPr>
              <w:t xml:space="preserve">): </w:t>
            </w:r>
            <w:r>
              <w:rPr>
                <w:rStyle w:val="IndexLink"/>
                <w:rtl w:val="true"/>
              </w:rPr>
              <w:t>لا بأس بإیجار مال الغیر</w:t>
            </w:r>
            <w:r>
              <w:rPr>
                <w:rStyle w:val="IndexLink"/>
                <w:rtl w:val="true"/>
              </w:rPr>
              <w:tab/>
            </w:r>
            <w:r>
              <w:rPr>
                <w:rStyle w:val="IndexLink"/>
              </w:rPr>
              <w:t>391</w:t>
            </w:r>
          </w:hyperlink>
        </w:p>
        <w:p>
          <w:pPr>
            <w:pStyle w:val="Contents4"/>
            <w:tabs>
              <w:tab w:val="clear" w:pos="8176"/>
              <w:tab w:val="right" w:pos="9026" w:leader="dot"/>
            </w:tabs>
            <w:rPr/>
          </w:pPr>
          <w:hyperlink w:anchor="__RefHeading___Toc4212192_581953129">
            <w:r>
              <w:rPr>
                <w:webHidden/>
                <w:rStyle w:val="IndexLink"/>
                <w:rtl w:val="true"/>
              </w:rPr>
              <w:t>(</w:t>
            </w:r>
            <w:r>
              <w:rPr>
                <w:rStyle w:val="IndexLink"/>
                <w:rtl w:val="true"/>
              </w:rPr>
              <w:t xml:space="preserve">مسألة </w:t>
            </w:r>
            <w:r>
              <w:rPr>
                <w:rStyle w:val="IndexLink"/>
              </w:rPr>
              <w:t>1402</w:t>
            </w:r>
            <w:r>
              <w:rPr>
                <w:rStyle w:val="IndexLink"/>
                <w:rtl w:val="true"/>
              </w:rPr>
              <w:t xml:space="preserve">): </w:t>
            </w:r>
            <w:r>
              <w:rPr>
                <w:rStyle w:val="IndexLink"/>
                <w:rtl w:val="true"/>
              </w:rPr>
              <w:t>إذا آجر الولیّ أو القیّم مال الطفل مدّة و بلغَ الطفل أثناءها صحّت الإجارة،</w:t>
            </w:r>
            <w:r>
              <w:rPr>
                <w:rStyle w:val="IndexLink"/>
                <w:rtl w:val="true"/>
              </w:rPr>
              <w:tab/>
            </w:r>
            <w:r>
              <w:rPr>
                <w:rStyle w:val="IndexLink"/>
              </w:rPr>
              <w:t>391</w:t>
            </w:r>
          </w:hyperlink>
        </w:p>
        <w:p>
          <w:pPr>
            <w:pStyle w:val="Contents4"/>
            <w:tabs>
              <w:tab w:val="clear" w:pos="8176"/>
              <w:tab w:val="right" w:pos="9026" w:leader="dot"/>
            </w:tabs>
            <w:rPr/>
          </w:pPr>
          <w:hyperlink w:anchor="__RefHeading___Toc4212194_581953129">
            <w:r>
              <w:rPr>
                <w:webHidden/>
                <w:rStyle w:val="IndexLink"/>
                <w:rtl w:val="true"/>
              </w:rPr>
              <w:t>(</w:t>
            </w:r>
            <w:r>
              <w:rPr>
                <w:rStyle w:val="IndexLink"/>
                <w:rtl w:val="true"/>
              </w:rPr>
              <w:t xml:space="preserve">مسألة </w:t>
            </w:r>
            <w:r>
              <w:rPr>
                <w:rStyle w:val="IndexLink"/>
              </w:rPr>
              <w:t>1403</w:t>
            </w:r>
            <w:r>
              <w:rPr>
                <w:rStyle w:val="IndexLink"/>
                <w:rtl w:val="true"/>
              </w:rPr>
              <w:t xml:space="preserve">): </w:t>
            </w:r>
            <w:r>
              <w:rPr>
                <w:rStyle w:val="IndexLink"/>
                <w:rtl w:val="true"/>
              </w:rPr>
              <w:t>لا یجوز استئجار الطفل الذی لا ولیّ له بدون إجازة المجتهد العادل أو وکیله،</w:t>
            </w:r>
            <w:r>
              <w:rPr>
                <w:rStyle w:val="IndexLink"/>
                <w:rtl w:val="true"/>
              </w:rPr>
              <w:tab/>
            </w:r>
            <w:r>
              <w:rPr>
                <w:rStyle w:val="IndexLink"/>
              </w:rPr>
              <w:t>391</w:t>
            </w:r>
          </w:hyperlink>
        </w:p>
        <w:p>
          <w:pPr>
            <w:pStyle w:val="Contents4"/>
            <w:tabs>
              <w:tab w:val="clear" w:pos="8176"/>
              <w:tab w:val="right" w:pos="9026" w:leader="dot"/>
            </w:tabs>
            <w:rPr/>
          </w:pPr>
          <w:hyperlink w:anchor="__RefHeading___Toc4212196_581953129">
            <w:r>
              <w:rPr>
                <w:webHidden/>
                <w:rStyle w:val="IndexLink"/>
                <w:rtl w:val="true"/>
              </w:rPr>
              <w:t>(</w:t>
            </w:r>
            <w:r>
              <w:rPr>
                <w:rStyle w:val="IndexLink"/>
                <w:rtl w:val="true"/>
              </w:rPr>
              <w:t xml:space="preserve">مسألة </w:t>
            </w:r>
            <w:r>
              <w:rPr>
                <w:rStyle w:val="IndexLink"/>
              </w:rPr>
              <w:t>1404</w:t>
            </w:r>
            <w:r>
              <w:rPr>
                <w:rStyle w:val="IndexLink"/>
                <w:rtl w:val="true"/>
              </w:rPr>
              <w:t xml:space="preserve">): </w:t>
            </w:r>
            <w:r>
              <w:rPr>
                <w:rStyle w:val="IndexLink"/>
                <w:rtl w:val="true"/>
              </w:rPr>
              <w:t>لا تعتبر العربیّة فی صیغة الإجارة،</w:t>
            </w:r>
            <w:r>
              <w:rPr>
                <w:rStyle w:val="IndexLink"/>
                <w:rtl w:val="true"/>
              </w:rPr>
              <w:tab/>
            </w:r>
            <w:r>
              <w:rPr>
                <w:rStyle w:val="IndexLink"/>
              </w:rPr>
              <w:t>391</w:t>
            </w:r>
          </w:hyperlink>
        </w:p>
        <w:p>
          <w:pPr>
            <w:pStyle w:val="Contents4"/>
            <w:tabs>
              <w:tab w:val="clear" w:pos="8176"/>
              <w:tab w:val="right" w:pos="9026" w:leader="dot"/>
            </w:tabs>
            <w:rPr/>
          </w:pPr>
          <w:hyperlink w:anchor="__RefHeading___Toc4212198_581953129">
            <w:r>
              <w:rPr>
                <w:webHidden/>
                <w:rStyle w:val="IndexLink"/>
                <w:rtl w:val="true"/>
              </w:rPr>
              <w:t>(</w:t>
            </w:r>
            <w:r>
              <w:rPr>
                <w:rStyle w:val="IndexLink"/>
                <w:rtl w:val="true"/>
              </w:rPr>
              <w:t xml:space="preserve">مسألة </w:t>
            </w:r>
            <w:r>
              <w:rPr>
                <w:rStyle w:val="IndexLink"/>
              </w:rPr>
              <w:t>1405</w:t>
            </w:r>
            <w:r>
              <w:rPr>
                <w:rStyle w:val="IndexLink"/>
                <w:rtl w:val="true"/>
              </w:rPr>
              <w:t xml:space="preserve">): </w:t>
            </w:r>
            <w:r>
              <w:rPr>
                <w:rStyle w:val="IndexLink"/>
                <w:rtl w:val="true"/>
              </w:rPr>
              <w:t>تکفی فی صحّة إجارة الأخرس الإشارة المفهمة</w:t>
            </w:r>
            <w:r>
              <w:rPr>
                <w:rStyle w:val="IndexLink"/>
                <w:rtl w:val="true"/>
              </w:rPr>
              <w:tab/>
            </w:r>
            <w:r>
              <w:rPr>
                <w:rStyle w:val="IndexLink"/>
              </w:rPr>
              <w:t>391</w:t>
            </w:r>
          </w:hyperlink>
        </w:p>
        <w:p>
          <w:pPr>
            <w:pStyle w:val="Contents4"/>
            <w:tabs>
              <w:tab w:val="clear" w:pos="8176"/>
              <w:tab w:val="right" w:pos="9026" w:leader="dot"/>
            </w:tabs>
            <w:rPr/>
          </w:pPr>
          <w:hyperlink w:anchor="__RefHeading___Toc4212200_581953129">
            <w:r>
              <w:rPr>
                <w:webHidden/>
                <w:rStyle w:val="IndexLink"/>
                <w:rtl w:val="true"/>
              </w:rPr>
              <w:t>(</w:t>
            </w:r>
            <w:r>
              <w:rPr>
                <w:rStyle w:val="IndexLink"/>
                <w:rtl w:val="true"/>
              </w:rPr>
              <w:t xml:space="preserve">مسألة </w:t>
            </w:r>
            <w:r>
              <w:rPr>
                <w:rStyle w:val="IndexLink"/>
              </w:rPr>
              <w:t>1406</w:t>
            </w:r>
            <w:r>
              <w:rPr>
                <w:rStyle w:val="IndexLink"/>
                <w:rtl w:val="true"/>
              </w:rPr>
              <w:t xml:space="preserve">): </w:t>
            </w:r>
            <w:r>
              <w:rPr>
                <w:rStyle w:val="IndexLink"/>
                <w:rtl w:val="true"/>
              </w:rPr>
              <w:t>لو استأجر داراً أو دکّاناً أو بیتاً مقیّداً</w:t>
            </w:r>
            <w:r>
              <w:rPr>
                <w:rStyle w:val="IndexLink"/>
                <w:rtl w:val="true"/>
              </w:rPr>
              <w:tab/>
            </w:r>
            <w:r>
              <w:rPr>
                <w:rStyle w:val="IndexLink"/>
              </w:rPr>
              <w:t>391</w:t>
            </w:r>
          </w:hyperlink>
        </w:p>
        <w:p>
          <w:pPr>
            <w:pStyle w:val="Contents4"/>
            <w:tabs>
              <w:tab w:val="clear" w:pos="8176"/>
              <w:tab w:val="right" w:pos="9026" w:leader="dot"/>
            </w:tabs>
            <w:rPr/>
          </w:pPr>
          <w:hyperlink w:anchor="__RefHeading___Toc4212202_581953129">
            <w:r>
              <w:rPr>
                <w:webHidden/>
                <w:rStyle w:val="IndexLink"/>
                <w:rtl w:val="true"/>
              </w:rPr>
              <w:t>(</w:t>
            </w:r>
            <w:r>
              <w:rPr>
                <w:rStyle w:val="IndexLink"/>
                <w:rtl w:val="true"/>
              </w:rPr>
              <w:t xml:space="preserve">مسألة </w:t>
            </w:r>
            <w:r>
              <w:rPr>
                <w:rStyle w:val="IndexLink"/>
              </w:rPr>
              <w:t>1407</w:t>
            </w:r>
            <w:r>
              <w:rPr>
                <w:rStyle w:val="IndexLink"/>
                <w:rtl w:val="true"/>
              </w:rPr>
              <w:t xml:space="preserve">): </w:t>
            </w:r>
            <w:r>
              <w:rPr>
                <w:rStyle w:val="IndexLink"/>
                <w:rtl w:val="true"/>
              </w:rPr>
              <w:t>لو اشترط فی الإجارة أن یکون عمل الأجیر لشخص المستأجر</w:t>
            </w:r>
            <w:r>
              <w:rPr>
                <w:rStyle w:val="IndexLink"/>
                <w:rtl w:val="true"/>
              </w:rPr>
              <w:tab/>
            </w:r>
            <w:r>
              <w:rPr>
                <w:rStyle w:val="IndexLink"/>
              </w:rPr>
              <w:t>392</w:t>
            </w:r>
          </w:hyperlink>
        </w:p>
        <w:p>
          <w:pPr>
            <w:pStyle w:val="Contents4"/>
            <w:tabs>
              <w:tab w:val="clear" w:pos="8176"/>
              <w:tab w:val="right" w:pos="9026" w:leader="dot"/>
            </w:tabs>
            <w:rPr/>
          </w:pPr>
          <w:hyperlink w:anchor="__RefHeading___Toc4212204_581953129">
            <w:r>
              <w:rPr>
                <w:webHidden/>
                <w:rStyle w:val="IndexLink"/>
                <w:rtl w:val="true"/>
              </w:rPr>
              <w:t>(</w:t>
            </w:r>
            <w:r>
              <w:rPr>
                <w:rStyle w:val="IndexLink"/>
                <w:rtl w:val="true"/>
              </w:rPr>
              <w:t xml:space="preserve">مسألة </w:t>
            </w:r>
            <w:r>
              <w:rPr>
                <w:rStyle w:val="IndexLink"/>
              </w:rPr>
              <w:t>1408</w:t>
            </w:r>
            <w:r>
              <w:rPr>
                <w:rStyle w:val="IndexLink"/>
                <w:rtl w:val="true"/>
              </w:rPr>
              <w:t xml:space="preserve">): </w:t>
            </w:r>
            <w:r>
              <w:rPr>
                <w:rStyle w:val="IndexLink"/>
                <w:rtl w:val="true"/>
              </w:rPr>
              <w:t>إذا استأجر غیر الدار و الدکّان و البیت و الأجیر شیئاً</w:t>
            </w:r>
            <w:r>
              <w:rPr>
                <w:rStyle w:val="IndexLink"/>
                <w:rtl w:val="true"/>
              </w:rPr>
              <w:tab/>
            </w:r>
            <w:r>
              <w:rPr>
                <w:rStyle w:val="IndexLink"/>
              </w:rPr>
              <w:t>392</w:t>
            </w:r>
          </w:hyperlink>
        </w:p>
        <w:p>
          <w:pPr>
            <w:pStyle w:val="Contents4"/>
            <w:tabs>
              <w:tab w:val="clear" w:pos="8176"/>
              <w:tab w:val="right" w:pos="9026" w:leader="dot"/>
            </w:tabs>
            <w:rPr/>
          </w:pPr>
          <w:hyperlink w:anchor="__RefHeading___Toc4212206_581953129">
            <w:r>
              <w:rPr>
                <w:webHidden/>
                <w:rStyle w:val="IndexLink"/>
                <w:rtl w:val="true"/>
              </w:rPr>
              <w:t>(</w:t>
            </w:r>
            <w:r>
              <w:rPr>
                <w:rStyle w:val="IndexLink"/>
                <w:rtl w:val="true"/>
              </w:rPr>
              <w:t xml:space="preserve">مسألة </w:t>
            </w:r>
            <w:r>
              <w:rPr>
                <w:rStyle w:val="IndexLink"/>
              </w:rPr>
              <w:t>1409</w:t>
            </w:r>
            <w:r>
              <w:rPr>
                <w:rStyle w:val="IndexLink"/>
                <w:rtl w:val="true"/>
              </w:rPr>
              <w:t xml:space="preserve">): </w:t>
            </w:r>
            <w:r>
              <w:rPr>
                <w:rStyle w:val="IndexLink"/>
                <w:rtl w:val="true"/>
              </w:rPr>
              <w:t>لا بأس بأن یستأجر داراً مثلاً سنة بعشرة دنانیر</w:t>
            </w:r>
            <w:r>
              <w:rPr>
                <w:rStyle w:val="IndexLink"/>
                <w:rtl w:val="true"/>
              </w:rPr>
              <w:tab/>
            </w:r>
            <w:r>
              <w:rPr>
                <w:rStyle w:val="IndexLink"/>
              </w:rPr>
              <w:t>392</w:t>
            </w:r>
          </w:hyperlink>
        </w:p>
        <w:p>
          <w:pPr>
            <w:pStyle w:val="Contents3"/>
            <w:tabs>
              <w:tab w:val="clear" w:pos="8459"/>
              <w:tab w:val="right" w:pos="9026" w:leader="dot"/>
            </w:tabs>
            <w:rPr/>
          </w:pPr>
          <w:hyperlink w:anchor="__RefHeading___Toc4212208_581953129">
            <w:r>
              <w:rPr>
                <w:webHidden/>
                <w:rStyle w:val="IndexLink"/>
                <w:rtl w:val="true"/>
              </w:rPr>
              <w:t>شرائط العین المستأجرة</w:t>
            </w:r>
            <w:r>
              <w:rPr>
                <w:rStyle w:val="IndexLink"/>
                <w:rtl w:val="true"/>
              </w:rPr>
              <w:tab/>
            </w:r>
            <w:r>
              <w:rPr>
                <w:rStyle w:val="IndexLink"/>
              </w:rPr>
              <w:t>392</w:t>
            </w:r>
          </w:hyperlink>
        </w:p>
        <w:p>
          <w:pPr>
            <w:pStyle w:val="Contents4"/>
            <w:tabs>
              <w:tab w:val="clear" w:pos="8176"/>
              <w:tab w:val="right" w:pos="9026" w:leader="dot"/>
            </w:tabs>
            <w:rPr/>
          </w:pPr>
          <w:hyperlink w:anchor="__RefHeading___Toc4212210_581953129">
            <w:r>
              <w:rPr>
                <w:webHidden/>
                <w:rStyle w:val="IndexLink"/>
                <w:rtl w:val="true"/>
              </w:rPr>
              <w:t>(</w:t>
            </w:r>
            <w:r>
              <w:rPr>
                <w:rStyle w:val="IndexLink"/>
                <w:rtl w:val="true"/>
              </w:rPr>
              <w:t xml:space="preserve">مسألة </w:t>
            </w:r>
            <w:r>
              <w:rPr>
                <w:rStyle w:val="IndexLink"/>
              </w:rPr>
              <w:t>1410</w:t>
            </w:r>
            <w:r>
              <w:rPr>
                <w:rStyle w:val="IndexLink"/>
                <w:rtl w:val="true"/>
              </w:rPr>
              <w:t xml:space="preserve">): </w:t>
            </w:r>
            <w:r>
              <w:rPr>
                <w:rStyle w:val="IndexLink"/>
                <w:rtl w:val="true"/>
              </w:rPr>
              <w:t>یعتبر فی العین المستأجرة أُمور</w:t>
            </w:r>
            <w:r>
              <w:rPr>
                <w:rStyle w:val="IndexLink"/>
                <w:rtl w:val="true"/>
              </w:rPr>
              <w:t>:</w:t>
              <w:tab/>
            </w:r>
            <w:r>
              <w:rPr>
                <w:rStyle w:val="IndexLink"/>
              </w:rPr>
              <w:t>392</w:t>
            </w:r>
          </w:hyperlink>
        </w:p>
        <w:p>
          <w:pPr>
            <w:pStyle w:val="Contents4"/>
            <w:tabs>
              <w:tab w:val="clear" w:pos="8176"/>
              <w:tab w:val="right" w:pos="9026" w:leader="dot"/>
            </w:tabs>
            <w:rPr/>
          </w:pPr>
          <w:hyperlink w:anchor="__RefHeading___Toc4212212_581953129">
            <w:r>
              <w:rPr>
                <w:webHidden/>
                <w:rStyle w:val="IndexLink"/>
                <w:rtl w:val="true"/>
              </w:rPr>
              <w:t>(</w:t>
            </w:r>
            <w:r>
              <w:rPr>
                <w:rStyle w:val="IndexLink"/>
                <w:rtl w:val="true"/>
              </w:rPr>
              <w:t xml:space="preserve">مسألة </w:t>
            </w:r>
            <w:r>
              <w:rPr>
                <w:rStyle w:val="IndexLink"/>
              </w:rPr>
              <w:t>1411</w:t>
            </w:r>
            <w:r>
              <w:rPr>
                <w:rStyle w:val="IndexLink"/>
                <w:rtl w:val="true"/>
              </w:rPr>
              <w:t xml:space="preserve">): </w:t>
            </w:r>
            <w:r>
              <w:rPr>
                <w:rStyle w:val="IndexLink"/>
                <w:rtl w:val="true"/>
              </w:rPr>
              <w:t>یصحّ إیجار الشجر للانتفاع بثمرها</w:t>
            </w:r>
            <w:r>
              <w:rPr>
                <w:rStyle w:val="IndexLink"/>
                <w:rtl w:val="true"/>
              </w:rPr>
              <w:tab/>
            </w:r>
            <w:r>
              <w:rPr>
                <w:rStyle w:val="IndexLink"/>
              </w:rPr>
              <w:t>393</w:t>
            </w:r>
          </w:hyperlink>
        </w:p>
        <w:p>
          <w:pPr>
            <w:pStyle w:val="Contents4"/>
            <w:tabs>
              <w:tab w:val="clear" w:pos="8176"/>
              <w:tab w:val="right" w:pos="9026" w:leader="dot"/>
            </w:tabs>
            <w:rPr/>
          </w:pPr>
          <w:hyperlink w:anchor="__RefHeading___Toc4212214_581953129">
            <w:r>
              <w:rPr>
                <w:webHidden/>
                <w:rStyle w:val="IndexLink"/>
                <w:rtl w:val="true"/>
              </w:rPr>
              <w:t>(</w:t>
            </w:r>
            <w:r>
              <w:rPr>
                <w:rStyle w:val="IndexLink"/>
                <w:rtl w:val="true"/>
              </w:rPr>
              <w:t xml:space="preserve">مسألة </w:t>
            </w:r>
            <w:r>
              <w:rPr>
                <w:rStyle w:val="IndexLink"/>
              </w:rPr>
              <w:t>1412</w:t>
            </w:r>
            <w:r>
              <w:rPr>
                <w:rStyle w:val="IndexLink"/>
                <w:rtl w:val="true"/>
              </w:rPr>
              <w:t xml:space="preserve">): </w:t>
            </w:r>
            <w:r>
              <w:rPr>
                <w:rStyle w:val="IndexLink"/>
                <w:rtl w:val="true"/>
              </w:rPr>
              <w:t>یجوز للمرأة إیجار نفسها للإرضاع من غیر حاجة إلی إجازة زوجها</w:t>
            </w:r>
            <w:r>
              <w:rPr>
                <w:rStyle w:val="IndexLink"/>
                <w:rtl w:val="true"/>
              </w:rPr>
              <w:tab/>
            </w:r>
            <w:r>
              <w:rPr>
                <w:rStyle w:val="IndexLink"/>
              </w:rPr>
              <w:t>393</w:t>
            </w:r>
          </w:hyperlink>
        </w:p>
        <w:p>
          <w:pPr>
            <w:pStyle w:val="Contents3"/>
            <w:tabs>
              <w:tab w:val="clear" w:pos="8459"/>
              <w:tab w:val="right" w:pos="9026" w:leader="dot"/>
            </w:tabs>
            <w:rPr/>
          </w:pPr>
          <w:hyperlink w:anchor="__RefHeading___Toc4212216_581953129">
            <w:r>
              <w:rPr>
                <w:webHidden/>
                <w:rStyle w:val="IndexLink"/>
                <w:rtl w:val="true"/>
              </w:rPr>
              <w:t>شرائط المنفعة المقصودة من الإجارة</w:t>
            </w:r>
            <w:r>
              <w:rPr>
                <w:rStyle w:val="IndexLink"/>
                <w:rtl w:val="true"/>
              </w:rPr>
              <w:tab/>
            </w:r>
            <w:r>
              <w:rPr>
                <w:rStyle w:val="IndexLink"/>
              </w:rPr>
              <w:t>393</w:t>
            </w:r>
          </w:hyperlink>
        </w:p>
        <w:p>
          <w:pPr>
            <w:pStyle w:val="Contents4"/>
            <w:tabs>
              <w:tab w:val="clear" w:pos="8176"/>
              <w:tab w:val="right" w:pos="9026" w:leader="dot"/>
            </w:tabs>
            <w:rPr/>
          </w:pPr>
          <w:hyperlink w:anchor="__RefHeading___Toc4212218_581953129">
            <w:r>
              <w:rPr>
                <w:webHidden/>
                <w:rStyle w:val="IndexLink"/>
                <w:rtl w:val="true"/>
              </w:rPr>
              <w:t>(</w:t>
            </w:r>
            <w:r>
              <w:rPr>
                <w:rStyle w:val="IndexLink"/>
                <w:rtl w:val="true"/>
              </w:rPr>
              <w:t xml:space="preserve">مسألة </w:t>
            </w:r>
            <w:r>
              <w:rPr>
                <w:rStyle w:val="IndexLink"/>
              </w:rPr>
              <w:t>1413</w:t>
            </w:r>
            <w:r>
              <w:rPr>
                <w:rStyle w:val="IndexLink"/>
                <w:rtl w:val="true"/>
              </w:rPr>
              <w:t xml:space="preserve">): </w:t>
            </w:r>
            <w:r>
              <w:rPr>
                <w:rStyle w:val="IndexLink"/>
                <w:rtl w:val="true"/>
              </w:rPr>
              <w:t>تعتبر فی المنفعة التی تستأجر العین لأجلها أُمور أربعة</w:t>
            </w:r>
            <w:r>
              <w:rPr>
                <w:rStyle w:val="IndexLink"/>
                <w:rtl w:val="true"/>
              </w:rPr>
              <w:t>:</w:t>
              <w:tab/>
            </w:r>
            <w:r>
              <w:rPr>
                <w:rStyle w:val="IndexLink"/>
              </w:rPr>
              <w:t>393</w:t>
            </w:r>
          </w:hyperlink>
        </w:p>
        <w:p>
          <w:pPr>
            <w:pStyle w:val="Contents4"/>
            <w:tabs>
              <w:tab w:val="clear" w:pos="8176"/>
              <w:tab w:val="right" w:pos="9026" w:leader="dot"/>
            </w:tabs>
            <w:rPr/>
          </w:pPr>
          <w:hyperlink w:anchor="__RefHeading___Toc4212220_581953129">
            <w:r>
              <w:rPr>
                <w:webHidden/>
                <w:rStyle w:val="IndexLink"/>
                <w:rtl w:val="true"/>
              </w:rPr>
              <w:t>(</w:t>
            </w:r>
            <w:r>
              <w:rPr>
                <w:rStyle w:val="IndexLink"/>
                <w:rtl w:val="true"/>
              </w:rPr>
              <w:t xml:space="preserve">مسألة </w:t>
            </w:r>
            <w:r>
              <w:rPr>
                <w:rStyle w:val="IndexLink"/>
              </w:rPr>
              <w:t>1414</w:t>
            </w:r>
            <w:r>
              <w:rPr>
                <w:rStyle w:val="IndexLink"/>
                <w:rtl w:val="true"/>
              </w:rPr>
              <w:t xml:space="preserve">): </w:t>
            </w:r>
            <w:r>
              <w:rPr>
                <w:rStyle w:val="IndexLink"/>
                <w:rtl w:val="true"/>
              </w:rPr>
              <w:t>لو لم یعیّن مبدأ مدّة الإجارة</w:t>
            </w:r>
            <w:r>
              <w:rPr>
                <w:rStyle w:val="IndexLink"/>
                <w:rtl w:val="true"/>
              </w:rPr>
              <w:tab/>
            </w:r>
            <w:r>
              <w:rPr>
                <w:rStyle w:val="IndexLink"/>
              </w:rPr>
              <w:t>393</w:t>
            </w:r>
          </w:hyperlink>
        </w:p>
        <w:p>
          <w:pPr>
            <w:pStyle w:val="Contents4"/>
            <w:tabs>
              <w:tab w:val="clear" w:pos="8176"/>
              <w:tab w:val="right" w:pos="9026" w:leader="dot"/>
            </w:tabs>
            <w:rPr/>
          </w:pPr>
          <w:hyperlink w:anchor="__RefHeading___Toc4212222_581953129">
            <w:r>
              <w:rPr>
                <w:webHidden/>
                <w:rStyle w:val="IndexLink"/>
                <w:rtl w:val="true"/>
              </w:rPr>
              <w:t>(</w:t>
            </w:r>
            <w:r>
              <w:rPr>
                <w:rStyle w:val="IndexLink"/>
                <w:rtl w:val="true"/>
              </w:rPr>
              <w:t xml:space="preserve">مسألة </w:t>
            </w:r>
            <w:r>
              <w:rPr>
                <w:rStyle w:val="IndexLink"/>
              </w:rPr>
              <w:t>1415</w:t>
            </w:r>
            <w:r>
              <w:rPr>
                <w:rStyle w:val="IndexLink"/>
                <w:rtl w:val="true"/>
              </w:rPr>
              <w:t xml:space="preserve">): </w:t>
            </w:r>
            <w:r>
              <w:rPr>
                <w:rStyle w:val="IndexLink"/>
                <w:rtl w:val="true"/>
              </w:rPr>
              <w:t>لو آجر داره سنة و جعل ابتداءها بعد مضیّ شهر مثلاً من إجراء الصیغة</w:t>
            </w:r>
            <w:r>
              <w:rPr>
                <w:rStyle w:val="IndexLink"/>
                <w:rtl w:val="true"/>
              </w:rPr>
              <w:tab/>
            </w:r>
            <w:r>
              <w:rPr>
                <w:rStyle w:val="IndexLink"/>
              </w:rPr>
              <w:t>394</w:t>
            </w:r>
          </w:hyperlink>
        </w:p>
        <w:p>
          <w:pPr>
            <w:pStyle w:val="Contents4"/>
            <w:tabs>
              <w:tab w:val="clear" w:pos="8176"/>
              <w:tab w:val="right" w:pos="9026" w:leader="dot"/>
            </w:tabs>
            <w:rPr/>
          </w:pPr>
          <w:hyperlink w:anchor="__RefHeading___Toc4212224_581953129">
            <w:r>
              <w:rPr>
                <w:webHidden/>
                <w:rStyle w:val="IndexLink"/>
                <w:rtl w:val="true"/>
              </w:rPr>
              <w:t>(</w:t>
            </w:r>
            <w:r>
              <w:rPr>
                <w:rStyle w:val="IndexLink"/>
                <w:rtl w:val="true"/>
              </w:rPr>
              <w:t xml:space="preserve">مسألة </w:t>
            </w:r>
            <w:r>
              <w:rPr>
                <w:rStyle w:val="IndexLink"/>
              </w:rPr>
              <w:t>1416</w:t>
            </w:r>
            <w:r>
              <w:rPr>
                <w:rStyle w:val="IndexLink"/>
                <w:rtl w:val="true"/>
              </w:rPr>
              <w:t xml:space="preserve">): </w:t>
            </w:r>
            <w:r>
              <w:rPr>
                <w:rStyle w:val="IndexLink"/>
                <w:rtl w:val="true"/>
              </w:rPr>
              <w:t>لو قال</w:t>
            </w:r>
            <w:r>
              <w:rPr>
                <w:rStyle w:val="IndexLink"/>
                <w:rtl w:val="true"/>
              </w:rPr>
              <w:t>: «</w:t>
            </w:r>
            <w:r>
              <w:rPr>
                <w:rStyle w:val="IndexLink"/>
                <w:rtl w:val="true"/>
              </w:rPr>
              <w:t>آجرتک الدار کلّ شهر بدینار مهما أقمت فیها</w:t>
            </w:r>
            <w:r>
              <w:rPr>
                <w:rStyle w:val="IndexLink"/>
                <w:rtl w:val="true"/>
              </w:rPr>
              <w:t>»</w:t>
              <w:tab/>
            </w:r>
            <w:r>
              <w:rPr>
                <w:rStyle w:val="IndexLink"/>
              </w:rPr>
              <w:t>394</w:t>
            </w:r>
          </w:hyperlink>
        </w:p>
        <w:p>
          <w:pPr>
            <w:pStyle w:val="Contents4"/>
            <w:tabs>
              <w:tab w:val="clear" w:pos="8176"/>
              <w:tab w:val="right" w:pos="9026" w:leader="dot"/>
            </w:tabs>
            <w:rPr/>
          </w:pPr>
          <w:hyperlink w:anchor="__RefHeading___Toc4212226_581953129">
            <w:r>
              <w:rPr>
                <w:webHidden/>
                <w:rStyle w:val="IndexLink"/>
                <w:rtl w:val="true"/>
              </w:rPr>
              <w:t>(</w:t>
            </w:r>
            <w:r>
              <w:rPr>
                <w:rStyle w:val="IndexLink"/>
                <w:rtl w:val="true"/>
              </w:rPr>
              <w:t xml:space="preserve">مسألة </w:t>
            </w:r>
            <w:r>
              <w:rPr>
                <w:rStyle w:val="IndexLink"/>
              </w:rPr>
              <w:t>1417</w:t>
            </w:r>
            <w:r>
              <w:rPr>
                <w:rStyle w:val="IndexLink"/>
                <w:rtl w:val="true"/>
              </w:rPr>
              <w:t xml:space="preserve">): </w:t>
            </w:r>
            <w:r>
              <w:rPr>
                <w:rStyle w:val="IndexLink"/>
                <w:rtl w:val="true"/>
              </w:rPr>
              <w:t>الدور المعدّة لإقامة الزوّار و الغرباء</w:t>
            </w:r>
            <w:r>
              <w:rPr>
                <w:rStyle w:val="IndexLink"/>
                <w:rtl w:val="true"/>
              </w:rPr>
              <w:tab/>
            </w:r>
            <w:r>
              <w:rPr>
                <w:rStyle w:val="IndexLink"/>
              </w:rPr>
              <w:t>394</w:t>
            </w:r>
          </w:hyperlink>
        </w:p>
        <w:p>
          <w:pPr>
            <w:pStyle w:val="Contents3"/>
            <w:tabs>
              <w:tab w:val="clear" w:pos="8459"/>
              <w:tab w:val="right" w:pos="9026" w:leader="dot"/>
            </w:tabs>
            <w:rPr/>
          </w:pPr>
          <w:hyperlink w:anchor="__RefHeading___Toc4212228_581953129">
            <w:r>
              <w:rPr>
                <w:webHidden/>
                <w:rStyle w:val="IndexLink"/>
                <w:rtl w:val="true"/>
              </w:rPr>
              <w:t>مسائل فی الإجارة</w:t>
            </w:r>
            <w:r>
              <w:rPr>
                <w:rStyle w:val="IndexLink"/>
                <w:rtl w:val="true"/>
              </w:rPr>
              <w:tab/>
            </w:r>
            <w:r>
              <w:rPr>
                <w:rStyle w:val="IndexLink"/>
              </w:rPr>
              <w:t>394</w:t>
            </w:r>
          </w:hyperlink>
        </w:p>
        <w:p>
          <w:pPr>
            <w:pStyle w:val="Contents4"/>
            <w:tabs>
              <w:tab w:val="clear" w:pos="8176"/>
              <w:tab w:val="right" w:pos="9026" w:leader="dot"/>
            </w:tabs>
            <w:rPr/>
          </w:pPr>
          <w:hyperlink w:anchor="__RefHeading___Toc4212230_581953129">
            <w:r>
              <w:rPr>
                <w:webHidden/>
                <w:rStyle w:val="IndexLink"/>
                <w:rtl w:val="true"/>
              </w:rPr>
              <w:t>(</w:t>
            </w:r>
            <w:r>
              <w:rPr>
                <w:rStyle w:val="IndexLink"/>
                <w:rtl w:val="true"/>
              </w:rPr>
              <w:t xml:space="preserve">مسألة </w:t>
            </w:r>
            <w:r>
              <w:rPr>
                <w:rStyle w:val="IndexLink"/>
              </w:rPr>
              <w:t>1418</w:t>
            </w:r>
            <w:r>
              <w:rPr>
                <w:rStyle w:val="IndexLink"/>
                <w:rtl w:val="true"/>
              </w:rPr>
              <w:t xml:space="preserve">): </w:t>
            </w:r>
            <w:r>
              <w:rPr>
                <w:rStyle w:val="IndexLink"/>
                <w:rtl w:val="true"/>
              </w:rPr>
              <w:t>یعتبر فی الأُجرة أن تکون معلومة،</w:t>
            </w:r>
            <w:r>
              <w:rPr>
                <w:rStyle w:val="IndexLink"/>
                <w:rtl w:val="true"/>
              </w:rPr>
              <w:tab/>
            </w:r>
            <w:r>
              <w:rPr>
                <w:rStyle w:val="IndexLink"/>
              </w:rPr>
              <w:t>394</w:t>
            </w:r>
          </w:hyperlink>
        </w:p>
        <w:p>
          <w:pPr>
            <w:pStyle w:val="Contents4"/>
            <w:tabs>
              <w:tab w:val="clear" w:pos="8176"/>
              <w:tab w:val="right" w:pos="9026" w:leader="dot"/>
            </w:tabs>
            <w:rPr/>
          </w:pPr>
          <w:hyperlink w:anchor="__RefHeading___Toc4212232_581953129">
            <w:r>
              <w:rPr>
                <w:webHidden/>
                <w:rStyle w:val="IndexLink"/>
                <w:rtl w:val="true"/>
              </w:rPr>
              <w:t>(</w:t>
            </w:r>
            <w:r>
              <w:rPr>
                <w:rStyle w:val="IndexLink"/>
                <w:rtl w:val="true"/>
              </w:rPr>
              <w:t xml:space="preserve">مسألة </w:t>
            </w:r>
            <w:r>
              <w:rPr>
                <w:rStyle w:val="IndexLink"/>
              </w:rPr>
              <w:t>1419</w:t>
            </w:r>
            <w:r>
              <w:rPr>
                <w:rStyle w:val="IndexLink"/>
                <w:rtl w:val="true"/>
              </w:rPr>
              <w:t xml:space="preserve">): </w:t>
            </w:r>
            <w:r>
              <w:rPr>
                <w:rStyle w:val="IndexLink"/>
                <w:rtl w:val="true"/>
              </w:rPr>
              <w:t>لو آجر أرضاً لزراعة الحنطة أو الشعیر أو غیرهما و جعل الأُجرة من حاصل تلک الأرض</w:t>
            </w:r>
            <w:r>
              <w:rPr>
                <w:rStyle w:val="IndexLink"/>
                <w:rtl w:val="true"/>
              </w:rPr>
              <w:tab/>
            </w:r>
            <w:r>
              <w:rPr>
                <w:rStyle w:val="IndexLink"/>
              </w:rPr>
              <w:t>394</w:t>
            </w:r>
          </w:hyperlink>
        </w:p>
        <w:p>
          <w:pPr>
            <w:pStyle w:val="Contents4"/>
            <w:tabs>
              <w:tab w:val="clear" w:pos="8176"/>
              <w:tab w:val="right" w:pos="9026" w:leader="dot"/>
            </w:tabs>
            <w:rPr/>
          </w:pPr>
          <w:hyperlink w:anchor="__RefHeading___Toc4212234_581953129">
            <w:r>
              <w:rPr>
                <w:webHidden/>
                <w:rStyle w:val="IndexLink"/>
                <w:rtl w:val="true"/>
              </w:rPr>
              <w:t>(</w:t>
            </w:r>
            <w:r>
              <w:rPr>
                <w:rStyle w:val="IndexLink"/>
                <w:rtl w:val="true"/>
              </w:rPr>
              <w:t xml:space="preserve">مسألة </w:t>
            </w:r>
            <w:r>
              <w:rPr>
                <w:rStyle w:val="IndexLink"/>
              </w:rPr>
              <w:t>1420</w:t>
            </w:r>
            <w:r>
              <w:rPr>
                <w:rStyle w:val="IndexLink"/>
                <w:rtl w:val="true"/>
              </w:rPr>
              <w:t xml:space="preserve">): </w:t>
            </w:r>
            <w:r>
              <w:rPr>
                <w:rStyle w:val="IndexLink"/>
                <w:rtl w:val="true"/>
              </w:rPr>
              <w:t>لا یستحقّ المؤجر مطالبة الأُجرة قبل تسلیم العین المستأجرة،</w:t>
            </w:r>
            <w:r>
              <w:rPr>
                <w:rStyle w:val="IndexLink"/>
                <w:rtl w:val="true"/>
              </w:rPr>
              <w:tab/>
            </w:r>
            <w:r>
              <w:rPr>
                <w:rStyle w:val="IndexLink"/>
              </w:rPr>
              <w:t>394</w:t>
            </w:r>
          </w:hyperlink>
        </w:p>
        <w:p>
          <w:pPr>
            <w:pStyle w:val="Contents4"/>
            <w:tabs>
              <w:tab w:val="clear" w:pos="8176"/>
              <w:tab w:val="right" w:pos="9026" w:leader="dot"/>
            </w:tabs>
            <w:rPr/>
          </w:pPr>
          <w:hyperlink w:anchor="__RefHeading___Toc4212236_581953129">
            <w:r>
              <w:rPr>
                <w:webHidden/>
                <w:rStyle w:val="IndexLink"/>
                <w:rtl w:val="true"/>
              </w:rPr>
              <w:t>(</w:t>
            </w:r>
            <w:r>
              <w:rPr>
                <w:rStyle w:val="IndexLink"/>
                <w:rtl w:val="true"/>
              </w:rPr>
              <w:t xml:space="preserve">مسألة </w:t>
            </w:r>
            <w:r>
              <w:rPr>
                <w:rStyle w:val="IndexLink"/>
              </w:rPr>
              <w:t>1421</w:t>
            </w:r>
            <w:r>
              <w:rPr>
                <w:rStyle w:val="IndexLink"/>
                <w:rtl w:val="true"/>
              </w:rPr>
              <w:t xml:space="preserve">): </w:t>
            </w:r>
            <w:r>
              <w:rPr>
                <w:rStyle w:val="IndexLink"/>
                <w:rtl w:val="true"/>
              </w:rPr>
              <w:t>إذا سلّم المؤجر العین المستأجرة</w:t>
            </w:r>
            <w:r>
              <w:rPr>
                <w:rStyle w:val="IndexLink"/>
                <w:rtl w:val="true"/>
              </w:rPr>
              <w:tab/>
            </w:r>
            <w:r>
              <w:rPr>
                <w:rStyle w:val="IndexLink"/>
              </w:rPr>
              <w:t>394</w:t>
            </w:r>
          </w:hyperlink>
        </w:p>
        <w:p>
          <w:pPr>
            <w:pStyle w:val="Contents4"/>
            <w:tabs>
              <w:tab w:val="clear" w:pos="8176"/>
              <w:tab w:val="right" w:pos="9026" w:leader="dot"/>
            </w:tabs>
            <w:rPr/>
          </w:pPr>
          <w:hyperlink w:anchor="__RefHeading___Toc4212238_581953129">
            <w:r>
              <w:rPr>
                <w:webHidden/>
                <w:rStyle w:val="IndexLink"/>
                <w:rtl w:val="true"/>
              </w:rPr>
              <w:t>(</w:t>
            </w:r>
            <w:r>
              <w:rPr>
                <w:rStyle w:val="IndexLink"/>
                <w:rtl w:val="true"/>
              </w:rPr>
              <w:t xml:space="preserve">مسألة </w:t>
            </w:r>
            <w:r>
              <w:rPr>
                <w:rStyle w:val="IndexLink"/>
              </w:rPr>
              <w:t>1422</w:t>
            </w:r>
            <w:r>
              <w:rPr>
                <w:rStyle w:val="IndexLink"/>
                <w:rtl w:val="true"/>
              </w:rPr>
              <w:t xml:space="preserve">): </w:t>
            </w:r>
            <w:r>
              <w:rPr>
                <w:rStyle w:val="IndexLink"/>
                <w:rtl w:val="true"/>
              </w:rPr>
              <w:t>إذا آجر نفسه لعمل و سلم نفسه إلی المستأجر لیعمل له استحقّ الأُجرة</w:t>
            </w:r>
            <w:r>
              <w:rPr>
                <w:rStyle w:val="IndexLink"/>
                <w:rtl w:val="true"/>
              </w:rPr>
              <w:tab/>
            </w:r>
            <w:r>
              <w:rPr>
                <w:rStyle w:val="IndexLink"/>
              </w:rPr>
              <w:t>395</w:t>
            </w:r>
          </w:hyperlink>
        </w:p>
        <w:p>
          <w:pPr>
            <w:pStyle w:val="Contents4"/>
            <w:tabs>
              <w:tab w:val="clear" w:pos="8176"/>
              <w:tab w:val="right" w:pos="9026" w:leader="dot"/>
            </w:tabs>
            <w:rPr/>
          </w:pPr>
          <w:hyperlink w:anchor="__RefHeading___Toc4212240_581953129">
            <w:r>
              <w:rPr>
                <w:webHidden/>
                <w:rStyle w:val="IndexLink"/>
                <w:rtl w:val="true"/>
              </w:rPr>
              <w:t>(</w:t>
            </w:r>
            <w:r>
              <w:rPr>
                <w:rStyle w:val="IndexLink"/>
                <w:rtl w:val="true"/>
              </w:rPr>
              <w:t xml:space="preserve">مسألة </w:t>
            </w:r>
            <w:r>
              <w:rPr>
                <w:rStyle w:val="IndexLink"/>
              </w:rPr>
              <w:t>1423</w:t>
            </w:r>
            <w:r>
              <w:rPr>
                <w:rStyle w:val="IndexLink"/>
                <w:rtl w:val="true"/>
              </w:rPr>
              <w:t xml:space="preserve">): </w:t>
            </w:r>
            <w:r>
              <w:rPr>
                <w:rStyle w:val="IndexLink"/>
                <w:rtl w:val="true"/>
              </w:rPr>
              <w:t>لو ظهر بطلان الإجارة بعد انقضاء مدّتها وجب علی المستأجر أداء أُجرة المثل،</w:t>
            </w:r>
            <w:r>
              <w:rPr>
                <w:rStyle w:val="IndexLink"/>
                <w:rtl w:val="true"/>
              </w:rPr>
              <w:tab/>
            </w:r>
            <w:r>
              <w:rPr>
                <w:rStyle w:val="IndexLink"/>
              </w:rPr>
              <w:t>395</w:t>
            </w:r>
          </w:hyperlink>
        </w:p>
        <w:p>
          <w:pPr>
            <w:pStyle w:val="Contents4"/>
            <w:tabs>
              <w:tab w:val="clear" w:pos="8176"/>
              <w:tab w:val="right" w:pos="9026" w:leader="dot"/>
            </w:tabs>
            <w:rPr/>
          </w:pPr>
          <w:hyperlink w:anchor="__RefHeading___Toc4212242_581953129">
            <w:r>
              <w:rPr>
                <w:webHidden/>
                <w:rStyle w:val="IndexLink"/>
                <w:rtl w:val="true"/>
              </w:rPr>
              <w:t>(</w:t>
            </w:r>
            <w:r>
              <w:rPr>
                <w:rStyle w:val="IndexLink"/>
                <w:rtl w:val="true"/>
              </w:rPr>
              <w:t xml:space="preserve">مسألة </w:t>
            </w:r>
            <w:r>
              <w:rPr>
                <w:rStyle w:val="IndexLink"/>
              </w:rPr>
              <w:t>1424</w:t>
            </w:r>
            <w:r>
              <w:rPr>
                <w:rStyle w:val="IndexLink"/>
                <w:rtl w:val="true"/>
              </w:rPr>
              <w:t xml:space="preserve">): </w:t>
            </w:r>
            <w:r>
              <w:rPr>
                <w:rStyle w:val="IndexLink"/>
                <w:rtl w:val="true"/>
              </w:rPr>
              <w:t>إذا تلفت العین المستأجرة لم یضمنها المستأجر إذا لم یتعدّ و لم یقصّر فی حفظها،</w:t>
            </w:r>
            <w:r>
              <w:rPr>
                <w:rStyle w:val="IndexLink"/>
                <w:rtl w:val="true"/>
              </w:rPr>
              <w:tab/>
            </w:r>
            <w:r>
              <w:rPr>
                <w:rStyle w:val="IndexLink"/>
              </w:rPr>
              <w:t>395</w:t>
            </w:r>
          </w:hyperlink>
        </w:p>
        <w:p>
          <w:pPr>
            <w:pStyle w:val="Contents4"/>
            <w:tabs>
              <w:tab w:val="clear" w:pos="8176"/>
              <w:tab w:val="right" w:pos="9026" w:leader="dot"/>
            </w:tabs>
            <w:rPr/>
          </w:pPr>
          <w:hyperlink w:anchor="__RefHeading___Toc4212244_581953129">
            <w:r>
              <w:rPr>
                <w:webHidden/>
                <w:rStyle w:val="IndexLink"/>
                <w:rtl w:val="true"/>
              </w:rPr>
              <w:t>(</w:t>
            </w:r>
            <w:r>
              <w:rPr>
                <w:rStyle w:val="IndexLink"/>
                <w:rtl w:val="true"/>
              </w:rPr>
              <w:t xml:space="preserve">مسألة </w:t>
            </w:r>
            <w:r>
              <w:rPr>
                <w:rStyle w:val="IndexLink"/>
              </w:rPr>
              <w:t>1425</w:t>
            </w:r>
            <w:r>
              <w:rPr>
                <w:rStyle w:val="IndexLink"/>
                <w:rtl w:val="true"/>
              </w:rPr>
              <w:t xml:space="preserve">): </w:t>
            </w:r>
            <w:r>
              <w:rPr>
                <w:rStyle w:val="IndexLink"/>
                <w:rtl w:val="true"/>
              </w:rPr>
              <w:t>إذا ذبحَ القصّاب حیواناً بطریق غیر مشروع فهو ضامن له،</w:t>
            </w:r>
            <w:r>
              <w:rPr>
                <w:rStyle w:val="IndexLink"/>
                <w:rtl w:val="true"/>
              </w:rPr>
              <w:tab/>
            </w:r>
            <w:r>
              <w:rPr>
                <w:rStyle w:val="IndexLink"/>
              </w:rPr>
              <w:t>395</w:t>
            </w:r>
          </w:hyperlink>
        </w:p>
        <w:p>
          <w:pPr>
            <w:pStyle w:val="Contents4"/>
            <w:tabs>
              <w:tab w:val="clear" w:pos="8176"/>
              <w:tab w:val="right" w:pos="9026" w:leader="dot"/>
            </w:tabs>
            <w:rPr/>
          </w:pPr>
          <w:hyperlink w:anchor="__RefHeading___Toc4212246_581953129">
            <w:r>
              <w:rPr>
                <w:webHidden/>
                <w:rStyle w:val="IndexLink"/>
                <w:rtl w:val="true"/>
              </w:rPr>
              <w:t>(</w:t>
            </w:r>
            <w:r>
              <w:rPr>
                <w:rStyle w:val="IndexLink"/>
                <w:rtl w:val="true"/>
              </w:rPr>
              <w:t xml:space="preserve">مسألة </w:t>
            </w:r>
            <w:r>
              <w:rPr>
                <w:rStyle w:val="IndexLink"/>
              </w:rPr>
              <w:t>1426</w:t>
            </w:r>
            <w:r>
              <w:rPr>
                <w:rStyle w:val="IndexLink"/>
                <w:rtl w:val="true"/>
              </w:rPr>
              <w:t xml:space="preserve">): </w:t>
            </w:r>
            <w:r>
              <w:rPr>
                <w:rStyle w:val="IndexLink"/>
                <w:rtl w:val="true"/>
              </w:rPr>
              <w:t>إذا استأجر دابّة لحمل کمیّة معلومة من المتاع</w:t>
            </w:r>
            <w:r>
              <w:rPr>
                <w:rStyle w:val="IndexLink"/>
                <w:rtl w:val="true"/>
              </w:rPr>
              <w:tab/>
            </w:r>
            <w:r>
              <w:rPr>
                <w:rStyle w:val="IndexLink"/>
              </w:rPr>
              <w:t>395</w:t>
            </w:r>
          </w:hyperlink>
        </w:p>
        <w:p>
          <w:pPr>
            <w:pStyle w:val="Contents4"/>
            <w:tabs>
              <w:tab w:val="clear" w:pos="8176"/>
              <w:tab w:val="right" w:pos="9026" w:leader="dot"/>
            </w:tabs>
            <w:rPr/>
          </w:pPr>
          <w:hyperlink w:anchor="__RefHeading___Toc4212248_581953129">
            <w:r>
              <w:rPr>
                <w:webHidden/>
                <w:rStyle w:val="IndexLink"/>
                <w:rtl w:val="true"/>
              </w:rPr>
              <w:t>(</w:t>
            </w:r>
            <w:r>
              <w:rPr>
                <w:rStyle w:val="IndexLink"/>
                <w:rtl w:val="true"/>
              </w:rPr>
              <w:t xml:space="preserve">مسألة </w:t>
            </w:r>
            <w:r>
              <w:rPr>
                <w:rStyle w:val="IndexLink"/>
              </w:rPr>
              <w:t>1427</w:t>
            </w:r>
            <w:r>
              <w:rPr>
                <w:rStyle w:val="IndexLink"/>
                <w:rtl w:val="true"/>
              </w:rPr>
              <w:t xml:space="preserve">): </w:t>
            </w:r>
            <w:r>
              <w:rPr>
                <w:rStyle w:val="IndexLink"/>
                <w:rtl w:val="true"/>
              </w:rPr>
              <w:t>لو آجر دابّة لحمل الزجاج مثلاً فعثرت فانکسر الزجاج لم یضمنه المؤجر،</w:t>
            </w:r>
            <w:r>
              <w:rPr>
                <w:rStyle w:val="IndexLink"/>
                <w:rtl w:val="true"/>
              </w:rPr>
              <w:tab/>
            </w:r>
            <w:r>
              <w:rPr>
                <w:rStyle w:val="IndexLink"/>
              </w:rPr>
              <w:t>395</w:t>
            </w:r>
          </w:hyperlink>
        </w:p>
        <w:p>
          <w:pPr>
            <w:pStyle w:val="Contents4"/>
            <w:tabs>
              <w:tab w:val="clear" w:pos="8176"/>
              <w:tab w:val="right" w:pos="9026" w:leader="dot"/>
            </w:tabs>
            <w:rPr/>
          </w:pPr>
          <w:hyperlink w:anchor="__RefHeading___Toc4212250_581953129">
            <w:r>
              <w:rPr>
                <w:webHidden/>
                <w:rStyle w:val="IndexLink"/>
                <w:rtl w:val="true"/>
              </w:rPr>
              <w:t>(</w:t>
            </w:r>
            <w:r>
              <w:rPr>
                <w:rStyle w:val="IndexLink"/>
                <w:rtl w:val="true"/>
              </w:rPr>
              <w:t xml:space="preserve">مسألة </w:t>
            </w:r>
            <w:r>
              <w:rPr>
                <w:rStyle w:val="IndexLink"/>
              </w:rPr>
              <w:t>1428</w:t>
            </w:r>
            <w:r>
              <w:rPr>
                <w:rStyle w:val="IndexLink"/>
                <w:rtl w:val="true"/>
              </w:rPr>
              <w:t xml:space="preserve">): </w:t>
            </w:r>
            <w:r>
              <w:rPr>
                <w:rStyle w:val="IndexLink"/>
                <w:rtl w:val="true"/>
              </w:rPr>
              <w:t>الختّان إن قصر أو أخطأ فی عمله</w:t>
            </w:r>
            <w:r>
              <w:rPr>
                <w:rStyle w:val="IndexLink"/>
                <w:rtl w:val="true"/>
              </w:rPr>
              <w:tab/>
            </w:r>
            <w:r>
              <w:rPr>
                <w:rStyle w:val="IndexLink"/>
              </w:rPr>
              <w:t>395</w:t>
            </w:r>
          </w:hyperlink>
        </w:p>
        <w:p>
          <w:pPr>
            <w:pStyle w:val="Contents4"/>
            <w:tabs>
              <w:tab w:val="clear" w:pos="8176"/>
              <w:tab w:val="right" w:pos="9026" w:leader="dot"/>
            </w:tabs>
            <w:rPr/>
          </w:pPr>
          <w:hyperlink w:anchor="__RefHeading___Toc4212252_581953129">
            <w:r>
              <w:rPr>
                <w:webHidden/>
                <w:rStyle w:val="IndexLink"/>
                <w:rtl w:val="true"/>
              </w:rPr>
              <w:t>(</w:t>
            </w:r>
            <w:r>
              <w:rPr>
                <w:rStyle w:val="IndexLink"/>
                <w:rtl w:val="true"/>
              </w:rPr>
              <w:t xml:space="preserve">مسألة </w:t>
            </w:r>
            <w:r>
              <w:rPr>
                <w:rStyle w:val="IndexLink"/>
              </w:rPr>
              <w:t>1429</w:t>
            </w:r>
            <w:r>
              <w:rPr>
                <w:rStyle w:val="IndexLink"/>
                <w:rtl w:val="true"/>
              </w:rPr>
              <w:t xml:space="preserve">): </w:t>
            </w:r>
            <w:r>
              <w:rPr>
                <w:rStyle w:val="IndexLink"/>
                <w:rtl w:val="true"/>
              </w:rPr>
              <w:t>لو عالج الطبیب المریض مباشرة و أخطأ و تضرّر المریض أومأت فهو ضامن،</w:t>
            </w:r>
            <w:r>
              <w:rPr>
                <w:rStyle w:val="IndexLink"/>
                <w:rtl w:val="true"/>
              </w:rPr>
              <w:tab/>
            </w:r>
            <w:r>
              <w:rPr>
                <w:rStyle w:val="IndexLink"/>
              </w:rPr>
              <w:t>396</w:t>
            </w:r>
          </w:hyperlink>
        </w:p>
        <w:p>
          <w:pPr>
            <w:pStyle w:val="Contents4"/>
            <w:tabs>
              <w:tab w:val="clear" w:pos="8176"/>
              <w:tab w:val="right" w:pos="9026" w:leader="dot"/>
            </w:tabs>
            <w:rPr/>
          </w:pPr>
          <w:hyperlink w:anchor="__RefHeading___Toc4212254_581953129">
            <w:r>
              <w:rPr>
                <w:webHidden/>
                <w:rStyle w:val="IndexLink"/>
                <w:rtl w:val="true"/>
              </w:rPr>
              <w:t>(</w:t>
            </w:r>
            <w:r>
              <w:rPr>
                <w:rStyle w:val="IndexLink"/>
                <w:rtl w:val="true"/>
              </w:rPr>
              <w:t xml:space="preserve">مسألة </w:t>
            </w:r>
            <w:r>
              <w:rPr>
                <w:rStyle w:val="IndexLink"/>
              </w:rPr>
              <w:t>1430</w:t>
            </w:r>
            <w:r>
              <w:rPr>
                <w:rStyle w:val="IndexLink"/>
                <w:rtl w:val="true"/>
              </w:rPr>
              <w:t xml:space="preserve">): </w:t>
            </w:r>
            <w:r>
              <w:rPr>
                <w:rStyle w:val="IndexLink"/>
                <w:rtl w:val="true"/>
              </w:rPr>
              <w:t>لو تبرّأ الطبیب من الضمان و مات المریض أو تضرّر بطبابته لم یضمن</w:t>
            </w:r>
            <w:r>
              <w:rPr>
                <w:rStyle w:val="IndexLink"/>
                <w:rtl w:val="true"/>
              </w:rPr>
              <w:tab/>
            </w:r>
            <w:r>
              <w:rPr>
                <w:rStyle w:val="IndexLink"/>
              </w:rPr>
              <w:t>396</w:t>
            </w:r>
          </w:hyperlink>
        </w:p>
        <w:p>
          <w:pPr>
            <w:pStyle w:val="Contents4"/>
            <w:tabs>
              <w:tab w:val="clear" w:pos="8176"/>
              <w:tab w:val="right" w:pos="9026" w:leader="dot"/>
            </w:tabs>
            <w:rPr/>
          </w:pPr>
          <w:hyperlink w:anchor="__RefHeading___Toc4212256_581953129">
            <w:r>
              <w:rPr>
                <w:webHidden/>
                <w:rStyle w:val="IndexLink"/>
                <w:rtl w:val="true"/>
              </w:rPr>
              <w:t>(</w:t>
            </w:r>
            <w:r>
              <w:rPr>
                <w:rStyle w:val="IndexLink"/>
                <w:rtl w:val="true"/>
              </w:rPr>
              <w:t xml:space="preserve">مسألة </w:t>
            </w:r>
            <w:r>
              <w:rPr>
                <w:rStyle w:val="IndexLink"/>
              </w:rPr>
              <w:t>1431</w:t>
            </w:r>
            <w:r>
              <w:rPr>
                <w:rStyle w:val="IndexLink"/>
                <w:rtl w:val="true"/>
              </w:rPr>
              <w:t xml:space="preserve">): </w:t>
            </w:r>
            <w:r>
              <w:rPr>
                <w:rStyle w:val="IndexLink"/>
                <w:rtl w:val="true"/>
              </w:rPr>
              <w:t>تنفسخ الإجارة بفسخ المؤجر و المستأجر إذا تراضیا علی ذلک،</w:t>
            </w:r>
            <w:r>
              <w:rPr>
                <w:rStyle w:val="IndexLink"/>
                <w:rtl w:val="true"/>
              </w:rPr>
              <w:tab/>
            </w:r>
            <w:r>
              <w:rPr>
                <w:rStyle w:val="IndexLink"/>
              </w:rPr>
              <w:t>396</w:t>
            </w:r>
          </w:hyperlink>
        </w:p>
        <w:p>
          <w:pPr>
            <w:pStyle w:val="Contents4"/>
            <w:tabs>
              <w:tab w:val="clear" w:pos="8176"/>
              <w:tab w:val="right" w:pos="9026" w:leader="dot"/>
            </w:tabs>
            <w:rPr/>
          </w:pPr>
          <w:hyperlink w:anchor="__RefHeading___Toc4212258_581953129">
            <w:r>
              <w:rPr>
                <w:webHidden/>
                <w:rStyle w:val="IndexLink"/>
                <w:rtl w:val="true"/>
              </w:rPr>
              <w:t>(</w:t>
            </w:r>
            <w:r>
              <w:rPr>
                <w:rStyle w:val="IndexLink"/>
                <w:rtl w:val="true"/>
              </w:rPr>
              <w:t xml:space="preserve">مسألة </w:t>
            </w:r>
            <w:r>
              <w:rPr>
                <w:rStyle w:val="IndexLink"/>
              </w:rPr>
              <w:t>1432</w:t>
            </w:r>
            <w:r>
              <w:rPr>
                <w:rStyle w:val="IndexLink"/>
                <w:rtl w:val="true"/>
              </w:rPr>
              <w:t xml:space="preserve">): </w:t>
            </w:r>
            <w:r>
              <w:rPr>
                <w:rStyle w:val="IndexLink"/>
                <w:rtl w:val="true"/>
              </w:rPr>
              <w:t>إذا ظهر غبن المؤجر أو المستأجر کان له خیار الغبن و حقّ الفسخ</w:t>
            </w:r>
            <w:r>
              <w:rPr>
                <w:rStyle w:val="IndexLink"/>
                <w:rtl w:val="true"/>
              </w:rPr>
              <w:tab/>
            </w:r>
            <w:r>
              <w:rPr>
                <w:rStyle w:val="IndexLink"/>
              </w:rPr>
              <w:t>396</w:t>
            </w:r>
          </w:hyperlink>
        </w:p>
        <w:p>
          <w:pPr>
            <w:pStyle w:val="Contents4"/>
            <w:tabs>
              <w:tab w:val="clear" w:pos="8176"/>
              <w:tab w:val="right" w:pos="9026" w:leader="dot"/>
            </w:tabs>
            <w:rPr/>
          </w:pPr>
          <w:hyperlink w:anchor="__RefHeading___Toc4212260_581953129">
            <w:r>
              <w:rPr>
                <w:webHidden/>
                <w:rStyle w:val="IndexLink"/>
                <w:rtl w:val="true"/>
              </w:rPr>
              <w:t>(</w:t>
            </w:r>
            <w:r>
              <w:rPr>
                <w:rStyle w:val="IndexLink"/>
                <w:rtl w:val="true"/>
              </w:rPr>
              <w:t xml:space="preserve">مسألة </w:t>
            </w:r>
            <w:r>
              <w:rPr>
                <w:rStyle w:val="IndexLink"/>
              </w:rPr>
              <w:t>1433</w:t>
            </w:r>
            <w:r>
              <w:rPr>
                <w:rStyle w:val="IndexLink"/>
                <w:rtl w:val="true"/>
              </w:rPr>
              <w:t xml:space="preserve">): </w:t>
            </w:r>
            <w:r>
              <w:rPr>
                <w:rStyle w:val="IndexLink"/>
                <w:rtl w:val="true"/>
              </w:rPr>
              <w:t>إذا غصبت العین المستأجرة قبل التسلیم إلی المستأجر، أو منع الظالم المؤجر من تسلیمها</w:t>
            </w:r>
            <w:r>
              <w:rPr>
                <w:rStyle w:val="IndexLink"/>
                <w:rtl w:val="true"/>
              </w:rPr>
              <w:tab/>
            </w:r>
            <w:r>
              <w:rPr>
                <w:rStyle w:val="IndexLink"/>
              </w:rPr>
              <w:t>396</w:t>
            </w:r>
          </w:hyperlink>
        </w:p>
        <w:p>
          <w:pPr>
            <w:pStyle w:val="Contents4"/>
            <w:tabs>
              <w:tab w:val="clear" w:pos="8176"/>
              <w:tab w:val="right" w:pos="9026" w:leader="dot"/>
            </w:tabs>
            <w:rPr/>
          </w:pPr>
          <w:hyperlink w:anchor="__RefHeading___Toc4212262_581953129">
            <w:r>
              <w:rPr>
                <w:webHidden/>
                <w:rStyle w:val="IndexLink"/>
                <w:rtl w:val="true"/>
              </w:rPr>
              <w:t>(</w:t>
            </w:r>
            <w:r>
              <w:rPr>
                <w:rStyle w:val="IndexLink"/>
                <w:rtl w:val="true"/>
              </w:rPr>
              <w:t xml:space="preserve">مسألة </w:t>
            </w:r>
            <w:r>
              <w:rPr>
                <w:rStyle w:val="IndexLink"/>
              </w:rPr>
              <w:t>1434</w:t>
            </w:r>
            <w:r>
              <w:rPr>
                <w:rStyle w:val="IndexLink"/>
                <w:rtl w:val="true"/>
              </w:rPr>
              <w:t xml:space="preserve">): </w:t>
            </w:r>
            <w:r>
              <w:rPr>
                <w:rStyle w:val="IndexLink"/>
                <w:rtl w:val="true"/>
              </w:rPr>
              <w:t>إذا منع الظالم المستأجر من تسلّم العین المستأجرة، أو غصبت منه بعد تسلّمها،</w:t>
            </w:r>
            <w:r>
              <w:rPr>
                <w:rStyle w:val="IndexLink"/>
                <w:rtl w:val="true"/>
              </w:rPr>
              <w:tab/>
            </w:r>
            <w:r>
              <w:rPr>
                <w:rStyle w:val="IndexLink"/>
              </w:rPr>
              <w:t>396</w:t>
            </w:r>
          </w:hyperlink>
        </w:p>
        <w:p>
          <w:pPr>
            <w:pStyle w:val="Contents4"/>
            <w:tabs>
              <w:tab w:val="clear" w:pos="8176"/>
              <w:tab w:val="right" w:pos="9026" w:leader="dot"/>
            </w:tabs>
            <w:rPr/>
          </w:pPr>
          <w:hyperlink w:anchor="__RefHeading___Toc4212264_581953129">
            <w:r>
              <w:rPr>
                <w:webHidden/>
                <w:rStyle w:val="IndexLink"/>
                <w:rtl w:val="true"/>
              </w:rPr>
              <w:t>(</w:t>
            </w:r>
            <w:r>
              <w:rPr>
                <w:rStyle w:val="IndexLink"/>
                <w:rtl w:val="true"/>
              </w:rPr>
              <w:t xml:space="preserve">مسألة </w:t>
            </w:r>
            <w:r>
              <w:rPr>
                <w:rStyle w:val="IndexLink"/>
              </w:rPr>
              <w:t>1435</w:t>
            </w:r>
            <w:r>
              <w:rPr>
                <w:rStyle w:val="IndexLink"/>
                <w:rtl w:val="true"/>
              </w:rPr>
              <w:t xml:space="preserve">): </w:t>
            </w:r>
            <w:r>
              <w:rPr>
                <w:rStyle w:val="IndexLink"/>
                <w:rtl w:val="true"/>
              </w:rPr>
              <w:t>لا تبطل الإجارة ببیع المؤجر العین المستأجرة</w:t>
            </w:r>
            <w:r>
              <w:rPr>
                <w:rStyle w:val="IndexLink"/>
                <w:rtl w:val="true"/>
              </w:rPr>
              <w:tab/>
            </w:r>
            <w:r>
              <w:rPr>
                <w:rStyle w:val="IndexLink"/>
              </w:rPr>
              <w:t>396</w:t>
            </w:r>
          </w:hyperlink>
        </w:p>
        <w:p>
          <w:pPr>
            <w:pStyle w:val="Contents4"/>
            <w:tabs>
              <w:tab w:val="clear" w:pos="8176"/>
              <w:tab w:val="right" w:pos="9026" w:leader="dot"/>
            </w:tabs>
            <w:rPr/>
          </w:pPr>
          <w:hyperlink w:anchor="__RefHeading___Toc4212266_581953129">
            <w:r>
              <w:rPr>
                <w:webHidden/>
                <w:rStyle w:val="IndexLink"/>
                <w:rtl w:val="true"/>
              </w:rPr>
              <w:t>(</w:t>
            </w:r>
            <w:r>
              <w:rPr>
                <w:rStyle w:val="IndexLink"/>
                <w:rtl w:val="true"/>
              </w:rPr>
              <w:t xml:space="preserve">مسألة </w:t>
            </w:r>
            <w:r>
              <w:rPr>
                <w:rStyle w:val="IndexLink"/>
              </w:rPr>
              <w:t>1436</w:t>
            </w:r>
            <w:r>
              <w:rPr>
                <w:rStyle w:val="IndexLink"/>
                <w:rtl w:val="true"/>
              </w:rPr>
              <w:t xml:space="preserve">): </w:t>
            </w:r>
            <w:r>
              <w:rPr>
                <w:rStyle w:val="IndexLink"/>
                <w:rtl w:val="true"/>
              </w:rPr>
              <w:t>تبطل الإجارة بسقوط العین المستأجرة قبل ابتداء مدّة الإجارة عن قابلیّة الانتفاع بها رأساً،</w:t>
            </w:r>
            <w:r>
              <w:rPr>
                <w:rStyle w:val="IndexLink"/>
                <w:rtl w:val="true"/>
              </w:rPr>
              <w:tab/>
            </w:r>
            <w:r>
              <w:rPr>
                <w:rStyle w:val="IndexLink"/>
              </w:rPr>
              <w:t>397</w:t>
            </w:r>
          </w:hyperlink>
        </w:p>
        <w:p>
          <w:pPr>
            <w:pStyle w:val="Contents4"/>
            <w:tabs>
              <w:tab w:val="clear" w:pos="8176"/>
              <w:tab w:val="right" w:pos="9026" w:leader="dot"/>
            </w:tabs>
            <w:rPr/>
          </w:pPr>
          <w:hyperlink w:anchor="__RefHeading___Toc4212268_581953129">
            <w:r>
              <w:rPr>
                <w:webHidden/>
                <w:rStyle w:val="IndexLink"/>
                <w:rtl w:val="true"/>
              </w:rPr>
              <w:t>(</w:t>
            </w:r>
            <w:r>
              <w:rPr>
                <w:rStyle w:val="IndexLink"/>
                <w:rtl w:val="true"/>
              </w:rPr>
              <w:t xml:space="preserve">مسألة </w:t>
            </w:r>
            <w:r>
              <w:rPr>
                <w:rStyle w:val="IndexLink"/>
              </w:rPr>
              <w:t>1437</w:t>
            </w:r>
            <w:r>
              <w:rPr>
                <w:rStyle w:val="IndexLink"/>
                <w:rtl w:val="true"/>
              </w:rPr>
              <w:t xml:space="preserve">): </w:t>
            </w:r>
            <w:r>
              <w:rPr>
                <w:rStyle w:val="IndexLink"/>
                <w:rtl w:val="true"/>
              </w:rPr>
              <w:t>لو استاجر داراً سنة مثلاً فانهدمت أثناء السنة</w:t>
            </w:r>
            <w:r>
              <w:rPr>
                <w:rStyle w:val="IndexLink"/>
                <w:rtl w:val="true"/>
              </w:rPr>
              <w:tab/>
            </w:r>
            <w:r>
              <w:rPr>
                <w:rStyle w:val="IndexLink"/>
              </w:rPr>
              <w:t>397</w:t>
            </w:r>
          </w:hyperlink>
        </w:p>
        <w:p>
          <w:pPr>
            <w:pStyle w:val="Contents4"/>
            <w:tabs>
              <w:tab w:val="clear" w:pos="8176"/>
              <w:tab w:val="right" w:pos="9026" w:leader="dot"/>
            </w:tabs>
            <w:rPr/>
          </w:pPr>
          <w:hyperlink w:anchor="__RefHeading___Toc4212270_581953129">
            <w:r>
              <w:rPr>
                <w:webHidden/>
                <w:rStyle w:val="IndexLink"/>
                <w:rtl w:val="true"/>
              </w:rPr>
              <w:t>(</w:t>
            </w:r>
            <w:r>
              <w:rPr>
                <w:rStyle w:val="IndexLink"/>
                <w:rtl w:val="true"/>
              </w:rPr>
              <w:t xml:space="preserve">مسألة </w:t>
            </w:r>
            <w:r>
              <w:rPr>
                <w:rStyle w:val="IndexLink"/>
              </w:rPr>
              <w:t>1438</w:t>
            </w:r>
            <w:r>
              <w:rPr>
                <w:rStyle w:val="IndexLink"/>
                <w:rtl w:val="true"/>
              </w:rPr>
              <w:t xml:space="preserve">): </w:t>
            </w:r>
            <w:r>
              <w:rPr>
                <w:rStyle w:val="IndexLink"/>
                <w:rtl w:val="true"/>
              </w:rPr>
              <w:t>لو استأجر داراً تشتمل علی بیتین مثلاً فانهدم أحدهما و عمّرها المؤجر فوراً</w:t>
            </w:r>
            <w:r>
              <w:rPr>
                <w:rStyle w:val="IndexLink"/>
                <w:rtl w:val="true"/>
              </w:rPr>
              <w:tab/>
            </w:r>
            <w:r>
              <w:rPr>
                <w:rStyle w:val="IndexLink"/>
              </w:rPr>
              <w:t>397</w:t>
            </w:r>
          </w:hyperlink>
        </w:p>
        <w:p>
          <w:pPr>
            <w:pStyle w:val="Contents4"/>
            <w:tabs>
              <w:tab w:val="clear" w:pos="8176"/>
              <w:tab w:val="right" w:pos="9026" w:leader="dot"/>
            </w:tabs>
            <w:rPr/>
          </w:pPr>
          <w:hyperlink w:anchor="__RefHeading___Toc4212272_581953129">
            <w:r>
              <w:rPr>
                <w:webHidden/>
                <w:rStyle w:val="IndexLink"/>
                <w:rtl w:val="true"/>
              </w:rPr>
              <w:t>(</w:t>
            </w:r>
            <w:r>
              <w:rPr>
                <w:rStyle w:val="IndexLink"/>
                <w:rtl w:val="true"/>
              </w:rPr>
              <w:t xml:space="preserve">مسألة </w:t>
            </w:r>
            <w:r>
              <w:rPr>
                <w:rStyle w:val="IndexLink"/>
              </w:rPr>
              <w:t>1439</w:t>
            </w:r>
            <w:r>
              <w:rPr>
                <w:rStyle w:val="IndexLink"/>
                <w:rtl w:val="true"/>
              </w:rPr>
              <w:t xml:space="preserve">): </w:t>
            </w:r>
            <w:r>
              <w:rPr>
                <w:rStyle w:val="IndexLink"/>
                <w:rtl w:val="true"/>
              </w:rPr>
              <w:t>لا تبطل الإجارة بموت المؤجر أو المستأجر</w:t>
            </w:r>
            <w:r>
              <w:rPr>
                <w:rStyle w:val="IndexLink"/>
                <w:rtl w:val="true"/>
              </w:rPr>
              <w:tab/>
            </w:r>
            <w:r>
              <w:rPr>
                <w:rStyle w:val="IndexLink"/>
              </w:rPr>
              <w:t>397</w:t>
            </w:r>
          </w:hyperlink>
        </w:p>
        <w:p>
          <w:pPr>
            <w:pStyle w:val="Contents4"/>
            <w:tabs>
              <w:tab w:val="clear" w:pos="8176"/>
              <w:tab w:val="right" w:pos="9026" w:leader="dot"/>
            </w:tabs>
            <w:rPr/>
          </w:pPr>
          <w:hyperlink w:anchor="__RefHeading___Toc4212274_581953129">
            <w:r>
              <w:rPr>
                <w:webHidden/>
                <w:rStyle w:val="IndexLink"/>
                <w:rtl w:val="true"/>
              </w:rPr>
              <w:t>(</w:t>
            </w:r>
            <w:r>
              <w:rPr>
                <w:rStyle w:val="IndexLink"/>
                <w:rtl w:val="true"/>
              </w:rPr>
              <w:t xml:space="preserve">مسألة </w:t>
            </w:r>
            <w:r>
              <w:rPr>
                <w:rStyle w:val="IndexLink"/>
              </w:rPr>
              <w:t>1440</w:t>
            </w:r>
            <w:r>
              <w:rPr>
                <w:rStyle w:val="IndexLink"/>
                <w:rtl w:val="true"/>
              </w:rPr>
              <w:t xml:space="preserve">): </w:t>
            </w:r>
            <w:r>
              <w:rPr>
                <w:rStyle w:val="IndexLink"/>
                <w:rtl w:val="true"/>
              </w:rPr>
              <w:t>لو وکّل شخصاً فی أن یستأجر له عمّالاً، فاستأجرهم بأقلّ ممّا عیّن الموکّل</w:t>
            </w:r>
            <w:r>
              <w:rPr>
                <w:rStyle w:val="IndexLink"/>
                <w:rtl w:val="true"/>
              </w:rPr>
              <w:tab/>
            </w:r>
            <w:r>
              <w:rPr>
                <w:rStyle w:val="IndexLink"/>
              </w:rPr>
              <w:t>397</w:t>
            </w:r>
          </w:hyperlink>
        </w:p>
        <w:p>
          <w:pPr>
            <w:pStyle w:val="Contents4"/>
            <w:tabs>
              <w:tab w:val="clear" w:pos="8176"/>
              <w:tab w:val="right" w:pos="9026" w:leader="dot"/>
            </w:tabs>
            <w:rPr/>
          </w:pPr>
          <w:hyperlink w:anchor="__RefHeading___Toc4212276_581953129">
            <w:r>
              <w:rPr>
                <w:webHidden/>
                <w:rStyle w:val="IndexLink"/>
                <w:rtl w:val="true"/>
              </w:rPr>
              <w:t>(</w:t>
            </w:r>
            <w:r>
              <w:rPr>
                <w:rStyle w:val="IndexLink"/>
                <w:rtl w:val="true"/>
              </w:rPr>
              <w:t xml:space="preserve">مسألة </w:t>
            </w:r>
            <w:r>
              <w:rPr>
                <w:rStyle w:val="IndexLink"/>
              </w:rPr>
              <w:t>1441</w:t>
            </w:r>
            <w:r>
              <w:rPr>
                <w:rStyle w:val="IndexLink"/>
                <w:rtl w:val="true"/>
              </w:rPr>
              <w:t xml:space="preserve">): </w:t>
            </w:r>
            <w:r>
              <w:rPr>
                <w:rStyle w:val="IndexLink"/>
                <w:rtl w:val="true"/>
              </w:rPr>
              <w:t>لو آجر الصبّاغ نفسه لصبغ الثوب بالنیل مثلاً فصبغه بغیره لم یستحقّ أُجرة أصلاً،</w:t>
            </w:r>
            <w:r>
              <w:rPr>
                <w:rStyle w:val="IndexLink"/>
                <w:rtl w:val="true"/>
              </w:rPr>
              <w:tab/>
            </w:r>
            <w:r>
              <w:rPr>
                <w:rStyle w:val="IndexLink"/>
              </w:rPr>
              <w:t>397</w:t>
            </w:r>
          </w:hyperlink>
        </w:p>
        <w:p>
          <w:pPr>
            <w:pStyle w:val="Contents4"/>
            <w:tabs>
              <w:tab w:val="clear" w:pos="8176"/>
              <w:tab w:val="right" w:pos="9026" w:leader="dot"/>
            </w:tabs>
            <w:rPr/>
          </w:pPr>
          <w:hyperlink w:anchor="__RefHeading___Toc4212278_581953129">
            <w:r>
              <w:rPr>
                <w:webHidden/>
                <w:rStyle w:val="IndexLink"/>
                <w:rtl w:val="true"/>
              </w:rPr>
              <w:t>(</w:t>
            </w:r>
            <w:r>
              <w:rPr>
                <w:rStyle w:val="IndexLink"/>
                <w:rtl w:val="true"/>
              </w:rPr>
              <w:t xml:space="preserve">مسألة </w:t>
            </w:r>
            <w:r>
              <w:rPr>
                <w:rStyle w:val="IndexLink"/>
              </w:rPr>
              <w:t>1442</w:t>
            </w:r>
            <w:r>
              <w:rPr>
                <w:rStyle w:val="IndexLink"/>
                <w:rtl w:val="true"/>
              </w:rPr>
              <w:t xml:space="preserve">): </w:t>
            </w:r>
            <w:r>
              <w:rPr>
                <w:rStyle w:val="IndexLink"/>
                <w:rtl w:val="true"/>
              </w:rPr>
              <w:t xml:space="preserve">لا بأس بأخذ الأُجرة علی ذکر مصیبة سیِّد الشهداء و سائر الأئمّة </w:t>
            </w:r>
            <w:r>
              <w:rPr>
                <w:rStyle w:val="IndexLink"/>
                <w:rtl w:val="true"/>
              </w:rPr>
              <w:t>(</w:t>
            </w:r>
            <w:r>
              <w:rPr>
                <w:rStyle w:val="IndexLink"/>
                <w:rtl w:val="true"/>
              </w:rPr>
              <w:t>علیهم السّلام</w:t>
            </w:r>
            <w:r>
              <w:rPr>
                <w:rStyle w:val="IndexLink"/>
                <w:rtl w:val="true"/>
              </w:rPr>
              <w:t>)</w:t>
            </w:r>
            <w:r>
              <w:rPr>
                <w:rStyle w:val="IndexLink"/>
                <w:rtl w:val="true"/>
              </w:rPr>
              <w:t>،</w:t>
            </w:r>
            <w:r>
              <w:rPr>
                <w:rStyle w:val="IndexLink"/>
                <w:rtl w:val="true"/>
              </w:rPr>
              <w:tab/>
            </w:r>
            <w:r>
              <w:rPr>
                <w:rStyle w:val="IndexLink"/>
              </w:rPr>
              <w:t>397</w:t>
            </w:r>
          </w:hyperlink>
        </w:p>
        <w:p>
          <w:pPr>
            <w:pStyle w:val="Contents2"/>
            <w:tabs>
              <w:tab w:val="clear" w:pos="8743"/>
              <w:tab w:val="right" w:pos="9026" w:leader="dot"/>
            </w:tabs>
            <w:rPr/>
          </w:pPr>
          <w:hyperlink w:anchor="__RefHeading___Toc4212280_581953129">
            <w:r>
              <w:rPr>
                <w:webHidden/>
                <w:rStyle w:val="IndexLink"/>
              </w:rPr>
              <w:t>12</w:t>
            </w:r>
            <w:r>
              <w:rPr>
                <w:rStyle w:val="IndexLink"/>
                <w:rtl w:val="true"/>
              </w:rPr>
              <w:t xml:space="preserve">- </w:t>
            </w:r>
            <w:r>
              <w:rPr>
                <w:rStyle w:val="IndexLink"/>
                <w:rtl w:val="true"/>
              </w:rPr>
              <w:t>الجعالة</w:t>
            </w:r>
            <w:r>
              <w:rPr>
                <w:rStyle w:val="IndexLink"/>
                <w:rtl w:val="true"/>
              </w:rPr>
              <w:tab/>
            </w:r>
            <w:r>
              <w:rPr>
                <w:rStyle w:val="IndexLink"/>
              </w:rPr>
              <w:t>398</w:t>
            </w:r>
          </w:hyperlink>
        </w:p>
        <w:p>
          <w:pPr>
            <w:pStyle w:val="Contents3"/>
            <w:tabs>
              <w:tab w:val="clear" w:pos="8459"/>
              <w:tab w:val="right" w:pos="9026" w:leader="dot"/>
            </w:tabs>
            <w:rPr/>
          </w:pPr>
          <w:hyperlink w:anchor="__RefHeading___Toc4212282_581953129">
            <w:r>
              <w:rPr>
                <w:webHidden/>
                <w:rStyle w:val="IndexLink"/>
                <w:rtl w:val="true"/>
              </w:rPr>
              <w:t>(</w:t>
            </w:r>
            <w:r>
              <w:rPr>
                <w:rStyle w:val="IndexLink"/>
                <w:rtl w:val="true"/>
              </w:rPr>
              <w:t xml:space="preserve">مسألة </w:t>
            </w:r>
            <w:r>
              <w:rPr>
                <w:rStyle w:val="IndexLink"/>
              </w:rPr>
              <w:t>1443</w:t>
            </w:r>
            <w:r>
              <w:rPr>
                <w:rStyle w:val="IndexLink"/>
                <w:rtl w:val="true"/>
              </w:rPr>
              <w:t xml:space="preserve">): </w:t>
            </w:r>
            <w:r>
              <w:rPr>
                <w:rStyle w:val="IndexLink"/>
                <w:rtl w:val="true"/>
              </w:rPr>
              <w:t>الجعالة هو تملیک عوض علی عمل؛</w:t>
            </w:r>
            <w:r>
              <w:rPr>
                <w:rStyle w:val="IndexLink"/>
                <w:rtl w:val="true"/>
              </w:rPr>
              <w:tab/>
            </w:r>
            <w:r>
              <w:rPr>
                <w:rStyle w:val="IndexLink"/>
              </w:rPr>
              <w:t>398</w:t>
            </w:r>
          </w:hyperlink>
        </w:p>
        <w:p>
          <w:pPr>
            <w:pStyle w:val="Contents3"/>
            <w:tabs>
              <w:tab w:val="clear" w:pos="8459"/>
              <w:tab w:val="right" w:pos="9026" w:leader="dot"/>
            </w:tabs>
            <w:rPr/>
          </w:pPr>
          <w:hyperlink w:anchor="__RefHeading___Toc4212284_581953129">
            <w:r>
              <w:rPr>
                <w:webHidden/>
                <w:rStyle w:val="IndexLink"/>
                <w:rtl w:val="true"/>
              </w:rPr>
              <w:t>(</w:t>
            </w:r>
            <w:r>
              <w:rPr>
                <w:rStyle w:val="IndexLink"/>
                <w:rtl w:val="true"/>
              </w:rPr>
              <w:t xml:space="preserve">مسألة </w:t>
            </w:r>
            <w:r>
              <w:rPr>
                <w:rStyle w:val="IndexLink"/>
              </w:rPr>
              <w:t>1444</w:t>
            </w:r>
            <w:r>
              <w:rPr>
                <w:rStyle w:val="IndexLink"/>
                <w:rtl w:val="true"/>
              </w:rPr>
              <w:t xml:space="preserve">): </w:t>
            </w:r>
            <w:r>
              <w:rPr>
                <w:rStyle w:val="IndexLink"/>
                <w:rtl w:val="true"/>
              </w:rPr>
              <w:t>یعتبر فی الجاعل</w:t>
            </w:r>
            <w:r>
              <w:rPr>
                <w:rStyle w:val="IndexLink"/>
                <w:rtl w:val="true"/>
              </w:rPr>
              <w:t xml:space="preserve">: </w:t>
            </w:r>
            <w:r>
              <w:rPr>
                <w:rStyle w:val="IndexLink"/>
                <w:rtl w:val="true"/>
              </w:rPr>
              <w:t>البلوغ، و العقل، و الاختیار،</w:t>
            </w:r>
            <w:r>
              <w:rPr>
                <w:rStyle w:val="IndexLink"/>
                <w:rtl w:val="true"/>
              </w:rPr>
              <w:tab/>
            </w:r>
            <w:r>
              <w:rPr>
                <w:rStyle w:val="IndexLink"/>
              </w:rPr>
              <w:t>398</w:t>
            </w:r>
          </w:hyperlink>
        </w:p>
        <w:p>
          <w:pPr>
            <w:pStyle w:val="Contents3"/>
            <w:tabs>
              <w:tab w:val="clear" w:pos="8459"/>
              <w:tab w:val="right" w:pos="9026" w:leader="dot"/>
            </w:tabs>
            <w:rPr/>
          </w:pPr>
          <w:hyperlink w:anchor="__RefHeading___Toc4212286_581953129">
            <w:r>
              <w:rPr>
                <w:webHidden/>
                <w:rStyle w:val="IndexLink"/>
                <w:rtl w:val="true"/>
              </w:rPr>
              <w:t>(</w:t>
            </w:r>
            <w:r>
              <w:rPr>
                <w:rStyle w:val="IndexLink"/>
                <w:rtl w:val="true"/>
              </w:rPr>
              <w:t xml:space="preserve">مسألة </w:t>
            </w:r>
            <w:r>
              <w:rPr>
                <w:rStyle w:val="IndexLink"/>
              </w:rPr>
              <w:t>1445</w:t>
            </w:r>
            <w:r>
              <w:rPr>
                <w:rStyle w:val="IndexLink"/>
                <w:rtl w:val="true"/>
              </w:rPr>
              <w:t xml:space="preserve">): </w:t>
            </w:r>
            <w:r>
              <w:rPr>
                <w:rStyle w:val="IndexLink"/>
                <w:rtl w:val="true"/>
              </w:rPr>
              <w:t>یعتبر فی الجعالة أن لا یکون العمل محرّماً، أو واجباً شرعیّاً لا بدّ من إتیانه مجّاناً</w:t>
            </w:r>
            <w:r>
              <w:rPr>
                <w:rStyle w:val="IndexLink"/>
                <w:rtl w:val="true"/>
              </w:rPr>
              <w:tab/>
            </w:r>
            <w:r>
              <w:rPr>
                <w:rStyle w:val="IndexLink"/>
              </w:rPr>
              <w:t>398</w:t>
            </w:r>
          </w:hyperlink>
        </w:p>
        <w:p>
          <w:pPr>
            <w:pStyle w:val="Contents3"/>
            <w:tabs>
              <w:tab w:val="clear" w:pos="8459"/>
              <w:tab w:val="right" w:pos="9026" w:leader="dot"/>
            </w:tabs>
            <w:rPr/>
          </w:pPr>
          <w:hyperlink w:anchor="__RefHeading___Toc4212288_581953129">
            <w:r>
              <w:rPr>
                <w:webHidden/>
                <w:rStyle w:val="IndexLink"/>
                <w:rtl w:val="true"/>
              </w:rPr>
              <w:t>(</w:t>
            </w:r>
            <w:r>
              <w:rPr>
                <w:rStyle w:val="IndexLink"/>
                <w:rtl w:val="true"/>
              </w:rPr>
              <w:t xml:space="preserve">مسألة </w:t>
            </w:r>
            <w:r>
              <w:rPr>
                <w:rStyle w:val="IndexLink"/>
              </w:rPr>
              <w:t>1446</w:t>
            </w:r>
            <w:r>
              <w:rPr>
                <w:rStyle w:val="IndexLink"/>
                <w:rtl w:val="true"/>
              </w:rPr>
              <w:t xml:space="preserve">): </w:t>
            </w:r>
            <w:r>
              <w:rPr>
                <w:rStyle w:val="IndexLink"/>
                <w:rtl w:val="true"/>
              </w:rPr>
              <w:t>یعتبر فی الجعالة تعیین العوض بخصوصیّاته علی الأحوط وجوباً إذا کان کلّیاً،</w:t>
            </w:r>
            <w:r>
              <w:rPr>
                <w:rStyle w:val="IndexLink"/>
                <w:rtl w:val="true"/>
              </w:rPr>
              <w:tab/>
            </w:r>
            <w:r>
              <w:rPr>
                <w:rStyle w:val="IndexLink"/>
              </w:rPr>
              <w:t>398</w:t>
            </w:r>
          </w:hyperlink>
        </w:p>
        <w:p>
          <w:pPr>
            <w:pStyle w:val="Contents3"/>
            <w:tabs>
              <w:tab w:val="clear" w:pos="8459"/>
              <w:tab w:val="right" w:pos="9026" w:leader="dot"/>
            </w:tabs>
            <w:rPr/>
          </w:pPr>
          <w:hyperlink w:anchor="__RefHeading___Toc4212290_581953129">
            <w:r>
              <w:rPr>
                <w:webHidden/>
                <w:rStyle w:val="IndexLink"/>
                <w:rtl w:val="true"/>
              </w:rPr>
              <w:t>(</w:t>
            </w:r>
            <w:r>
              <w:rPr>
                <w:rStyle w:val="IndexLink"/>
                <w:rtl w:val="true"/>
              </w:rPr>
              <w:t xml:space="preserve">مسألة </w:t>
            </w:r>
            <w:r>
              <w:rPr>
                <w:rStyle w:val="IndexLink"/>
              </w:rPr>
              <w:t>1447</w:t>
            </w:r>
            <w:r>
              <w:rPr>
                <w:rStyle w:val="IndexLink"/>
                <w:rtl w:val="true"/>
              </w:rPr>
              <w:t xml:space="preserve">): </w:t>
            </w:r>
            <w:r>
              <w:rPr>
                <w:rStyle w:val="IndexLink"/>
                <w:rtl w:val="true"/>
              </w:rPr>
              <w:t>إذا کان العوض فی الجعالة مبهماً بطلت،</w:t>
            </w:r>
            <w:r>
              <w:rPr>
                <w:rStyle w:val="IndexLink"/>
                <w:rtl w:val="true"/>
              </w:rPr>
              <w:tab/>
            </w:r>
            <w:r>
              <w:rPr>
                <w:rStyle w:val="IndexLink"/>
              </w:rPr>
              <w:t>398</w:t>
            </w:r>
          </w:hyperlink>
        </w:p>
        <w:p>
          <w:pPr>
            <w:pStyle w:val="Contents3"/>
            <w:tabs>
              <w:tab w:val="clear" w:pos="8459"/>
              <w:tab w:val="right" w:pos="9026" w:leader="dot"/>
            </w:tabs>
            <w:rPr/>
          </w:pPr>
          <w:hyperlink w:anchor="__RefHeading___Toc4212292_581953129">
            <w:r>
              <w:rPr>
                <w:webHidden/>
                <w:rStyle w:val="IndexLink"/>
                <w:rtl w:val="true"/>
              </w:rPr>
              <w:t>(</w:t>
            </w:r>
            <w:r>
              <w:rPr>
                <w:rStyle w:val="IndexLink"/>
                <w:rtl w:val="true"/>
              </w:rPr>
              <w:t xml:space="preserve">مسألة </w:t>
            </w:r>
            <w:r>
              <w:rPr>
                <w:rStyle w:val="IndexLink"/>
              </w:rPr>
              <w:t>1448</w:t>
            </w:r>
            <w:r>
              <w:rPr>
                <w:rStyle w:val="IndexLink"/>
                <w:rtl w:val="true"/>
              </w:rPr>
              <w:t xml:space="preserve">): </w:t>
            </w:r>
            <w:r>
              <w:rPr>
                <w:rStyle w:val="IndexLink"/>
                <w:rtl w:val="true"/>
              </w:rPr>
              <w:t>لا یستحقّ العامل شیئاً إذا أتی بالعمل قبل الجعالة</w:t>
            </w:r>
            <w:r>
              <w:rPr>
                <w:rStyle w:val="IndexLink"/>
                <w:rtl w:val="true"/>
              </w:rPr>
              <w:tab/>
            </w:r>
            <w:r>
              <w:rPr>
                <w:rStyle w:val="IndexLink"/>
              </w:rPr>
              <w:t>398</w:t>
            </w:r>
          </w:hyperlink>
        </w:p>
        <w:p>
          <w:pPr>
            <w:pStyle w:val="Contents3"/>
            <w:tabs>
              <w:tab w:val="clear" w:pos="8459"/>
              <w:tab w:val="right" w:pos="9026" w:leader="dot"/>
            </w:tabs>
            <w:rPr/>
          </w:pPr>
          <w:hyperlink w:anchor="__RefHeading___Toc4212294_581953129">
            <w:r>
              <w:rPr>
                <w:webHidden/>
                <w:rStyle w:val="IndexLink"/>
                <w:rtl w:val="true"/>
              </w:rPr>
              <w:t>(</w:t>
            </w:r>
            <w:r>
              <w:rPr>
                <w:rStyle w:val="IndexLink"/>
                <w:rtl w:val="true"/>
              </w:rPr>
              <w:t xml:space="preserve">مسألة </w:t>
            </w:r>
            <w:r>
              <w:rPr>
                <w:rStyle w:val="IndexLink"/>
              </w:rPr>
              <w:t>1449</w:t>
            </w:r>
            <w:r>
              <w:rPr>
                <w:rStyle w:val="IndexLink"/>
                <w:rtl w:val="true"/>
              </w:rPr>
              <w:t xml:space="preserve">): </w:t>
            </w:r>
            <w:r>
              <w:rPr>
                <w:rStyle w:val="IndexLink"/>
                <w:rtl w:val="true"/>
              </w:rPr>
              <w:t>یجوز للجاعل فسخ الجعالة قبل الشروع فی العمل،</w:t>
            </w:r>
            <w:r>
              <w:rPr>
                <w:rStyle w:val="IndexLink"/>
                <w:rtl w:val="true"/>
              </w:rPr>
              <w:tab/>
            </w:r>
            <w:r>
              <w:rPr>
                <w:rStyle w:val="IndexLink"/>
              </w:rPr>
              <w:t>398</w:t>
            </w:r>
          </w:hyperlink>
        </w:p>
        <w:p>
          <w:pPr>
            <w:pStyle w:val="Contents3"/>
            <w:tabs>
              <w:tab w:val="clear" w:pos="8459"/>
              <w:tab w:val="right" w:pos="9026" w:leader="dot"/>
            </w:tabs>
            <w:rPr/>
          </w:pPr>
          <w:hyperlink w:anchor="__RefHeading___Toc4212296_581953129">
            <w:r>
              <w:rPr>
                <w:webHidden/>
                <w:rStyle w:val="IndexLink"/>
                <w:rtl w:val="true"/>
              </w:rPr>
              <w:t>(</w:t>
            </w:r>
            <w:r>
              <w:rPr>
                <w:rStyle w:val="IndexLink"/>
                <w:rtl w:val="true"/>
              </w:rPr>
              <w:t xml:space="preserve">مسألة </w:t>
            </w:r>
            <w:r>
              <w:rPr>
                <w:rStyle w:val="IndexLink"/>
              </w:rPr>
              <w:t>1450</w:t>
            </w:r>
            <w:r>
              <w:rPr>
                <w:rStyle w:val="IndexLink"/>
                <w:rtl w:val="true"/>
              </w:rPr>
              <w:t xml:space="preserve">): </w:t>
            </w:r>
            <w:r>
              <w:rPr>
                <w:rStyle w:val="IndexLink"/>
                <w:rtl w:val="true"/>
              </w:rPr>
              <w:t>لا یجب علی العامل إتمام العمل إلّا إذا أوجب ترکه ضرر الجاعل،</w:t>
            </w:r>
            <w:r>
              <w:rPr>
                <w:rStyle w:val="IndexLink"/>
                <w:rtl w:val="true"/>
              </w:rPr>
              <w:tab/>
            </w:r>
            <w:r>
              <w:rPr>
                <w:rStyle w:val="IndexLink"/>
              </w:rPr>
              <w:t>398</w:t>
            </w:r>
          </w:hyperlink>
        </w:p>
        <w:p>
          <w:pPr>
            <w:pStyle w:val="Contents3"/>
            <w:tabs>
              <w:tab w:val="clear" w:pos="8459"/>
              <w:tab w:val="right" w:pos="9026" w:leader="dot"/>
            </w:tabs>
            <w:rPr/>
          </w:pPr>
          <w:hyperlink w:anchor="__RefHeading___Toc4212298_581953129">
            <w:r>
              <w:rPr>
                <w:webHidden/>
                <w:rStyle w:val="IndexLink"/>
                <w:rtl w:val="true"/>
              </w:rPr>
              <w:t>(</w:t>
            </w:r>
            <w:r>
              <w:rPr>
                <w:rStyle w:val="IndexLink"/>
                <w:rtl w:val="true"/>
              </w:rPr>
              <w:t xml:space="preserve">مسألة </w:t>
            </w:r>
            <w:r>
              <w:rPr>
                <w:rStyle w:val="IndexLink"/>
              </w:rPr>
              <w:t>1451</w:t>
            </w:r>
            <w:r>
              <w:rPr>
                <w:rStyle w:val="IndexLink"/>
                <w:rtl w:val="true"/>
              </w:rPr>
              <w:t xml:space="preserve">): </w:t>
            </w:r>
            <w:r>
              <w:rPr>
                <w:rStyle w:val="IndexLink"/>
                <w:rtl w:val="true"/>
              </w:rPr>
              <w:t>لا یستحقّ العامل شیئاً من العوض إذا لم یتمّ العمل الذی لا ینتفع به الجاعل لو لا الإتمام،</w:t>
            </w:r>
            <w:r>
              <w:rPr>
                <w:rStyle w:val="IndexLink"/>
                <w:rtl w:val="true"/>
              </w:rPr>
              <w:tab/>
            </w:r>
            <w:r>
              <w:rPr>
                <w:rStyle w:val="IndexLink"/>
              </w:rPr>
              <w:t>399</w:t>
            </w:r>
          </w:hyperlink>
        </w:p>
        <w:p>
          <w:pPr>
            <w:pStyle w:val="Contents2"/>
            <w:tabs>
              <w:tab w:val="clear" w:pos="8743"/>
              <w:tab w:val="right" w:pos="9026" w:leader="dot"/>
            </w:tabs>
            <w:rPr/>
          </w:pPr>
          <w:hyperlink w:anchor="__RefHeading___Toc4212300_581953129">
            <w:r>
              <w:rPr>
                <w:webHidden/>
                <w:rStyle w:val="IndexLink"/>
              </w:rPr>
              <w:t>13</w:t>
            </w:r>
            <w:r>
              <w:rPr>
                <w:rStyle w:val="IndexLink"/>
                <w:rtl w:val="true"/>
              </w:rPr>
              <w:t xml:space="preserve">- </w:t>
            </w:r>
            <w:r>
              <w:rPr>
                <w:rStyle w:val="IndexLink"/>
                <w:rtl w:val="true"/>
              </w:rPr>
              <w:t>المزارعة</w:t>
            </w:r>
            <w:r>
              <w:rPr>
                <w:rStyle w:val="IndexLink"/>
                <w:rtl w:val="true"/>
              </w:rPr>
              <w:tab/>
            </w:r>
            <w:r>
              <w:rPr>
                <w:rStyle w:val="IndexLink"/>
              </w:rPr>
              <w:t>399</w:t>
            </w:r>
          </w:hyperlink>
        </w:p>
        <w:p>
          <w:pPr>
            <w:pStyle w:val="Contents3"/>
            <w:tabs>
              <w:tab w:val="clear" w:pos="8459"/>
              <w:tab w:val="right" w:pos="9026" w:leader="dot"/>
            </w:tabs>
            <w:rPr/>
          </w:pPr>
          <w:hyperlink w:anchor="__RefHeading___Toc4212302_581953129">
            <w:r>
              <w:rPr>
                <w:webHidden/>
                <w:rStyle w:val="IndexLink"/>
                <w:rtl w:val="true"/>
              </w:rPr>
              <w:t>(</w:t>
            </w:r>
            <w:r>
              <w:rPr>
                <w:rStyle w:val="IndexLink"/>
                <w:rtl w:val="true"/>
              </w:rPr>
              <w:t xml:space="preserve">مسألة </w:t>
            </w:r>
            <w:r>
              <w:rPr>
                <w:rStyle w:val="IndexLink"/>
              </w:rPr>
              <w:t>1452</w:t>
            </w:r>
            <w:r>
              <w:rPr>
                <w:rStyle w:val="IndexLink"/>
                <w:rtl w:val="true"/>
              </w:rPr>
              <w:t xml:space="preserve">): </w:t>
            </w:r>
            <w:r>
              <w:rPr>
                <w:rStyle w:val="IndexLink"/>
                <w:rtl w:val="true"/>
              </w:rPr>
              <w:t>عقد المزارعة هو الاتّفاق بین مالک الأرض</w:t>
            </w:r>
            <w:r>
              <w:rPr>
                <w:rStyle w:val="IndexLink"/>
                <w:rtl w:val="true"/>
              </w:rPr>
              <w:tab/>
            </w:r>
            <w:r>
              <w:rPr>
                <w:rStyle w:val="IndexLink"/>
              </w:rPr>
              <w:t>399</w:t>
            </w:r>
          </w:hyperlink>
        </w:p>
        <w:p>
          <w:pPr>
            <w:pStyle w:val="Contents3"/>
            <w:tabs>
              <w:tab w:val="clear" w:pos="8459"/>
              <w:tab w:val="right" w:pos="9026" w:leader="dot"/>
            </w:tabs>
            <w:rPr/>
          </w:pPr>
          <w:hyperlink w:anchor="__RefHeading___Toc4212304_581953129">
            <w:r>
              <w:rPr>
                <w:webHidden/>
                <w:rStyle w:val="IndexLink"/>
                <w:rtl w:val="true"/>
              </w:rPr>
              <w:t>(</w:t>
            </w:r>
            <w:r>
              <w:rPr>
                <w:rStyle w:val="IndexLink"/>
                <w:rtl w:val="true"/>
              </w:rPr>
              <w:t xml:space="preserve">مسألة </w:t>
            </w:r>
            <w:r>
              <w:rPr>
                <w:rStyle w:val="IndexLink"/>
              </w:rPr>
              <w:t>1453</w:t>
            </w:r>
            <w:r>
              <w:rPr>
                <w:rStyle w:val="IndexLink"/>
                <w:rtl w:val="true"/>
              </w:rPr>
              <w:t xml:space="preserve">): </w:t>
            </w:r>
            <w:r>
              <w:rPr>
                <w:rStyle w:val="IndexLink"/>
                <w:rtl w:val="true"/>
              </w:rPr>
              <w:t>یعتبر فی المزارعة أمور</w:t>
            </w:r>
            <w:r>
              <w:rPr>
                <w:rStyle w:val="IndexLink"/>
                <w:rtl w:val="true"/>
              </w:rPr>
              <w:t>:</w:t>
              <w:tab/>
            </w:r>
            <w:r>
              <w:rPr>
                <w:rStyle w:val="IndexLink"/>
              </w:rPr>
              <w:t>399</w:t>
            </w:r>
          </w:hyperlink>
        </w:p>
        <w:p>
          <w:pPr>
            <w:pStyle w:val="Contents3"/>
            <w:tabs>
              <w:tab w:val="clear" w:pos="8459"/>
              <w:tab w:val="right" w:pos="9026" w:leader="dot"/>
            </w:tabs>
            <w:rPr/>
          </w:pPr>
          <w:hyperlink w:anchor="__RefHeading___Toc4212306_581953129">
            <w:r>
              <w:rPr>
                <w:webHidden/>
                <w:rStyle w:val="IndexLink"/>
                <w:rtl w:val="true"/>
              </w:rPr>
              <w:t>(</w:t>
            </w:r>
            <w:r>
              <w:rPr>
                <w:rStyle w:val="IndexLink"/>
                <w:rtl w:val="true"/>
              </w:rPr>
              <w:t xml:space="preserve">مسألة </w:t>
            </w:r>
            <w:r>
              <w:rPr>
                <w:rStyle w:val="IndexLink"/>
              </w:rPr>
              <w:t>1454</w:t>
            </w:r>
            <w:r>
              <w:rPr>
                <w:rStyle w:val="IndexLink"/>
                <w:rtl w:val="true"/>
              </w:rPr>
              <w:t xml:space="preserve">): </w:t>
            </w:r>
            <w:r>
              <w:rPr>
                <w:rStyle w:val="IndexLink"/>
                <w:rtl w:val="true"/>
              </w:rPr>
              <w:t>لو اتّفق المالک مع الزارع علی أن یکون مقدار من الحاصل للمالک،</w:t>
            </w:r>
            <w:r>
              <w:rPr>
                <w:rStyle w:val="IndexLink"/>
                <w:rtl w:val="true"/>
              </w:rPr>
              <w:tab/>
            </w:r>
            <w:r>
              <w:rPr>
                <w:rStyle w:val="IndexLink"/>
              </w:rPr>
              <w:t>400</w:t>
            </w:r>
          </w:hyperlink>
        </w:p>
        <w:p>
          <w:pPr>
            <w:pStyle w:val="Contents3"/>
            <w:tabs>
              <w:tab w:val="clear" w:pos="8459"/>
              <w:tab w:val="right" w:pos="9026" w:leader="dot"/>
            </w:tabs>
            <w:rPr/>
          </w:pPr>
          <w:hyperlink w:anchor="__RefHeading___Toc4212308_581953129">
            <w:r>
              <w:rPr>
                <w:webHidden/>
                <w:rStyle w:val="IndexLink"/>
                <w:rtl w:val="true"/>
              </w:rPr>
              <w:t>(</w:t>
            </w:r>
            <w:r>
              <w:rPr>
                <w:rStyle w:val="IndexLink"/>
                <w:rtl w:val="true"/>
              </w:rPr>
              <w:t xml:space="preserve">مسألة </w:t>
            </w:r>
            <w:r>
              <w:rPr>
                <w:rStyle w:val="IndexLink"/>
              </w:rPr>
              <w:t>1455</w:t>
            </w:r>
            <w:r>
              <w:rPr>
                <w:rStyle w:val="IndexLink"/>
                <w:rtl w:val="true"/>
              </w:rPr>
              <w:t xml:space="preserve">): </w:t>
            </w:r>
            <w:r>
              <w:rPr>
                <w:rStyle w:val="IndexLink"/>
                <w:rtl w:val="true"/>
              </w:rPr>
              <w:t>إذا انقضت مدّة المزارعة و لم یدرک الحاصل</w:t>
            </w:r>
            <w:r>
              <w:rPr>
                <w:rStyle w:val="IndexLink"/>
                <w:rtl w:val="true"/>
              </w:rPr>
              <w:tab/>
            </w:r>
            <w:r>
              <w:rPr>
                <w:rStyle w:val="IndexLink"/>
              </w:rPr>
              <w:t>400</w:t>
            </w:r>
          </w:hyperlink>
        </w:p>
        <w:p>
          <w:pPr>
            <w:pStyle w:val="Contents3"/>
            <w:tabs>
              <w:tab w:val="clear" w:pos="8459"/>
              <w:tab w:val="right" w:pos="9026" w:leader="dot"/>
            </w:tabs>
            <w:rPr/>
          </w:pPr>
          <w:hyperlink w:anchor="__RefHeading___Toc4212310_581953129">
            <w:r>
              <w:rPr>
                <w:webHidden/>
                <w:rStyle w:val="IndexLink"/>
                <w:rtl w:val="true"/>
              </w:rPr>
              <w:t>(</w:t>
            </w:r>
            <w:r>
              <w:rPr>
                <w:rStyle w:val="IndexLink"/>
                <w:rtl w:val="true"/>
              </w:rPr>
              <w:t xml:space="preserve">مسألة </w:t>
            </w:r>
            <w:r>
              <w:rPr>
                <w:rStyle w:val="IndexLink"/>
              </w:rPr>
              <w:t>1456</w:t>
            </w:r>
            <w:r>
              <w:rPr>
                <w:rStyle w:val="IndexLink"/>
                <w:rtl w:val="true"/>
              </w:rPr>
              <w:t xml:space="preserve">): </w:t>
            </w:r>
            <w:r>
              <w:rPr>
                <w:rStyle w:val="IndexLink"/>
                <w:rtl w:val="true"/>
              </w:rPr>
              <w:t>لو طرأ مانع قهریّ من الزراعة فی الأرض لانقطاع الماء عنها،</w:t>
            </w:r>
            <w:r>
              <w:rPr>
                <w:rStyle w:val="IndexLink"/>
                <w:rtl w:val="true"/>
              </w:rPr>
              <w:tab/>
            </w:r>
            <w:r>
              <w:rPr>
                <w:rStyle w:val="IndexLink"/>
              </w:rPr>
              <w:t>401</w:t>
            </w:r>
          </w:hyperlink>
        </w:p>
        <w:p>
          <w:pPr>
            <w:pStyle w:val="Contents3"/>
            <w:tabs>
              <w:tab w:val="clear" w:pos="8459"/>
              <w:tab w:val="right" w:pos="9026" w:leader="dot"/>
            </w:tabs>
            <w:rPr/>
          </w:pPr>
          <w:hyperlink w:anchor="__RefHeading___Toc4212312_581953129">
            <w:r>
              <w:rPr>
                <w:webHidden/>
                <w:rStyle w:val="IndexLink"/>
                <w:rtl w:val="true"/>
              </w:rPr>
              <w:t>(</w:t>
            </w:r>
            <w:r>
              <w:rPr>
                <w:rStyle w:val="IndexLink"/>
                <w:rtl w:val="true"/>
              </w:rPr>
              <w:t xml:space="preserve">مسألة </w:t>
            </w:r>
            <w:r>
              <w:rPr>
                <w:rStyle w:val="IndexLink"/>
              </w:rPr>
              <w:t>1457</w:t>
            </w:r>
            <w:r>
              <w:rPr>
                <w:rStyle w:val="IndexLink"/>
                <w:rtl w:val="true"/>
              </w:rPr>
              <w:t xml:space="preserve">): </w:t>
            </w:r>
            <w:r>
              <w:rPr>
                <w:rStyle w:val="IndexLink"/>
                <w:rtl w:val="true"/>
              </w:rPr>
              <w:t>عقد المزارعة یلزم بإجراء الصیغة،</w:t>
            </w:r>
            <w:r>
              <w:rPr>
                <w:rStyle w:val="IndexLink"/>
                <w:rtl w:val="true"/>
              </w:rPr>
              <w:tab/>
            </w:r>
            <w:r>
              <w:rPr>
                <w:rStyle w:val="IndexLink"/>
              </w:rPr>
              <w:t>401</w:t>
            </w:r>
          </w:hyperlink>
        </w:p>
        <w:p>
          <w:pPr>
            <w:pStyle w:val="Contents3"/>
            <w:tabs>
              <w:tab w:val="clear" w:pos="8459"/>
              <w:tab w:val="right" w:pos="9026" w:leader="dot"/>
            </w:tabs>
            <w:rPr/>
          </w:pPr>
          <w:hyperlink w:anchor="__RefHeading___Toc4212314_581953129">
            <w:r>
              <w:rPr>
                <w:webHidden/>
                <w:rStyle w:val="IndexLink"/>
                <w:rtl w:val="true"/>
              </w:rPr>
              <w:t>(</w:t>
            </w:r>
            <w:r>
              <w:rPr>
                <w:rStyle w:val="IndexLink"/>
                <w:rtl w:val="true"/>
              </w:rPr>
              <w:t xml:space="preserve">مسألة </w:t>
            </w:r>
            <w:r>
              <w:rPr>
                <w:rStyle w:val="IndexLink"/>
              </w:rPr>
              <w:t>1458</w:t>
            </w:r>
            <w:r>
              <w:rPr>
                <w:rStyle w:val="IndexLink"/>
                <w:rtl w:val="true"/>
              </w:rPr>
              <w:t xml:space="preserve">): </w:t>
            </w:r>
            <w:r>
              <w:rPr>
                <w:rStyle w:val="IndexLink"/>
                <w:rtl w:val="true"/>
              </w:rPr>
              <w:t>لا تنفسخ المزارعة بموت المالک أو الزارع،</w:t>
            </w:r>
            <w:r>
              <w:rPr>
                <w:rStyle w:val="IndexLink"/>
                <w:rtl w:val="true"/>
              </w:rPr>
              <w:tab/>
            </w:r>
            <w:r>
              <w:rPr>
                <w:rStyle w:val="IndexLink"/>
              </w:rPr>
              <w:t>401</w:t>
            </w:r>
          </w:hyperlink>
        </w:p>
        <w:p>
          <w:pPr>
            <w:pStyle w:val="Contents3"/>
            <w:tabs>
              <w:tab w:val="clear" w:pos="8459"/>
              <w:tab w:val="right" w:pos="9026" w:leader="dot"/>
            </w:tabs>
            <w:rPr/>
          </w:pPr>
          <w:hyperlink w:anchor="__RefHeading___Toc4212316_581953129">
            <w:r>
              <w:rPr>
                <w:webHidden/>
                <w:rStyle w:val="IndexLink"/>
                <w:rtl w:val="true"/>
              </w:rPr>
              <w:t>(</w:t>
            </w:r>
            <w:r>
              <w:rPr>
                <w:rStyle w:val="IndexLink"/>
                <w:rtl w:val="true"/>
              </w:rPr>
              <w:t xml:space="preserve">مسألة </w:t>
            </w:r>
            <w:r>
              <w:rPr>
                <w:rStyle w:val="IndexLink"/>
              </w:rPr>
              <w:t>1459</w:t>
            </w:r>
            <w:r>
              <w:rPr>
                <w:rStyle w:val="IndexLink"/>
                <w:rtl w:val="true"/>
              </w:rPr>
              <w:t xml:space="preserve">): </w:t>
            </w:r>
            <w:r>
              <w:rPr>
                <w:rStyle w:val="IndexLink"/>
                <w:rtl w:val="true"/>
              </w:rPr>
              <w:t>إذا ظهر بطلان المزارعة بعد الزرع،</w:t>
            </w:r>
            <w:r>
              <w:rPr>
                <w:rStyle w:val="IndexLink"/>
                <w:rtl w:val="true"/>
              </w:rPr>
              <w:tab/>
            </w:r>
            <w:r>
              <w:rPr>
                <w:rStyle w:val="IndexLink"/>
              </w:rPr>
              <w:t>401</w:t>
            </w:r>
          </w:hyperlink>
        </w:p>
        <w:p>
          <w:pPr>
            <w:pStyle w:val="Contents3"/>
            <w:tabs>
              <w:tab w:val="clear" w:pos="8459"/>
              <w:tab w:val="right" w:pos="9026" w:leader="dot"/>
            </w:tabs>
            <w:rPr/>
          </w:pPr>
          <w:hyperlink w:anchor="__RefHeading___Toc4212318_581953129">
            <w:r>
              <w:rPr>
                <w:webHidden/>
                <w:rStyle w:val="IndexLink"/>
                <w:rtl w:val="true"/>
              </w:rPr>
              <w:t>(</w:t>
            </w:r>
            <w:r>
              <w:rPr>
                <w:rStyle w:val="IndexLink"/>
                <w:rtl w:val="true"/>
              </w:rPr>
              <w:t xml:space="preserve">مسألة </w:t>
            </w:r>
            <w:r>
              <w:rPr>
                <w:rStyle w:val="IndexLink"/>
              </w:rPr>
              <w:t>1460</w:t>
            </w:r>
            <w:r>
              <w:rPr>
                <w:rStyle w:val="IndexLink"/>
                <w:rtl w:val="true"/>
              </w:rPr>
              <w:t xml:space="preserve">): </w:t>
            </w:r>
            <w:r>
              <w:rPr>
                <w:rStyle w:val="IndexLink"/>
                <w:rtl w:val="true"/>
              </w:rPr>
              <w:t>إذا کان البذر للزارع فظهر بطلان المزارعة بعد الزرع</w:t>
            </w:r>
            <w:r>
              <w:rPr>
                <w:rStyle w:val="IndexLink"/>
                <w:rtl w:val="true"/>
              </w:rPr>
              <w:tab/>
            </w:r>
            <w:r>
              <w:rPr>
                <w:rStyle w:val="IndexLink"/>
              </w:rPr>
              <w:t>401</w:t>
            </w:r>
          </w:hyperlink>
        </w:p>
        <w:p>
          <w:pPr>
            <w:pStyle w:val="Contents3"/>
            <w:tabs>
              <w:tab w:val="clear" w:pos="8459"/>
              <w:tab w:val="right" w:pos="9026" w:leader="dot"/>
            </w:tabs>
            <w:rPr/>
          </w:pPr>
          <w:hyperlink w:anchor="__RefHeading___Toc4212320_581953129">
            <w:r>
              <w:rPr>
                <w:webHidden/>
                <w:rStyle w:val="IndexLink"/>
                <w:rtl w:val="true"/>
              </w:rPr>
              <w:t>(</w:t>
            </w:r>
            <w:r>
              <w:rPr>
                <w:rStyle w:val="IndexLink"/>
                <w:rtl w:val="true"/>
              </w:rPr>
              <w:t xml:space="preserve">مسألة </w:t>
            </w:r>
            <w:r>
              <w:rPr>
                <w:rStyle w:val="IndexLink"/>
              </w:rPr>
              <w:t>1461</w:t>
            </w:r>
            <w:r>
              <w:rPr>
                <w:rStyle w:val="IndexLink"/>
                <w:rtl w:val="true"/>
              </w:rPr>
              <w:t xml:space="preserve">): </w:t>
            </w:r>
            <w:r>
              <w:rPr>
                <w:rStyle w:val="IndexLink"/>
                <w:rtl w:val="true"/>
              </w:rPr>
              <w:t>الباقی من أُصول الزرع فی الأرض بعد الحصاد و انقضاء المدّة إذا اخضرّ فی السنة الجدیدة فحاصله لمالک البذر</w:t>
            </w:r>
            <w:r>
              <w:rPr>
                <w:rStyle w:val="IndexLink"/>
                <w:rtl w:val="true"/>
              </w:rPr>
              <w:tab/>
            </w:r>
            <w:r>
              <w:rPr>
                <w:rStyle w:val="IndexLink"/>
              </w:rPr>
              <w:t>402</w:t>
            </w:r>
          </w:hyperlink>
        </w:p>
        <w:p>
          <w:pPr>
            <w:pStyle w:val="Contents2"/>
            <w:tabs>
              <w:tab w:val="clear" w:pos="8743"/>
              <w:tab w:val="right" w:pos="9026" w:leader="dot"/>
            </w:tabs>
            <w:rPr/>
          </w:pPr>
          <w:hyperlink w:anchor="__RefHeading___Toc4212322_581953129">
            <w:r>
              <w:rPr>
                <w:webHidden/>
                <w:rStyle w:val="IndexLink"/>
              </w:rPr>
              <w:t>14</w:t>
            </w:r>
            <w:r>
              <w:rPr>
                <w:rStyle w:val="IndexLink"/>
                <w:rtl w:val="true"/>
              </w:rPr>
              <w:t xml:space="preserve">- </w:t>
            </w:r>
            <w:r>
              <w:rPr>
                <w:rStyle w:val="IndexLink"/>
                <w:rtl w:val="true"/>
              </w:rPr>
              <w:t>المساقاة</w:t>
            </w:r>
            <w:r>
              <w:rPr>
                <w:rStyle w:val="IndexLink"/>
                <w:rtl w:val="true"/>
              </w:rPr>
              <w:tab/>
            </w:r>
            <w:r>
              <w:rPr>
                <w:rStyle w:val="IndexLink"/>
              </w:rPr>
              <w:t>402</w:t>
            </w:r>
          </w:hyperlink>
        </w:p>
        <w:p>
          <w:pPr>
            <w:pStyle w:val="Contents3"/>
            <w:tabs>
              <w:tab w:val="clear" w:pos="8459"/>
              <w:tab w:val="right" w:pos="9026" w:leader="dot"/>
            </w:tabs>
            <w:rPr/>
          </w:pPr>
          <w:hyperlink w:anchor="__RefHeading___Toc4212324_581953129">
            <w:r>
              <w:rPr>
                <w:webHidden/>
                <w:rStyle w:val="IndexLink"/>
                <w:rtl w:val="true"/>
              </w:rPr>
              <w:t>(</w:t>
            </w:r>
            <w:r>
              <w:rPr>
                <w:rStyle w:val="IndexLink"/>
                <w:rtl w:val="true"/>
              </w:rPr>
              <w:t xml:space="preserve">مسألة </w:t>
            </w:r>
            <w:r>
              <w:rPr>
                <w:rStyle w:val="IndexLink"/>
              </w:rPr>
              <w:t>1462</w:t>
            </w:r>
            <w:r>
              <w:rPr>
                <w:rStyle w:val="IndexLink"/>
                <w:rtl w:val="true"/>
              </w:rPr>
              <w:t xml:space="preserve">): </w:t>
            </w:r>
            <w:r>
              <w:rPr>
                <w:rStyle w:val="IndexLink"/>
                <w:rtl w:val="true"/>
              </w:rPr>
              <w:t>المساقاة هی اتّفاق شخص مع آخر علی سقی أشجار یرجع ثمرها إلیه بالملک أو غیره</w:t>
            </w:r>
            <w:r>
              <w:rPr>
                <w:rStyle w:val="IndexLink"/>
                <w:rtl w:val="true"/>
              </w:rPr>
              <w:tab/>
            </w:r>
            <w:r>
              <w:rPr>
                <w:rStyle w:val="IndexLink"/>
              </w:rPr>
              <w:t>402</w:t>
            </w:r>
          </w:hyperlink>
        </w:p>
        <w:p>
          <w:pPr>
            <w:pStyle w:val="Contents3"/>
            <w:tabs>
              <w:tab w:val="clear" w:pos="8459"/>
              <w:tab w:val="right" w:pos="9026" w:leader="dot"/>
            </w:tabs>
            <w:rPr/>
          </w:pPr>
          <w:hyperlink w:anchor="__RefHeading___Toc4212326_581953129">
            <w:r>
              <w:rPr>
                <w:webHidden/>
                <w:rStyle w:val="IndexLink"/>
                <w:rtl w:val="true"/>
              </w:rPr>
              <w:t>(</w:t>
            </w:r>
            <w:r>
              <w:rPr>
                <w:rStyle w:val="IndexLink"/>
                <w:rtl w:val="true"/>
              </w:rPr>
              <w:t xml:space="preserve">مسألة </w:t>
            </w:r>
            <w:r>
              <w:rPr>
                <w:rStyle w:val="IndexLink"/>
              </w:rPr>
              <w:t>1463</w:t>
            </w:r>
            <w:r>
              <w:rPr>
                <w:rStyle w:val="IndexLink"/>
                <w:rtl w:val="true"/>
              </w:rPr>
              <w:t xml:space="preserve">): </w:t>
            </w:r>
            <w:r>
              <w:rPr>
                <w:rStyle w:val="IndexLink"/>
                <w:rtl w:val="true"/>
              </w:rPr>
              <w:t>لا یصحّ عقد المساقاة فی الأشجار غیر المثمرة،</w:t>
            </w:r>
            <w:r>
              <w:rPr>
                <w:rStyle w:val="IndexLink"/>
                <w:rtl w:val="true"/>
              </w:rPr>
              <w:tab/>
            </w:r>
            <w:r>
              <w:rPr>
                <w:rStyle w:val="IndexLink"/>
              </w:rPr>
              <w:t>402</w:t>
            </w:r>
          </w:hyperlink>
        </w:p>
        <w:p>
          <w:pPr>
            <w:pStyle w:val="Contents3"/>
            <w:tabs>
              <w:tab w:val="clear" w:pos="8459"/>
              <w:tab w:val="right" w:pos="9026" w:leader="dot"/>
            </w:tabs>
            <w:rPr/>
          </w:pPr>
          <w:hyperlink w:anchor="__RefHeading___Toc4212328_581953129">
            <w:r>
              <w:rPr>
                <w:webHidden/>
                <w:rStyle w:val="IndexLink"/>
                <w:rtl w:val="true"/>
              </w:rPr>
              <w:t>(</w:t>
            </w:r>
            <w:r>
              <w:rPr>
                <w:rStyle w:val="IndexLink"/>
                <w:rtl w:val="true"/>
              </w:rPr>
              <w:t xml:space="preserve">مسألة </w:t>
            </w:r>
            <w:r>
              <w:rPr>
                <w:rStyle w:val="IndexLink"/>
              </w:rPr>
              <w:t>1464</w:t>
            </w:r>
            <w:r>
              <w:rPr>
                <w:rStyle w:val="IndexLink"/>
                <w:rtl w:val="true"/>
              </w:rPr>
              <w:t xml:space="preserve">): </w:t>
            </w:r>
            <w:r>
              <w:rPr>
                <w:rStyle w:val="IndexLink"/>
                <w:rtl w:val="true"/>
              </w:rPr>
              <w:t>لا تعتبر الصیغة فی المساقاة،</w:t>
            </w:r>
            <w:r>
              <w:rPr>
                <w:rStyle w:val="IndexLink"/>
                <w:rtl w:val="true"/>
              </w:rPr>
              <w:tab/>
            </w:r>
            <w:r>
              <w:rPr>
                <w:rStyle w:val="IndexLink"/>
              </w:rPr>
              <w:t>402</w:t>
            </w:r>
          </w:hyperlink>
        </w:p>
        <w:p>
          <w:pPr>
            <w:pStyle w:val="Contents3"/>
            <w:tabs>
              <w:tab w:val="clear" w:pos="8459"/>
              <w:tab w:val="right" w:pos="9026" w:leader="dot"/>
            </w:tabs>
            <w:rPr/>
          </w:pPr>
          <w:hyperlink w:anchor="__RefHeading___Toc4212330_581953129">
            <w:r>
              <w:rPr>
                <w:webHidden/>
                <w:rStyle w:val="IndexLink"/>
                <w:rtl w:val="true"/>
              </w:rPr>
              <w:t>(</w:t>
            </w:r>
            <w:r>
              <w:rPr>
                <w:rStyle w:val="IndexLink"/>
                <w:rtl w:val="true"/>
              </w:rPr>
              <w:t xml:space="preserve">مسألة </w:t>
            </w:r>
            <w:r>
              <w:rPr>
                <w:rStyle w:val="IndexLink"/>
              </w:rPr>
              <w:t>1465</w:t>
            </w:r>
            <w:r>
              <w:rPr>
                <w:rStyle w:val="IndexLink"/>
                <w:rtl w:val="true"/>
              </w:rPr>
              <w:t xml:space="preserve">): </w:t>
            </w:r>
            <w:r>
              <w:rPr>
                <w:rStyle w:val="IndexLink"/>
                <w:rtl w:val="true"/>
              </w:rPr>
              <w:t>یعتبر فی المالک و الفلّاح البلوغ، و العقل،</w:t>
            </w:r>
            <w:r>
              <w:rPr>
                <w:rStyle w:val="IndexLink"/>
                <w:rtl w:val="true"/>
              </w:rPr>
              <w:tab/>
            </w:r>
            <w:r>
              <w:rPr>
                <w:rStyle w:val="IndexLink"/>
              </w:rPr>
              <w:t>402</w:t>
            </w:r>
          </w:hyperlink>
        </w:p>
        <w:p>
          <w:pPr>
            <w:pStyle w:val="Contents3"/>
            <w:tabs>
              <w:tab w:val="clear" w:pos="8459"/>
              <w:tab w:val="right" w:pos="9026" w:leader="dot"/>
            </w:tabs>
            <w:rPr/>
          </w:pPr>
          <w:hyperlink w:anchor="__RefHeading___Toc4212332_581953129">
            <w:r>
              <w:rPr>
                <w:webHidden/>
                <w:rStyle w:val="IndexLink"/>
                <w:rtl w:val="true"/>
              </w:rPr>
              <w:t>(</w:t>
            </w:r>
            <w:r>
              <w:rPr>
                <w:rStyle w:val="IndexLink"/>
                <w:rtl w:val="true"/>
              </w:rPr>
              <w:t xml:space="preserve">مسألة </w:t>
            </w:r>
            <w:r>
              <w:rPr>
                <w:rStyle w:val="IndexLink"/>
              </w:rPr>
              <w:t>1466</w:t>
            </w:r>
            <w:r>
              <w:rPr>
                <w:rStyle w:val="IndexLink"/>
                <w:rtl w:val="true"/>
              </w:rPr>
              <w:t xml:space="preserve">): </w:t>
            </w:r>
            <w:r>
              <w:rPr>
                <w:rStyle w:val="IndexLink"/>
                <w:rtl w:val="true"/>
              </w:rPr>
              <w:t>یعتبر فی المساقاة تعیین المدّة،</w:t>
            </w:r>
            <w:r>
              <w:rPr>
                <w:rStyle w:val="IndexLink"/>
                <w:rtl w:val="true"/>
              </w:rPr>
              <w:tab/>
            </w:r>
            <w:r>
              <w:rPr>
                <w:rStyle w:val="IndexLink"/>
              </w:rPr>
              <w:t>403</w:t>
            </w:r>
          </w:hyperlink>
        </w:p>
        <w:p>
          <w:pPr>
            <w:pStyle w:val="Contents3"/>
            <w:tabs>
              <w:tab w:val="clear" w:pos="8459"/>
              <w:tab w:val="right" w:pos="9026" w:leader="dot"/>
            </w:tabs>
            <w:rPr/>
          </w:pPr>
          <w:hyperlink w:anchor="__RefHeading___Toc4212334_581953129">
            <w:r>
              <w:rPr>
                <w:webHidden/>
                <w:rStyle w:val="IndexLink"/>
                <w:rtl w:val="true"/>
              </w:rPr>
              <w:t>(</w:t>
            </w:r>
            <w:r>
              <w:rPr>
                <w:rStyle w:val="IndexLink"/>
                <w:rtl w:val="true"/>
              </w:rPr>
              <w:t xml:space="preserve">مسألة </w:t>
            </w:r>
            <w:r>
              <w:rPr>
                <w:rStyle w:val="IndexLink"/>
              </w:rPr>
              <w:t>1467</w:t>
            </w:r>
            <w:r>
              <w:rPr>
                <w:rStyle w:val="IndexLink"/>
                <w:rtl w:val="true"/>
              </w:rPr>
              <w:t xml:space="preserve">): </w:t>
            </w:r>
            <w:r>
              <w:rPr>
                <w:rStyle w:val="IndexLink"/>
                <w:rtl w:val="true"/>
              </w:rPr>
              <w:t>یعتبر تعیین حصّة کلّ منها بالإشاعة</w:t>
            </w:r>
            <w:r>
              <w:rPr>
                <w:rStyle w:val="IndexLink"/>
                <w:rtl w:val="true"/>
              </w:rPr>
              <w:tab/>
            </w:r>
            <w:r>
              <w:rPr>
                <w:rStyle w:val="IndexLink"/>
              </w:rPr>
              <w:t>403</w:t>
            </w:r>
          </w:hyperlink>
        </w:p>
        <w:p>
          <w:pPr>
            <w:pStyle w:val="Contents3"/>
            <w:tabs>
              <w:tab w:val="clear" w:pos="8459"/>
              <w:tab w:val="right" w:pos="9026" w:leader="dot"/>
            </w:tabs>
            <w:rPr/>
          </w:pPr>
          <w:hyperlink w:anchor="__RefHeading___Toc4212336_581953129">
            <w:r>
              <w:rPr>
                <w:webHidden/>
                <w:rStyle w:val="IndexLink"/>
                <w:rtl w:val="true"/>
              </w:rPr>
              <w:t>(</w:t>
            </w:r>
            <w:r>
              <w:rPr>
                <w:rStyle w:val="IndexLink"/>
                <w:rtl w:val="true"/>
              </w:rPr>
              <w:t xml:space="preserve">مسألة </w:t>
            </w:r>
            <w:r>
              <w:rPr>
                <w:rStyle w:val="IndexLink"/>
              </w:rPr>
              <w:t>1468</w:t>
            </w:r>
            <w:r>
              <w:rPr>
                <w:rStyle w:val="IndexLink"/>
                <w:rtl w:val="true"/>
              </w:rPr>
              <w:t xml:space="preserve">): </w:t>
            </w:r>
            <w:r>
              <w:rPr>
                <w:rStyle w:val="IndexLink"/>
                <w:rtl w:val="true"/>
              </w:rPr>
              <w:t>یعتبر فی المساقاة أن یکون العقد قبل ظهور الثمرة،</w:t>
            </w:r>
            <w:r>
              <w:rPr>
                <w:rStyle w:val="IndexLink"/>
                <w:rtl w:val="true"/>
              </w:rPr>
              <w:tab/>
            </w:r>
            <w:r>
              <w:rPr>
                <w:rStyle w:val="IndexLink"/>
              </w:rPr>
              <w:t>403</w:t>
            </w:r>
          </w:hyperlink>
        </w:p>
        <w:p>
          <w:pPr>
            <w:pStyle w:val="Contents3"/>
            <w:tabs>
              <w:tab w:val="clear" w:pos="8459"/>
              <w:tab w:val="right" w:pos="9026" w:leader="dot"/>
            </w:tabs>
            <w:rPr/>
          </w:pPr>
          <w:hyperlink w:anchor="__RefHeading___Toc4212338_581953129">
            <w:r>
              <w:rPr>
                <w:webHidden/>
                <w:rStyle w:val="IndexLink"/>
                <w:rtl w:val="true"/>
              </w:rPr>
              <w:t>(</w:t>
            </w:r>
            <w:r>
              <w:rPr>
                <w:rStyle w:val="IndexLink"/>
                <w:rtl w:val="true"/>
              </w:rPr>
              <w:t xml:space="preserve">مسألة </w:t>
            </w:r>
            <w:r>
              <w:rPr>
                <w:rStyle w:val="IndexLink"/>
              </w:rPr>
              <w:t>1469</w:t>
            </w:r>
            <w:r>
              <w:rPr>
                <w:rStyle w:val="IndexLink"/>
                <w:rtl w:val="true"/>
              </w:rPr>
              <w:t xml:space="preserve">): </w:t>
            </w:r>
            <w:r>
              <w:rPr>
                <w:rStyle w:val="IndexLink"/>
                <w:rtl w:val="true"/>
              </w:rPr>
              <w:t>لا تصحّ المساقاة فی الأُصول غیر الثابتة،</w:t>
            </w:r>
            <w:r>
              <w:rPr>
                <w:rStyle w:val="IndexLink"/>
                <w:rtl w:val="true"/>
              </w:rPr>
              <w:tab/>
            </w:r>
            <w:r>
              <w:rPr>
                <w:rStyle w:val="IndexLink"/>
              </w:rPr>
              <w:t>403</w:t>
            </w:r>
          </w:hyperlink>
        </w:p>
        <w:p>
          <w:pPr>
            <w:pStyle w:val="Contents3"/>
            <w:tabs>
              <w:tab w:val="clear" w:pos="8459"/>
              <w:tab w:val="right" w:pos="9026" w:leader="dot"/>
            </w:tabs>
            <w:rPr/>
          </w:pPr>
          <w:hyperlink w:anchor="__RefHeading___Toc4212340_581953129">
            <w:r>
              <w:rPr>
                <w:webHidden/>
                <w:rStyle w:val="IndexLink"/>
                <w:rtl w:val="true"/>
              </w:rPr>
              <w:t>(</w:t>
            </w:r>
            <w:r>
              <w:rPr>
                <w:rStyle w:val="IndexLink"/>
                <w:rtl w:val="true"/>
              </w:rPr>
              <w:t xml:space="preserve">مسألة </w:t>
            </w:r>
            <w:r>
              <w:rPr>
                <w:rStyle w:val="IndexLink"/>
              </w:rPr>
              <w:t>1470</w:t>
            </w:r>
            <w:r>
              <w:rPr>
                <w:rStyle w:val="IndexLink"/>
                <w:rtl w:val="true"/>
              </w:rPr>
              <w:t xml:space="preserve">): </w:t>
            </w:r>
            <w:r>
              <w:rPr>
                <w:rStyle w:val="IndexLink"/>
                <w:rtl w:val="true"/>
              </w:rPr>
              <w:t>تصحّ المساقاة فی الأشجار المستغنیة عن السقی بالمطر أو بمصّ رطوبة الأرض</w:t>
            </w:r>
            <w:r>
              <w:rPr>
                <w:rStyle w:val="IndexLink"/>
                <w:rtl w:val="true"/>
              </w:rPr>
              <w:tab/>
            </w:r>
            <w:r>
              <w:rPr>
                <w:rStyle w:val="IndexLink"/>
              </w:rPr>
              <w:t>403</w:t>
            </w:r>
          </w:hyperlink>
        </w:p>
        <w:p>
          <w:pPr>
            <w:pStyle w:val="Contents3"/>
            <w:tabs>
              <w:tab w:val="clear" w:pos="8459"/>
              <w:tab w:val="right" w:pos="9026" w:leader="dot"/>
            </w:tabs>
            <w:rPr/>
          </w:pPr>
          <w:hyperlink w:anchor="__RefHeading___Toc4212342_581953129">
            <w:r>
              <w:rPr>
                <w:webHidden/>
                <w:rStyle w:val="IndexLink"/>
                <w:rtl w:val="true"/>
              </w:rPr>
              <w:t>(</w:t>
            </w:r>
            <w:r>
              <w:rPr>
                <w:rStyle w:val="IndexLink"/>
                <w:rtl w:val="true"/>
              </w:rPr>
              <w:t xml:space="preserve">مسألة </w:t>
            </w:r>
            <w:r>
              <w:rPr>
                <w:rStyle w:val="IndexLink"/>
              </w:rPr>
              <w:t>1471</w:t>
            </w:r>
            <w:r>
              <w:rPr>
                <w:rStyle w:val="IndexLink"/>
                <w:rtl w:val="true"/>
              </w:rPr>
              <w:t xml:space="preserve">): </w:t>
            </w:r>
            <w:r>
              <w:rPr>
                <w:rStyle w:val="IndexLink"/>
                <w:rtl w:val="true"/>
              </w:rPr>
              <w:t>تنفسخ المساقاة بفسخها مع التراضی،</w:t>
            </w:r>
            <w:r>
              <w:rPr>
                <w:rStyle w:val="IndexLink"/>
                <w:rtl w:val="true"/>
              </w:rPr>
              <w:tab/>
            </w:r>
            <w:r>
              <w:rPr>
                <w:rStyle w:val="IndexLink"/>
              </w:rPr>
              <w:t>403</w:t>
            </w:r>
          </w:hyperlink>
        </w:p>
        <w:p>
          <w:pPr>
            <w:pStyle w:val="Contents3"/>
            <w:tabs>
              <w:tab w:val="clear" w:pos="8459"/>
              <w:tab w:val="right" w:pos="9026" w:leader="dot"/>
            </w:tabs>
            <w:rPr/>
          </w:pPr>
          <w:hyperlink w:anchor="__RefHeading___Toc4212344_581953129">
            <w:r>
              <w:rPr>
                <w:webHidden/>
                <w:rStyle w:val="IndexLink"/>
                <w:rtl w:val="true"/>
              </w:rPr>
              <w:t>(</w:t>
            </w:r>
            <w:r>
              <w:rPr>
                <w:rStyle w:val="IndexLink"/>
                <w:rtl w:val="true"/>
              </w:rPr>
              <w:t xml:space="preserve">مسألة </w:t>
            </w:r>
            <w:r>
              <w:rPr>
                <w:rStyle w:val="IndexLink"/>
              </w:rPr>
              <w:t>1472</w:t>
            </w:r>
            <w:r>
              <w:rPr>
                <w:rStyle w:val="IndexLink"/>
                <w:rtl w:val="true"/>
              </w:rPr>
              <w:t xml:space="preserve">): </w:t>
            </w:r>
            <w:r>
              <w:rPr>
                <w:rStyle w:val="IndexLink"/>
                <w:rtl w:val="true"/>
              </w:rPr>
              <w:t>لا تنفسخ المساقاة بموت المالک،</w:t>
            </w:r>
            <w:r>
              <w:rPr>
                <w:rStyle w:val="IndexLink"/>
                <w:rtl w:val="true"/>
              </w:rPr>
              <w:tab/>
            </w:r>
            <w:r>
              <w:rPr>
                <w:rStyle w:val="IndexLink"/>
              </w:rPr>
              <w:t>403</w:t>
            </w:r>
          </w:hyperlink>
        </w:p>
        <w:p>
          <w:pPr>
            <w:pStyle w:val="Contents3"/>
            <w:tabs>
              <w:tab w:val="clear" w:pos="8459"/>
              <w:tab w:val="right" w:pos="9026" w:leader="dot"/>
            </w:tabs>
            <w:rPr/>
          </w:pPr>
          <w:hyperlink w:anchor="__RefHeading___Toc4212346_581953129">
            <w:r>
              <w:rPr>
                <w:webHidden/>
                <w:rStyle w:val="IndexLink"/>
                <w:rtl w:val="true"/>
              </w:rPr>
              <w:t>(</w:t>
            </w:r>
            <w:r>
              <w:rPr>
                <w:rStyle w:val="IndexLink"/>
                <w:rtl w:val="true"/>
              </w:rPr>
              <w:t xml:space="preserve">مسألة </w:t>
            </w:r>
            <w:r>
              <w:rPr>
                <w:rStyle w:val="IndexLink"/>
              </w:rPr>
              <w:t>1473</w:t>
            </w:r>
            <w:r>
              <w:rPr>
                <w:rStyle w:val="IndexLink"/>
                <w:rtl w:val="true"/>
              </w:rPr>
              <w:t xml:space="preserve">): </w:t>
            </w:r>
            <w:r>
              <w:rPr>
                <w:rStyle w:val="IndexLink"/>
                <w:rtl w:val="true"/>
              </w:rPr>
              <w:t>إذا مات الفلّاح قام وارثه مقامه</w:t>
            </w:r>
            <w:r>
              <w:rPr>
                <w:rStyle w:val="IndexLink"/>
                <w:rtl w:val="true"/>
              </w:rPr>
              <w:tab/>
            </w:r>
            <w:r>
              <w:rPr>
                <w:rStyle w:val="IndexLink"/>
              </w:rPr>
              <w:t>403</w:t>
            </w:r>
          </w:hyperlink>
        </w:p>
        <w:p>
          <w:pPr>
            <w:pStyle w:val="Contents3"/>
            <w:tabs>
              <w:tab w:val="clear" w:pos="8459"/>
              <w:tab w:val="right" w:pos="9026" w:leader="dot"/>
            </w:tabs>
            <w:rPr/>
          </w:pPr>
          <w:hyperlink w:anchor="__RefHeading___Toc4212348_581953129">
            <w:r>
              <w:rPr>
                <w:webHidden/>
                <w:rStyle w:val="IndexLink"/>
                <w:rtl w:val="true"/>
              </w:rPr>
              <w:t>(</w:t>
            </w:r>
            <w:r>
              <w:rPr>
                <w:rStyle w:val="IndexLink"/>
                <w:rtl w:val="true"/>
              </w:rPr>
              <w:t xml:space="preserve">مسألة </w:t>
            </w:r>
            <w:r>
              <w:rPr>
                <w:rStyle w:val="IndexLink"/>
              </w:rPr>
              <w:t>1474</w:t>
            </w:r>
            <w:r>
              <w:rPr>
                <w:rStyle w:val="IndexLink"/>
                <w:rtl w:val="true"/>
              </w:rPr>
              <w:t xml:space="preserve">): </w:t>
            </w:r>
            <w:r>
              <w:rPr>
                <w:rStyle w:val="IndexLink"/>
                <w:rtl w:val="true"/>
              </w:rPr>
              <w:t>إذا اتّفق المالک و الفلّاح علی أن یکون تمام الحاصل للمالک وحده لم یصحّ العقد</w:t>
            </w:r>
            <w:r>
              <w:rPr>
                <w:rStyle w:val="IndexLink"/>
                <w:rtl w:val="true"/>
              </w:rPr>
              <w:tab/>
            </w:r>
            <w:r>
              <w:rPr>
                <w:rStyle w:val="IndexLink"/>
              </w:rPr>
              <w:t>404</w:t>
            </w:r>
          </w:hyperlink>
        </w:p>
        <w:p>
          <w:pPr>
            <w:pStyle w:val="Contents3"/>
            <w:tabs>
              <w:tab w:val="clear" w:pos="8459"/>
              <w:tab w:val="right" w:pos="9026" w:leader="dot"/>
            </w:tabs>
            <w:rPr/>
          </w:pPr>
          <w:hyperlink w:anchor="__RefHeading___Toc4212350_581953129">
            <w:r>
              <w:rPr>
                <w:webHidden/>
                <w:rStyle w:val="IndexLink"/>
                <w:rtl w:val="true"/>
              </w:rPr>
              <w:t>(</w:t>
            </w:r>
            <w:r>
              <w:rPr>
                <w:rStyle w:val="IndexLink"/>
                <w:rtl w:val="true"/>
              </w:rPr>
              <w:t xml:space="preserve">مسألة </w:t>
            </w:r>
            <w:r>
              <w:rPr>
                <w:rStyle w:val="IndexLink"/>
              </w:rPr>
              <w:t>1475</w:t>
            </w:r>
            <w:r>
              <w:rPr>
                <w:rStyle w:val="IndexLink"/>
                <w:rtl w:val="true"/>
              </w:rPr>
              <w:t xml:space="preserve">): </w:t>
            </w:r>
            <w:r>
              <w:rPr>
                <w:rStyle w:val="IndexLink"/>
                <w:rtl w:val="true"/>
              </w:rPr>
              <w:t>المغارسة باطلة علی الأحوط</w:t>
            </w:r>
            <w:r>
              <w:rPr>
                <w:rStyle w:val="IndexLink"/>
                <w:rtl w:val="true"/>
              </w:rPr>
              <w:tab/>
            </w:r>
            <w:r>
              <w:rPr>
                <w:rStyle w:val="IndexLink"/>
              </w:rPr>
              <w:t>404</w:t>
            </w:r>
          </w:hyperlink>
        </w:p>
        <w:p>
          <w:pPr>
            <w:pStyle w:val="Contents2"/>
            <w:tabs>
              <w:tab w:val="clear" w:pos="8743"/>
              <w:tab w:val="right" w:pos="9026" w:leader="dot"/>
            </w:tabs>
            <w:rPr/>
          </w:pPr>
          <w:hyperlink w:anchor="__RefHeading___Toc4212352_581953129">
            <w:r>
              <w:rPr>
                <w:webHidden/>
                <w:rStyle w:val="IndexLink"/>
              </w:rPr>
              <w:t>15</w:t>
            </w:r>
            <w:r>
              <w:rPr>
                <w:rStyle w:val="IndexLink"/>
                <w:rtl w:val="true"/>
              </w:rPr>
              <w:t xml:space="preserve">- </w:t>
            </w:r>
            <w:r>
              <w:rPr>
                <w:rStyle w:val="IndexLink"/>
                <w:rtl w:val="true"/>
              </w:rPr>
              <w:t>الحجر</w:t>
            </w:r>
            <w:r>
              <w:rPr>
                <w:rStyle w:val="IndexLink"/>
                <w:rtl w:val="true"/>
              </w:rPr>
              <w:tab/>
            </w:r>
            <w:r>
              <w:rPr>
                <w:rStyle w:val="IndexLink"/>
              </w:rPr>
              <w:t>404</w:t>
            </w:r>
          </w:hyperlink>
        </w:p>
        <w:p>
          <w:pPr>
            <w:pStyle w:val="Contents3"/>
            <w:tabs>
              <w:tab w:val="clear" w:pos="8459"/>
              <w:tab w:val="right" w:pos="9026" w:leader="dot"/>
            </w:tabs>
            <w:rPr/>
          </w:pPr>
          <w:hyperlink w:anchor="__RefHeading___Toc4212354_581953129">
            <w:r>
              <w:rPr>
                <w:webHidden/>
                <w:rStyle w:val="IndexLink"/>
                <w:rtl w:val="true"/>
              </w:rPr>
              <w:t>(</w:t>
            </w:r>
            <w:r>
              <w:rPr>
                <w:rStyle w:val="IndexLink"/>
                <w:rtl w:val="true"/>
              </w:rPr>
              <w:t xml:space="preserve">مسألة </w:t>
            </w:r>
            <w:r>
              <w:rPr>
                <w:rStyle w:val="IndexLink"/>
              </w:rPr>
              <w:t>1476</w:t>
            </w:r>
            <w:r>
              <w:rPr>
                <w:rStyle w:val="IndexLink"/>
                <w:rtl w:val="true"/>
              </w:rPr>
              <w:t xml:space="preserve">): </w:t>
            </w:r>
            <w:r>
              <w:rPr>
                <w:rStyle w:val="IndexLink"/>
                <w:rtl w:val="true"/>
              </w:rPr>
              <w:t>لا ینفذ تصرّف غیر البالغ فی ماله شرعاً</w:t>
            </w:r>
            <w:r>
              <w:rPr>
                <w:rStyle w:val="IndexLink"/>
                <w:rtl w:val="true"/>
              </w:rPr>
              <w:tab/>
            </w:r>
            <w:r>
              <w:rPr>
                <w:rStyle w:val="IndexLink"/>
              </w:rPr>
              <w:t>404</w:t>
            </w:r>
          </w:hyperlink>
        </w:p>
        <w:p>
          <w:pPr>
            <w:pStyle w:val="Contents3"/>
            <w:tabs>
              <w:tab w:val="clear" w:pos="8459"/>
              <w:tab w:val="right" w:pos="9026" w:leader="dot"/>
            </w:tabs>
            <w:rPr/>
          </w:pPr>
          <w:hyperlink w:anchor="__RefHeading___Toc4212356_581953129">
            <w:r>
              <w:rPr>
                <w:webHidden/>
                <w:rStyle w:val="IndexLink"/>
                <w:rtl w:val="true"/>
              </w:rPr>
              <w:t>(</w:t>
            </w:r>
            <w:r>
              <w:rPr>
                <w:rStyle w:val="IndexLink"/>
                <w:rtl w:val="true"/>
              </w:rPr>
              <w:t xml:space="preserve">مسألة </w:t>
            </w:r>
            <w:r>
              <w:rPr>
                <w:rStyle w:val="IndexLink"/>
              </w:rPr>
              <w:t>1477</w:t>
            </w:r>
            <w:r>
              <w:rPr>
                <w:rStyle w:val="IndexLink"/>
                <w:rtl w:val="true"/>
              </w:rPr>
              <w:t xml:space="preserve">): </w:t>
            </w:r>
            <w:r>
              <w:rPr>
                <w:rStyle w:val="IndexLink"/>
                <w:rtl w:val="true"/>
              </w:rPr>
              <w:t>نبات الشعر الخشن فی الخدّ و الشارب و فی الصدر و تحت الإبط، و غلظة الصوت و نحوها لا تکون أمارة علی البلوغ،</w:t>
            </w:r>
            <w:r>
              <w:rPr>
                <w:rStyle w:val="IndexLink"/>
                <w:rtl w:val="true"/>
              </w:rPr>
              <w:tab/>
            </w:r>
            <w:r>
              <w:rPr>
                <w:rStyle w:val="IndexLink"/>
              </w:rPr>
              <w:t>404</w:t>
            </w:r>
          </w:hyperlink>
        </w:p>
        <w:p>
          <w:pPr>
            <w:pStyle w:val="Contents3"/>
            <w:tabs>
              <w:tab w:val="clear" w:pos="8459"/>
              <w:tab w:val="right" w:pos="9026" w:leader="dot"/>
            </w:tabs>
            <w:rPr/>
          </w:pPr>
          <w:hyperlink w:anchor="__RefHeading___Toc4212358_581953129">
            <w:r>
              <w:rPr>
                <w:webHidden/>
                <w:rStyle w:val="IndexLink"/>
                <w:rtl w:val="true"/>
              </w:rPr>
              <w:t>(</w:t>
            </w:r>
            <w:r>
              <w:rPr>
                <w:rStyle w:val="IndexLink"/>
                <w:rtl w:val="true"/>
              </w:rPr>
              <w:t xml:space="preserve">مسألة </w:t>
            </w:r>
            <w:r>
              <w:rPr>
                <w:rStyle w:val="IndexLink"/>
              </w:rPr>
              <w:t>1478</w:t>
            </w:r>
            <w:r>
              <w:rPr>
                <w:rStyle w:val="IndexLink"/>
                <w:rtl w:val="true"/>
              </w:rPr>
              <w:t xml:space="preserve">): </w:t>
            </w:r>
            <w:r>
              <w:rPr>
                <w:rStyle w:val="IndexLink"/>
                <w:rtl w:val="true"/>
              </w:rPr>
              <w:t>لا ینفذ تصرّف المجنون و السفیه إلاّ بإذن ولیّه،</w:t>
            </w:r>
            <w:r>
              <w:rPr>
                <w:rStyle w:val="IndexLink"/>
                <w:rtl w:val="true"/>
              </w:rPr>
              <w:tab/>
            </w:r>
            <w:r>
              <w:rPr>
                <w:rStyle w:val="IndexLink"/>
              </w:rPr>
              <w:t>404</w:t>
            </w:r>
          </w:hyperlink>
        </w:p>
        <w:p>
          <w:pPr>
            <w:pStyle w:val="Contents3"/>
            <w:tabs>
              <w:tab w:val="clear" w:pos="8459"/>
              <w:tab w:val="right" w:pos="9026" w:leader="dot"/>
            </w:tabs>
            <w:rPr/>
          </w:pPr>
          <w:hyperlink w:anchor="__RefHeading___Toc4212360_581953129">
            <w:r>
              <w:rPr>
                <w:webHidden/>
                <w:rStyle w:val="IndexLink"/>
                <w:rtl w:val="true"/>
              </w:rPr>
              <w:t>(</w:t>
            </w:r>
            <w:r>
              <w:rPr>
                <w:rStyle w:val="IndexLink"/>
                <w:rtl w:val="true"/>
              </w:rPr>
              <w:t xml:space="preserve">مسألة </w:t>
            </w:r>
            <w:r>
              <w:rPr>
                <w:rStyle w:val="IndexLink"/>
              </w:rPr>
              <w:t>1479</w:t>
            </w:r>
            <w:r>
              <w:rPr>
                <w:rStyle w:val="IndexLink"/>
                <w:rtl w:val="true"/>
              </w:rPr>
              <w:t>):</w:t>
              <w:tab/>
            </w:r>
            <w:r>
              <w:rPr>
                <w:rStyle w:val="IndexLink"/>
              </w:rPr>
              <w:t>405</w:t>
            </w:r>
          </w:hyperlink>
        </w:p>
        <w:p>
          <w:pPr>
            <w:pStyle w:val="Contents3"/>
            <w:tabs>
              <w:tab w:val="clear" w:pos="8459"/>
              <w:tab w:val="right" w:pos="9026" w:leader="dot"/>
            </w:tabs>
            <w:rPr/>
          </w:pPr>
          <w:hyperlink w:anchor="__RefHeading___Toc4212362_581953129">
            <w:r>
              <w:rPr>
                <w:webHidden/>
                <w:rStyle w:val="IndexLink"/>
                <w:rtl w:val="true"/>
              </w:rPr>
              <w:t>(</w:t>
            </w:r>
            <w:r>
              <w:rPr>
                <w:rStyle w:val="IndexLink"/>
                <w:rtl w:val="true"/>
              </w:rPr>
              <w:t xml:space="preserve">مسألة </w:t>
            </w:r>
            <w:r>
              <w:rPr>
                <w:rStyle w:val="IndexLink"/>
              </w:rPr>
              <w:t>1480</w:t>
            </w:r>
            <w:r>
              <w:rPr>
                <w:rStyle w:val="IndexLink"/>
                <w:rtl w:val="true"/>
              </w:rPr>
              <w:t xml:space="preserve">): </w:t>
            </w:r>
            <w:r>
              <w:rPr>
                <w:rStyle w:val="IndexLink"/>
                <w:rtl w:val="true"/>
              </w:rPr>
              <w:t>یجوز للمالک صرف ماله فی مرض موته فی الإنفاق علی نفسه و من یعوله،</w:t>
            </w:r>
            <w:r>
              <w:rPr>
                <w:rStyle w:val="IndexLink"/>
                <w:rtl w:val="true"/>
              </w:rPr>
              <w:tab/>
            </w:r>
            <w:r>
              <w:rPr>
                <w:rStyle w:val="IndexLink"/>
              </w:rPr>
              <w:t>405</w:t>
            </w:r>
          </w:hyperlink>
        </w:p>
        <w:p>
          <w:pPr>
            <w:pStyle w:val="Contents2"/>
            <w:tabs>
              <w:tab w:val="clear" w:pos="8743"/>
              <w:tab w:val="right" w:pos="9026" w:leader="dot"/>
            </w:tabs>
            <w:rPr/>
          </w:pPr>
          <w:hyperlink w:anchor="__RefHeading___Toc4212364_581953129">
            <w:r>
              <w:rPr>
                <w:webHidden/>
                <w:rStyle w:val="IndexLink"/>
              </w:rPr>
              <w:t>16</w:t>
            </w:r>
            <w:r>
              <w:rPr>
                <w:rStyle w:val="IndexLink"/>
                <w:rtl w:val="true"/>
              </w:rPr>
              <w:t xml:space="preserve">- </w:t>
            </w:r>
            <w:r>
              <w:rPr>
                <w:rStyle w:val="IndexLink"/>
                <w:rtl w:val="true"/>
              </w:rPr>
              <w:t>المضاربة</w:t>
            </w:r>
            <w:r>
              <w:rPr>
                <w:rStyle w:val="IndexLink"/>
                <w:rtl w:val="true"/>
              </w:rPr>
              <w:tab/>
            </w:r>
            <w:r>
              <w:rPr>
                <w:rStyle w:val="IndexLink"/>
              </w:rPr>
              <w:t>405</w:t>
            </w:r>
          </w:hyperlink>
        </w:p>
        <w:p>
          <w:pPr>
            <w:pStyle w:val="Contents3"/>
            <w:tabs>
              <w:tab w:val="clear" w:pos="8459"/>
              <w:tab w:val="right" w:pos="9026" w:leader="dot"/>
            </w:tabs>
            <w:rPr/>
          </w:pPr>
          <w:hyperlink w:anchor="__RefHeading___Toc4212366_581953129">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4212368_581953129">
            <w:r>
              <w:rPr>
                <w:webHidden/>
                <w:rStyle w:val="IndexLink"/>
                <w:rtl w:val="true"/>
              </w:rPr>
              <w:t>و یعتبر فیها أُمور</w:t>
            </w:r>
            <w:r>
              <w:rPr>
                <w:rStyle w:val="IndexLink"/>
                <w:rtl w:val="true"/>
              </w:rPr>
              <w:t>:</w:t>
              <w:tab/>
            </w:r>
            <w:r>
              <w:rPr>
                <w:rStyle w:val="IndexLink"/>
              </w:rPr>
              <w:t>405</w:t>
            </w:r>
          </w:hyperlink>
        </w:p>
        <w:p>
          <w:pPr>
            <w:pStyle w:val="Contents4"/>
            <w:tabs>
              <w:tab w:val="clear" w:pos="8176"/>
              <w:tab w:val="right" w:pos="9026" w:leader="dot"/>
            </w:tabs>
            <w:rPr/>
          </w:pPr>
          <w:hyperlink w:anchor="__RefHeading___Toc4212370_581953129">
            <w:r>
              <w:rPr>
                <w:webHidden/>
                <w:rStyle w:val="IndexLink"/>
                <w:rtl w:val="true"/>
              </w:rPr>
              <w:t>الأوّل</w:t>
            </w:r>
            <w:r>
              <w:rPr>
                <w:rStyle w:val="IndexLink"/>
                <w:rtl w:val="true"/>
              </w:rPr>
              <w:t xml:space="preserve">: </w:t>
            </w:r>
            <w:r>
              <w:rPr>
                <w:rStyle w:val="IndexLink"/>
                <w:rtl w:val="true"/>
              </w:rPr>
              <w:t>الإیجاب و القبول،</w:t>
            </w:r>
            <w:r>
              <w:rPr>
                <w:rStyle w:val="IndexLink"/>
                <w:rtl w:val="true"/>
              </w:rPr>
              <w:tab/>
            </w:r>
            <w:r>
              <w:rPr>
                <w:rStyle w:val="IndexLink"/>
              </w:rPr>
              <w:t>405</w:t>
            </w:r>
          </w:hyperlink>
        </w:p>
        <w:p>
          <w:pPr>
            <w:pStyle w:val="Contents4"/>
            <w:tabs>
              <w:tab w:val="clear" w:pos="8176"/>
              <w:tab w:val="right" w:pos="9026" w:leader="dot"/>
            </w:tabs>
            <w:rPr/>
          </w:pPr>
          <w:hyperlink w:anchor="__RefHeading___Toc4212372_581953129">
            <w:r>
              <w:rPr>
                <w:webHidden/>
                <w:rStyle w:val="IndexLink"/>
                <w:rtl w:val="true"/>
              </w:rPr>
              <w:t>الثانی</w:t>
            </w:r>
            <w:r>
              <w:rPr>
                <w:rStyle w:val="IndexLink"/>
                <w:rtl w:val="true"/>
              </w:rPr>
              <w:t xml:space="preserve">: </w:t>
            </w:r>
            <w:r>
              <w:rPr>
                <w:rStyle w:val="IndexLink"/>
                <w:rtl w:val="true"/>
              </w:rPr>
              <w:t>البلوغ و العقل و الاختیار</w:t>
            </w:r>
            <w:r>
              <w:rPr>
                <w:rStyle w:val="IndexLink"/>
                <w:rtl w:val="true"/>
              </w:rPr>
              <w:tab/>
            </w:r>
            <w:r>
              <w:rPr>
                <w:rStyle w:val="IndexLink"/>
              </w:rPr>
              <w:t>405</w:t>
            </w:r>
          </w:hyperlink>
        </w:p>
        <w:p>
          <w:pPr>
            <w:pStyle w:val="Contents4"/>
            <w:tabs>
              <w:tab w:val="clear" w:pos="8176"/>
              <w:tab w:val="right" w:pos="9026" w:leader="dot"/>
            </w:tabs>
            <w:rPr/>
          </w:pPr>
          <w:hyperlink w:anchor="__RefHeading___Toc4212374_581953129">
            <w:r>
              <w:rPr>
                <w:webHidden/>
                <w:rStyle w:val="IndexLink"/>
                <w:rtl w:val="true"/>
              </w:rPr>
              <w:t>الثالث</w:t>
            </w:r>
            <w:r>
              <w:rPr>
                <w:rStyle w:val="IndexLink"/>
                <w:rtl w:val="true"/>
              </w:rPr>
              <w:t xml:space="preserve">: </w:t>
            </w:r>
            <w:r>
              <w:rPr>
                <w:rStyle w:val="IndexLink"/>
                <w:rtl w:val="true"/>
              </w:rPr>
              <w:t>تعیین حصّة کلّ منهما</w:t>
            </w:r>
            <w:r>
              <w:rPr>
                <w:rStyle w:val="IndexLink"/>
                <w:rtl w:val="true"/>
              </w:rPr>
              <w:tab/>
            </w:r>
            <w:r>
              <w:rPr>
                <w:rStyle w:val="IndexLink"/>
              </w:rPr>
              <w:t>405</w:t>
            </w:r>
          </w:hyperlink>
        </w:p>
        <w:p>
          <w:pPr>
            <w:pStyle w:val="Contents4"/>
            <w:tabs>
              <w:tab w:val="clear" w:pos="8176"/>
              <w:tab w:val="right" w:pos="9026" w:leader="dot"/>
            </w:tabs>
            <w:rPr/>
          </w:pPr>
          <w:hyperlink w:anchor="__RefHeading___Toc4212376_581953129">
            <w:r>
              <w:rPr>
                <w:webHidden/>
                <w:rStyle w:val="IndexLink"/>
                <w:rtl w:val="true"/>
              </w:rPr>
              <w:t>الرابع</w:t>
            </w:r>
            <w:r>
              <w:rPr>
                <w:rStyle w:val="IndexLink"/>
                <w:rtl w:val="true"/>
              </w:rPr>
              <w:t xml:space="preserve">: </w:t>
            </w:r>
            <w:r>
              <w:rPr>
                <w:rStyle w:val="IndexLink"/>
                <w:rtl w:val="true"/>
              </w:rPr>
              <w:t>أن یکون الربح بینهما،</w:t>
            </w:r>
            <w:r>
              <w:rPr>
                <w:rStyle w:val="IndexLink"/>
                <w:rtl w:val="true"/>
              </w:rPr>
              <w:tab/>
            </w:r>
            <w:r>
              <w:rPr>
                <w:rStyle w:val="IndexLink"/>
              </w:rPr>
              <w:t>406</w:t>
            </w:r>
          </w:hyperlink>
        </w:p>
        <w:p>
          <w:pPr>
            <w:pStyle w:val="Contents4"/>
            <w:tabs>
              <w:tab w:val="clear" w:pos="8176"/>
              <w:tab w:val="right" w:pos="9026" w:leader="dot"/>
            </w:tabs>
            <w:rPr/>
          </w:pPr>
          <w:hyperlink w:anchor="__RefHeading___Toc4212378_581953129">
            <w:r>
              <w:rPr>
                <w:webHidden/>
                <w:rStyle w:val="IndexLink"/>
                <w:rtl w:val="true"/>
              </w:rPr>
              <w:t>الخامس</w:t>
            </w:r>
            <w:r>
              <w:rPr>
                <w:rStyle w:val="IndexLink"/>
                <w:rtl w:val="true"/>
              </w:rPr>
              <w:t xml:space="preserve">: </w:t>
            </w:r>
            <w:r>
              <w:rPr>
                <w:rStyle w:val="IndexLink"/>
                <w:rtl w:val="true"/>
              </w:rPr>
              <w:t>أن یکون العامل قادراً علی التجارة</w:t>
            </w:r>
            <w:r>
              <w:rPr>
                <w:rStyle w:val="IndexLink"/>
                <w:rtl w:val="true"/>
              </w:rPr>
              <w:tab/>
            </w:r>
            <w:r>
              <w:rPr>
                <w:rStyle w:val="IndexLink"/>
              </w:rPr>
              <w:t>406</w:t>
            </w:r>
          </w:hyperlink>
        </w:p>
        <w:p>
          <w:pPr>
            <w:pStyle w:val="Contents4"/>
            <w:tabs>
              <w:tab w:val="clear" w:pos="8176"/>
              <w:tab w:val="right" w:pos="9026" w:leader="dot"/>
            </w:tabs>
            <w:rPr/>
          </w:pPr>
          <w:hyperlink w:anchor="__RefHeading___Toc4212380_581953129">
            <w:r>
              <w:rPr>
                <w:webHidden/>
                <w:rStyle w:val="IndexLink"/>
                <w:rtl w:val="true"/>
              </w:rPr>
              <w:t>السادس</w:t>
            </w:r>
            <w:r>
              <w:rPr>
                <w:rStyle w:val="IndexLink"/>
                <w:rtl w:val="true"/>
              </w:rPr>
              <w:t xml:space="preserve">: </w:t>
            </w:r>
            <w:r>
              <w:rPr>
                <w:rStyle w:val="IndexLink"/>
                <w:rtl w:val="true"/>
              </w:rPr>
              <w:t>أن یکون الاسترباح بالتجارة</w:t>
            </w:r>
            <w:r>
              <w:rPr>
                <w:rStyle w:val="IndexLink"/>
                <w:rtl w:val="true"/>
              </w:rPr>
              <w:tab/>
            </w:r>
            <w:r>
              <w:rPr>
                <w:rStyle w:val="IndexLink"/>
              </w:rPr>
              <w:t>406</w:t>
            </w:r>
          </w:hyperlink>
        </w:p>
        <w:p>
          <w:pPr>
            <w:pStyle w:val="Contents3"/>
            <w:tabs>
              <w:tab w:val="clear" w:pos="8459"/>
              <w:tab w:val="right" w:pos="9026" w:leader="dot"/>
            </w:tabs>
            <w:rPr/>
          </w:pPr>
          <w:hyperlink w:anchor="__RefHeading___Toc4212382_581953129">
            <w:r>
              <w:rPr>
                <w:webHidden/>
                <w:rStyle w:val="IndexLink"/>
                <w:rtl w:val="true"/>
              </w:rPr>
              <w:t>(</w:t>
            </w:r>
            <w:r>
              <w:rPr>
                <w:rStyle w:val="IndexLink"/>
                <w:rtl w:val="true"/>
              </w:rPr>
              <w:t xml:space="preserve">مسألة </w:t>
            </w:r>
            <w:r>
              <w:rPr>
                <w:rStyle w:val="IndexLink"/>
              </w:rPr>
              <w:t>1481</w:t>
            </w:r>
            <w:r>
              <w:rPr>
                <w:rStyle w:val="IndexLink"/>
                <w:rtl w:val="true"/>
              </w:rPr>
              <w:t xml:space="preserve">): </w:t>
            </w:r>
            <w:r>
              <w:rPr>
                <w:rStyle w:val="IndexLink"/>
                <w:rtl w:val="true"/>
              </w:rPr>
              <w:t>الأقوی صحّة المضاربة بالأوراق النقدیّة،</w:t>
            </w:r>
            <w:r>
              <w:rPr>
                <w:rStyle w:val="IndexLink"/>
                <w:rtl w:val="true"/>
              </w:rPr>
              <w:tab/>
            </w:r>
            <w:r>
              <w:rPr>
                <w:rStyle w:val="IndexLink"/>
              </w:rPr>
              <w:t>406</w:t>
            </w:r>
          </w:hyperlink>
        </w:p>
        <w:p>
          <w:pPr>
            <w:pStyle w:val="Contents3"/>
            <w:tabs>
              <w:tab w:val="clear" w:pos="8459"/>
              <w:tab w:val="right" w:pos="9026" w:leader="dot"/>
            </w:tabs>
            <w:rPr/>
          </w:pPr>
          <w:hyperlink w:anchor="__RefHeading___Toc4212384_581953129">
            <w:r>
              <w:rPr>
                <w:webHidden/>
                <w:rStyle w:val="IndexLink"/>
                <w:rtl w:val="true"/>
              </w:rPr>
              <w:t>(</w:t>
            </w:r>
            <w:r>
              <w:rPr>
                <w:rStyle w:val="IndexLink"/>
                <w:rtl w:val="true"/>
              </w:rPr>
              <w:t xml:space="preserve">مسألة </w:t>
            </w:r>
            <w:r>
              <w:rPr>
                <w:rStyle w:val="IndexLink"/>
              </w:rPr>
              <w:t>1482</w:t>
            </w:r>
            <w:r>
              <w:rPr>
                <w:rStyle w:val="IndexLink"/>
                <w:rtl w:val="true"/>
              </w:rPr>
              <w:t xml:space="preserve">): </w:t>
            </w:r>
            <w:r>
              <w:rPr>
                <w:rStyle w:val="IndexLink"/>
                <w:rtl w:val="true"/>
              </w:rPr>
              <w:t>لا خسران علی العامل من دون تفریط،</w:t>
            </w:r>
            <w:r>
              <w:rPr>
                <w:rStyle w:val="IndexLink"/>
                <w:rtl w:val="true"/>
              </w:rPr>
              <w:tab/>
            </w:r>
            <w:r>
              <w:rPr>
                <w:rStyle w:val="IndexLink"/>
              </w:rPr>
              <w:t>406</w:t>
            </w:r>
          </w:hyperlink>
        </w:p>
        <w:p>
          <w:pPr>
            <w:pStyle w:val="Contents3"/>
            <w:tabs>
              <w:tab w:val="clear" w:pos="8459"/>
              <w:tab w:val="right" w:pos="9026" w:leader="dot"/>
            </w:tabs>
            <w:rPr/>
          </w:pPr>
          <w:hyperlink w:anchor="__RefHeading___Toc4212386_581953129">
            <w:r>
              <w:rPr>
                <w:webHidden/>
                <w:rStyle w:val="IndexLink"/>
                <w:rtl w:val="true"/>
              </w:rPr>
              <w:t>(</w:t>
            </w:r>
            <w:r>
              <w:rPr>
                <w:rStyle w:val="IndexLink"/>
                <w:rtl w:val="true"/>
              </w:rPr>
              <w:t xml:space="preserve">مسألة </w:t>
            </w:r>
            <w:r>
              <w:rPr>
                <w:rStyle w:val="IndexLink"/>
              </w:rPr>
              <w:t>1483</w:t>
            </w:r>
            <w:r>
              <w:rPr>
                <w:rStyle w:val="IndexLink"/>
                <w:rtl w:val="true"/>
              </w:rPr>
              <w:t xml:space="preserve">): </w:t>
            </w:r>
            <w:r>
              <w:rPr>
                <w:rStyle w:val="IndexLink"/>
                <w:rtl w:val="true"/>
              </w:rPr>
              <w:t>عقد المضاربة جائز من الطرفین،</w:t>
            </w:r>
            <w:r>
              <w:rPr>
                <w:rStyle w:val="IndexLink"/>
                <w:rtl w:val="true"/>
              </w:rPr>
              <w:tab/>
            </w:r>
            <w:r>
              <w:rPr>
                <w:rStyle w:val="IndexLink"/>
              </w:rPr>
              <w:t>406</w:t>
            </w:r>
          </w:hyperlink>
        </w:p>
        <w:p>
          <w:pPr>
            <w:pStyle w:val="Contents3"/>
            <w:tabs>
              <w:tab w:val="clear" w:pos="8459"/>
              <w:tab w:val="right" w:pos="9026" w:leader="dot"/>
            </w:tabs>
            <w:rPr/>
          </w:pPr>
          <w:hyperlink w:anchor="__RefHeading___Toc4212388_581953129">
            <w:r>
              <w:rPr>
                <w:webHidden/>
                <w:rStyle w:val="IndexLink"/>
                <w:rtl w:val="true"/>
              </w:rPr>
              <w:t>(</w:t>
            </w:r>
            <w:r>
              <w:rPr>
                <w:rStyle w:val="IndexLink"/>
                <w:rtl w:val="true"/>
              </w:rPr>
              <w:t xml:space="preserve">مسألة </w:t>
            </w:r>
            <w:r>
              <w:rPr>
                <w:rStyle w:val="IndexLink"/>
              </w:rPr>
              <w:t>1484</w:t>
            </w:r>
            <w:r>
              <w:rPr>
                <w:rStyle w:val="IndexLink"/>
                <w:rtl w:val="true"/>
              </w:rPr>
              <w:t xml:space="preserve">): </w:t>
            </w:r>
            <w:r>
              <w:rPr>
                <w:rStyle w:val="IndexLink"/>
                <w:rtl w:val="true"/>
              </w:rPr>
              <w:t>یجوز للعامل مع إطلاق عقد المضاربة التصرّف حسب ما یراه مصلحة</w:t>
            </w:r>
            <w:r>
              <w:rPr>
                <w:rStyle w:val="IndexLink"/>
                <w:rtl w:val="true"/>
              </w:rPr>
              <w:tab/>
            </w:r>
            <w:r>
              <w:rPr>
                <w:rStyle w:val="IndexLink"/>
              </w:rPr>
              <w:t>406</w:t>
            </w:r>
          </w:hyperlink>
        </w:p>
        <w:p>
          <w:pPr>
            <w:pStyle w:val="Contents3"/>
            <w:tabs>
              <w:tab w:val="clear" w:pos="8459"/>
              <w:tab w:val="right" w:pos="9026" w:leader="dot"/>
            </w:tabs>
            <w:rPr/>
          </w:pPr>
          <w:hyperlink w:anchor="__RefHeading___Toc4212390_581953129">
            <w:r>
              <w:rPr>
                <w:webHidden/>
                <w:rStyle w:val="IndexLink"/>
                <w:rtl w:val="true"/>
              </w:rPr>
              <w:t>(</w:t>
            </w:r>
            <w:r>
              <w:rPr>
                <w:rStyle w:val="IndexLink"/>
                <w:rtl w:val="true"/>
              </w:rPr>
              <w:t xml:space="preserve">مسألة </w:t>
            </w:r>
            <w:r>
              <w:rPr>
                <w:rStyle w:val="IndexLink"/>
              </w:rPr>
              <w:t>1485</w:t>
            </w:r>
            <w:r>
              <w:rPr>
                <w:rStyle w:val="IndexLink"/>
                <w:rtl w:val="true"/>
              </w:rPr>
              <w:t xml:space="preserve">): </w:t>
            </w:r>
            <w:r>
              <w:rPr>
                <w:rStyle w:val="IndexLink"/>
                <w:rtl w:val="true"/>
              </w:rPr>
              <w:t>تبطل المضاربة بموت کلّ من المالک و العامل،</w:t>
            </w:r>
            <w:r>
              <w:rPr>
                <w:rStyle w:val="IndexLink"/>
                <w:rtl w:val="true"/>
              </w:rPr>
              <w:tab/>
            </w:r>
            <w:r>
              <w:rPr>
                <w:rStyle w:val="IndexLink"/>
              </w:rPr>
              <w:t>406</w:t>
            </w:r>
          </w:hyperlink>
        </w:p>
        <w:p>
          <w:pPr>
            <w:pStyle w:val="Contents3"/>
            <w:tabs>
              <w:tab w:val="clear" w:pos="8459"/>
              <w:tab w:val="right" w:pos="9026" w:leader="dot"/>
            </w:tabs>
            <w:rPr/>
          </w:pPr>
          <w:hyperlink w:anchor="__RefHeading___Toc4212392_581953129">
            <w:r>
              <w:rPr>
                <w:webHidden/>
                <w:rStyle w:val="IndexLink"/>
                <w:rtl w:val="true"/>
              </w:rPr>
              <w:t>(</w:t>
            </w:r>
            <w:r>
              <w:rPr>
                <w:rStyle w:val="IndexLink"/>
                <w:rtl w:val="true"/>
              </w:rPr>
              <w:t xml:space="preserve">مسألة </w:t>
            </w:r>
            <w:r>
              <w:rPr>
                <w:rStyle w:val="IndexLink"/>
              </w:rPr>
              <w:t>1486</w:t>
            </w:r>
            <w:r>
              <w:rPr>
                <w:rStyle w:val="IndexLink"/>
                <w:rtl w:val="true"/>
              </w:rPr>
              <w:t xml:space="preserve">): </w:t>
            </w:r>
            <w:r>
              <w:rPr>
                <w:rStyle w:val="IndexLink"/>
                <w:rtl w:val="true"/>
              </w:rPr>
              <w:t>لو تبیّن فساد المضاربة فتمام الربح للمالک،</w:t>
            </w:r>
            <w:r>
              <w:rPr>
                <w:rStyle w:val="IndexLink"/>
                <w:rtl w:val="true"/>
              </w:rPr>
              <w:tab/>
            </w:r>
            <w:r>
              <w:rPr>
                <w:rStyle w:val="IndexLink"/>
              </w:rPr>
              <w:t>406</w:t>
            </w:r>
          </w:hyperlink>
        </w:p>
        <w:p>
          <w:pPr>
            <w:pStyle w:val="Contents2"/>
            <w:tabs>
              <w:tab w:val="clear" w:pos="8743"/>
              <w:tab w:val="right" w:pos="9026" w:leader="dot"/>
            </w:tabs>
            <w:rPr/>
          </w:pPr>
          <w:hyperlink w:anchor="__RefHeading___Toc4212394_581953129">
            <w:r>
              <w:rPr>
                <w:webHidden/>
                <w:rStyle w:val="IndexLink"/>
              </w:rPr>
              <w:t>17</w:t>
            </w:r>
            <w:r>
              <w:rPr>
                <w:rStyle w:val="IndexLink"/>
                <w:rtl w:val="true"/>
              </w:rPr>
              <w:t xml:space="preserve">- </w:t>
            </w:r>
            <w:r>
              <w:rPr>
                <w:rStyle w:val="IndexLink"/>
                <w:rtl w:val="true"/>
              </w:rPr>
              <w:t>الوکالة</w:t>
            </w:r>
            <w:r>
              <w:rPr>
                <w:rStyle w:val="IndexLink"/>
                <w:rtl w:val="true"/>
              </w:rPr>
              <w:tab/>
            </w:r>
            <w:r>
              <w:rPr>
                <w:rStyle w:val="IndexLink"/>
              </w:rPr>
              <w:t>407</w:t>
            </w:r>
          </w:hyperlink>
        </w:p>
        <w:p>
          <w:pPr>
            <w:pStyle w:val="Contents3"/>
            <w:tabs>
              <w:tab w:val="clear" w:pos="8459"/>
              <w:tab w:val="right" w:pos="9026" w:leader="dot"/>
            </w:tabs>
            <w:rPr/>
          </w:pPr>
          <w:hyperlink w:anchor="__RefHeading___Toc4212396_581953129">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4212398_581953129">
            <w:r>
              <w:rPr>
                <w:webHidden/>
                <w:rStyle w:val="IndexLink"/>
                <w:rtl w:val="true"/>
              </w:rPr>
              <w:t>(</w:t>
            </w:r>
            <w:r>
              <w:rPr>
                <w:rStyle w:val="IndexLink"/>
                <w:rtl w:val="true"/>
              </w:rPr>
              <w:t xml:space="preserve">مسألة </w:t>
            </w:r>
            <w:r>
              <w:rPr>
                <w:rStyle w:val="IndexLink"/>
              </w:rPr>
              <w:t>1487</w:t>
            </w:r>
            <w:r>
              <w:rPr>
                <w:rStyle w:val="IndexLink"/>
                <w:rtl w:val="true"/>
              </w:rPr>
              <w:t xml:space="preserve">): </w:t>
            </w:r>
            <w:r>
              <w:rPr>
                <w:rStyle w:val="IndexLink"/>
                <w:rtl w:val="true"/>
              </w:rPr>
              <w:t>لا تعتبر الصیغة فی الوکالة،</w:t>
            </w:r>
            <w:r>
              <w:rPr>
                <w:rStyle w:val="IndexLink"/>
                <w:rtl w:val="true"/>
              </w:rPr>
              <w:tab/>
            </w:r>
            <w:r>
              <w:rPr>
                <w:rStyle w:val="IndexLink"/>
              </w:rPr>
              <w:t>407</w:t>
            </w:r>
          </w:hyperlink>
        </w:p>
        <w:p>
          <w:pPr>
            <w:pStyle w:val="Contents3"/>
            <w:tabs>
              <w:tab w:val="clear" w:pos="8459"/>
              <w:tab w:val="right" w:pos="9026" w:leader="dot"/>
            </w:tabs>
            <w:rPr/>
          </w:pPr>
          <w:hyperlink w:anchor="__RefHeading___Toc4212400_581953129">
            <w:r>
              <w:rPr>
                <w:webHidden/>
                <w:rStyle w:val="IndexLink"/>
                <w:rtl w:val="true"/>
              </w:rPr>
              <w:t>(</w:t>
            </w:r>
            <w:r>
              <w:rPr>
                <w:rStyle w:val="IndexLink"/>
                <w:rtl w:val="true"/>
              </w:rPr>
              <w:t xml:space="preserve">مسألة </w:t>
            </w:r>
            <w:r>
              <w:rPr>
                <w:rStyle w:val="IndexLink"/>
              </w:rPr>
              <w:t>1488</w:t>
            </w:r>
            <w:r>
              <w:rPr>
                <w:rStyle w:val="IndexLink"/>
                <w:rtl w:val="true"/>
              </w:rPr>
              <w:t xml:space="preserve">): </w:t>
            </w:r>
            <w:r>
              <w:rPr>
                <w:rStyle w:val="IndexLink"/>
                <w:rtl w:val="true"/>
              </w:rPr>
              <w:t>یعتبر فیها علی الأحوط التنجیز،</w:t>
            </w:r>
            <w:r>
              <w:rPr>
                <w:rStyle w:val="IndexLink"/>
                <w:rtl w:val="true"/>
              </w:rPr>
              <w:tab/>
            </w:r>
            <w:r>
              <w:rPr>
                <w:rStyle w:val="IndexLink"/>
              </w:rPr>
              <w:t>407</w:t>
            </w:r>
          </w:hyperlink>
        </w:p>
        <w:p>
          <w:pPr>
            <w:pStyle w:val="Contents3"/>
            <w:tabs>
              <w:tab w:val="clear" w:pos="8459"/>
              <w:tab w:val="right" w:pos="9026" w:leader="dot"/>
            </w:tabs>
            <w:rPr/>
          </w:pPr>
          <w:hyperlink w:anchor="__RefHeading___Toc4212402_581953129">
            <w:r>
              <w:rPr>
                <w:webHidden/>
                <w:rStyle w:val="IndexLink"/>
                <w:rtl w:val="true"/>
              </w:rPr>
              <w:t>(</w:t>
            </w:r>
            <w:r>
              <w:rPr>
                <w:rStyle w:val="IndexLink"/>
                <w:rtl w:val="true"/>
              </w:rPr>
              <w:t xml:space="preserve">مسألة </w:t>
            </w:r>
            <w:r>
              <w:rPr>
                <w:rStyle w:val="IndexLink"/>
              </w:rPr>
              <w:t>1489</w:t>
            </w:r>
            <w:r>
              <w:rPr>
                <w:rStyle w:val="IndexLink"/>
                <w:rtl w:val="true"/>
              </w:rPr>
              <w:t xml:space="preserve">): </w:t>
            </w:r>
            <w:r>
              <w:rPr>
                <w:rStyle w:val="IndexLink"/>
                <w:rtl w:val="true"/>
              </w:rPr>
              <w:t>یصحّ التوکیل بالکتابة،</w:t>
            </w:r>
            <w:r>
              <w:rPr>
                <w:rStyle w:val="IndexLink"/>
                <w:rtl w:val="true"/>
              </w:rPr>
              <w:tab/>
            </w:r>
            <w:r>
              <w:rPr>
                <w:rStyle w:val="IndexLink"/>
              </w:rPr>
              <w:t>407</w:t>
            </w:r>
          </w:hyperlink>
        </w:p>
        <w:p>
          <w:pPr>
            <w:pStyle w:val="Contents3"/>
            <w:tabs>
              <w:tab w:val="clear" w:pos="8459"/>
              <w:tab w:val="right" w:pos="9026" w:leader="dot"/>
            </w:tabs>
            <w:rPr/>
          </w:pPr>
          <w:hyperlink w:anchor="__RefHeading___Toc4212404_581953129">
            <w:r>
              <w:rPr>
                <w:webHidden/>
                <w:rStyle w:val="IndexLink"/>
                <w:rtl w:val="true"/>
              </w:rPr>
              <w:t>(</w:t>
            </w:r>
            <w:r>
              <w:rPr>
                <w:rStyle w:val="IndexLink"/>
                <w:rtl w:val="true"/>
              </w:rPr>
              <w:t xml:space="preserve">مسألة </w:t>
            </w:r>
            <w:r>
              <w:rPr>
                <w:rStyle w:val="IndexLink"/>
              </w:rPr>
              <w:t>1490</w:t>
            </w:r>
            <w:r>
              <w:rPr>
                <w:rStyle w:val="IndexLink"/>
                <w:rtl w:val="true"/>
              </w:rPr>
              <w:t xml:space="preserve">): </w:t>
            </w:r>
            <w:r>
              <w:rPr>
                <w:rStyle w:val="IndexLink"/>
                <w:rtl w:val="true"/>
              </w:rPr>
              <w:t>یعتبر فی الموکّل و الوکیل</w:t>
            </w:r>
            <w:r>
              <w:rPr>
                <w:rStyle w:val="IndexLink"/>
                <w:rtl w:val="true"/>
              </w:rPr>
              <w:t xml:space="preserve">: </w:t>
            </w:r>
            <w:r>
              <w:rPr>
                <w:rStyle w:val="IndexLink"/>
                <w:rtl w:val="true"/>
              </w:rPr>
              <w:t>العقل، و القصد و الاختیار و البلوغ،</w:t>
            </w:r>
            <w:r>
              <w:rPr>
                <w:rStyle w:val="IndexLink"/>
                <w:rtl w:val="true"/>
              </w:rPr>
              <w:tab/>
            </w:r>
            <w:r>
              <w:rPr>
                <w:rStyle w:val="IndexLink"/>
              </w:rPr>
              <w:t>407</w:t>
            </w:r>
          </w:hyperlink>
        </w:p>
        <w:p>
          <w:pPr>
            <w:pStyle w:val="Contents3"/>
            <w:tabs>
              <w:tab w:val="clear" w:pos="8459"/>
              <w:tab w:val="right" w:pos="9026" w:leader="dot"/>
            </w:tabs>
            <w:rPr/>
          </w:pPr>
          <w:hyperlink w:anchor="__RefHeading___Toc4212406_581953129">
            <w:r>
              <w:rPr>
                <w:webHidden/>
                <w:rStyle w:val="IndexLink"/>
                <w:rtl w:val="true"/>
              </w:rPr>
              <w:t>(</w:t>
            </w:r>
            <w:r>
              <w:rPr>
                <w:rStyle w:val="IndexLink"/>
                <w:rtl w:val="true"/>
              </w:rPr>
              <w:t xml:space="preserve">مسألة </w:t>
            </w:r>
            <w:r>
              <w:rPr>
                <w:rStyle w:val="IndexLink"/>
              </w:rPr>
              <w:t>1491</w:t>
            </w:r>
            <w:r>
              <w:rPr>
                <w:rStyle w:val="IndexLink"/>
                <w:rtl w:val="true"/>
              </w:rPr>
              <w:t xml:space="preserve">): </w:t>
            </w:r>
            <w:r>
              <w:rPr>
                <w:rStyle w:val="IndexLink"/>
                <w:rtl w:val="true"/>
              </w:rPr>
              <w:t>من لا یتمکّن من مباشرة عمل شرعاً لا یصحّ أن یتوکّل فیه عن الغیر،</w:t>
            </w:r>
            <w:r>
              <w:rPr>
                <w:rStyle w:val="IndexLink"/>
                <w:rtl w:val="true"/>
              </w:rPr>
              <w:tab/>
            </w:r>
            <w:r>
              <w:rPr>
                <w:rStyle w:val="IndexLink"/>
              </w:rPr>
              <w:t>407</w:t>
            </w:r>
          </w:hyperlink>
        </w:p>
        <w:p>
          <w:pPr>
            <w:pStyle w:val="Contents3"/>
            <w:tabs>
              <w:tab w:val="clear" w:pos="8459"/>
              <w:tab w:val="right" w:pos="9026" w:leader="dot"/>
            </w:tabs>
            <w:rPr/>
          </w:pPr>
          <w:hyperlink w:anchor="__RefHeading___Toc4212408_581953129">
            <w:r>
              <w:rPr>
                <w:webHidden/>
                <w:rStyle w:val="IndexLink"/>
                <w:rtl w:val="true"/>
              </w:rPr>
              <w:t>(</w:t>
            </w:r>
            <w:r>
              <w:rPr>
                <w:rStyle w:val="IndexLink"/>
                <w:rtl w:val="true"/>
              </w:rPr>
              <w:t xml:space="preserve">مسألة </w:t>
            </w:r>
            <w:r>
              <w:rPr>
                <w:rStyle w:val="IndexLink"/>
              </w:rPr>
              <w:t>1492</w:t>
            </w:r>
            <w:r>
              <w:rPr>
                <w:rStyle w:val="IndexLink"/>
                <w:rtl w:val="true"/>
              </w:rPr>
              <w:t xml:space="preserve">): </w:t>
            </w:r>
            <w:r>
              <w:rPr>
                <w:rStyle w:val="IndexLink"/>
                <w:rtl w:val="true"/>
              </w:rPr>
              <w:t>یصحّ التوکیل العامّ فی جمیع الأعمال التی ترجع إلی الموکّل،</w:t>
            </w:r>
            <w:r>
              <w:rPr>
                <w:rStyle w:val="IndexLink"/>
                <w:rtl w:val="true"/>
              </w:rPr>
              <w:tab/>
            </w:r>
            <w:r>
              <w:rPr>
                <w:rStyle w:val="IndexLink"/>
              </w:rPr>
              <w:t>407</w:t>
            </w:r>
          </w:hyperlink>
        </w:p>
        <w:p>
          <w:pPr>
            <w:pStyle w:val="Contents3"/>
            <w:tabs>
              <w:tab w:val="clear" w:pos="8459"/>
              <w:tab w:val="right" w:pos="9026" w:leader="dot"/>
            </w:tabs>
            <w:rPr/>
          </w:pPr>
          <w:hyperlink w:anchor="__RefHeading___Toc4212410_581953129">
            <w:r>
              <w:rPr>
                <w:webHidden/>
                <w:rStyle w:val="IndexLink"/>
                <w:rtl w:val="true"/>
              </w:rPr>
              <w:t>(</w:t>
            </w:r>
            <w:r>
              <w:rPr>
                <w:rStyle w:val="IndexLink"/>
                <w:rtl w:val="true"/>
              </w:rPr>
              <w:t xml:space="preserve">مسألة </w:t>
            </w:r>
            <w:r>
              <w:rPr>
                <w:rStyle w:val="IndexLink"/>
              </w:rPr>
              <w:t>1493</w:t>
            </w:r>
            <w:r>
              <w:rPr>
                <w:rStyle w:val="IndexLink"/>
                <w:rtl w:val="true"/>
              </w:rPr>
              <w:t xml:space="preserve">): </w:t>
            </w:r>
            <w:r>
              <w:rPr>
                <w:rStyle w:val="IndexLink"/>
                <w:rtl w:val="true"/>
              </w:rPr>
              <w:t>الوکالة عقد جائز و یصحّ الفسخ و العزل لکلّ من الجانبین،</w:t>
            </w:r>
            <w:r>
              <w:rPr>
                <w:rStyle w:val="IndexLink"/>
                <w:rtl w:val="true"/>
              </w:rPr>
              <w:tab/>
            </w:r>
            <w:r>
              <w:rPr>
                <w:rStyle w:val="IndexLink"/>
              </w:rPr>
              <w:t>408</w:t>
            </w:r>
          </w:hyperlink>
        </w:p>
        <w:p>
          <w:pPr>
            <w:pStyle w:val="Contents3"/>
            <w:tabs>
              <w:tab w:val="clear" w:pos="8459"/>
              <w:tab w:val="right" w:pos="9026" w:leader="dot"/>
            </w:tabs>
            <w:rPr/>
          </w:pPr>
          <w:hyperlink w:anchor="__RefHeading___Toc4212412_581953129">
            <w:r>
              <w:rPr>
                <w:webHidden/>
                <w:rStyle w:val="IndexLink"/>
                <w:rtl w:val="true"/>
              </w:rPr>
              <w:t>(</w:t>
            </w:r>
            <w:r>
              <w:rPr>
                <w:rStyle w:val="IndexLink"/>
                <w:rtl w:val="true"/>
              </w:rPr>
              <w:t xml:space="preserve">مسألة </w:t>
            </w:r>
            <w:r>
              <w:rPr>
                <w:rStyle w:val="IndexLink"/>
              </w:rPr>
              <w:t>1494</w:t>
            </w:r>
            <w:r>
              <w:rPr>
                <w:rStyle w:val="IndexLink"/>
                <w:rtl w:val="true"/>
              </w:rPr>
              <w:t xml:space="preserve">): </w:t>
            </w:r>
            <w:r>
              <w:rPr>
                <w:rStyle w:val="IndexLink"/>
                <w:rtl w:val="true"/>
              </w:rPr>
              <w:t>للوکیل أن یعزل نفسه</w:t>
            </w:r>
            <w:r>
              <w:rPr>
                <w:rStyle w:val="IndexLink"/>
                <w:rtl w:val="true"/>
              </w:rPr>
              <w:tab/>
            </w:r>
            <w:r>
              <w:rPr>
                <w:rStyle w:val="IndexLink"/>
              </w:rPr>
              <w:t>408</w:t>
            </w:r>
          </w:hyperlink>
        </w:p>
        <w:p>
          <w:pPr>
            <w:pStyle w:val="Contents3"/>
            <w:tabs>
              <w:tab w:val="clear" w:pos="8459"/>
              <w:tab w:val="right" w:pos="9026" w:leader="dot"/>
            </w:tabs>
            <w:rPr/>
          </w:pPr>
          <w:hyperlink w:anchor="__RefHeading___Toc4212414_581953129">
            <w:r>
              <w:rPr>
                <w:webHidden/>
                <w:rStyle w:val="IndexLink"/>
                <w:rtl w:val="true"/>
              </w:rPr>
              <w:t>(</w:t>
            </w:r>
            <w:r>
              <w:rPr>
                <w:rStyle w:val="IndexLink"/>
                <w:rtl w:val="true"/>
              </w:rPr>
              <w:t xml:space="preserve">مسألة </w:t>
            </w:r>
            <w:r>
              <w:rPr>
                <w:rStyle w:val="IndexLink"/>
              </w:rPr>
              <w:t>1495</w:t>
            </w:r>
            <w:r>
              <w:rPr>
                <w:rStyle w:val="IndexLink"/>
                <w:rtl w:val="true"/>
              </w:rPr>
              <w:t xml:space="preserve">): </w:t>
            </w:r>
            <w:r>
              <w:rPr>
                <w:rStyle w:val="IndexLink"/>
                <w:rtl w:val="true"/>
              </w:rPr>
              <w:t>لیس للوکیل أن یوکّل غیره فی إیقاع ما توکّل فیه،</w:t>
            </w:r>
            <w:r>
              <w:rPr>
                <w:rStyle w:val="IndexLink"/>
                <w:rtl w:val="true"/>
              </w:rPr>
              <w:tab/>
            </w:r>
            <w:r>
              <w:rPr>
                <w:rStyle w:val="IndexLink"/>
              </w:rPr>
              <w:t>408</w:t>
            </w:r>
          </w:hyperlink>
        </w:p>
        <w:p>
          <w:pPr>
            <w:pStyle w:val="Contents3"/>
            <w:tabs>
              <w:tab w:val="clear" w:pos="8459"/>
              <w:tab w:val="right" w:pos="9026" w:leader="dot"/>
            </w:tabs>
            <w:rPr/>
          </w:pPr>
          <w:hyperlink w:anchor="__RefHeading___Toc4212416_581953129">
            <w:r>
              <w:rPr>
                <w:webHidden/>
                <w:rStyle w:val="IndexLink"/>
                <w:rtl w:val="true"/>
              </w:rPr>
              <w:t>(</w:t>
            </w:r>
            <w:r>
              <w:rPr>
                <w:rStyle w:val="IndexLink"/>
                <w:rtl w:val="true"/>
              </w:rPr>
              <w:t xml:space="preserve">مسألة </w:t>
            </w:r>
            <w:r>
              <w:rPr>
                <w:rStyle w:val="IndexLink"/>
              </w:rPr>
              <w:t>1496</w:t>
            </w:r>
            <w:r>
              <w:rPr>
                <w:rStyle w:val="IndexLink"/>
                <w:rtl w:val="true"/>
              </w:rPr>
              <w:t xml:space="preserve">): </w:t>
            </w:r>
            <w:r>
              <w:rPr>
                <w:rStyle w:val="IndexLink"/>
                <w:rtl w:val="true"/>
              </w:rPr>
              <w:t>لیس للوکیل عزل من وکّله من قبل الموکّل بإذنه،</w:t>
            </w:r>
            <w:r>
              <w:rPr>
                <w:rStyle w:val="IndexLink"/>
                <w:rtl w:val="true"/>
              </w:rPr>
              <w:tab/>
            </w:r>
            <w:r>
              <w:rPr>
                <w:rStyle w:val="IndexLink"/>
              </w:rPr>
              <w:t>408</w:t>
            </w:r>
          </w:hyperlink>
        </w:p>
        <w:p>
          <w:pPr>
            <w:pStyle w:val="Contents3"/>
            <w:tabs>
              <w:tab w:val="clear" w:pos="8459"/>
              <w:tab w:val="right" w:pos="9026" w:leader="dot"/>
            </w:tabs>
            <w:rPr/>
          </w:pPr>
          <w:hyperlink w:anchor="__RefHeading___Toc4212418_581953129">
            <w:r>
              <w:rPr>
                <w:webHidden/>
                <w:rStyle w:val="IndexLink"/>
                <w:rtl w:val="true"/>
              </w:rPr>
              <w:t>(</w:t>
            </w:r>
            <w:r>
              <w:rPr>
                <w:rStyle w:val="IndexLink"/>
                <w:rtl w:val="true"/>
              </w:rPr>
              <w:t xml:space="preserve">مسألة </w:t>
            </w:r>
            <w:r>
              <w:rPr>
                <w:rStyle w:val="IndexLink"/>
              </w:rPr>
              <w:t>1497</w:t>
            </w:r>
            <w:r>
              <w:rPr>
                <w:rStyle w:val="IndexLink"/>
                <w:rtl w:val="true"/>
              </w:rPr>
              <w:t xml:space="preserve">): </w:t>
            </w:r>
            <w:r>
              <w:rPr>
                <w:rStyle w:val="IndexLink"/>
                <w:rtl w:val="true"/>
              </w:rPr>
              <w:t>إذا وکّل الوکیل غیره عن نفسه بإجازة الموکل، فللموکّل و الوکیل الأوّل عزله</w:t>
            </w:r>
            <w:r>
              <w:rPr>
                <w:rStyle w:val="IndexLink"/>
                <w:rtl w:val="true"/>
              </w:rPr>
              <w:tab/>
            </w:r>
            <w:r>
              <w:rPr>
                <w:rStyle w:val="IndexLink"/>
              </w:rPr>
              <w:t>408</w:t>
            </w:r>
          </w:hyperlink>
        </w:p>
        <w:p>
          <w:pPr>
            <w:pStyle w:val="Contents3"/>
            <w:tabs>
              <w:tab w:val="clear" w:pos="8459"/>
              <w:tab w:val="right" w:pos="9026" w:leader="dot"/>
            </w:tabs>
            <w:rPr/>
          </w:pPr>
          <w:hyperlink w:anchor="__RefHeading___Toc4212420_581953129">
            <w:r>
              <w:rPr>
                <w:webHidden/>
                <w:rStyle w:val="IndexLink"/>
                <w:rtl w:val="true"/>
              </w:rPr>
              <w:t>(</w:t>
            </w:r>
            <w:r>
              <w:rPr>
                <w:rStyle w:val="IndexLink"/>
                <w:rtl w:val="true"/>
              </w:rPr>
              <w:t xml:space="preserve">مسألة </w:t>
            </w:r>
            <w:r>
              <w:rPr>
                <w:rStyle w:val="IndexLink"/>
              </w:rPr>
              <w:t>1498</w:t>
            </w:r>
            <w:r>
              <w:rPr>
                <w:rStyle w:val="IndexLink"/>
                <w:rtl w:val="true"/>
              </w:rPr>
              <w:t xml:space="preserve">): </w:t>
            </w:r>
            <w:r>
              <w:rPr>
                <w:rStyle w:val="IndexLink"/>
                <w:rtl w:val="true"/>
              </w:rPr>
              <w:t>إذا وکّل شخصٌ جماعةً فی عمل و أجاز لکلّ منهم القیام بذلک العمل وحده فلکلّ منهم أن یأتی به،</w:t>
            </w:r>
            <w:r>
              <w:rPr>
                <w:rStyle w:val="IndexLink"/>
                <w:rtl w:val="true"/>
              </w:rPr>
              <w:tab/>
            </w:r>
            <w:r>
              <w:rPr>
                <w:rStyle w:val="IndexLink"/>
              </w:rPr>
              <w:t>408</w:t>
            </w:r>
          </w:hyperlink>
        </w:p>
        <w:p>
          <w:pPr>
            <w:pStyle w:val="Contents3"/>
            <w:tabs>
              <w:tab w:val="clear" w:pos="8459"/>
              <w:tab w:val="right" w:pos="9026" w:leader="dot"/>
            </w:tabs>
            <w:rPr/>
          </w:pPr>
          <w:hyperlink w:anchor="__RefHeading___Toc4212422_581953129">
            <w:r>
              <w:rPr>
                <w:webHidden/>
                <w:rStyle w:val="IndexLink"/>
                <w:rtl w:val="true"/>
              </w:rPr>
              <w:t>(</w:t>
            </w:r>
            <w:r>
              <w:rPr>
                <w:rStyle w:val="IndexLink"/>
                <w:rtl w:val="true"/>
              </w:rPr>
              <w:t xml:space="preserve">مسألة </w:t>
            </w:r>
            <w:r>
              <w:rPr>
                <w:rStyle w:val="IndexLink"/>
              </w:rPr>
              <w:t>1499</w:t>
            </w:r>
            <w:r>
              <w:rPr>
                <w:rStyle w:val="IndexLink"/>
                <w:rtl w:val="true"/>
              </w:rPr>
              <w:t xml:space="preserve">): </w:t>
            </w:r>
            <w:r>
              <w:rPr>
                <w:rStyle w:val="IndexLink"/>
                <w:rtl w:val="true"/>
              </w:rPr>
              <w:t>تبطل الوکالة بموت الوکیل أو الموکّل،</w:t>
            </w:r>
            <w:r>
              <w:rPr>
                <w:rStyle w:val="IndexLink"/>
                <w:rtl w:val="true"/>
              </w:rPr>
              <w:tab/>
            </w:r>
            <w:r>
              <w:rPr>
                <w:rStyle w:val="IndexLink"/>
              </w:rPr>
              <w:t>408</w:t>
            </w:r>
          </w:hyperlink>
        </w:p>
        <w:p>
          <w:pPr>
            <w:pStyle w:val="Contents3"/>
            <w:tabs>
              <w:tab w:val="clear" w:pos="8459"/>
              <w:tab w:val="right" w:pos="9026" w:leader="dot"/>
            </w:tabs>
            <w:rPr/>
          </w:pPr>
          <w:hyperlink w:anchor="__RefHeading___Toc4212424_581953129">
            <w:r>
              <w:rPr>
                <w:webHidden/>
                <w:rStyle w:val="IndexLink"/>
                <w:rtl w:val="true"/>
              </w:rPr>
              <w:t>(</w:t>
            </w:r>
            <w:r>
              <w:rPr>
                <w:rStyle w:val="IndexLink"/>
                <w:rtl w:val="true"/>
              </w:rPr>
              <w:t xml:space="preserve">مسألة </w:t>
            </w:r>
            <w:r>
              <w:rPr>
                <w:rStyle w:val="IndexLink"/>
              </w:rPr>
              <w:t>1500</w:t>
            </w:r>
            <w:r>
              <w:rPr>
                <w:rStyle w:val="IndexLink"/>
                <w:rtl w:val="true"/>
              </w:rPr>
              <w:t xml:space="preserve">): </w:t>
            </w:r>
            <w:r>
              <w:rPr>
                <w:rStyle w:val="IndexLink"/>
                <w:rtl w:val="true"/>
              </w:rPr>
              <w:t>لو جعل الموکّل عوضاً للعمل الذی یقوم به الوکیل وجب دفعه إلیه</w:t>
            </w:r>
            <w:r>
              <w:rPr>
                <w:rStyle w:val="IndexLink"/>
                <w:rtl w:val="true"/>
              </w:rPr>
              <w:tab/>
            </w:r>
            <w:r>
              <w:rPr>
                <w:rStyle w:val="IndexLink"/>
              </w:rPr>
              <w:t>408</w:t>
            </w:r>
          </w:hyperlink>
        </w:p>
        <w:p>
          <w:pPr>
            <w:pStyle w:val="Contents3"/>
            <w:tabs>
              <w:tab w:val="clear" w:pos="8459"/>
              <w:tab w:val="right" w:pos="9026" w:leader="dot"/>
            </w:tabs>
            <w:rPr/>
          </w:pPr>
          <w:hyperlink w:anchor="__RefHeading___Toc4212426_581953129">
            <w:r>
              <w:rPr>
                <w:webHidden/>
                <w:rStyle w:val="IndexLink"/>
                <w:rtl w:val="true"/>
              </w:rPr>
              <w:t>(</w:t>
            </w:r>
            <w:r>
              <w:rPr>
                <w:rStyle w:val="IndexLink"/>
                <w:rtl w:val="true"/>
              </w:rPr>
              <w:t xml:space="preserve">مسألة </w:t>
            </w:r>
            <w:r>
              <w:rPr>
                <w:rStyle w:val="IndexLink"/>
              </w:rPr>
              <w:t>1501</w:t>
            </w:r>
            <w:r>
              <w:rPr>
                <w:rStyle w:val="IndexLink"/>
                <w:rtl w:val="true"/>
              </w:rPr>
              <w:t xml:space="preserve">): </w:t>
            </w:r>
            <w:r>
              <w:rPr>
                <w:rStyle w:val="IndexLink"/>
                <w:rtl w:val="true"/>
              </w:rPr>
              <w:t>إذا لم یقصّر الوکیل فی حفظ المال الذی دفعه الموکّل إلیه</w:t>
            </w:r>
            <w:r>
              <w:rPr>
                <w:rStyle w:val="IndexLink"/>
                <w:rtl w:val="true"/>
              </w:rPr>
              <w:tab/>
            </w:r>
            <w:r>
              <w:rPr>
                <w:rStyle w:val="IndexLink"/>
              </w:rPr>
              <w:t>409</w:t>
            </w:r>
          </w:hyperlink>
        </w:p>
        <w:p>
          <w:pPr>
            <w:pStyle w:val="Contents3"/>
            <w:tabs>
              <w:tab w:val="clear" w:pos="8459"/>
              <w:tab w:val="right" w:pos="9026" w:leader="dot"/>
            </w:tabs>
            <w:rPr/>
          </w:pPr>
          <w:hyperlink w:anchor="__RefHeading___Toc4212428_581953129">
            <w:r>
              <w:rPr>
                <w:webHidden/>
                <w:rStyle w:val="IndexLink"/>
                <w:rtl w:val="true"/>
              </w:rPr>
              <w:t>(</w:t>
            </w:r>
            <w:r>
              <w:rPr>
                <w:rStyle w:val="IndexLink"/>
                <w:rtl w:val="true"/>
              </w:rPr>
              <w:t xml:space="preserve">مسألة </w:t>
            </w:r>
            <w:r>
              <w:rPr>
                <w:rStyle w:val="IndexLink"/>
              </w:rPr>
              <w:t>1502</w:t>
            </w:r>
            <w:r>
              <w:rPr>
                <w:rStyle w:val="IndexLink"/>
                <w:rtl w:val="true"/>
              </w:rPr>
              <w:t xml:space="preserve">): </w:t>
            </w:r>
            <w:r>
              <w:rPr>
                <w:rStyle w:val="IndexLink"/>
                <w:rtl w:val="true"/>
              </w:rPr>
              <w:t>لو قصّر الوکیل فی حفظ المال الذی دفع الموکّل إلیه</w:t>
            </w:r>
            <w:r>
              <w:rPr>
                <w:rStyle w:val="IndexLink"/>
                <w:rtl w:val="true"/>
              </w:rPr>
              <w:tab/>
            </w:r>
            <w:r>
              <w:rPr>
                <w:rStyle w:val="IndexLink"/>
              </w:rPr>
              <w:t>409</w:t>
            </w:r>
          </w:hyperlink>
        </w:p>
        <w:p>
          <w:pPr>
            <w:pStyle w:val="Contents3"/>
            <w:tabs>
              <w:tab w:val="clear" w:pos="8459"/>
              <w:tab w:val="right" w:pos="9026" w:leader="dot"/>
            </w:tabs>
            <w:rPr/>
          </w:pPr>
          <w:hyperlink w:anchor="__RefHeading___Toc4212430_581953129">
            <w:r>
              <w:rPr>
                <w:webHidden/>
                <w:rStyle w:val="IndexLink"/>
                <w:rtl w:val="true"/>
              </w:rPr>
              <w:t>(</w:t>
            </w:r>
            <w:r>
              <w:rPr>
                <w:rStyle w:val="IndexLink"/>
                <w:rtl w:val="true"/>
              </w:rPr>
              <w:t xml:space="preserve">مسألة </w:t>
            </w:r>
            <w:r>
              <w:rPr>
                <w:rStyle w:val="IndexLink"/>
              </w:rPr>
              <w:t>1503</w:t>
            </w:r>
            <w:r>
              <w:rPr>
                <w:rStyle w:val="IndexLink"/>
                <w:rtl w:val="true"/>
              </w:rPr>
              <w:t xml:space="preserve">): </w:t>
            </w:r>
            <w:r>
              <w:rPr>
                <w:rStyle w:val="IndexLink"/>
                <w:rtl w:val="true"/>
              </w:rPr>
              <w:t>لو تصرّف الوکیل فی المال الذی دفعه الموکّل إلیه</w:t>
            </w:r>
            <w:r>
              <w:rPr>
                <w:rStyle w:val="IndexLink"/>
                <w:rtl w:val="true"/>
              </w:rPr>
              <w:tab/>
            </w:r>
            <w:r>
              <w:rPr>
                <w:rStyle w:val="IndexLink"/>
              </w:rPr>
              <w:t>409</w:t>
            </w:r>
          </w:hyperlink>
        </w:p>
        <w:p>
          <w:pPr>
            <w:pStyle w:val="Contents2"/>
            <w:tabs>
              <w:tab w:val="clear" w:pos="8743"/>
              <w:tab w:val="right" w:pos="9026" w:leader="dot"/>
            </w:tabs>
            <w:rPr/>
          </w:pPr>
          <w:hyperlink w:anchor="__RefHeading___Toc4212432_581953129">
            <w:r>
              <w:rPr>
                <w:webHidden/>
                <w:rStyle w:val="IndexLink"/>
              </w:rPr>
              <w:t>18</w:t>
            </w:r>
            <w:r>
              <w:rPr>
                <w:rStyle w:val="IndexLink"/>
                <w:rtl w:val="true"/>
              </w:rPr>
              <w:t xml:space="preserve">- </w:t>
            </w:r>
            <w:r>
              <w:rPr>
                <w:rStyle w:val="IndexLink"/>
                <w:rtl w:val="true"/>
              </w:rPr>
              <w:t>القرض</w:t>
            </w:r>
            <w:r>
              <w:rPr>
                <w:rStyle w:val="IndexLink"/>
                <w:rtl w:val="true"/>
              </w:rPr>
              <w:tab/>
            </w:r>
            <w:r>
              <w:rPr>
                <w:rStyle w:val="IndexLink"/>
              </w:rPr>
              <w:t>409</w:t>
            </w:r>
          </w:hyperlink>
        </w:p>
        <w:p>
          <w:pPr>
            <w:pStyle w:val="Contents3"/>
            <w:tabs>
              <w:tab w:val="clear" w:pos="8459"/>
              <w:tab w:val="right" w:pos="9026" w:leader="dot"/>
            </w:tabs>
            <w:rPr/>
          </w:pPr>
          <w:hyperlink w:anchor="__RefHeading___Toc4212434_581953129">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4212436_581953129">
            <w:r>
              <w:rPr>
                <w:webHidden/>
                <w:rStyle w:val="IndexLink"/>
                <w:rtl w:val="true"/>
              </w:rPr>
              <w:t>(</w:t>
            </w:r>
            <w:r>
              <w:rPr>
                <w:rStyle w:val="IndexLink"/>
                <w:rtl w:val="true"/>
              </w:rPr>
              <w:t xml:space="preserve">مسألة </w:t>
            </w:r>
            <w:r>
              <w:rPr>
                <w:rStyle w:val="IndexLink"/>
              </w:rPr>
              <w:t>1504</w:t>
            </w:r>
            <w:r>
              <w:rPr>
                <w:rStyle w:val="IndexLink"/>
                <w:rtl w:val="true"/>
              </w:rPr>
              <w:t xml:space="preserve">): </w:t>
            </w:r>
            <w:r>
              <w:rPr>
                <w:rStyle w:val="IndexLink"/>
                <w:rtl w:val="true"/>
              </w:rPr>
              <w:t>لا تعتبر الصیغة فی القرض،</w:t>
            </w:r>
            <w:r>
              <w:rPr>
                <w:rStyle w:val="IndexLink"/>
                <w:rtl w:val="true"/>
              </w:rPr>
              <w:tab/>
            </w:r>
            <w:r>
              <w:rPr>
                <w:rStyle w:val="IndexLink"/>
              </w:rPr>
              <w:t>409</w:t>
            </w:r>
          </w:hyperlink>
        </w:p>
        <w:p>
          <w:pPr>
            <w:pStyle w:val="Contents3"/>
            <w:tabs>
              <w:tab w:val="clear" w:pos="8459"/>
              <w:tab w:val="right" w:pos="9026" w:leader="dot"/>
            </w:tabs>
            <w:rPr/>
          </w:pPr>
          <w:hyperlink w:anchor="__RefHeading___Toc4212438_581953129">
            <w:r>
              <w:rPr>
                <w:webHidden/>
                <w:rStyle w:val="IndexLink"/>
                <w:rtl w:val="true"/>
              </w:rPr>
              <w:t>(</w:t>
            </w:r>
            <w:r>
              <w:rPr>
                <w:rStyle w:val="IndexLink"/>
                <w:rtl w:val="true"/>
              </w:rPr>
              <w:t xml:space="preserve">مسألة </w:t>
            </w:r>
            <w:r>
              <w:rPr>
                <w:rStyle w:val="IndexLink"/>
              </w:rPr>
              <w:t>1505</w:t>
            </w:r>
            <w:r>
              <w:rPr>
                <w:rStyle w:val="IndexLink"/>
                <w:rtl w:val="true"/>
              </w:rPr>
              <w:t xml:space="preserve">): </w:t>
            </w:r>
            <w:r>
              <w:rPr>
                <w:rStyle w:val="IndexLink"/>
                <w:rtl w:val="true"/>
              </w:rPr>
              <w:t>إذا کان الدین مؤجّلاً لا یجب علی الدائن القبول قبل حلول الأجل،</w:t>
            </w:r>
            <w:r>
              <w:rPr>
                <w:rStyle w:val="IndexLink"/>
                <w:rtl w:val="true"/>
              </w:rPr>
              <w:tab/>
            </w:r>
            <w:r>
              <w:rPr>
                <w:rStyle w:val="IndexLink"/>
              </w:rPr>
              <w:t>410</w:t>
            </w:r>
          </w:hyperlink>
        </w:p>
        <w:p>
          <w:pPr>
            <w:pStyle w:val="Contents3"/>
            <w:tabs>
              <w:tab w:val="clear" w:pos="8459"/>
              <w:tab w:val="right" w:pos="9026" w:leader="dot"/>
            </w:tabs>
            <w:rPr/>
          </w:pPr>
          <w:hyperlink w:anchor="__RefHeading___Toc4212440_581953129">
            <w:r>
              <w:rPr>
                <w:webHidden/>
                <w:rStyle w:val="IndexLink"/>
                <w:rtl w:val="true"/>
              </w:rPr>
              <w:t>(</w:t>
            </w:r>
            <w:r>
              <w:rPr>
                <w:rStyle w:val="IndexLink"/>
                <w:rtl w:val="true"/>
              </w:rPr>
              <w:t xml:space="preserve">مسألة </w:t>
            </w:r>
            <w:r>
              <w:rPr>
                <w:rStyle w:val="IndexLink"/>
              </w:rPr>
              <w:t>1506</w:t>
            </w:r>
            <w:r>
              <w:rPr>
                <w:rStyle w:val="IndexLink"/>
                <w:rtl w:val="true"/>
              </w:rPr>
              <w:t xml:space="preserve">): </w:t>
            </w:r>
            <w:r>
              <w:rPr>
                <w:rStyle w:val="IndexLink"/>
                <w:rtl w:val="true"/>
              </w:rPr>
              <w:t>إذا جعل فی الدین وقت للأداء</w:t>
            </w:r>
            <w:r>
              <w:rPr>
                <w:rStyle w:val="IndexLink"/>
                <w:rtl w:val="true"/>
              </w:rPr>
              <w:tab/>
            </w:r>
            <w:r>
              <w:rPr>
                <w:rStyle w:val="IndexLink"/>
              </w:rPr>
              <w:t>410</w:t>
            </w:r>
          </w:hyperlink>
        </w:p>
        <w:p>
          <w:pPr>
            <w:pStyle w:val="Contents3"/>
            <w:tabs>
              <w:tab w:val="clear" w:pos="8459"/>
              <w:tab w:val="right" w:pos="9026" w:leader="dot"/>
            </w:tabs>
            <w:rPr/>
          </w:pPr>
          <w:hyperlink w:anchor="__RefHeading___Toc4212442_581953129">
            <w:r>
              <w:rPr>
                <w:webHidden/>
                <w:rStyle w:val="IndexLink"/>
                <w:rtl w:val="true"/>
              </w:rPr>
              <w:t>(</w:t>
            </w:r>
            <w:r>
              <w:rPr>
                <w:rStyle w:val="IndexLink"/>
                <w:rtl w:val="true"/>
              </w:rPr>
              <w:t xml:space="preserve">مسألة </w:t>
            </w:r>
            <w:r>
              <w:rPr>
                <w:rStyle w:val="IndexLink"/>
              </w:rPr>
              <w:t>1507</w:t>
            </w:r>
            <w:r>
              <w:rPr>
                <w:rStyle w:val="IndexLink"/>
                <w:rtl w:val="true"/>
              </w:rPr>
              <w:t xml:space="preserve">): </w:t>
            </w:r>
            <w:r>
              <w:rPr>
                <w:rStyle w:val="IndexLink"/>
                <w:rtl w:val="true"/>
              </w:rPr>
              <w:t>یجب علی المدین أداء الدین فوراً عند مطالبة الدائن إن قدر علیه،</w:t>
            </w:r>
            <w:r>
              <w:rPr>
                <w:rStyle w:val="IndexLink"/>
                <w:rtl w:val="true"/>
              </w:rPr>
              <w:tab/>
            </w:r>
            <w:r>
              <w:rPr>
                <w:rStyle w:val="IndexLink"/>
              </w:rPr>
              <w:t>410</w:t>
            </w:r>
          </w:hyperlink>
        </w:p>
        <w:p>
          <w:pPr>
            <w:pStyle w:val="Contents3"/>
            <w:tabs>
              <w:tab w:val="clear" w:pos="8459"/>
              <w:tab w:val="right" w:pos="9026" w:leader="dot"/>
            </w:tabs>
            <w:rPr/>
          </w:pPr>
          <w:hyperlink w:anchor="__RefHeading___Toc4212444_581953129">
            <w:r>
              <w:rPr>
                <w:webHidden/>
                <w:rStyle w:val="IndexLink"/>
                <w:rtl w:val="true"/>
              </w:rPr>
              <w:t>(</w:t>
            </w:r>
            <w:r>
              <w:rPr>
                <w:rStyle w:val="IndexLink"/>
                <w:rtl w:val="true"/>
              </w:rPr>
              <w:t xml:space="preserve">مسألة </w:t>
            </w:r>
            <w:r>
              <w:rPr>
                <w:rStyle w:val="IndexLink"/>
              </w:rPr>
              <w:t>1508</w:t>
            </w:r>
            <w:r>
              <w:rPr>
                <w:rStyle w:val="IndexLink"/>
                <w:rtl w:val="true"/>
              </w:rPr>
              <w:t xml:space="preserve">): </w:t>
            </w:r>
            <w:r>
              <w:rPr>
                <w:rStyle w:val="IndexLink"/>
                <w:rtl w:val="true"/>
              </w:rPr>
              <w:t>إن لم یملک المدین غیر دار السکنی و أثاث المنزل و نحوها مراعیاً فی ذلک مقدار الحاجة بحسب حاله و شرفه،</w:t>
            </w:r>
            <w:r>
              <w:rPr>
                <w:rStyle w:val="IndexLink"/>
                <w:rtl w:val="true"/>
              </w:rPr>
              <w:tab/>
            </w:r>
            <w:r>
              <w:rPr>
                <w:rStyle w:val="IndexLink"/>
              </w:rPr>
              <w:t>410</w:t>
            </w:r>
          </w:hyperlink>
        </w:p>
        <w:p>
          <w:pPr>
            <w:pStyle w:val="Contents3"/>
            <w:tabs>
              <w:tab w:val="clear" w:pos="8459"/>
              <w:tab w:val="right" w:pos="9026" w:leader="dot"/>
            </w:tabs>
            <w:rPr/>
          </w:pPr>
          <w:hyperlink w:anchor="__RefHeading___Toc4212446_581953129">
            <w:r>
              <w:rPr>
                <w:webHidden/>
                <w:rStyle w:val="IndexLink"/>
                <w:rtl w:val="true"/>
              </w:rPr>
              <w:t>(</w:t>
            </w:r>
            <w:r>
              <w:rPr>
                <w:rStyle w:val="IndexLink"/>
                <w:rtl w:val="true"/>
              </w:rPr>
              <w:t xml:space="preserve">مسألة </w:t>
            </w:r>
            <w:r>
              <w:rPr>
                <w:rStyle w:val="IndexLink"/>
              </w:rPr>
              <w:t>1509</w:t>
            </w:r>
            <w:r>
              <w:rPr>
                <w:rStyle w:val="IndexLink"/>
                <w:rtl w:val="true"/>
              </w:rPr>
              <w:t xml:space="preserve">): </w:t>
            </w:r>
            <w:r>
              <w:rPr>
                <w:rStyle w:val="IndexLink"/>
                <w:rtl w:val="true"/>
              </w:rPr>
              <w:t>من لا یتمکّن من أداء الدین فعلاً،</w:t>
            </w:r>
            <w:r>
              <w:rPr>
                <w:rStyle w:val="IndexLink"/>
                <w:rtl w:val="true"/>
              </w:rPr>
              <w:tab/>
            </w:r>
            <w:r>
              <w:rPr>
                <w:rStyle w:val="IndexLink"/>
              </w:rPr>
              <w:t>410</w:t>
            </w:r>
          </w:hyperlink>
        </w:p>
        <w:p>
          <w:pPr>
            <w:pStyle w:val="Contents3"/>
            <w:tabs>
              <w:tab w:val="clear" w:pos="8459"/>
              <w:tab w:val="right" w:pos="9026" w:leader="dot"/>
            </w:tabs>
            <w:rPr/>
          </w:pPr>
          <w:hyperlink w:anchor="__RefHeading___Toc4212448_581953129">
            <w:r>
              <w:rPr>
                <w:webHidden/>
                <w:rStyle w:val="IndexLink"/>
                <w:rtl w:val="true"/>
              </w:rPr>
              <w:t>(</w:t>
            </w:r>
            <w:r>
              <w:rPr>
                <w:rStyle w:val="IndexLink"/>
                <w:rtl w:val="true"/>
              </w:rPr>
              <w:t xml:space="preserve">مسألة </w:t>
            </w:r>
            <w:r>
              <w:rPr>
                <w:rStyle w:val="IndexLink"/>
              </w:rPr>
              <w:t>1510</w:t>
            </w:r>
            <w:r>
              <w:rPr>
                <w:rStyle w:val="IndexLink"/>
                <w:rtl w:val="true"/>
              </w:rPr>
              <w:t xml:space="preserve">): </w:t>
            </w:r>
            <w:r>
              <w:rPr>
                <w:rStyle w:val="IndexLink"/>
                <w:rtl w:val="true"/>
              </w:rPr>
              <w:t>إذا فقد المدین دائنه و یئس من الوصول إلیه أو إلی ورثته لزمه أن یؤدّیه إلی الفقیر،</w:t>
            </w:r>
            <w:r>
              <w:rPr>
                <w:rStyle w:val="IndexLink"/>
                <w:rtl w:val="true"/>
              </w:rPr>
              <w:tab/>
            </w:r>
            <w:r>
              <w:rPr>
                <w:rStyle w:val="IndexLink"/>
              </w:rPr>
              <w:t>410</w:t>
            </w:r>
          </w:hyperlink>
        </w:p>
        <w:p>
          <w:pPr>
            <w:pStyle w:val="Contents3"/>
            <w:tabs>
              <w:tab w:val="clear" w:pos="8459"/>
              <w:tab w:val="right" w:pos="9026" w:leader="dot"/>
            </w:tabs>
            <w:rPr/>
          </w:pPr>
          <w:hyperlink w:anchor="__RefHeading___Toc4212450_581953129">
            <w:r>
              <w:rPr>
                <w:webHidden/>
                <w:rStyle w:val="IndexLink"/>
                <w:rtl w:val="true"/>
              </w:rPr>
              <w:t>(</w:t>
            </w:r>
            <w:r>
              <w:rPr>
                <w:rStyle w:val="IndexLink"/>
                <w:rtl w:val="true"/>
              </w:rPr>
              <w:t xml:space="preserve">مسألة </w:t>
            </w:r>
            <w:r>
              <w:rPr>
                <w:rStyle w:val="IndexLink"/>
              </w:rPr>
              <w:t>1511</w:t>
            </w:r>
            <w:r>
              <w:rPr>
                <w:rStyle w:val="IndexLink"/>
                <w:rtl w:val="true"/>
              </w:rPr>
              <w:t xml:space="preserve">): </w:t>
            </w:r>
            <w:r>
              <w:rPr>
                <w:rStyle w:val="IndexLink"/>
                <w:rtl w:val="true"/>
              </w:rPr>
              <w:t>إذا لم تف ترکة المیّت إلّا بمصارف کفنه و دفنه الواجبة صرفت فیها،</w:t>
            </w:r>
            <w:r>
              <w:rPr>
                <w:rStyle w:val="IndexLink"/>
                <w:rtl w:val="true"/>
              </w:rPr>
              <w:tab/>
            </w:r>
            <w:r>
              <w:rPr>
                <w:rStyle w:val="IndexLink"/>
              </w:rPr>
              <w:t>410</w:t>
            </w:r>
          </w:hyperlink>
        </w:p>
        <w:p>
          <w:pPr>
            <w:pStyle w:val="Contents3"/>
            <w:tabs>
              <w:tab w:val="clear" w:pos="8459"/>
              <w:tab w:val="right" w:pos="9026" w:leader="dot"/>
            </w:tabs>
            <w:rPr/>
          </w:pPr>
          <w:hyperlink w:anchor="__RefHeading___Toc4212452_581953129">
            <w:r>
              <w:rPr>
                <w:webHidden/>
                <w:rStyle w:val="IndexLink"/>
                <w:rtl w:val="true"/>
              </w:rPr>
              <w:t>(</w:t>
            </w:r>
            <w:r>
              <w:rPr>
                <w:rStyle w:val="IndexLink"/>
                <w:rtl w:val="true"/>
              </w:rPr>
              <w:t xml:space="preserve">مسألة </w:t>
            </w:r>
            <w:r>
              <w:rPr>
                <w:rStyle w:val="IndexLink"/>
              </w:rPr>
              <w:t>1512</w:t>
            </w:r>
            <w:r>
              <w:rPr>
                <w:rStyle w:val="IndexLink"/>
                <w:rtl w:val="true"/>
              </w:rPr>
              <w:t xml:space="preserve">): </w:t>
            </w:r>
            <w:r>
              <w:rPr>
                <w:rStyle w:val="IndexLink"/>
                <w:rtl w:val="true"/>
              </w:rPr>
              <w:t>إذا استقرض شیئاً من النقود من الذهب أو الفضّة أو غیرهما، فنقصت قیمته جاز له أداء مثله،</w:t>
            </w:r>
            <w:r>
              <w:rPr>
                <w:rStyle w:val="IndexLink"/>
                <w:rtl w:val="true"/>
              </w:rPr>
              <w:tab/>
            </w:r>
            <w:r>
              <w:rPr>
                <w:rStyle w:val="IndexLink"/>
              </w:rPr>
              <w:t>410</w:t>
            </w:r>
          </w:hyperlink>
        </w:p>
        <w:p>
          <w:pPr>
            <w:pStyle w:val="Contents3"/>
            <w:tabs>
              <w:tab w:val="clear" w:pos="8459"/>
              <w:tab w:val="right" w:pos="9026" w:leader="dot"/>
            </w:tabs>
            <w:rPr/>
          </w:pPr>
          <w:hyperlink w:anchor="__RefHeading___Toc4212454_581953129">
            <w:r>
              <w:rPr>
                <w:webHidden/>
                <w:rStyle w:val="IndexLink"/>
                <w:rtl w:val="true"/>
              </w:rPr>
              <w:t>(</w:t>
            </w:r>
            <w:r>
              <w:rPr>
                <w:rStyle w:val="IndexLink"/>
                <w:rtl w:val="true"/>
              </w:rPr>
              <w:t xml:space="preserve">مسألة </w:t>
            </w:r>
            <w:r>
              <w:rPr>
                <w:rStyle w:val="IndexLink"/>
              </w:rPr>
              <w:t>1513</w:t>
            </w:r>
            <w:r>
              <w:rPr>
                <w:rStyle w:val="IndexLink"/>
                <w:rtl w:val="true"/>
              </w:rPr>
              <w:t xml:space="preserve">): </w:t>
            </w:r>
            <w:r>
              <w:rPr>
                <w:rStyle w:val="IndexLink"/>
                <w:rtl w:val="true"/>
              </w:rPr>
              <w:t>إذا کان ما استدانه موجوداً و طالبه الدائن به</w:t>
            </w:r>
            <w:r>
              <w:rPr>
                <w:rStyle w:val="IndexLink"/>
                <w:rtl w:val="true"/>
              </w:rPr>
              <w:tab/>
            </w:r>
            <w:r>
              <w:rPr>
                <w:rStyle w:val="IndexLink"/>
              </w:rPr>
              <w:t>411</w:t>
            </w:r>
          </w:hyperlink>
        </w:p>
        <w:p>
          <w:pPr>
            <w:pStyle w:val="Contents3"/>
            <w:tabs>
              <w:tab w:val="clear" w:pos="8459"/>
              <w:tab w:val="right" w:pos="9026" w:leader="dot"/>
            </w:tabs>
            <w:rPr/>
          </w:pPr>
          <w:hyperlink w:anchor="__RefHeading___Toc4212456_581953129">
            <w:r>
              <w:rPr>
                <w:webHidden/>
                <w:rStyle w:val="IndexLink"/>
                <w:rtl w:val="true"/>
              </w:rPr>
              <w:t>(</w:t>
            </w:r>
            <w:r>
              <w:rPr>
                <w:rStyle w:val="IndexLink"/>
                <w:rtl w:val="true"/>
              </w:rPr>
              <w:t xml:space="preserve">مسألة </w:t>
            </w:r>
            <w:r>
              <w:rPr>
                <w:rStyle w:val="IndexLink"/>
              </w:rPr>
              <w:t>1514</w:t>
            </w:r>
            <w:r>
              <w:rPr>
                <w:rStyle w:val="IndexLink"/>
                <w:rtl w:val="true"/>
              </w:rPr>
              <w:t xml:space="preserve">): </w:t>
            </w:r>
            <w:r>
              <w:rPr>
                <w:rStyle w:val="IndexLink"/>
                <w:rtl w:val="true"/>
              </w:rPr>
              <w:t>لا یجوز اشتراط الزیادة فی الدین،</w:t>
            </w:r>
            <w:r>
              <w:rPr>
                <w:rStyle w:val="IndexLink"/>
                <w:rtl w:val="true"/>
              </w:rPr>
              <w:tab/>
            </w:r>
            <w:r>
              <w:rPr>
                <w:rStyle w:val="IndexLink"/>
              </w:rPr>
              <w:t>411</w:t>
            </w:r>
          </w:hyperlink>
        </w:p>
        <w:p>
          <w:pPr>
            <w:pStyle w:val="Contents3"/>
            <w:tabs>
              <w:tab w:val="clear" w:pos="8459"/>
              <w:tab w:val="right" w:pos="9026" w:leader="dot"/>
            </w:tabs>
            <w:rPr/>
          </w:pPr>
          <w:hyperlink w:anchor="__RefHeading___Toc4212458_581953129">
            <w:r>
              <w:rPr>
                <w:webHidden/>
                <w:rStyle w:val="IndexLink"/>
                <w:rtl w:val="true"/>
              </w:rPr>
              <w:t>(</w:t>
            </w:r>
            <w:r>
              <w:rPr>
                <w:rStyle w:val="IndexLink"/>
                <w:rtl w:val="true"/>
              </w:rPr>
              <w:t xml:space="preserve">مسألة </w:t>
            </w:r>
            <w:r>
              <w:rPr>
                <w:rStyle w:val="IndexLink"/>
              </w:rPr>
              <w:t>1515</w:t>
            </w:r>
            <w:r>
              <w:rPr>
                <w:rStyle w:val="IndexLink"/>
                <w:rtl w:val="true"/>
              </w:rPr>
              <w:t xml:space="preserve">): </w:t>
            </w:r>
            <w:r>
              <w:rPr>
                <w:rStyle w:val="IndexLink"/>
                <w:rtl w:val="true"/>
              </w:rPr>
              <w:t>یحرم الربا علی المعطی و الآخذ،</w:t>
            </w:r>
            <w:r>
              <w:rPr>
                <w:rStyle w:val="IndexLink"/>
                <w:rtl w:val="true"/>
              </w:rPr>
              <w:tab/>
            </w:r>
            <w:r>
              <w:rPr>
                <w:rStyle w:val="IndexLink"/>
              </w:rPr>
              <w:t>411</w:t>
            </w:r>
          </w:hyperlink>
        </w:p>
        <w:p>
          <w:pPr>
            <w:pStyle w:val="Contents3"/>
            <w:tabs>
              <w:tab w:val="clear" w:pos="8459"/>
              <w:tab w:val="right" w:pos="9026" w:leader="dot"/>
            </w:tabs>
            <w:rPr/>
          </w:pPr>
          <w:hyperlink w:anchor="__RefHeading___Toc4212460_581953129">
            <w:r>
              <w:rPr>
                <w:webHidden/>
                <w:rStyle w:val="IndexLink"/>
                <w:rtl w:val="true"/>
              </w:rPr>
              <w:t>(</w:t>
            </w:r>
            <w:r>
              <w:rPr>
                <w:rStyle w:val="IndexLink"/>
                <w:rtl w:val="true"/>
              </w:rPr>
              <w:t xml:space="preserve">مسألة </w:t>
            </w:r>
            <w:r>
              <w:rPr>
                <w:rStyle w:val="IndexLink"/>
              </w:rPr>
              <w:t>1516</w:t>
            </w:r>
            <w:r>
              <w:rPr>
                <w:rStyle w:val="IndexLink"/>
                <w:rtl w:val="true"/>
              </w:rPr>
              <w:t xml:space="preserve">): </w:t>
            </w:r>
            <w:r>
              <w:rPr>
                <w:rStyle w:val="IndexLink"/>
                <w:rtl w:val="true"/>
              </w:rPr>
              <w:t>لو أقرضه و شرط أن یبیع منه شیئاً بأقل من قیمته أو یؤاجره بأقلّ من أُجرته بطل الشرط و کان رباً</w:t>
            </w:r>
            <w:r>
              <w:rPr>
                <w:rStyle w:val="IndexLink"/>
                <w:rtl w:val="true"/>
              </w:rPr>
              <w:tab/>
            </w:r>
            <w:r>
              <w:rPr>
                <w:rStyle w:val="IndexLink"/>
              </w:rPr>
              <w:t>411</w:t>
            </w:r>
          </w:hyperlink>
        </w:p>
        <w:p>
          <w:pPr>
            <w:pStyle w:val="Contents3"/>
            <w:tabs>
              <w:tab w:val="clear" w:pos="8459"/>
              <w:tab w:val="right" w:pos="9026" w:leader="dot"/>
            </w:tabs>
            <w:rPr/>
          </w:pPr>
          <w:hyperlink w:anchor="__RefHeading___Toc4212462_581953129">
            <w:r>
              <w:rPr>
                <w:webHidden/>
                <w:rStyle w:val="IndexLink"/>
                <w:rtl w:val="true"/>
              </w:rPr>
              <w:t>(</w:t>
            </w:r>
            <w:r>
              <w:rPr>
                <w:rStyle w:val="IndexLink"/>
                <w:rtl w:val="true"/>
              </w:rPr>
              <w:t xml:space="preserve">مسألة </w:t>
            </w:r>
            <w:r>
              <w:rPr>
                <w:rStyle w:val="IndexLink"/>
              </w:rPr>
              <w:t>1517</w:t>
            </w:r>
            <w:r>
              <w:rPr>
                <w:rStyle w:val="IndexLink"/>
                <w:rtl w:val="true"/>
              </w:rPr>
              <w:t xml:space="preserve">): </w:t>
            </w:r>
            <w:r>
              <w:rPr>
                <w:rStyle w:val="IndexLink"/>
                <w:rtl w:val="true"/>
              </w:rPr>
              <w:t>إذا زرع المستقرض الحنطة أو مثلها ممّا أخذه بالقرض الربوی</w:t>
            </w:r>
            <w:r>
              <w:rPr>
                <w:rStyle w:val="IndexLink"/>
                <w:rtl w:val="true"/>
              </w:rPr>
              <w:tab/>
            </w:r>
            <w:r>
              <w:rPr>
                <w:rStyle w:val="IndexLink"/>
              </w:rPr>
              <w:t>411</w:t>
            </w:r>
          </w:hyperlink>
        </w:p>
        <w:p>
          <w:pPr>
            <w:pStyle w:val="Contents3"/>
            <w:tabs>
              <w:tab w:val="clear" w:pos="8459"/>
              <w:tab w:val="right" w:pos="9026" w:leader="dot"/>
            </w:tabs>
            <w:rPr/>
          </w:pPr>
          <w:hyperlink w:anchor="__RefHeading___Toc4212464_581953129">
            <w:r>
              <w:rPr>
                <w:webHidden/>
                <w:rStyle w:val="IndexLink"/>
                <w:rtl w:val="true"/>
              </w:rPr>
              <w:t>(</w:t>
            </w:r>
            <w:r>
              <w:rPr>
                <w:rStyle w:val="IndexLink"/>
                <w:rtl w:val="true"/>
              </w:rPr>
              <w:t xml:space="preserve">مسألة </w:t>
            </w:r>
            <w:r>
              <w:rPr>
                <w:rStyle w:val="IndexLink"/>
              </w:rPr>
              <w:t>1518</w:t>
            </w:r>
            <w:r>
              <w:rPr>
                <w:rStyle w:val="IndexLink"/>
                <w:rtl w:val="true"/>
              </w:rPr>
              <w:t xml:space="preserve">): </w:t>
            </w:r>
            <w:r>
              <w:rPr>
                <w:rStyle w:val="IndexLink"/>
                <w:rtl w:val="true"/>
              </w:rPr>
              <w:t>لو اشتری ثوباً بما فی الذمّة، ثمّ أدّی ثمنه ممّا أخذه الدائن من الزیادة فی القرض الربوی،</w:t>
            </w:r>
            <w:r>
              <w:rPr>
                <w:rStyle w:val="IndexLink"/>
                <w:rtl w:val="true"/>
              </w:rPr>
              <w:tab/>
            </w:r>
            <w:r>
              <w:rPr>
                <w:rStyle w:val="IndexLink"/>
              </w:rPr>
              <w:t>411</w:t>
            </w:r>
          </w:hyperlink>
        </w:p>
        <w:p>
          <w:pPr>
            <w:pStyle w:val="Contents3"/>
            <w:tabs>
              <w:tab w:val="clear" w:pos="8459"/>
              <w:tab w:val="right" w:pos="9026" w:leader="dot"/>
            </w:tabs>
            <w:rPr/>
          </w:pPr>
          <w:hyperlink w:anchor="__RefHeading___Toc4212466_581953129">
            <w:r>
              <w:rPr>
                <w:webHidden/>
                <w:rStyle w:val="IndexLink"/>
                <w:rtl w:val="true"/>
              </w:rPr>
              <w:t>(</w:t>
            </w:r>
            <w:r>
              <w:rPr>
                <w:rStyle w:val="IndexLink"/>
                <w:rtl w:val="true"/>
              </w:rPr>
              <w:t xml:space="preserve">مسألة </w:t>
            </w:r>
            <w:r>
              <w:rPr>
                <w:rStyle w:val="IndexLink"/>
              </w:rPr>
              <w:t>1519</w:t>
            </w:r>
            <w:r>
              <w:rPr>
                <w:rStyle w:val="IndexLink"/>
                <w:rtl w:val="true"/>
              </w:rPr>
              <w:t xml:space="preserve">): </w:t>
            </w:r>
            <w:r>
              <w:rPr>
                <w:rStyle w:val="IndexLink"/>
                <w:rtl w:val="true"/>
              </w:rPr>
              <w:t>یجوز دفع النقد قرضاً إلی تاجر فی بلد لیحوله إلی صاحبه فی بلد آخر بأقلّ ممّا دفعه،</w:t>
            </w:r>
            <w:r>
              <w:rPr>
                <w:rStyle w:val="IndexLink"/>
                <w:rtl w:val="true"/>
              </w:rPr>
              <w:tab/>
            </w:r>
            <w:r>
              <w:rPr>
                <w:rStyle w:val="IndexLink"/>
              </w:rPr>
              <w:t>412</w:t>
            </w:r>
          </w:hyperlink>
        </w:p>
        <w:p>
          <w:pPr>
            <w:pStyle w:val="Contents3"/>
            <w:tabs>
              <w:tab w:val="clear" w:pos="8459"/>
              <w:tab w:val="right" w:pos="9026" w:leader="dot"/>
            </w:tabs>
            <w:rPr/>
          </w:pPr>
          <w:hyperlink w:anchor="__RefHeading___Toc4212468_581953129">
            <w:r>
              <w:rPr>
                <w:webHidden/>
                <w:rStyle w:val="IndexLink"/>
                <w:rtl w:val="true"/>
              </w:rPr>
              <w:t>(</w:t>
            </w:r>
            <w:r>
              <w:rPr>
                <w:rStyle w:val="IndexLink"/>
                <w:rtl w:val="true"/>
              </w:rPr>
              <w:t xml:space="preserve">مسألة </w:t>
            </w:r>
            <w:r>
              <w:rPr>
                <w:rStyle w:val="IndexLink"/>
              </w:rPr>
              <w:t>1520</w:t>
            </w:r>
            <w:r>
              <w:rPr>
                <w:rStyle w:val="IndexLink"/>
                <w:rtl w:val="true"/>
              </w:rPr>
              <w:t xml:space="preserve">): </w:t>
            </w:r>
            <w:r>
              <w:rPr>
                <w:rStyle w:val="IndexLink"/>
                <w:rtl w:val="true"/>
              </w:rPr>
              <w:t>لا یجوز دفع مال إلی أحد فی بلد قرضاً لیأخذ الأزید منه فی بلد آخر</w:t>
            </w:r>
            <w:r>
              <w:rPr>
                <w:rStyle w:val="IndexLink"/>
                <w:rtl w:val="true"/>
              </w:rPr>
              <w:tab/>
            </w:r>
            <w:r>
              <w:rPr>
                <w:rStyle w:val="IndexLink"/>
              </w:rPr>
              <w:t>412</w:t>
            </w:r>
          </w:hyperlink>
        </w:p>
        <w:p>
          <w:pPr>
            <w:pStyle w:val="Contents3"/>
            <w:tabs>
              <w:tab w:val="clear" w:pos="8459"/>
              <w:tab w:val="right" w:pos="9026" w:leader="dot"/>
            </w:tabs>
            <w:rPr/>
          </w:pPr>
          <w:hyperlink w:anchor="__RefHeading___Toc4212470_581953129">
            <w:r>
              <w:rPr>
                <w:webHidden/>
                <w:rStyle w:val="IndexLink"/>
                <w:rtl w:val="true"/>
              </w:rPr>
              <w:t>(</w:t>
            </w:r>
            <w:r>
              <w:rPr>
                <w:rStyle w:val="IndexLink"/>
                <w:rtl w:val="true"/>
              </w:rPr>
              <w:t xml:space="preserve">مسألة </w:t>
            </w:r>
            <w:r>
              <w:rPr>
                <w:rStyle w:val="IndexLink"/>
              </w:rPr>
              <w:t>1521</w:t>
            </w:r>
            <w:r>
              <w:rPr>
                <w:rStyle w:val="IndexLink"/>
                <w:rtl w:val="true"/>
              </w:rPr>
              <w:t xml:space="preserve">): </w:t>
            </w:r>
            <w:r>
              <w:rPr>
                <w:rStyle w:val="IndexLink"/>
                <w:rtl w:val="true"/>
              </w:rPr>
              <w:t>یجوز للدائن بیع ما فی ذمّة المدین من غیر المکیل و الموزون إلیه بأقلّ منه نقداً،</w:t>
            </w:r>
            <w:r>
              <w:rPr>
                <w:rStyle w:val="IndexLink"/>
                <w:rtl w:val="true"/>
              </w:rPr>
              <w:tab/>
            </w:r>
            <w:r>
              <w:rPr>
                <w:rStyle w:val="IndexLink"/>
              </w:rPr>
              <w:t>412</w:t>
            </w:r>
          </w:hyperlink>
        </w:p>
        <w:p>
          <w:pPr>
            <w:pStyle w:val="Contents2"/>
            <w:tabs>
              <w:tab w:val="clear" w:pos="8743"/>
              <w:tab w:val="right" w:pos="9026" w:leader="dot"/>
            </w:tabs>
            <w:rPr/>
          </w:pPr>
          <w:hyperlink w:anchor="__RefHeading___Toc4212472_581953129">
            <w:r>
              <w:rPr>
                <w:webHidden/>
                <w:rStyle w:val="IndexLink"/>
              </w:rPr>
              <w:t>19</w:t>
            </w:r>
            <w:r>
              <w:rPr>
                <w:rStyle w:val="IndexLink"/>
                <w:rtl w:val="true"/>
              </w:rPr>
              <w:t xml:space="preserve">- </w:t>
            </w:r>
            <w:r>
              <w:rPr>
                <w:rStyle w:val="IndexLink"/>
                <w:rtl w:val="true"/>
              </w:rPr>
              <w:t>الحوالة</w:t>
            </w:r>
            <w:r>
              <w:rPr>
                <w:rStyle w:val="IndexLink"/>
                <w:rtl w:val="true"/>
              </w:rPr>
              <w:tab/>
            </w:r>
            <w:r>
              <w:rPr>
                <w:rStyle w:val="IndexLink"/>
              </w:rPr>
              <w:t>412</w:t>
            </w:r>
          </w:hyperlink>
        </w:p>
        <w:p>
          <w:pPr>
            <w:pStyle w:val="Contents3"/>
            <w:tabs>
              <w:tab w:val="clear" w:pos="8459"/>
              <w:tab w:val="right" w:pos="9026" w:leader="dot"/>
            </w:tabs>
            <w:rPr/>
          </w:pPr>
          <w:hyperlink w:anchor="__RefHeading___Toc4212474_581953129">
            <w:r>
              <w:rPr>
                <w:webHidden/>
                <w:rStyle w:val="IndexLink"/>
                <w:rtl w:val="true"/>
              </w:rPr>
              <w:t>(</w:t>
            </w:r>
            <w:r>
              <w:rPr>
                <w:rStyle w:val="IndexLink"/>
                <w:rtl w:val="true"/>
              </w:rPr>
              <w:t xml:space="preserve">مسألة </w:t>
            </w:r>
            <w:r>
              <w:rPr>
                <w:rStyle w:val="IndexLink"/>
              </w:rPr>
              <w:t>1522</w:t>
            </w:r>
            <w:r>
              <w:rPr>
                <w:rStyle w:val="IndexLink"/>
                <w:rtl w:val="true"/>
              </w:rPr>
              <w:t xml:space="preserve">): </w:t>
            </w:r>
            <w:r>
              <w:rPr>
                <w:rStyle w:val="IndexLink"/>
                <w:rtl w:val="true"/>
              </w:rPr>
              <w:t>لو أحال المدیون الدائن علی شخص، و قبل الدائن ذلک و توفّرت سائر شرائط الحوالة برئت ذمّة المحیل</w:t>
            </w:r>
            <w:r>
              <w:rPr>
                <w:rStyle w:val="IndexLink"/>
                <w:rtl w:val="true"/>
              </w:rPr>
              <w:tab/>
            </w:r>
            <w:r>
              <w:rPr>
                <w:rStyle w:val="IndexLink"/>
              </w:rPr>
              <w:t>412</w:t>
            </w:r>
          </w:hyperlink>
        </w:p>
        <w:p>
          <w:pPr>
            <w:pStyle w:val="Contents3"/>
            <w:tabs>
              <w:tab w:val="clear" w:pos="8459"/>
              <w:tab w:val="right" w:pos="9026" w:leader="dot"/>
            </w:tabs>
            <w:rPr/>
          </w:pPr>
          <w:hyperlink w:anchor="__RefHeading___Toc4212476_581953129">
            <w:r>
              <w:rPr>
                <w:webHidden/>
                <w:rStyle w:val="IndexLink"/>
                <w:rtl w:val="true"/>
              </w:rPr>
              <w:t>(</w:t>
            </w:r>
            <w:r>
              <w:rPr>
                <w:rStyle w:val="IndexLink"/>
                <w:rtl w:val="true"/>
              </w:rPr>
              <w:t xml:space="preserve">مسألة </w:t>
            </w:r>
            <w:r>
              <w:rPr>
                <w:rStyle w:val="IndexLink"/>
              </w:rPr>
              <w:t>1523</w:t>
            </w:r>
            <w:r>
              <w:rPr>
                <w:rStyle w:val="IndexLink"/>
                <w:rtl w:val="true"/>
              </w:rPr>
              <w:t xml:space="preserve">): </w:t>
            </w:r>
            <w:r>
              <w:rPr>
                <w:rStyle w:val="IndexLink"/>
                <w:rtl w:val="true"/>
              </w:rPr>
              <w:t>یعتبر فی المحیل و المحتال و المحال علیه إذا اعتبر قبوله أیضاً البلوغ، و العقل و الاختیار</w:t>
            </w:r>
            <w:r>
              <w:rPr>
                <w:rStyle w:val="IndexLink"/>
                <w:rtl w:val="true"/>
              </w:rPr>
              <w:tab/>
            </w:r>
            <w:r>
              <w:rPr>
                <w:rStyle w:val="IndexLink"/>
              </w:rPr>
              <w:t>412</w:t>
            </w:r>
          </w:hyperlink>
        </w:p>
        <w:p>
          <w:pPr>
            <w:pStyle w:val="Contents3"/>
            <w:tabs>
              <w:tab w:val="clear" w:pos="8459"/>
              <w:tab w:val="right" w:pos="9026" w:leader="dot"/>
            </w:tabs>
            <w:rPr/>
          </w:pPr>
          <w:hyperlink w:anchor="__RefHeading___Toc4212478_581953129">
            <w:r>
              <w:rPr>
                <w:webHidden/>
                <w:rStyle w:val="IndexLink"/>
                <w:rtl w:val="true"/>
              </w:rPr>
              <w:t>(</w:t>
            </w:r>
            <w:r>
              <w:rPr>
                <w:rStyle w:val="IndexLink"/>
                <w:rtl w:val="true"/>
              </w:rPr>
              <w:t xml:space="preserve">مسألة </w:t>
            </w:r>
            <w:r>
              <w:rPr>
                <w:rStyle w:val="IndexLink"/>
              </w:rPr>
              <w:t>1524</w:t>
            </w:r>
            <w:r>
              <w:rPr>
                <w:rStyle w:val="IndexLink"/>
                <w:rtl w:val="true"/>
              </w:rPr>
              <w:t xml:space="preserve">): </w:t>
            </w:r>
            <w:r>
              <w:rPr>
                <w:rStyle w:val="IndexLink"/>
                <w:rtl w:val="true"/>
              </w:rPr>
              <w:t>یعتبر فی الحوالة قبول المحال علیه</w:t>
            </w:r>
            <w:r>
              <w:rPr>
                <w:rStyle w:val="IndexLink"/>
                <w:rtl w:val="true"/>
              </w:rPr>
              <w:tab/>
            </w:r>
            <w:r>
              <w:rPr>
                <w:rStyle w:val="IndexLink"/>
              </w:rPr>
              <w:t>412</w:t>
            </w:r>
          </w:hyperlink>
        </w:p>
        <w:p>
          <w:pPr>
            <w:pStyle w:val="Contents3"/>
            <w:tabs>
              <w:tab w:val="clear" w:pos="8459"/>
              <w:tab w:val="right" w:pos="9026" w:leader="dot"/>
            </w:tabs>
            <w:rPr/>
          </w:pPr>
          <w:hyperlink w:anchor="__RefHeading___Toc4212480_581953129">
            <w:r>
              <w:rPr>
                <w:webHidden/>
                <w:rStyle w:val="IndexLink"/>
                <w:rtl w:val="true"/>
              </w:rPr>
              <w:t>(</w:t>
            </w:r>
            <w:r>
              <w:rPr>
                <w:rStyle w:val="IndexLink"/>
                <w:rtl w:val="true"/>
              </w:rPr>
              <w:t xml:space="preserve">مسألة </w:t>
            </w:r>
            <w:r>
              <w:rPr>
                <w:rStyle w:val="IndexLink"/>
              </w:rPr>
              <w:t>1525</w:t>
            </w:r>
            <w:r>
              <w:rPr>
                <w:rStyle w:val="IndexLink"/>
                <w:rtl w:val="true"/>
              </w:rPr>
              <w:t xml:space="preserve">): </w:t>
            </w:r>
            <w:r>
              <w:rPr>
                <w:rStyle w:val="IndexLink"/>
                <w:rtl w:val="true"/>
              </w:rPr>
              <w:t>یعتبر فی الحوالة ان یکون المحیل مدیوناً حین الحوالة،</w:t>
            </w:r>
            <w:r>
              <w:rPr>
                <w:rStyle w:val="IndexLink"/>
                <w:rtl w:val="true"/>
              </w:rPr>
              <w:tab/>
            </w:r>
            <w:r>
              <w:rPr>
                <w:rStyle w:val="IndexLink"/>
              </w:rPr>
              <w:t>413</w:t>
            </w:r>
          </w:hyperlink>
        </w:p>
        <w:p>
          <w:pPr>
            <w:pStyle w:val="Contents3"/>
            <w:tabs>
              <w:tab w:val="clear" w:pos="8459"/>
              <w:tab w:val="right" w:pos="9026" w:leader="dot"/>
            </w:tabs>
            <w:rPr/>
          </w:pPr>
          <w:hyperlink w:anchor="__RefHeading___Toc4212482_581953129">
            <w:r>
              <w:rPr>
                <w:webHidden/>
                <w:rStyle w:val="IndexLink"/>
                <w:rtl w:val="true"/>
              </w:rPr>
              <w:t>(</w:t>
            </w:r>
            <w:r>
              <w:rPr>
                <w:rStyle w:val="IndexLink"/>
                <w:rtl w:val="true"/>
              </w:rPr>
              <w:t xml:space="preserve">مسألة </w:t>
            </w:r>
            <w:r>
              <w:rPr>
                <w:rStyle w:val="IndexLink"/>
              </w:rPr>
              <w:t>1526</w:t>
            </w:r>
            <w:r>
              <w:rPr>
                <w:rStyle w:val="IndexLink"/>
                <w:rtl w:val="true"/>
              </w:rPr>
              <w:t xml:space="preserve">): </w:t>
            </w:r>
            <w:r>
              <w:rPr>
                <w:rStyle w:val="IndexLink"/>
                <w:rtl w:val="true"/>
              </w:rPr>
              <w:t>یعتبر أن یکون المال المحال به معیّناً،</w:t>
            </w:r>
            <w:r>
              <w:rPr>
                <w:rStyle w:val="IndexLink"/>
                <w:rtl w:val="true"/>
              </w:rPr>
              <w:tab/>
            </w:r>
            <w:r>
              <w:rPr>
                <w:rStyle w:val="IndexLink"/>
              </w:rPr>
              <w:t>413</w:t>
            </w:r>
          </w:hyperlink>
        </w:p>
        <w:p>
          <w:pPr>
            <w:pStyle w:val="Contents3"/>
            <w:tabs>
              <w:tab w:val="clear" w:pos="8459"/>
              <w:tab w:val="right" w:pos="9026" w:leader="dot"/>
            </w:tabs>
            <w:rPr/>
          </w:pPr>
          <w:hyperlink w:anchor="__RefHeading___Toc4212484_581953129">
            <w:r>
              <w:rPr>
                <w:webHidden/>
                <w:rStyle w:val="IndexLink"/>
                <w:rtl w:val="true"/>
              </w:rPr>
              <w:t>(</w:t>
            </w:r>
            <w:r>
              <w:rPr>
                <w:rStyle w:val="IndexLink"/>
                <w:rtl w:val="true"/>
              </w:rPr>
              <w:t xml:space="preserve">مسألة </w:t>
            </w:r>
            <w:r>
              <w:rPr>
                <w:rStyle w:val="IndexLink"/>
              </w:rPr>
              <w:t>1527</w:t>
            </w:r>
            <w:r>
              <w:rPr>
                <w:rStyle w:val="IndexLink"/>
                <w:rtl w:val="true"/>
              </w:rPr>
              <w:t xml:space="preserve">): </w:t>
            </w:r>
            <w:r>
              <w:rPr>
                <w:rStyle w:val="IndexLink"/>
                <w:rtl w:val="true"/>
              </w:rPr>
              <w:t>یکفی تعیّن الدین واقعاً</w:t>
            </w:r>
            <w:r>
              <w:rPr>
                <w:rStyle w:val="IndexLink"/>
                <w:rtl w:val="true"/>
              </w:rPr>
              <w:tab/>
            </w:r>
            <w:r>
              <w:rPr>
                <w:rStyle w:val="IndexLink"/>
              </w:rPr>
              <w:t>413</w:t>
            </w:r>
          </w:hyperlink>
        </w:p>
        <w:p>
          <w:pPr>
            <w:pStyle w:val="Contents3"/>
            <w:tabs>
              <w:tab w:val="clear" w:pos="8459"/>
              <w:tab w:val="right" w:pos="9026" w:leader="dot"/>
            </w:tabs>
            <w:rPr/>
          </w:pPr>
          <w:hyperlink w:anchor="__RefHeading___Toc4212486_581953129">
            <w:r>
              <w:rPr>
                <w:webHidden/>
                <w:rStyle w:val="IndexLink"/>
                <w:rtl w:val="true"/>
              </w:rPr>
              <w:t>(</w:t>
            </w:r>
            <w:r>
              <w:rPr>
                <w:rStyle w:val="IndexLink"/>
                <w:rtl w:val="true"/>
              </w:rPr>
              <w:t xml:space="preserve">مسألة </w:t>
            </w:r>
            <w:r>
              <w:rPr>
                <w:rStyle w:val="IndexLink"/>
              </w:rPr>
              <w:t>1528</w:t>
            </w:r>
            <w:r>
              <w:rPr>
                <w:rStyle w:val="IndexLink"/>
                <w:rtl w:val="true"/>
              </w:rPr>
              <w:t xml:space="preserve">): </w:t>
            </w:r>
            <w:r>
              <w:rPr>
                <w:rStyle w:val="IndexLink"/>
                <w:rtl w:val="true"/>
              </w:rPr>
              <w:t>للدائن أن لا یقبل الحوالة</w:t>
            </w:r>
            <w:r>
              <w:rPr>
                <w:rStyle w:val="IndexLink"/>
                <w:rtl w:val="true"/>
              </w:rPr>
              <w:tab/>
            </w:r>
            <w:r>
              <w:rPr>
                <w:rStyle w:val="IndexLink"/>
              </w:rPr>
              <w:t>413</w:t>
            </w:r>
          </w:hyperlink>
        </w:p>
        <w:p>
          <w:pPr>
            <w:pStyle w:val="Contents3"/>
            <w:tabs>
              <w:tab w:val="clear" w:pos="8459"/>
              <w:tab w:val="right" w:pos="9026" w:leader="dot"/>
            </w:tabs>
            <w:rPr/>
          </w:pPr>
          <w:hyperlink w:anchor="__RefHeading___Toc4212488_581953129">
            <w:r>
              <w:rPr>
                <w:webHidden/>
                <w:rStyle w:val="IndexLink"/>
                <w:rtl w:val="true"/>
              </w:rPr>
              <w:t>(</w:t>
            </w:r>
            <w:r>
              <w:rPr>
                <w:rStyle w:val="IndexLink"/>
                <w:rtl w:val="true"/>
              </w:rPr>
              <w:t xml:space="preserve">مسألة </w:t>
            </w:r>
            <w:r>
              <w:rPr>
                <w:rStyle w:val="IndexLink"/>
              </w:rPr>
              <w:t>1529</w:t>
            </w:r>
            <w:r>
              <w:rPr>
                <w:rStyle w:val="IndexLink"/>
                <w:rtl w:val="true"/>
              </w:rPr>
              <w:t xml:space="preserve">): </w:t>
            </w:r>
            <w:r>
              <w:rPr>
                <w:rStyle w:val="IndexLink"/>
                <w:rtl w:val="true"/>
              </w:rPr>
              <w:t>لیس للمحال علیه البری مطالبة المحال به من المحیل قبل أدائه إلی المحتال،</w:t>
            </w:r>
            <w:r>
              <w:rPr>
                <w:rStyle w:val="IndexLink"/>
                <w:rtl w:val="true"/>
              </w:rPr>
              <w:tab/>
            </w:r>
            <w:r>
              <w:rPr>
                <w:rStyle w:val="IndexLink"/>
              </w:rPr>
              <w:t>413</w:t>
            </w:r>
          </w:hyperlink>
        </w:p>
        <w:p>
          <w:pPr>
            <w:pStyle w:val="Contents3"/>
            <w:tabs>
              <w:tab w:val="clear" w:pos="8459"/>
              <w:tab w:val="right" w:pos="9026" w:leader="dot"/>
            </w:tabs>
            <w:rPr/>
          </w:pPr>
          <w:hyperlink w:anchor="__RefHeading___Toc4212490_581953129">
            <w:r>
              <w:rPr>
                <w:webHidden/>
                <w:rStyle w:val="IndexLink"/>
                <w:rtl w:val="true"/>
              </w:rPr>
              <w:t>(</w:t>
            </w:r>
            <w:r>
              <w:rPr>
                <w:rStyle w:val="IndexLink"/>
                <w:rtl w:val="true"/>
              </w:rPr>
              <w:t xml:space="preserve">مسألة </w:t>
            </w:r>
            <w:r>
              <w:rPr>
                <w:rStyle w:val="IndexLink"/>
              </w:rPr>
              <w:t>1530</w:t>
            </w:r>
            <w:r>
              <w:rPr>
                <w:rStyle w:val="IndexLink"/>
                <w:rtl w:val="true"/>
              </w:rPr>
              <w:t xml:space="preserve">): </w:t>
            </w:r>
            <w:r>
              <w:rPr>
                <w:rStyle w:val="IndexLink"/>
                <w:rtl w:val="true"/>
              </w:rPr>
              <w:t>لیس للمحیل و المحال علیه فسخ الحوالة،</w:t>
            </w:r>
            <w:r>
              <w:rPr>
                <w:rStyle w:val="IndexLink"/>
                <w:rtl w:val="true"/>
              </w:rPr>
              <w:tab/>
            </w:r>
            <w:r>
              <w:rPr>
                <w:rStyle w:val="IndexLink"/>
              </w:rPr>
              <w:t>413</w:t>
            </w:r>
          </w:hyperlink>
        </w:p>
        <w:p>
          <w:pPr>
            <w:pStyle w:val="Contents3"/>
            <w:tabs>
              <w:tab w:val="clear" w:pos="8459"/>
              <w:tab w:val="right" w:pos="9026" w:leader="dot"/>
            </w:tabs>
            <w:rPr/>
          </w:pPr>
          <w:hyperlink w:anchor="__RefHeading___Toc4212492_581953129">
            <w:r>
              <w:rPr>
                <w:webHidden/>
                <w:rStyle w:val="IndexLink"/>
                <w:rtl w:val="true"/>
              </w:rPr>
              <w:t>(</w:t>
            </w:r>
            <w:r>
              <w:rPr>
                <w:rStyle w:val="IndexLink"/>
                <w:rtl w:val="true"/>
              </w:rPr>
              <w:t xml:space="preserve">مسألة </w:t>
            </w:r>
            <w:r>
              <w:rPr>
                <w:rStyle w:val="IndexLink"/>
              </w:rPr>
              <w:t>1531</w:t>
            </w:r>
            <w:r>
              <w:rPr>
                <w:rStyle w:val="IndexLink"/>
                <w:rtl w:val="true"/>
              </w:rPr>
              <w:t xml:space="preserve">): </w:t>
            </w:r>
            <w:r>
              <w:rPr>
                <w:rStyle w:val="IndexLink"/>
                <w:rtl w:val="true"/>
              </w:rPr>
              <w:t>یجوز اشتراط حقّ الفسخ</w:t>
            </w:r>
            <w:r>
              <w:rPr>
                <w:rStyle w:val="IndexLink"/>
                <w:rtl w:val="true"/>
              </w:rPr>
              <w:tab/>
            </w:r>
            <w:r>
              <w:rPr>
                <w:rStyle w:val="IndexLink"/>
              </w:rPr>
              <w:t>413</w:t>
            </w:r>
          </w:hyperlink>
        </w:p>
        <w:p>
          <w:pPr>
            <w:pStyle w:val="Contents3"/>
            <w:tabs>
              <w:tab w:val="clear" w:pos="8459"/>
              <w:tab w:val="right" w:pos="9026" w:leader="dot"/>
            </w:tabs>
            <w:rPr/>
          </w:pPr>
          <w:hyperlink w:anchor="__RefHeading___Toc4212494_581953129">
            <w:r>
              <w:rPr>
                <w:webHidden/>
                <w:rStyle w:val="IndexLink"/>
                <w:rtl w:val="true"/>
              </w:rPr>
              <w:t>(</w:t>
            </w:r>
            <w:r>
              <w:rPr>
                <w:rStyle w:val="IndexLink"/>
                <w:rtl w:val="true"/>
              </w:rPr>
              <w:t xml:space="preserve">مسألة </w:t>
            </w:r>
            <w:r>
              <w:rPr>
                <w:rStyle w:val="IndexLink"/>
              </w:rPr>
              <w:t>1532</w:t>
            </w:r>
            <w:r>
              <w:rPr>
                <w:rStyle w:val="IndexLink"/>
                <w:rtl w:val="true"/>
              </w:rPr>
              <w:t xml:space="preserve">): </w:t>
            </w:r>
            <w:r>
              <w:rPr>
                <w:rStyle w:val="IndexLink"/>
                <w:rtl w:val="true"/>
              </w:rPr>
              <w:t>إذا أدّی المحیل الدین،</w:t>
            </w:r>
            <w:r>
              <w:rPr>
                <w:rStyle w:val="IndexLink"/>
                <w:rtl w:val="true"/>
              </w:rPr>
              <w:tab/>
            </w:r>
            <w:r>
              <w:rPr>
                <w:rStyle w:val="IndexLink"/>
              </w:rPr>
              <w:t>413</w:t>
            </w:r>
          </w:hyperlink>
        </w:p>
        <w:p>
          <w:pPr>
            <w:pStyle w:val="Contents2"/>
            <w:tabs>
              <w:tab w:val="clear" w:pos="8743"/>
              <w:tab w:val="right" w:pos="9026" w:leader="dot"/>
            </w:tabs>
            <w:rPr/>
          </w:pPr>
          <w:hyperlink w:anchor="__RefHeading___Toc4212496_581953129">
            <w:r>
              <w:rPr>
                <w:webHidden/>
                <w:rStyle w:val="IndexLink"/>
              </w:rPr>
              <w:t>20</w:t>
            </w:r>
            <w:r>
              <w:rPr>
                <w:rStyle w:val="IndexLink"/>
                <w:rtl w:val="true"/>
              </w:rPr>
              <w:t xml:space="preserve">- </w:t>
            </w:r>
            <w:r>
              <w:rPr>
                <w:rStyle w:val="IndexLink"/>
                <w:rtl w:val="true"/>
              </w:rPr>
              <w:t>الرهن</w:t>
            </w:r>
            <w:r>
              <w:rPr>
                <w:rStyle w:val="IndexLink"/>
                <w:rtl w:val="true"/>
              </w:rPr>
              <w:tab/>
            </w:r>
            <w:r>
              <w:rPr>
                <w:rStyle w:val="IndexLink"/>
              </w:rPr>
              <w:t>414</w:t>
            </w:r>
          </w:hyperlink>
        </w:p>
        <w:p>
          <w:pPr>
            <w:pStyle w:val="Contents3"/>
            <w:tabs>
              <w:tab w:val="clear" w:pos="8459"/>
              <w:tab w:val="right" w:pos="9026" w:leader="dot"/>
            </w:tabs>
            <w:rPr/>
          </w:pPr>
          <w:hyperlink w:anchor="__RefHeading___Toc4212498_581953129">
            <w:r>
              <w:rPr>
                <w:webHidden/>
                <w:rStyle w:val="IndexLink"/>
                <w:rtl w:val="true"/>
              </w:rPr>
              <w:t>(</w:t>
            </w:r>
            <w:r>
              <w:rPr>
                <w:rStyle w:val="IndexLink"/>
                <w:rtl w:val="true"/>
              </w:rPr>
              <w:t xml:space="preserve">مسألة </w:t>
            </w:r>
            <w:r>
              <w:rPr>
                <w:rStyle w:val="IndexLink"/>
              </w:rPr>
              <w:t>1533</w:t>
            </w:r>
            <w:r>
              <w:rPr>
                <w:rStyle w:val="IndexLink"/>
                <w:rtl w:val="true"/>
              </w:rPr>
              <w:t xml:space="preserve">): </w:t>
            </w:r>
            <w:r>
              <w:rPr>
                <w:rStyle w:val="IndexLink"/>
                <w:rtl w:val="true"/>
              </w:rPr>
              <w:t>الرهن هو دفع المدیون عیناً إلی الدائن</w:t>
            </w:r>
            <w:r>
              <w:rPr>
                <w:rStyle w:val="IndexLink"/>
                <w:rtl w:val="true"/>
              </w:rPr>
              <w:tab/>
            </w:r>
            <w:r>
              <w:rPr>
                <w:rStyle w:val="IndexLink"/>
              </w:rPr>
              <w:t>414</w:t>
            </w:r>
          </w:hyperlink>
        </w:p>
        <w:p>
          <w:pPr>
            <w:pStyle w:val="Contents3"/>
            <w:tabs>
              <w:tab w:val="clear" w:pos="8459"/>
              <w:tab w:val="right" w:pos="9026" w:leader="dot"/>
            </w:tabs>
            <w:rPr/>
          </w:pPr>
          <w:hyperlink w:anchor="__RefHeading___Toc4212500_581953129">
            <w:r>
              <w:rPr>
                <w:webHidden/>
                <w:rStyle w:val="IndexLink"/>
                <w:rtl w:val="true"/>
              </w:rPr>
              <w:t>(</w:t>
            </w:r>
            <w:r>
              <w:rPr>
                <w:rStyle w:val="IndexLink"/>
                <w:rtl w:val="true"/>
              </w:rPr>
              <w:t xml:space="preserve">مسألة </w:t>
            </w:r>
            <w:r>
              <w:rPr>
                <w:rStyle w:val="IndexLink"/>
              </w:rPr>
              <w:t>1534</w:t>
            </w:r>
            <w:r>
              <w:rPr>
                <w:rStyle w:val="IndexLink"/>
                <w:rtl w:val="true"/>
              </w:rPr>
              <w:t xml:space="preserve">): </w:t>
            </w:r>
            <w:r>
              <w:rPr>
                <w:rStyle w:val="IndexLink"/>
                <w:rtl w:val="true"/>
              </w:rPr>
              <w:t>لا تعتبر الصیغة فی الرهن،</w:t>
            </w:r>
            <w:r>
              <w:rPr>
                <w:rStyle w:val="IndexLink"/>
                <w:rtl w:val="true"/>
              </w:rPr>
              <w:tab/>
            </w:r>
            <w:r>
              <w:rPr>
                <w:rStyle w:val="IndexLink"/>
              </w:rPr>
              <w:t>414</w:t>
            </w:r>
          </w:hyperlink>
        </w:p>
        <w:p>
          <w:pPr>
            <w:pStyle w:val="Contents3"/>
            <w:tabs>
              <w:tab w:val="clear" w:pos="8459"/>
              <w:tab w:val="right" w:pos="9026" w:leader="dot"/>
            </w:tabs>
            <w:rPr/>
          </w:pPr>
          <w:hyperlink w:anchor="__RefHeading___Toc4212502_581953129">
            <w:r>
              <w:rPr>
                <w:webHidden/>
                <w:rStyle w:val="IndexLink"/>
                <w:rtl w:val="true"/>
              </w:rPr>
              <w:t>(</w:t>
            </w:r>
            <w:r>
              <w:rPr>
                <w:rStyle w:val="IndexLink"/>
                <w:rtl w:val="true"/>
              </w:rPr>
              <w:t xml:space="preserve">مسألة </w:t>
            </w:r>
            <w:r>
              <w:rPr>
                <w:rStyle w:val="IndexLink"/>
              </w:rPr>
              <w:t>1535</w:t>
            </w:r>
            <w:r>
              <w:rPr>
                <w:rStyle w:val="IndexLink"/>
                <w:rtl w:val="true"/>
              </w:rPr>
              <w:t xml:space="preserve">): </w:t>
            </w:r>
            <w:r>
              <w:rPr>
                <w:rStyle w:val="IndexLink"/>
                <w:rtl w:val="true"/>
              </w:rPr>
              <w:t>یعتبر فی الراهن و المرتهن البلوغ، و العقل، و الاختیار،</w:t>
            </w:r>
            <w:r>
              <w:rPr>
                <w:rStyle w:val="IndexLink"/>
                <w:rtl w:val="true"/>
              </w:rPr>
              <w:tab/>
            </w:r>
            <w:r>
              <w:rPr>
                <w:rStyle w:val="IndexLink"/>
              </w:rPr>
              <w:t>414</w:t>
            </w:r>
          </w:hyperlink>
        </w:p>
        <w:p>
          <w:pPr>
            <w:pStyle w:val="Contents3"/>
            <w:tabs>
              <w:tab w:val="clear" w:pos="8459"/>
              <w:tab w:val="right" w:pos="9026" w:leader="dot"/>
            </w:tabs>
            <w:rPr/>
          </w:pPr>
          <w:hyperlink w:anchor="__RefHeading___Toc4212504_581953129">
            <w:r>
              <w:rPr>
                <w:webHidden/>
                <w:rStyle w:val="IndexLink"/>
                <w:rtl w:val="true"/>
              </w:rPr>
              <w:t>(</w:t>
            </w:r>
            <w:r>
              <w:rPr>
                <w:rStyle w:val="IndexLink"/>
                <w:rtl w:val="true"/>
              </w:rPr>
              <w:t xml:space="preserve">مسألة </w:t>
            </w:r>
            <w:r>
              <w:rPr>
                <w:rStyle w:val="IndexLink"/>
              </w:rPr>
              <w:t>1536</w:t>
            </w:r>
            <w:r>
              <w:rPr>
                <w:rStyle w:val="IndexLink"/>
                <w:rtl w:val="true"/>
              </w:rPr>
              <w:t xml:space="preserve">): </w:t>
            </w:r>
            <w:r>
              <w:rPr>
                <w:rStyle w:val="IndexLink"/>
                <w:rtl w:val="true"/>
              </w:rPr>
              <w:t>الرهن لازم من جهة الراهن و جائز من جهة المرتهن،</w:t>
            </w:r>
            <w:r>
              <w:rPr>
                <w:rStyle w:val="IndexLink"/>
                <w:rtl w:val="true"/>
              </w:rPr>
              <w:tab/>
            </w:r>
            <w:r>
              <w:rPr>
                <w:rStyle w:val="IndexLink"/>
              </w:rPr>
              <w:t>414</w:t>
            </w:r>
          </w:hyperlink>
        </w:p>
        <w:p>
          <w:pPr>
            <w:pStyle w:val="Contents3"/>
            <w:tabs>
              <w:tab w:val="clear" w:pos="8459"/>
              <w:tab w:val="right" w:pos="9026" w:leader="dot"/>
            </w:tabs>
            <w:rPr/>
          </w:pPr>
          <w:hyperlink w:anchor="__RefHeading___Toc4212506_581953129">
            <w:r>
              <w:rPr>
                <w:webHidden/>
                <w:rStyle w:val="IndexLink"/>
                <w:rtl w:val="true"/>
              </w:rPr>
              <w:t>(</w:t>
            </w:r>
            <w:r>
              <w:rPr>
                <w:rStyle w:val="IndexLink"/>
                <w:rtl w:val="true"/>
              </w:rPr>
              <w:t xml:space="preserve">مسألة </w:t>
            </w:r>
            <w:r>
              <w:rPr>
                <w:rStyle w:val="IndexLink"/>
              </w:rPr>
              <w:t>1537</w:t>
            </w:r>
            <w:r>
              <w:rPr>
                <w:rStyle w:val="IndexLink"/>
                <w:rtl w:val="true"/>
              </w:rPr>
              <w:t xml:space="preserve">): </w:t>
            </w:r>
            <w:r>
              <w:rPr>
                <w:rStyle w:val="IndexLink"/>
                <w:rtl w:val="true"/>
              </w:rPr>
              <w:t>یعتبر فی العین المرهونة جواز تصرّف الراهن فیها،</w:t>
            </w:r>
            <w:r>
              <w:rPr>
                <w:rStyle w:val="IndexLink"/>
                <w:rtl w:val="true"/>
              </w:rPr>
              <w:tab/>
            </w:r>
            <w:r>
              <w:rPr>
                <w:rStyle w:val="IndexLink"/>
              </w:rPr>
              <w:t>414</w:t>
            </w:r>
          </w:hyperlink>
        </w:p>
        <w:p>
          <w:pPr>
            <w:pStyle w:val="Contents3"/>
            <w:tabs>
              <w:tab w:val="clear" w:pos="8459"/>
              <w:tab w:val="right" w:pos="9026" w:leader="dot"/>
            </w:tabs>
            <w:rPr/>
          </w:pPr>
          <w:hyperlink w:anchor="__RefHeading___Toc4212508_581953129">
            <w:r>
              <w:rPr>
                <w:webHidden/>
                <w:rStyle w:val="IndexLink"/>
                <w:rtl w:val="true"/>
              </w:rPr>
              <w:t>(</w:t>
            </w:r>
            <w:r>
              <w:rPr>
                <w:rStyle w:val="IndexLink"/>
                <w:rtl w:val="true"/>
              </w:rPr>
              <w:t xml:space="preserve">مسألة </w:t>
            </w:r>
            <w:r>
              <w:rPr>
                <w:rStyle w:val="IndexLink"/>
              </w:rPr>
              <w:t>1538</w:t>
            </w:r>
            <w:r>
              <w:rPr>
                <w:rStyle w:val="IndexLink"/>
                <w:rtl w:val="true"/>
              </w:rPr>
              <w:t xml:space="preserve">): </w:t>
            </w:r>
            <w:r>
              <w:rPr>
                <w:rStyle w:val="IndexLink"/>
                <w:rtl w:val="true"/>
              </w:rPr>
              <w:t>یعتبر فی العین المرهونة جواز بیعها و شرائها،</w:t>
            </w:r>
            <w:r>
              <w:rPr>
                <w:rStyle w:val="IndexLink"/>
                <w:rtl w:val="true"/>
              </w:rPr>
              <w:tab/>
            </w:r>
            <w:r>
              <w:rPr>
                <w:rStyle w:val="IndexLink"/>
              </w:rPr>
              <w:t>414</w:t>
            </w:r>
          </w:hyperlink>
        </w:p>
        <w:p>
          <w:pPr>
            <w:pStyle w:val="Contents3"/>
            <w:tabs>
              <w:tab w:val="clear" w:pos="8459"/>
              <w:tab w:val="right" w:pos="9026" w:leader="dot"/>
            </w:tabs>
            <w:rPr/>
          </w:pPr>
          <w:hyperlink w:anchor="__RefHeading___Toc4212510_581953129">
            <w:r>
              <w:rPr>
                <w:webHidden/>
                <w:rStyle w:val="IndexLink"/>
                <w:rtl w:val="true"/>
              </w:rPr>
              <w:t>(</w:t>
            </w:r>
            <w:r>
              <w:rPr>
                <w:rStyle w:val="IndexLink"/>
                <w:rtl w:val="true"/>
              </w:rPr>
              <w:t xml:space="preserve">مسألة </w:t>
            </w:r>
            <w:r>
              <w:rPr>
                <w:rStyle w:val="IndexLink"/>
              </w:rPr>
              <w:t>1539</w:t>
            </w:r>
            <w:r>
              <w:rPr>
                <w:rStyle w:val="IndexLink"/>
                <w:rtl w:val="true"/>
              </w:rPr>
              <w:t xml:space="preserve">): </w:t>
            </w:r>
            <w:r>
              <w:rPr>
                <w:rStyle w:val="IndexLink"/>
                <w:rtl w:val="true"/>
              </w:rPr>
              <w:t>منافع العین المرهونة</w:t>
            </w:r>
            <w:r>
              <w:rPr>
                <w:rStyle w:val="IndexLink"/>
                <w:rtl w:val="true"/>
              </w:rPr>
              <w:tab/>
            </w:r>
            <w:r>
              <w:rPr>
                <w:rStyle w:val="IndexLink"/>
              </w:rPr>
              <w:t>414</w:t>
            </w:r>
          </w:hyperlink>
        </w:p>
        <w:p>
          <w:pPr>
            <w:pStyle w:val="Contents3"/>
            <w:tabs>
              <w:tab w:val="clear" w:pos="8459"/>
              <w:tab w:val="right" w:pos="9026" w:leader="dot"/>
            </w:tabs>
            <w:rPr/>
          </w:pPr>
          <w:hyperlink w:anchor="__RefHeading___Toc4212512_581953129">
            <w:r>
              <w:rPr>
                <w:webHidden/>
                <w:rStyle w:val="IndexLink"/>
                <w:rtl w:val="true"/>
              </w:rPr>
              <w:t>(</w:t>
            </w:r>
            <w:r>
              <w:rPr>
                <w:rStyle w:val="IndexLink"/>
                <w:rtl w:val="true"/>
              </w:rPr>
              <w:t xml:space="preserve">مسألة </w:t>
            </w:r>
            <w:r>
              <w:rPr>
                <w:rStyle w:val="IndexLink"/>
              </w:rPr>
              <w:t>1540</w:t>
            </w:r>
            <w:r>
              <w:rPr>
                <w:rStyle w:val="IndexLink"/>
                <w:rtl w:val="true"/>
              </w:rPr>
              <w:t xml:space="preserve">): </w:t>
            </w:r>
            <w:r>
              <w:rPr>
                <w:rStyle w:val="IndexLink"/>
                <w:rtl w:val="true"/>
              </w:rPr>
              <w:t>لا یجوز للراهن و إن کان مالکاً و لا المرتهن أن یتصرّف فی العین المرهونة</w:t>
            </w:r>
            <w:r>
              <w:rPr>
                <w:rStyle w:val="IndexLink"/>
                <w:rtl w:val="true"/>
              </w:rPr>
              <w:tab/>
            </w:r>
            <w:r>
              <w:rPr>
                <w:rStyle w:val="IndexLink"/>
              </w:rPr>
              <w:t>414</w:t>
            </w:r>
          </w:hyperlink>
        </w:p>
        <w:p>
          <w:pPr>
            <w:pStyle w:val="Contents3"/>
            <w:tabs>
              <w:tab w:val="clear" w:pos="8459"/>
              <w:tab w:val="right" w:pos="9026" w:leader="dot"/>
            </w:tabs>
            <w:rPr/>
          </w:pPr>
          <w:hyperlink w:anchor="__RefHeading___Toc4212514_581953129">
            <w:r>
              <w:rPr>
                <w:webHidden/>
                <w:rStyle w:val="IndexLink"/>
                <w:rtl w:val="true"/>
              </w:rPr>
              <w:t>(</w:t>
            </w:r>
            <w:r>
              <w:rPr>
                <w:rStyle w:val="IndexLink"/>
                <w:rtl w:val="true"/>
              </w:rPr>
              <w:t xml:space="preserve">مسألة </w:t>
            </w:r>
            <w:r>
              <w:rPr>
                <w:rStyle w:val="IndexLink"/>
              </w:rPr>
              <w:t>1541</w:t>
            </w:r>
            <w:r>
              <w:rPr>
                <w:rStyle w:val="IndexLink"/>
                <w:rtl w:val="true"/>
              </w:rPr>
              <w:t xml:space="preserve">): </w:t>
            </w:r>
            <w:r>
              <w:rPr>
                <w:rStyle w:val="IndexLink"/>
                <w:rtl w:val="true"/>
              </w:rPr>
              <w:t>لو باع المرتهن العین المرهونة قبل حلول الأجل بإذن الراهن بطل الرهن</w:t>
            </w:r>
            <w:r>
              <w:rPr>
                <w:rStyle w:val="IndexLink"/>
                <w:rtl w:val="true"/>
              </w:rPr>
              <w:tab/>
            </w:r>
            <w:r>
              <w:rPr>
                <w:rStyle w:val="IndexLink"/>
              </w:rPr>
              <w:t>414</w:t>
            </w:r>
          </w:hyperlink>
        </w:p>
        <w:p>
          <w:pPr>
            <w:pStyle w:val="Contents3"/>
            <w:tabs>
              <w:tab w:val="clear" w:pos="8459"/>
              <w:tab w:val="right" w:pos="9026" w:leader="dot"/>
            </w:tabs>
            <w:rPr/>
          </w:pPr>
          <w:hyperlink w:anchor="__RefHeading___Toc4212516_581953129">
            <w:r>
              <w:rPr>
                <w:webHidden/>
                <w:rStyle w:val="IndexLink"/>
                <w:rtl w:val="true"/>
              </w:rPr>
              <w:t>(</w:t>
            </w:r>
            <w:r>
              <w:rPr>
                <w:rStyle w:val="IndexLink"/>
                <w:rtl w:val="true"/>
              </w:rPr>
              <w:t xml:space="preserve">مسألة </w:t>
            </w:r>
            <w:r>
              <w:rPr>
                <w:rStyle w:val="IndexLink"/>
              </w:rPr>
              <w:t>1542</w:t>
            </w:r>
            <w:r>
              <w:rPr>
                <w:rStyle w:val="IndexLink"/>
                <w:rtl w:val="true"/>
              </w:rPr>
              <w:t xml:space="preserve">): </w:t>
            </w:r>
            <w:r>
              <w:rPr>
                <w:rStyle w:val="IndexLink"/>
                <w:rtl w:val="true"/>
              </w:rPr>
              <w:t>إذا حان زمان قضاء الدین و أراد المرتهن استیفاء حقّه،</w:t>
            </w:r>
            <w:r>
              <w:rPr>
                <w:rStyle w:val="IndexLink"/>
                <w:rtl w:val="true"/>
              </w:rPr>
              <w:tab/>
            </w:r>
            <w:r>
              <w:rPr>
                <w:rStyle w:val="IndexLink"/>
              </w:rPr>
              <w:t>415</w:t>
            </w:r>
          </w:hyperlink>
        </w:p>
        <w:p>
          <w:pPr>
            <w:pStyle w:val="Contents3"/>
            <w:tabs>
              <w:tab w:val="clear" w:pos="8459"/>
              <w:tab w:val="right" w:pos="9026" w:leader="dot"/>
            </w:tabs>
            <w:rPr/>
          </w:pPr>
          <w:hyperlink w:anchor="__RefHeading___Toc4212518_581953129">
            <w:r>
              <w:rPr>
                <w:webHidden/>
                <w:rStyle w:val="IndexLink"/>
                <w:rtl w:val="true"/>
              </w:rPr>
              <w:t>(</w:t>
            </w:r>
            <w:r>
              <w:rPr>
                <w:rStyle w:val="IndexLink"/>
                <w:rtl w:val="true"/>
              </w:rPr>
              <w:t xml:space="preserve">مسألة </w:t>
            </w:r>
            <w:r>
              <w:rPr>
                <w:rStyle w:val="IndexLink"/>
              </w:rPr>
              <w:t>1543</w:t>
            </w:r>
            <w:r>
              <w:rPr>
                <w:rStyle w:val="IndexLink"/>
                <w:rtl w:val="true"/>
              </w:rPr>
              <w:t xml:space="preserve">): </w:t>
            </w:r>
            <w:r>
              <w:rPr>
                <w:rStyle w:val="IndexLink"/>
                <w:rtl w:val="true"/>
              </w:rPr>
              <w:t>إذا لم یملک المدین غیر الدار و أثاث البیت و نحوها</w:t>
            </w:r>
            <w:r>
              <w:rPr>
                <w:rStyle w:val="IndexLink"/>
                <w:rtl w:val="true"/>
              </w:rPr>
              <w:tab/>
            </w:r>
            <w:r>
              <w:rPr>
                <w:rStyle w:val="IndexLink"/>
              </w:rPr>
              <w:t>415</w:t>
            </w:r>
          </w:hyperlink>
        </w:p>
        <w:p>
          <w:pPr>
            <w:pStyle w:val="Contents3"/>
            <w:tabs>
              <w:tab w:val="clear" w:pos="8459"/>
              <w:tab w:val="right" w:pos="9026" w:leader="dot"/>
            </w:tabs>
            <w:rPr/>
          </w:pPr>
          <w:hyperlink w:anchor="__RefHeading___Toc4212520_581953129">
            <w:r>
              <w:rPr>
                <w:webHidden/>
                <w:rStyle w:val="IndexLink"/>
                <w:rtl w:val="true"/>
              </w:rPr>
              <w:t>(</w:t>
            </w:r>
            <w:r>
              <w:rPr>
                <w:rStyle w:val="IndexLink"/>
                <w:rtl w:val="true"/>
              </w:rPr>
              <w:t xml:space="preserve">مسألة </w:t>
            </w:r>
            <w:r>
              <w:rPr>
                <w:rStyle w:val="IndexLink"/>
              </w:rPr>
              <w:t>1544</w:t>
            </w:r>
            <w:r>
              <w:rPr>
                <w:rStyle w:val="IndexLink"/>
                <w:rtl w:val="true"/>
              </w:rPr>
              <w:t>):</w:t>
              <w:tab/>
            </w:r>
            <w:r>
              <w:rPr>
                <w:rStyle w:val="IndexLink"/>
              </w:rPr>
              <w:t>415</w:t>
            </w:r>
          </w:hyperlink>
        </w:p>
        <w:p>
          <w:pPr>
            <w:pStyle w:val="Contents3"/>
            <w:tabs>
              <w:tab w:val="clear" w:pos="8459"/>
              <w:tab w:val="right" w:pos="9026" w:leader="dot"/>
            </w:tabs>
            <w:rPr/>
          </w:pPr>
          <w:hyperlink w:anchor="__RefHeading___Toc4212522_581953129">
            <w:r>
              <w:rPr>
                <w:webHidden/>
                <w:rStyle w:val="IndexLink"/>
                <w:rtl w:val="true"/>
              </w:rPr>
              <w:t>(</w:t>
            </w:r>
            <w:r>
              <w:rPr>
                <w:rStyle w:val="IndexLink"/>
                <w:rtl w:val="true"/>
              </w:rPr>
              <w:t xml:space="preserve">مسألة </w:t>
            </w:r>
            <w:r>
              <w:rPr>
                <w:rStyle w:val="IndexLink"/>
              </w:rPr>
              <w:t>1545</w:t>
            </w:r>
            <w:r>
              <w:rPr>
                <w:rStyle w:val="IndexLink"/>
                <w:rtl w:val="true"/>
              </w:rPr>
              <w:t xml:space="preserve">): </w:t>
            </w:r>
            <w:r>
              <w:rPr>
                <w:rStyle w:val="IndexLink"/>
                <w:rtl w:val="true"/>
              </w:rPr>
              <w:t>المراهنة المعمولة بین بعض الناس بأن یدفع المستأجر مالاً بعنوان القرض إلی المؤجر</w:t>
            </w:r>
            <w:r>
              <w:rPr>
                <w:rStyle w:val="IndexLink"/>
                <w:rtl w:val="true"/>
              </w:rPr>
              <w:tab/>
            </w:r>
            <w:r>
              <w:rPr>
                <w:rStyle w:val="IndexLink"/>
              </w:rPr>
              <w:t>415</w:t>
            </w:r>
          </w:hyperlink>
        </w:p>
        <w:p>
          <w:pPr>
            <w:pStyle w:val="Contents2"/>
            <w:tabs>
              <w:tab w:val="clear" w:pos="8743"/>
              <w:tab w:val="right" w:pos="9026" w:leader="dot"/>
            </w:tabs>
            <w:rPr/>
          </w:pPr>
          <w:hyperlink w:anchor="__RefHeading___Toc4212524_581953129">
            <w:r>
              <w:rPr>
                <w:webHidden/>
                <w:rStyle w:val="IndexLink"/>
              </w:rPr>
              <w:t>21</w:t>
            </w:r>
            <w:r>
              <w:rPr>
                <w:rStyle w:val="IndexLink"/>
                <w:rtl w:val="true"/>
              </w:rPr>
              <w:t xml:space="preserve">- </w:t>
            </w:r>
            <w:r>
              <w:rPr>
                <w:rStyle w:val="IndexLink"/>
                <w:rtl w:val="true"/>
              </w:rPr>
              <w:t>الضمان</w:t>
            </w:r>
            <w:r>
              <w:rPr>
                <w:rStyle w:val="IndexLink"/>
                <w:rtl w:val="true"/>
              </w:rPr>
              <w:tab/>
            </w:r>
            <w:r>
              <w:rPr>
                <w:rStyle w:val="IndexLink"/>
              </w:rPr>
              <w:t>415</w:t>
            </w:r>
          </w:hyperlink>
        </w:p>
        <w:p>
          <w:pPr>
            <w:pStyle w:val="Contents3"/>
            <w:tabs>
              <w:tab w:val="clear" w:pos="8459"/>
              <w:tab w:val="right" w:pos="9026" w:leader="dot"/>
            </w:tabs>
            <w:rPr/>
          </w:pPr>
          <w:hyperlink w:anchor="__RefHeading___Toc4212526_581953129">
            <w:r>
              <w:rPr>
                <w:webHidden/>
                <w:rStyle w:val="IndexLink"/>
                <w:rtl w:val="true"/>
              </w:rPr>
              <w:t>(</w:t>
            </w:r>
            <w:r>
              <w:rPr>
                <w:rStyle w:val="IndexLink"/>
                <w:rtl w:val="true"/>
              </w:rPr>
              <w:t xml:space="preserve">مسألة </w:t>
            </w:r>
            <w:r>
              <w:rPr>
                <w:rStyle w:val="IndexLink"/>
              </w:rPr>
              <w:t>1546</w:t>
            </w:r>
            <w:r>
              <w:rPr>
                <w:rStyle w:val="IndexLink"/>
                <w:rtl w:val="true"/>
              </w:rPr>
              <w:t xml:space="preserve">): </w:t>
            </w:r>
            <w:r>
              <w:rPr>
                <w:rStyle w:val="IndexLink"/>
                <w:rtl w:val="true"/>
              </w:rPr>
              <w:t>یعتبر فی ضمان شخص للدائن ما فی ذمّة ثالث الإیجاب منه</w:t>
            </w:r>
            <w:r>
              <w:rPr>
                <w:rStyle w:val="IndexLink"/>
                <w:rtl w:val="true"/>
              </w:rPr>
              <w:tab/>
            </w:r>
            <w:r>
              <w:rPr>
                <w:rStyle w:val="IndexLink"/>
              </w:rPr>
              <w:t>415</w:t>
            </w:r>
          </w:hyperlink>
        </w:p>
        <w:p>
          <w:pPr>
            <w:pStyle w:val="Contents3"/>
            <w:tabs>
              <w:tab w:val="clear" w:pos="8459"/>
              <w:tab w:val="right" w:pos="9026" w:leader="dot"/>
            </w:tabs>
            <w:rPr/>
          </w:pPr>
          <w:hyperlink w:anchor="__RefHeading___Toc4212528_581953129">
            <w:r>
              <w:rPr>
                <w:webHidden/>
                <w:rStyle w:val="IndexLink"/>
                <w:rtl w:val="true"/>
              </w:rPr>
              <w:t>(</w:t>
            </w:r>
            <w:r>
              <w:rPr>
                <w:rStyle w:val="IndexLink"/>
                <w:rtl w:val="true"/>
              </w:rPr>
              <w:t xml:space="preserve">مسألة </w:t>
            </w:r>
            <w:r>
              <w:rPr>
                <w:rStyle w:val="IndexLink"/>
              </w:rPr>
              <w:t>1547</w:t>
            </w:r>
            <w:r>
              <w:rPr>
                <w:rStyle w:val="IndexLink"/>
                <w:rtl w:val="true"/>
              </w:rPr>
              <w:t xml:space="preserve">): </w:t>
            </w:r>
            <w:r>
              <w:rPr>
                <w:rStyle w:val="IndexLink"/>
                <w:rtl w:val="true"/>
              </w:rPr>
              <w:t>یشترط فی الضامن و الدائن</w:t>
            </w:r>
            <w:r>
              <w:rPr>
                <w:rStyle w:val="IndexLink"/>
                <w:rtl w:val="true"/>
              </w:rPr>
              <w:t xml:space="preserve">: </w:t>
            </w:r>
            <w:r>
              <w:rPr>
                <w:rStyle w:val="IndexLink"/>
                <w:rtl w:val="true"/>
              </w:rPr>
              <w:t>البلوغ، و العقل، و الاختیار،</w:t>
            </w:r>
            <w:r>
              <w:rPr>
                <w:rStyle w:val="IndexLink"/>
                <w:rtl w:val="true"/>
              </w:rPr>
              <w:tab/>
            </w:r>
            <w:r>
              <w:rPr>
                <w:rStyle w:val="IndexLink"/>
              </w:rPr>
              <w:t>415</w:t>
            </w:r>
          </w:hyperlink>
        </w:p>
        <w:p>
          <w:pPr>
            <w:pStyle w:val="Contents3"/>
            <w:tabs>
              <w:tab w:val="clear" w:pos="8459"/>
              <w:tab w:val="right" w:pos="9026" w:leader="dot"/>
            </w:tabs>
            <w:rPr/>
          </w:pPr>
          <w:hyperlink w:anchor="__RefHeading___Toc4212530_581953129">
            <w:r>
              <w:rPr>
                <w:webHidden/>
                <w:rStyle w:val="IndexLink"/>
                <w:rtl w:val="true"/>
              </w:rPr>
              <w:t>(</w:t>
            </w:r>
            <w:r>
              <w:rPr>
                <w:rStyle w:val="IndexLink"/>
                <w:rtl w:val="true"/>
              </w:rPr>
              <w:t xml:space="preserve">مسألة </w:t>
            </w:r>
            <w:r>
              <w:rPr>
                <w:rStyle w:val="IndexLink"/>
              </w:rPr>
              <w:t>1548</w:t>
            </w:r>
            <w:r>
              <w:rPr>
                <w:rStyle w:val="IndexLink"/>
                <w:rtl w:val="true"/>
              </w:rPr>
              <w:t xml:space="preserve">): </w:t>
            </w:r>
            <w:r>
              <w:rPr>
                <w:rStyle w:val="IndexLink"/>
                <w:rtl w:val="true"/>
              </w:rPr>
              <w:t>الأحوط عدم صحّة الضمان إذا علّق الضامن أداءه علی أمرٍ</w:t>
            </w:r>
            <w:r>
              <w:rPr>
                <w:rStyle w:val="IndexLink"/>
                <w:rtl w:val="true"/>
              </w:rPr>
              <w:tab/>
            </w:r>
            <w:r>
              <w:rPr>
                <w:rStyle w:val="IndexLink"/>
              </w:rPr>
              <w:t>416</w:t>
            </w:r>
          </w:hyperlink>
        </w:p>
        <w:p>
          <w:pPr>
            <w:pStyle w:val="Contents3"/>
            <w:tabs>
              <w:tab w:val="clear" w:pos="8459"/>
              <w:tab w:val="right" w:pos="9026" w:leader="dot"/>
            </w:tabs>
            <w:rPr/>
          </w:pPr>
          <w:hyperlink w:anchor="__RefHeading___Toc4212532_581953129">
            <w:r>
              <w:rPr>
                <w:webHidden/>
                <w:rStyle w:val="IndexLink"/>
                <w:rtl w:val="true"/>
              </w:rPr>
              <w:t>(</w:t>
            </w:r>
            <w:r>
              <w:rPr>
                <w:rStyle w:val="IndexLink"/>
                <w:rtl w:val="true"/>
              </w:rPr>
              <w:t xml:space="preserve">مسألة </w:t>
            </w:r>
            <w:r>
              <w:rPr>
                <w:rStyle w:val="IndexLink"/>
              </w:rPr>
              <w:t>1549</w:t>
            </w:r>
            <w:r>
              <w:rPr>
                <w:rStyle w:val="IndexLink"/>
                <w:rtl w:val="true"/>
              </w:rPr>
              <w:t xml:space="preserve">): </w:t>
            </w:r>
            <w:r>
              <w:rPr>
                <w:rStyle w:val="IndexLink"/>
                <w:rtl w:val="true"/>
              </w:rPr>
              <w:t>الظاهر عدم صحّة ضمان الدین غیر الثابت بالفعل،</w:t>
            </w:r>
            <w:r>
              <w:rPr>
                <w:rStyle w:val="IndexLink"/>
                <w:rtl w:val="true"/>
              </w:rPr>
              <w:tab/>
            </w:r>
            <w:r>
              <w:rPr>
                <w:rStyle w:val="IndexLink"/>
              </w:rPr>
              <w:t>416</w:t>
            </w:r>
          </w:hyperlink>
        </w:p>
        <w:p>
          <w:pPr>
            <w:pStyle w:val="Contents3"/>
            <w:tabs>
              <w:tab w:val="clear" w:pos="8459"/>
              <w:tab w:val="right" w:pos="9026" w:leader="dot"/>
            </w:tabs>
            <w:rPr/>
          </w:pPr>
          <w:hyperlink w:anchor="__RefHeading___Toc4212534_581953129">
            <w:r>
              <w:rPr>
                <w:webHidden/>
                <w:rStyle w:val="IndexLink"/>
                <w:rtl w:val="true"/>
              </w:rPr>
              <w:t>(</w:t>
            </w:r>
            <w:r>
              <w:rPr>
                <w:rStyle w:val="IndexLink"/>
                <w:rtl w:val="true"/>
              </w:rPr>
              <w:t xml:space="preserve">مسألة </w:t>
            </w:r>
            <w:r>
              <w:rPr>
                <w:rStyle w:val="IndexLink"/>
              </w:rPr>
              <w:t>1550</w:t>
            </w:r>
            <w:r>
              <w:rPr>
                <w:rStyle w:val="IndexLink"/>
                <w:rtl w:val="true"/>
              </w:rPr>
              <w:t xml:space="preserve">): </w:t>
            </w:r>
            <w:r>
              <w:rPr>
                <w:rStyle w:val="IndexLink"/>
                <w:rtl w:val="true"/>
              </w:rPr>
              <w:t>یعتبر فی الضمان تعیین الدائن و المدین و الدین،</w:t>
            </w:r>
            <w:r>
              <w:rPr>
                <w:rStyle w:val="IndexLink"/>
                <w:rtl w:val="true"/>
              </w:rPr>
              <w:tab/>
            </w:r>
            <w:r>
              <w:rPr>
                <w:rStyle w:val="IndexLink"/>
              </w:rPr>
              <w:t>416</w:t>
            </w:r>
          </w:hyperlink>
        </w:p>
        <w:p>
          <w:pPr>
            <w:pStyle w:val="Contents3"/>
            <w:tabs>
              <w:tab w:val="clear" w:pos="8459"/>
              <w:tab w:val="right" w:pos="9026" w:leader="dot"/>
            </w:tabs>
            <w:rPr/>
          </w:pPr>
          <w:hyperlink w:anchor="__RefHeading___Toc4212536_581953129">
            <w:r>
              <w:rPr>
                <w:webHidden/>
                <w:rStyle w:val="IndexLink"/>
                <w:rtl w:val="true"/>
              </w:rPr>
              <w:t>(</w:t>
            </w:r>
            <w:r>
              <w:rPr>
                <w:rStyle w:val="IndexLink"/>
                <w:rtl w:val="true"/>
              </w:rPr>
              <w:t xml:space="preserve">مسألة </w:t>
            </w:r>
            <w:r>
              <w:rPr>
                <w:rStyle w:val="IndexLink"/>
              </w:rPr>
              <w:t>1551</w:t>
            </w:r>
            <w:r>
              <w:rPr>
                <w:rStyle w:val="IndexLink"/>
                <w:rtl w:val="true"/>
              </w:rPr>
              <w:t xml:space="preserve">): </w:t>
            </w:r>
            <w:r>
              <w:rPr>
                <w:rStyle w:val="IndexLink"/>
                <w:rtl w:val="true"/>
              </w:rPr>
              <w:t>إذا أبرأ الدائن الضامن فلیس للضامن مطالبة المدیون بشیء،</w:t>
            </w:r>
            <w:r>
              <w:rPr>
                <w:rStyle w:val="IndexLink"/>
                <w:rtl w:val="true"/>
              </w:rPr>
              <w:tab/>
            </w:r>
            <w:r>
              <w:rPr>
                <w:rStyle w:val="IndexLink"/>
              </w:rPr>
              <w:t>416</w:t>
            </w:r>
          </w:hyperlink>
        </w:p>
        <w:p>
          <w:pPr>
            <w:pStyle w:val="Contents3"/>
            <w:tabs>
              <w:tab w:val="clear" w:pos="8459"/>
              <w:tab w:val="right" w:pos="9026" w:leader="dot"/>
            </w:tabs>
            <w:rPr/>
          </w:pPr>
          <w:hyperlink w:anchor="__RefHeading___Toc4212538_581953129">
            <w:r>
              <w:rPr>
                <w:webHidden/>
                <w:rStyle w:val="IndexLink"/>
                <w:rtl w:val="true"/>
              </w:rPr>
              <w:t>(</w:t>
            </w:r>
            <w:r>
              <w:rPr>
                <w:rStyle w:val="IndexLink"/>
                <w:rtl w:val="true"/>
              </w:rPr>
              <w:t xml:space="preserve">مسألة </w:t>
            </w:r>
            <w:r>
              <w:rPr>
                <w:rStyle w:val="IndexLink"/>
              </w:rPr>
              <w:t>1552</w:t>
            </w:r>
            <w:r>
              <w:rPr>
                <w:rStyle w:val="IndexLink"/>
                <w:rtl w:val="true"/>
              </w:rPr>
              <w:t>):</w:t>
              <w:tab/>
            </w:r>
            <w:r>
              <w:rPr>
                <w:rStyle w:val="IndexLink"/>
              </w:rPr>
              <w:t>416</w:t>
            </w:r>
          </w:hyperlink>
        </w:p>
        <w:p>
          <w:pPr>
            <w:pStyle w:val="Contents3"/>
            <w:tabs>
              <w:tab w:val="clear" w:pos="8459"/>
              <w:tab w:val="right" w:pos="9026" w:leader="dot"/>
            </w:tabs>
            <w:rPr/>
          </w:pPr>
          <w:hyperlink w:anchor="__RefHeading___Toc4212540_581953129">
            <w:r>
              <w:rPr>
                <w:webHidden/>
                <w:rStyle w:val="IndexLink"/>
                <w:rtl w:val="true"/>
              </w:rPr>
              <w:t>(</w:t>
            </w:r>
            <w:r>
              <w:rPr>
                <w:rStyle w:val="IndexLink"/>
                <w:rtl w:val="true"/>
              </w:rPr>
              <w:t xml:space="preserve">مسألة </w:t>
            </w:r>
            <w:r>
              <w:rPr>
                <w:rStyle w:val="IndexLink"/>
              </w:rPr>
              <w:t>1553</w:t>
            </w:r>
            <w:r>
              <w:rPr>
                <w:rStyle w:val="IndexLink"/>
                <w:rtl w:val="true"/>
              </w:rPr>
              <w:t xml:space="preserve">): </w:t>
            </w:r>
            <w:r>
              <w:rPr>
                <w:rStyle w:val="IndexLink"/>
                <w:rtl w:val="true"/>
              </w:rPr>
              <w:t>یجوز للضامن و الدائن اشتراط الخیار</w:t>
            </w:r>
            <w:r>
              <w:rPr>
                <w:rStyle w:val="IndexLink"/>
                <w:rtl w:val="true"/>
              </w:rPr>
              <w:tab/>
            </w:r>
            <w:r>
              <w:rPr>
                <w:rStyle w:val="IndexLink"/>
              </w:rPr>
              <w:t>416</w:t>
            </w:r>
          </w:hyperlink>
        </w:p>
        <w:p>
          <w:pPr>
            <w:pStyle w:val="Contents3"/>
            <w:tabs>
              <w:tab w:val="clear" w:pos="8459"/>
              <w:tab w:val="right" w:pos="9026" w:leader="dot"/>
            </w:tabs>
            <w:rPr/>
          </w:pPr>
          <w:hyperlink w:anchor="__RefHeading___Toc4212542_581953129">
            <w:r>
              <w:rPr>
                <w:webHidden/>
                <w:rStyle w:val="IndexLink"/>
                <w:rtl w:val="true"/>
              </w:rPr>
              <w:t>(</w:t>
            </w:r>
            <w:r>
              <w:rPr>
                <w:rStyle w:val="IndexLink"/>
                <w:rtl w:val="true"/>
              </w:rPr>
              <w:t xml:space="preserve">مسألة </w:t>
            </w:r>
            <w:r>
              <w:rPr>
                <w:rStyle w:val="IndexLink"/>
              </w:rPr>
              <w:t>1554</w:t>
            </w:r>
            <w:r>
              <w:rPr>
                <w:rStyle w:val="IndexLink"/>
                <w:rtl w:val="true"/>
              </w:rPr>
              <w:t xml:space="preserve">): </w:t>
            </w:r>
            <w:r>
              <w:rPr>
                <w:rStyle w:val="IndexLink"/>
                <w:rtl w:val="true"/>
              </w:rPr>
              <w:t>إذا کان الضامن حین الضمان قادراً علی أداء المضمون</w:t>
            </w:r>
            <w:r>
              <w:rPr>
                <w:rStyle w:val="IndexLink"/>
                <w:rtl w:val="true"/>
              </w:rPr>
              <w:tab/>
            </w:r>
            <w:r>
              <w:rPr>
                <w:rStyle w:val="IndexLink"/>
              </w:rPr>
              <w:t>416</w:t>
            </w:r>
          </w:hyperlink>
        </w:p>
        <w:p>
          <w:pPr>
            <w:pStyle w:val="Contents3"/>
            <w:tabs>
              <w:tab w:val="clear" w:pos="8459"/>
              <w:tab w:val="right" w:pos="9026" w:leader="dot"/>
            </w:tabs>
            <w:rPr/>
          </w:pPr>
          <w:hyperlink w:anchor="__RefHeading___Toc4212544_581953129">
            <w:r>
              <w:rPr>
                <w:webHidden/>
                <w:rStyle w:val="IndexLink"/>
                <w:rtl w:val="true"/>
              </w:rPr>
              <w:t>(</w:t>
            </w:r>
            <w:r>
              <w:rPr>
                <w:rStyle w:val="IndexLink"/>
                <w:rtl w:val="true"/>
              </w:rPr>
              <w:t xml:space="preserve">مسألة </w:t>
            </w:r>
            <w:r>
              <w:rPr>
                <w:rStyle w:val="IndexLink"/>
              </w:rPr>
              <w:t>1555</w:t>
            </w:r>
            <w:r>
              <w:rPr>
                <w:rStyle w:val="IndexLink"/>
                <w:rtl w:val="true"/>
              </w:rPr>
              <w:t xml:space="preserve">): </w:t>
            </w:r>
            <w:r>
              <w:rPr>
                <w:rStyle w:val="IndexLink"/>
                <w:rtl w:val="true"/>
              </w:rPr>
              <w:t>لو کان الضامن حین الضمان عاجزاً عن أداء المضمون و الدین و التفت الدائن بذلک بعد الضمان</w:t>
            </w:r>
            <w:r>
              <w:rPr>
                <w:rStyle w:val="IndexLink"/>
                <w:rtl w:val="true"/>
              </w:rPr>
              <w:tab/>
            </w:r>
            <w:r>
              <w:rPr>
                <w:rStyle w:val="IndexLink"/>
              </w:rPr>
              <w:t>416</w:t>
            </w:r>
          </w:hyperlink>
        </w:p>
        <w:p>
          <w:pPr>
            <w:pStyle w:val="Contents3"/>
            <w:tabs>
              <w:tab w:val="clear" w:pos="8459"/>
              <w:tab w:val="right" w:pos="9026" w:leader="dot"/>
            </w:tabs>
            <w:rPr/>
          </w:pPr>
          <w:hyperlink w:anchor="__RefHeading___Toc4212546_581953129">
            <w:r>
              <w:rPr>
                <w:webHidden/>
                <w:rStyle w:val="IndexLink"/>
                <w:rtl w:val="true"/>
              </w:rPr>
              <w:t>(</w:t>
            </w:r>
            <w:r>
              <w:rPr>
                <w:rStyle w:val="IndexLink"/>
                <w:rtl w:val="true"/>
              </w:rPr>
              <w:t xml:space="preserve">مسألة </w:t>
            </w:r>
            <w:r>
              <w:rPr>
                <w:rStyle w:val="IndexLink"/>
              </w:rPr>
              <w:t>1556</w:t>
            </w:r>
            <w:r>
              <w:rPr>
                <w:rStyle w:val="IndexLink"/>
                <w:rtl w:val="true"/>
              </w:rPr>
              <w:t xml:space="preserve">): </w:t>
            </w:r>
            <w:r>
              <w:rPr>
                <w:rStyle w:val="IndexLink"/>
                <w:rtl w:val="true"/>
              </w:rPr>
              <w:t>لو ضمن أحد مدیوناً بغیر إذنه</w:t>
            </w:r>
            <w:r>
              <w:rPr>
                <w:rStyle w:val="IndexLink"/>
                <w:rtl w:val="true"/>
              </w:rPr>
              <w:tab/>
            </w:r>
            <w:r>
              <w:rPr>
                <w:rStyle w:val="IndexLink"/>
              </w:rPr>
              <w:t>416</w:t>
            </w:r>
          </w:hyperlink>
        </w:p>
        <w:p>
          <w:pPr>
            <w:pStyle w:val="Contents3"/>
            <w:tabs>
              <w:tab w:val="clear" w:pos="8459"/>
              <w:tab w:val="right" w:pos="9026" w:leader="dot"/>
            </w:tabs>
            <w:rPr/>
          </w:pPr>
          <w:hyperlink w:anchor="__RefHeading___Toc4212548_581953129">
            <w:r>
              <w:rPr>
                <w:webHidden/>
                <w:rStyle w:val="IndexLink"/>
                <w:rtl w:val="true"/>
              </w:rPr>
              <w:t>(</w:t>
            </w:r>
            <w:r>
              <w:rPr>
                <w:rStyle w:val="IndexLink"/>
                <w:rtl w:val="true"/>
              </w:rPr>
              <w:t xml:space="preserve">مسألة </w:t>
            </w:r>
            <w:r>
              <w:rPr>
                <w:rStyle w:val="IndexLink"/>
              </w:rPr>
              <w:t>1557</w:t>
            </w:r>
            <w:r>
              <w:rPr>
                <w:rStyle w:val="IndexLink"/>
                <w:rtl w:val="true"/>
              </w:rPr>
              <w:t xml:space="preserve">): </w:t>
            </w:r>
            <w:r>
              <w:rPr>
                <w:rStyle w:val="IndexLink"/>
                <w:rtl w:val="true"/>
              </w:rPr>
              <w:t>لیس للضامن مطالبة المدیون بعد وفائه بالدین</w:t>
            </w:r>
            <w:r>
              <w:rPr>
                <w:rStyle w:val="IndexLink"/>
                <w:rtl w:val="true"/>
              </w:rPr>
              <w:tab/>
            </w:r>
            <w:r>
              <w:rPr>
                <w:rStyle w:val="IndexLink"/>
              </w:rPr>
              <w:t>417</w:t>
            </w:r>
          </w:hyperlink>
        </w:p>
        <w:p>
          <w:pPr>
            <w:pStyle w:val="Contents2"/>
            <w:tabs>
              <w:tab w:val="clear" w:pos="8743"/>
              <w:tab w:val="right" w:pos="9026" w:leader="dot"/>
            </w:tabs>
            <w:rPr/>
          </w:pPr>
          <w:hyperlink w:anchor="__RefHeading___Toc4212550_581953129">
            <w:r>
              <w:rPr>
                <w:webHidden/>
                <w:rStyle w:val="IndexLink"/>
              </w:rPr>
              <w:t>22</w:t>
            </w:r>
            <w:r>
              <w:rPr>
                <w:rStyle w:val="IndexLink"/>
                <w:rtl w:val="true"/>
              </w:rPr>
              <w:t xml:space="preserve">- </w:t>
            </w:r>
            <w:r>
              <w:rPr>
                <w:rStyle w:val="IndexLink"/>
                <w:rtl w:val="true"/>
              </w:rPr>
              <w:t>الکفالة</w:t>
            </w:r>
            <w:r>
              <w:rPr>
                <w:rStyle w:val="IndexLink"/>
                <w:rtl w:val="true"/>
              </w:rPr>
              <w:tab/>
            </w:r>
            <w:r>
              <w:rPr>
                <w:rStyle w:val="IndexLink"/>
              </w:rPr>
              <w:t>417</w:t>
            </w:r>
          </w:hyperlink>
        </w:p>
        <w:p>
          <w:pPr>
            <w:pStyle w:val="Contents3"/>
            <w:tabs>
              <w:tab w:val="clear" w:pos="8459"/>
              <w:tab w:val="right" w:pos="9026" w:leader="dot"/>
            </w:tabs>
            <w:rPr/>
          </w:pPr>
          <w:hyperlink w:anchor="__RefHeading___Toc4212552_581953129">
            <w:r>
              <w:rPr>
                <w:webHidden/>
                <w:rStyle w:val="IndexLink"/>
                <w:rtl w:val="true"/>
              </w:rPr>
              <w:t>(</w:t>
            </w:r>
            <w:r>
              <w:rPr>
                <w:rStyle w:val="IndexLink"/>
                <w:rtl w:val="true"/>
              </w:rPr>
              <w:t xml:space="preserve">مسألة </w:t>
            </w:r>
            <w:r>
              <w:rPr>
                <w:rStyle w:val="IndexLink"/>
              </w:rPr>
              <w:t>1558</w:t>
            </w:r>
            <w:r>
              <w:rPr>
                <w:rStyle w:val="IndexLink"/>
                <w:rtl w:val="true"/>
              </w:rPr>
              <w:t xml:space="preserve">): </w:t>
            </w:r>
            <w:r>
              <w:rPr>
                <w:rStyle w:val="IndexLink"/>
                <w:rtl w:val="true"/>
              </w:rPr>
              <w:t>الکفالة هی</w:t>
            </w:r>
            <w:r>
              <w:rPr>
                <w:rStyle w:val="IndexLink"/>
                <w:rtl w:val="true"/>
              </w:rPr>
              <w:t xml:space="preserve">: </w:t>
            </w:r>
            <w:r>
              <w:rPr>
                <w:rStyle w:val="IndexLink"/>
                <w:rtl w:val="true"/>
              </w:rPr>
              <w:t>التعهّد</w:t>
            </w:r>
            <w:r>
              <w:rPr>
                <w:rStyle w:val="IndexLink"/>
                <w:rtl w:val="true"/>
              </w:rPr>
              <w:tab/>
            </w:r>
            <w:r>
              <w:rPr>
                <w:rStyle w:val="IndexLink"/>
              </w:rPr>
              <w:t>417</w:t>
            </w:r>
          </w:hyperlink>
        </w:p>
        <w:p>
          <w:pPr>
            <w:pStyle w:val="Contents3"/>
            <w:tabs>
              <w:tab w:val="clear" w:pos="8459"/>
              <w:tab w:val="right" w:pos="9026" w:leader="dot"/>
            </w:tabs>
            <w:rPr/>
          </w:pPr>
          <w:hyperlink w:anchor="__RefHeading___Toc4212554_581953129">
            <w:r>
              <w:rPr>
                <w:webHidden/>
                <w:rStyle w:val="IndexLink"/>
                <w:rtl w:val="true"/>
              </w:rPr>
              <w:t>(</w:t>
            </w:r>
            <w:r>
              <w:rPr>
                <w:rStyle w:val="IndexLink"/>
                <w:rtl w:val="true"/>
              </w:rPr>
              <w:t xml:space="preserve">مسألة </w:t>
            </w:r>
            <w:r>
              <w:rPr>
                <w:rStyle w:val="IndexLink"/>
              </w:rPr>
              <w:t>1559</w:t>
            </w:r>
            <w:r>
              <w:rPr>
                <w:rStyle w:val="IndexLink"/>
                <w:rtl w:val="true"/>
              </w:rPr>
              <w:t xml:space="preserve">): </w:t>
            </w:r>
            <w:r>
              <w:rPr>
                <w:rStyle w:val="IndexLink"/>
                <w:rtl w:val="true"/>
              </w:rPr>
              <w:t>تصحّ الکفالة بالإیجاب من الکفیل</w:t>
            </w:r>
            <w:r>
              <w:rPr>
                <w:rStyle w:val="IndexLink"/>
                <w:rtl w:val="true"/>
              </w:rPr>
              <w:tab/>
            </w:r>
            <w:r>
              <w:rPr>
                <w:rStyle w:val="IndexLink"/>
              </w:rPr>
              <w:t>417</w:t>
            </w:r>
          </w:hyperlink>
        </w:p>
        <w:p>
          <w:pPr>
            <w:pStyle w:val="Contents3"/>
            <w:tabs>
              <w:tab w:val="clear" w:pos="8459"/>
              <w:tab w:val="right" w:pos="9026" w:leader="dot"/>
            </w:tabs>
            <w:rPr/>
          </w:pPr>
          <w:hyperlink w:anchor="__RefHeading___Toc4212556_581953129">
            <w:r>
              <w:rPr>
                <w:webHidden/>
                <w:rStyle w:val="IndexLink"/>
                <w:rtl w:val="true"/>
              </w:rPr>
              <w:t>(</w:t>
            </w:r>
            <w:r>
              <w:rPr>
                <w:rStyle w:val="IndexLink"/>
                <w:rtl w:val="true"/>
              </w:rPr>
              <w:t xml:space="preserve">مسألة </w:t>
            </w:r>
            <w:r>
              <w:rPr>
                <w:rStyle w:val="IndexLink"/>
              </w:rPr>
              <w:t>1560</w:t>
            </w:r>
            <w:r>
              <w:rPr>
                <w:rStyle w:val="IndexLink"/>
                <w:rtl w:val="true"/>
              </w:rPr>
              <w:t xml:space="preserve">): </w:t>
            </w:r>
            <w:r>
              <w:rPr>
                <w:rStyle w:val="IndexLink"/>
                <w:rtl w:val="true"/>
              </w:rPr>
              <w:t>یعتبر فی الکفیل</w:t>
            </w:r>
            <w:r>
              <w:rPr>
                <w:rStyle w:val="IndexLink"/>
                <w:rtl w:val="true"/>
              </w:rPr>
              <w:t xml:space="preserve">: </w:t>
            </w:r>
            <w:r>
              <w:rPr>
                <w:rStyle w:val="IndexLink"/>
                <w:rtl w:val="true"/>
              </w:rPr>
              <w:t>البلوغ، و العقل، و الاختیار،</w:t>
            </w:r>
            <w:r>
              <w:rPr>
                <w:rStyle w:val="IndexLink"/>
                <w:rtl w:val="true"/>
              </w:rPr>
              <w:tab/>
            </w:r>
            <w:r>
              <w:rPr>
                <w:rStyle w:val="IndexLink"/>
              </w:rPr>
              <w:t>417</w:t>
            </w:r>
          </w:hyperlink>
        </w:p>
        <w:p>
          <w:pPr>
            <w:pStyle w:val="Contents3"/>
            <w:tabs>
              <w:tab w:val="clear" w:pos="8459"/>
              <w:tab w:val="right" w:pos="9026" w:leader="dot"/>
            </w:tabs>
            <w:rPr/>
          </w:pPr>
          <w:hyperlink w:anchor="__RefHeading___Toc4212558_581953129">
            <w:r>
              <w:rPr>
                <w:webHidden/>
                <w:rStyle w:val="IndexLink"/>
                <w:rtl w:val="true"/>
              </w:rPr>
              <w:t>(</w:t>
            </w:r>
            <w:r>
              <w:rPr>
                <w:rStyle w:val="IndexLink"/>
                <w:rtl w:val="true"/>
              </w:rPr>
              <w:t xml:space="preserve">مسألة </w:t>
            </w:r>
            <w:r>
              <w:rPr>
                <w:rStyle w:val="IndexLink"/>
              </w:rPr>
              <w:t>1561</w:t>
            </w:r>
            <w:r>
              <w:rPr>
                <w:rStyle w:val="IndexLink"/>
                <w:rtl w:val="true"/>
              </w:rPr>
              <w:t xml:space="preserve">): </w:t>
            </w:r>
            <w:r>
              <w:rPr>
                <w:rStyle w:val="IndexLink"/>
                <w:rtl w:val="true"/>
              </w:rPr>
              <w:t>تنفسخ الکفالة بأحد أُمور ثمانیة</w:t>
            </w:r>
            <w:r>
              <w:rPr>
                <w:rStyle w:val="IndexLink"/>
                <w:rtl w:val="true"/>
              </w:rPr>
              <w:t>:</w:t>
              <w:tab/>
            </w:r>
            <w:r>
              <w:rPr>
                <w:rStyle w:val="IndexLink"/>
              </w:rPr>
              <w:t>417</w:t>
            </w:r>
          </w:hyperlink>
        </w:p>
        <w:p>
          <w:pPr>
            <w:pStyle w:val="Contents3"/>
            <w:tabs>
              <w:tab w:val="clear" w:pos="8459"/>
              <w:tab w:val="right" w:pos="9026" w:leader="dot"/>
            </w:tabs>
            <w:rPr/>
          </w:pPr>
          <w:hyperlink w:anchor="__RefHeading___Toc4212560_581953129">
            <w:r>
              <w:rPr>
                <w:webHidden/>
                <w:rStyle w:val="IndexLink"/>
                <w:rtl w:val="true"/>
              </w:rPr>
              <w:t>(</w:t>
            </w:r>
            <w:r>
              <w:rPr>
                <w:rStyle w:val="IndexLink"/>
                <w:rtl w:val="true"/>
              </w:rPr>
              <w:t xml:space="preserve">مسألة </w:t>
            </w:r>
            <w:r>
              <w:rPr>
                <w:rStyle w:val="IndexLink"/>
              </w:rPr>
              <w:t>1562</w:t>
            </w:r>
            <w:r>
              <w:rPr>
                <w:rStyle w:val="IndexLink"/>
                <w:rtl w:val="true"/>
              </w:rPr>
              <w:t xml:space="preserve">): </w:t>
            </w:r>
            <w:r>
              <w:rPr>
                <w:rStyle w:val="IndexLink"/>
                <w:rtl w:val="true"/>
              </w:rPr>
              <w:t>من خلّص غریماً من ید الدائن قهراً</w:t>
            </w:r>
            <w:r>
              <w:rPr>
                <w:rStyle w:val="IndexLink"/>
                <w:rtl w:val="true"/>
              </w:rPr>
              <w:tab/>
            </w:r>
            <w:r>
              <w:rPr>
                <w:rStyle w:val="IndexLink"/>
              </w:rPr>
              <w:t>418</w:t>
            </w:r>
          </w:hyperlink>
        </w:p>
        <w:p>
          <w:pPr>
            <w:pStyle w:val="Contents3"/>
            <w:tabs>
              <w:tab w:val="clear" w:pos="8459"/>
              <w:tab w:val="right" w:pos="9026" w:leader="dot"/>
            </w:tabs>
            <w:rPr/>
          </w:pPr>
          <w:hyperlink w:anchor="__RefHeading___Toc4212562_581953129">
            <w:r>
              <w:rPr>
                <w:webHidden/>
                <w:rStyle w:val="IndexLink"/>
                <w:rtl w:val="true"/>
              </w:rPr>
              <w:t>(</w:t>
            </w:r>
            <w:r>
              <w:rPr>
                <w:rStyle w:val="IndexLink"/>
                <w:rtl w:val="true"/>
              </w:rPr>
              <w:t xml:space="preserve">مسألة </w:t>
            </w:r>
            <w:r>
              <w:rPr>
                <w:rStyle w:val="IndexLink"/>
              </w:rPr>
              <w:t>1563</w:t>
            </w:r>
            <w:r>
              <w:rPr>
                <w:rStyle w:val="IndexLink"/>
                <w:rtl w:val="true"/>
              </w:rPr>
              <w:t>):</w:t>
              <w:tab/>
            </w:r>
            <w:r>
              <w:rPr>
                <w:rStyle w:val="IndexLink"/>
              </w:rPr>
              <w:t>418</w:t>
            </w:r>
          </w:hyperlink>
        </w:p>
        <w:p>
          <w:pPr>
            <w:pStyle w:val="Contents3"/>
            <w:tabs>
              <w:tab w:val="clear" w:pos="8459"/>
              <w:tab w:val="right" w:pos="9026" w:leader="dot"/>
            </w:tabs>
            <w:rPr/>
          </w:pPr>
          <w:hyperlink w:anchor="__RefHeading___Toc4212564_581953129">
            <w:r>
              <w:rPr>
                <w:webHidden/>
                <w:rStyle w:val="IndexLink"/>
                <w:rtl w:val="true"/>
              </w:rPr>
              <w:t>(</w:t>
            </w:r>
            <w:r>
              <w:rPr>
                <w:rStyle w:val="IndexLink"/>
                <w:rtl w:val="true"/>
              </w:rPr>
              <w:t xml:space="preserve">مسألة </w:t>
            </w:r>
            <w:r>
              <w:rPr>
                <w:rStyle w:val="IndexLink"/>
              </w:rPr>
              <w:t>1564</w:t>
            </w:r>
            <w:r>
              <w:rPr>
                <w:rStyle w:val="IndexLink"/>
                <w:rtl w:val="true"/>
              </w:rPr>
              <w:t xml:space="preserve">): </w:t>
            </w:r>
            <w:r>
              <w:rPr>
                <w:rStyle w:val="IndexLink"/>
                <w:rtl w:val="true"/>
              </w:rPr>
              <w:t>إذا لم یحضر الکفیل المکفول فأخذ المکفول له المال من الکفیل،</w:t>
            </w:r>
            <w:r>
              <w:rPr>
                <w:rStyle w:val="IndexLink"/>
                <w:rtl w:val="true"/>
              </w:rPr>
              <w:tab/>
            </w:r>
            <w:r>
              <w:rPr>
                <w:rStyle w:val="IndexLink"/>
              </w:rPr>
              <w:t>418</w:t>
            </w:r>
          </w:hyperlink>
        </w:p>
        <w:p>
          <w:pPr>
            <w:pStyle w:val="Contents2"/>
            <w:tabs>
              <w:tab w:val="clear" w:pos="8743"/>
              <w:tab w:val="right" w:pos="9026" w:leader="dot"/>
            </w:tabs>
            <w:rPr/>
          </w:pPr>
          <w:hyperlink w:anchor="__RefHeading___Toc4212566_581953129">
            <w:r>
              <w:rPr>
                <w:webHidden/>
                <w:rStyle w:val="IndexLink"/>
              </w:rPr>
              <w:t>23</w:t>
            </w:r>
            <w:r>
              <w:rPr>
                <w:rStyle w:val="IndexLink"/>
                <w:rtl w:val="true"/>
              </w:rPr>
              <w:t xml:space="preserve">- </w:t>
            </w:r>
            <w:r>
              <w:rPr>
                <w:rStyle w:val="IndexLink"/>
                <w:rtl w:val="true"/>
              </w:rPr>
              <w:t>الودیعة</w:t>
            </w:r>
            <w:r>
              <w:rPr>
                <w:rStyle w:val="IndexLink"/>
                <w:rtl w:val="true"/>
              </w:rPr>
              <w:tab/>
            </w:r>
            <w:r>
              <w:rPr>
                <w:rStyle w:val="IndexLink"/>
              </w:rPr>
              <w:t>418</w:t>
            </w:r>
          </w:hyperlink>
        </w:p>
        <w:p>
          <w:pPr>
            <w:pStyle w:val="Contents3"/>
            <w:tabs>
              <w:tab w:val="clear" w:pos="8459"/>
              <w:tab w:val="right" w:pos="9026" w:leader="dot"/>
            </w:tabs>
            <w:rPr/>
          </w:pPr>
          <w:hyperlink w:anchor="__RefHeading___Toc4212568_581953129">
            <w:r>
              <w:rPr>
                <w:webHidden/>
                <w:rStyle w:val="IndexLink"/>
                <w:rtl w:val="true"/>
              </w:rPr>
              <w:t>(</w:t>
            </w:r>
            <w:r>
              <w:rPr>
                <w:rStyle w:val="IndexLink"/>
                <w:rtl w:val="true"/>
              </w:rPr>
              <w:t xml:space="preserve">مسألة </w:t>
            </w:r>
            <w:r>
              <w:rPr>
                <w:rStyle w:val="IndexLink"/>
              </w:rPr>
              <w:t>1565</w:t>
            </w:r>
            <w:r>
              <w:rPr>
                <w:rStyle w:val="IndexLink"/>
                <w:rtl w:val="true"/>
              </w:rPr>
              <w:t xml:space="preserve">): </w:t>
            </w:r>
            <w:r>
              <w:rPr>
                <w:rStyle w:val="IndexLink"/>
                <w:rtl w:val="true"/>
              </w:rPr>
              <w:t>الودیعة هی دفع شخص ماله إلی آخر لیصونه و یبقی أمانة عنده،</w:t>
            </w:r>
            <w:r>
              <w:rPr>
                <w:rStyle w:val="IndexLink"/>
                <w:rtl w:val="true"/>
              </w:rPr>
              <w:tab/>
            </w:r>
            <w:r>
              <w:rPr>
                <w:rStyle w:val="IndexLink"/>
              </w:rPr>
              <w:t>418</w:t>
            </w:r>
          </w:hyperlink>
        </w:p>
        <w:p>
          <w:pPr>
            <w:pStyle w:val="Contents3"/>
            <w:tabs>
              <w:tab w:val="clear" w:pos="8459"/>
              <w:tab w:val="right" w:pos="9026" w:leader="dot"/>
            </w:tabs>
            <w:rPr/>
          </w:pPr>
          <w:hyperlink w:anchor="__RefHeading___Toc4212570_581953129">
            <w:r>
              <w:rPr>
                <w:webHidden/>
                <w:rStyle w:val="IndexLink"/>
                <w:rtl w:val="true"/>
              </w:rPr>
              <w:t>(</w:t>
            </w:r>
            <w:r>
              <w:rPr>
                <w:rStyle w:val="IndexLink"/>
                <w:rtl w:val="true"/>
              </w:rPr>
              <w:t xml:space="preserve">مسألة </w:t>
            </w:r>
            <w:r>
              <w:rPr>
                <w:rStyle w:val="IndexLink"/>
              </w:rPr>
              <w:t>1566</w:t>
            </w:r>
            <w:r>
              <w:rPr>
                <w:rStyle w:val="IndexLink"/>
                <w:rtl w:val="true"/>
              </w:rPr>
              <w:t xml:space="preserve">): </w:t>
            </w:r>
            <w:r>
              <w:rPr>
                <w:rStyle w:val="IndexLink"/>
                <w:rtl w:val="true"/>
              </w:rPr>
              <w:t>یعتبر فی المودع و الودعی</w:t>
            </w:r>
            <w:r>
              <w:rPr>
                <w:rStyle w:val="IndexLink"/>
                <w:rtl w:val="true"/>
              </w:rPr>
              <w:t xml:space="preserve">: </w:t>
            </w:r>
            <w:r>
              <w:rPr>
                <w:rStyle w:val="IndexLink"/>
                <w:rtl w:val="true"/>
              </w:rPr>
              <w:t>العقل،</w:t>
            </w:r>
            <w:r>
              <w:rPr>
                <w:rStyle w:val="IndexLink"/>
                <w:rtl w:val="true"/>
              </w:rPr>
              <w:tab/>
            </w:r>
            <w:r>
              <w:rPr>
                <w:rStyle w:val="IndexLink"/>
              </w:rPr>
              <w:t>418</w:t>
            </w:r>
          </w:hyperlink>
        </w:p>
        <w:p>
          <w:pPr>
            <w:pStyle w:val="Contents3"/>
            <w:tabs>
              <w:tab w:val="clear" w:pos="8459"/>
              <w:tab w:val="right" w:pos="9026" w:leader="dot"/>
            </w:tabs>
            <w:rPr/>
          </w:pPr>
          <w:hyperlink w:anchor="__RefHeading___Toc4212572_581953129">
            <w:r>
              <w:rPr>
                <w:webHidden/>
                <w:rStyle w:val="IndexLink"/>
                <w:rtl w:val="true"/>
              </w:rPr>
              <w:t>(</w:t>
            </w:r>
            <w:r>
              <w:rPr>
                <w:rStyle w:val="IndexLink"/>
                <w:rtl w:val="true"/>
              </w:rPr>
              <w:t xml:space="preserve">مسألة </w:t>
            </w:r>
            <w:r>
              <w:rPr>
                <w:rStyle w:val="IndexLink"/>
              </w:rPr>
              <w:t>1567</w:t>
            </w:r>
            <w:r>
              <w:rPr>
                <w:rStyle w:val="IndexLink"/>
                <w:rtl w:val="true"/>
              </w:rPr>
              <w:t xml:space="preserve">): </w:t>
            </w:r>
            <w:r>
              <w:rPr>
                <w:rStyle w:val="IndexLink"/>
                <w:rtl w:val="true"/>
              </w:rPr>
              <w:t>لا یجوز تسلّم ما یودعه الصبیّ من أمواله بدون إذن ولیّه،</w:t>
            </w:r>
            <w:r>
              <w:rPr>
                <w:rStyle w:val="IndexLink"/>
                <w:rtl w:val="true"/>
              </w:rPr>
              <w:tab/>
            </w:r>
            <w:r>
              <w:rPr>
                <w:rStyle w:val="IndexLink"/>
              </w:rPr>
              <w:t>418</w:t>
            </w:r>
          </w:hyperlink>
        </w:p>
        <w:p>
          <w:pPr>
            <w:pStyle w:val="Contents3"/>
            <w:tabs>
              <w:tab w:val="clear" w:pos="8459"/>
              <w:tab w:val="right" w:pos="9026" w:leader="dot"/>
            </w:tabs>
            <w:rPr/>
          </w:pPr>
          <w:hyperlink w:anchor="__RefHeading___Toc4212574_581953129">
            <w:r>
              <w:rPr>
                <w:webHidden/>
                <w:rStyle w:val="IndexLink"/>
                <w:rtl w:val="true"/>
              </w:rPr>
              <w:t>(</w:t>
            </w:r>
            <w:r>
              <w:rPr>
                <w:rStyle w:val="IndexLink"/>
                <w:rtl w:val="true"/>
              </w:rPr>
              <w:t xml:space="preserve">مسألة </w:t>
            </w:r>
            <w:r>
              <w:rPr>
                <w:rStyle w:val="IndexLink"/>
              </w:rPr>
              <w:t>1568</w:t>
            </w:r>
            <w:r>
              <w:rPr>
                <w:rStyle w:val="IndexLink"/>
                <w:rtl w:val="true"/>
              </w:rPr>
              <w:t xml:space="preserve">): </w:t>
            </w:r>
            <w:r>
              <w:rPr>
                <w:rStyle w:val="IndexLink"/>
                <w:rtl w:val="true"/>
              </w:rPr>
              <w:t>من لم یتمکّن من حفظ الودیعة</w:t>
            </w:r>
            <w:r>
              <w:rPr>
                <w:rStyle w:val="IndexLink"/>
                <w:rtl w:val="true"/>
              </w:rPr>
              <w:tab/>
            </w:r>
            <w:r>
              <w:rPr>
                <w:rStyle w:val="IndexLink"/>
              </w:rPr>
              <w:t>419</w:t>
            </w:r>
          </w:hyperlink>
        </w:p>
        <w:p>
          <w:pPr>
            <w:pStyle w:val="Contents3"/>
            <w:tabs>
              <w:tab w:val="clear" w:pos="8459"/>
              <w:tab w:val="right" w:pos="9026" w:leader="dot"/>
            </w:tabs>
            <w:rPr/>
          </w:pPr>
          <w:hyperlink w:anchor="__RefHeading___Toc4212576_581953129">
            <w:r>
              <w:rPr>
                <w:webHidden/>
                <w:rStyle w:val="IndexLink"/>
                <w:rtl w:val="true"/>
              </w:rPr>
              <w:t>(</w:t>
            </w:r>
            <w:r>
              <w:rPr>
                <w:rStyle w:val="IndexLink"/>
                <w:rtl w:val="true"/>
              </w:rPr>
              <w:t xml:space="preserve">مسألة </w:t>
            </w:r>
            <w:r>
              <w:rPr>
                <w:rStyle w:val="IndexLink"/>
              </w:rPr>
              <w:t>1569</w:t>
            </w:r>
            <w:r>
              <w:rPr>
                <w:rStyle w:val="IndexLink"/>
                <w:rtl w:val="true"/>
              </w:rPr>
              <w:t xml:space="preserve">): </w:t>
            </w:r>
            <w:r>
              <w:rPr>
                <w:rStyle w:val="IndexLink"/>
                <w:rtl w:val="true"/>
              </w:rPr>
              <w:t>إذا طلب شخصٌ من آخر أن یکون ماله ودیعة لدیه فلم یوافق علی ذلک</w:t>
            </w:r>
            <w:r>
              <w:rPr>
                <w:rStyle w:val="IndexLink"/>
                <w:rtl w:val="true"/>
              </w:rPr>
              <w:tab/>
            </w:r>
            <w:r>
              <w:rPr>
                <w:rStyle w:val="IndexLink"/>
              </w:rPr>
              <w:t>419</w:t>
            </w:r>
          </w:hyperlink>
        </w:p>
        <w:p>
          <w:pPr>
            <w:pStyle w:val="Contents3"/>
            <w:tabs>
              <w:tab w:val="clear" w:pos="8459"/>
              <w:tab w:val="right" w:pos="9026" w:leader="dot"/>
            </w:tabs>
            <w:rPr/>
          </w:pPr>
          <w:hyperlink w:anchor="__RefHeading___Toc4212578_581953129">
            <w:r>
              <w:rPr>
                <w:webHidden/>
                <w:rStyle w:val="IndexLink"/>
                <w:rtl w:val="true"/>
              </w:rPr>
              <w:t>(</w:t>
            </w:r>
            <w:r>
              <w:rPr>
                <w:rStyle w:val="IndexLink"/>
                <w:rtl w:val="true"/>
              </w:rPr>
              <w:t xml:space="preserve">مسألة </w:t>
            </w:r>
            <w:r>
              <w:rPr>
                <w:rStyle w:val="IndexLink"/>
              </w:rPr>
              <w:t>1570</w:t>
            </w:r>
            <w:r>
              <w:rPr>
                <w:rStyle w:val="IndexLink"/>
                <w:rtl w:val="true"/>
              </w:rPr>
              <w:t xml:space="preserve">): </w:t>
            </w:r>
            <w:r>
              <w:rPr>
                <w:rStyle w:val="IndexLink"/>
                <w:rtl w:val="true"/>
              </w:rPr>
              <w:t>الودیعة جائزة من الطرفین،</w:t>
            </w:r>
            <w:r>
              <w:rPr>
                <w:rStyle w:val="IndexLink"/>
                <w:rtl w:val="true"/>
              </w:rPr>
              <w:tab/>
            </w:r>
            <w:r>
              <w:rPr>
                <w:rStyle w:val="IndexLink"/>
              </w:rPr>
              <w:t>419</w:t>
            </w:r>
          </w:hyperlink>
        </w:p>
        <w:p>
          <w:pPr>
            <w:pStyle w:val="Contents3"/>
            <w:tabs>
              <w:tab w:val="clear" w:pos="8459"/>
              <w:tab w:val="right" w:pos="9026" w:leader="dot"/>
            </w:tabs>
            <w:rPr/>
          </w:pPr>
          <w:hyperlink w:anchor="__RefHeading___Toc4212580_581953129">
            <w:r>
              <w:rPr>
                <w:webHidden/>
                <w:rStyle w:val="IndexLink"/>
                <w:rtl w:val="true"/>
              </w:rPr>
              <w:t>(</w:t>
            </w:r>
            <w:r>
              <w:rPr>
                <w:rStyle w:val="IndexLink"/>
                <w:rtl w:val="true"/>
              </w:rPr>
              <w:t xml:space="preserve">مسألة </w:t>
            </w:r>
            <w:r>
              <w:rPr>
                <w:rStyle w:val="IndexLink"/>
              </w:rPr>
              <w:t>1571</w:t>
            </w:r>
            <w:r>
              <w:rPr>
                <w:rStyle w:val="IndexLink"/>
                <w:rtl w:val="true"/>
              </w:rPr>
              <w:t xml:space="preserve">): </w:t>
            </w:r>
            <w:r>
              <w:rPr>
                <w:rStyle w:val="IndexLink"/>
                <w:rtl w:val="true"/>
              </w:rPr>
              <w:t>لو فسخ الودعی الودیعة وجب علیه أن یوصل المال فوراً إلی صاحبه،</w:t>
            </w:r>
            <w:r>
              <w:rPr>
                <w:rStyle w:val="IndexLink"/>
                <w:rtl w:val="true"/>
              </w:rPr>
              <w:tab/>
            </w:r>
            <w:r>
              <w:rPr>
                <w:rStyle w:val="IndexLink"/>
              </w:rPr>
              <w:t>419</w:t>
            </w:r>
          </w:hyperlink>
        </w:p>
        <w:p>
          <w:pPr>
            <w:pStyle w:val="Contents3"/>
            <w:tabs>
              <w:tab w:val="clear" w:pos="8459"/>
              <w:tab w:val="right" w:pos="9026" w:leader="dot"/>
            </w:tabs>
            <w:rPr/>
          </w:pPr>
          <w:hyperlink w:anchor="__RefHeading___Toc4212582_581953129">
            <w:r>
              <w:rPr>
                <w:webHidden/>
                <w:rStyle w:val="IndexLink"/>
                <w:rtl w:val="true"/>
              </w:rPr>
              <w:t>(</w:t>
            </w:r>
            <w:r>
              <w:rPr>
                <w:rStyle w:val="IndexLink"/>
                <w:rtl w:val="true"/>
              </w:rPr>
              <w:t xml:space="preserve">مسألة </w:t>
            </w:r>
            <w:r>
              <w:rPr>
                <w:rStyle w:val="IndexLink"/>
              </w:rPr>
              <w:t>1572</w:t>
            </w:r>
            <w:r>
              <w:rPr>
                <w:rStyle w:val="IndexLink"/>
                <w:rtl w:val="true"/>
              </w:rPr>
              <w:t xml:space="preserve">): </w:t>
            </w:r>
            <w:r>
              <w:rPr>
                <w:rStyle w:val="IndexLink"/>
                <w:rtl w:val="true"/>
              </w:rPr>
              <w:t>إذا لم یکن للودعی محلّ مناسب لحفظ الودیعة</w:t>
            </w:r>
            <w:r>
              <w:rPr>
                <w:rStyle w:val="IndexLink"/>
                <w:rtl w:val="true"/>
              </w:rPr>
              <w:tab/>
            </w:r>
            <w:r>
              <w:rPr>
                <w:rStyle w:val="IndexLink"/>
              </w:rPr>
              <w:t>419</w:t>
            </w:r>
          </w:hyperlink>
        </w:p>
        <w:p>
          <w:pPr>
            <w:pStyle w:val="Contents3"/>
            <w:tabs>
              <w:tab w:val="clear" w:pos="8459"/>
              <w:tab w:val="right" w:pos="9026" w:leader="dot"/>
            </w:tabs>
            <w:rPr/>
          </w:pPr>
          <w:hyperlink w:anchor="__RefHeading___Toc4212584_581953129">
            <w:r>
              <w:rPr>
                <w:webHidden/>
                <w:rStyle w:val="IndexLink"/>
                <w:rtl w:val="true"/>
              </w:rPr>
              <w:t>(</w:t>
            </w:r>
            <w:r>
              <w:rPr>
                <w:rStyle w:val="IndexLink"/>
                <w:rtl w:val="true"/>
              </w:rPr>
              <w:t xml:space="preserve">مسألة </w:t>
            </w:r>
            <w:r>
              <w:rPr>
                <w:rStyle w:val="IndexLink"/>
              </w:rPr>
              <w:t>1573</w:t>
            </w:r>
            <w:r>
              <w:rPr>
                <w:rStyle w:val="IndexLink"/>
                <w:rtl w:val="true"/>
              </w:rPr>
              <w:t xml:space="preserve">): </w:t>
            </w:r>
            <w:r>
              <w:rPr>
                <w:rStyle w:val="IndexLink"/>
                <w:rtl w:val="true"/>
              </w:rPr>
              <w:t>لا یضمن الودعی المال إلّا بالتعدّی أو التفریط،</w:t>
            </w:r>
            <w:r>
              <w:rPr>
                <w:rStyle w:val="IndexLink"/>
                <w:rtl w:val="true"/>
              </w:rPr>
              <w:tab/>
            </w:r>
            <w:r>
              <w:rPr>
                <w:rStyle w:val="IndexLink"/>
              </w:rPr>
              <w:t>419</w:t>
            </w:r>
          </w:hyperlink>
        </w:p>
        <w:p>
          <w:pPr>
            <w:pStyle w:val="Contents3"/>
            <w:tabs>
              <w:tab w:val="clear" w:pos="8459"/>
              <w:tab w:val="right" w:pos="9026" w:leader="dot"/>
            </w:tabs>
            <w:rPr/>
          </w:pPr>
          <w:hyperlink w:anchor="__RefHeading___Toc4212586_581953129">
            <w:r>
              <w:rPr>
                <w:webHidden/>
                <w:rStyle w:val="IndexLink"/>
                <w:rtl w:val="true"/>
              </w:rPr>
              <w:t>(</w:t>
            </w:r>
            <w:r>
              <w:rPr>
                <w:rStyle w:val="IndexLink"/>
                <w:rtl w:val="true"/>
              </w:rPr>
              <w:t xml:space="preserve">مسألة </w:t>
            </w:r>
            <w:r>
              <w:rPr>
                <w:rStyle w:val="IndexLink"/>
              </w:rPr>
              <w:t>1574</w:t>
            </w:r>
            <w:r>
              <w:rPr>
                <w:rStyle w:val="IndexLink"/>
                <w:rtl w:val="true"/>
              </w:rPr>
              <w:t xml:space="preserve">): </w:t>
            </w:r>
            <w:r>
              <w:rPr>
                <w:rStyle w:val="IndexLink"/>
                <w:rtl w:val="true"/>
              </w:rPr>
              <w:t>إذا عیّن المودع لحفظ ماله محلّاً</w:t>
            </w:r>
            <w:r>
              <w:rPr>
                <w:rStyle w:val="IndexLink"/>
                <w:rtl w:val="true"/>
              </w:rPr>
              <w:tab/>
            </w:r>
            <w:r>
              <w:rPr>
                <w:rStyle w:val="IndexLink"/>
              </w:rPr>
              <w:t>419</w:t>
            </w:r>
          </w:hyperlink>
        </w:p>
        <w:p>
          <w:pPr>
            <w:pStyle w:val="Contents3"/>
            <w:tabs>
              <w:tab w:val="clear" w:pos="8459"/>
              <w:tab w:val="right" w:pos="9026" w:leader="dot"/>
            </w:tabs>
            <w:rPr/>
          </w:pPr>
          <w:hyperlink w:anchor="__RefHeading___Toc4212588_581953129">
            <w:r>
              <w:rPr>
                <w:webHidden/>
                <w:rStyle w:val="IndexLink"/>
                <w:rtl w:val="true"/>
              </w:rPr>
              <w:t>(</w:t>
            </w:r>
            <w:r>
              <w:rPr>
                <w:rStyle w:val="IndexLink"/>
                <w:rtl w:val="true"/>
              </w:rPr>
              <w:t xml:space="preserve">مسألة </w:t>
            </w:r>
            <w:r>
              <w:rPr>
                <w:rStyle w:val="IndexLink"/>
              </w:rPr>
              <w:t>1575</w:t>
            </w:r>
            <w:r>
              <w:rPr>
                <w:rStyle w:val="IndexLink"/>
                <w:rtl w:val="true"/>
              </w:rPr>
              <w:t xml:space="preserve">): </w:t>
            </w:r>
            <w:r>
              <w:rPr>
                <w:rStyle w:val="IndexLink"/>
                <w:rtl w:val="true"/>
              </w:rPr>
              <w:t>إذا عیّن المودع للودیعة محلّاً معیّناً</w:t>
            </w:r>
            <w:r>
              <w:rPr>
                <w:rStyle w:val="IndexLink"/>
                <w:rtl w:val="true"/>
              </w:rPr>
              <w:tab/>
            </w:r>
            <w:r>
              <w:rPr>
                <w:rStyle w:val="IndexLink"/>
              </w:rPr>
              <w:t>420</w:t>
            </w:r>
          </w:hyperlink>
        </w:p>
        <w:p>
          <w:pPr>
            <w:pStyle w:val="Contents3"/>
            <w:tabs>
              <w:tab w:val="clear" w:pos="8459"/>
              <w:tab w:val="right" w:pos="9026" w:leader="dot"/>
            </w:tabs>
            <w:rPr/>
          </w:pPr>
          <w:hyperlink w:anchor="__RefHeading___Toc4212590_581953129">
            <w:r>
              <w:rPr>
                <w:webHidden/>
                <w:rStyle w:val="IndexLink"/>
                <w:rtl w:val="true"/>
              </w:rPr>
              <w:t>(</w:t>
            </w:r>
            <w:r>
              <w:rPr>
                <w:rStyle w:val="IndexLink"/>
                <w:rtl w:val="true"/>
              </w:rPr>
              <w:t xml:space="preserve">مسألة </w:t>
            </w:r>
            <w:r>
              <w:rPr>
                <w:rStyle w:val="IndexLink"/>
              </w:rPr>
              <w:t>1576</w:t>
            </w:r>
            <w:r>
              <w:rPr>
                <w:rStyle w:val="IndexLink"/>
                <w:rtl w:val="true"/>
              </w:rPr>
              <w:t xml:space="preserve">): </w:t>
            </w:r>
            <w:r>
              <w:rPr>
                <w:rStyle w:val="IndexLink"/>
                <w:rtl w:val="true"/>
              </w:rPr>
              <w:t>لو جنّ المودع وجب علی الودعی أن یوصل الودیعة فوراً إلی ولیّه،</w:t>
            </w:r>
            <w:r>
              <w:rPr>
                <w:rStyle w:val="IndexLink"/>
                <w:rtl w:val="true"/>
              </w:rPr>
              <w:tab/>
            </w:r>
            <w:r>
              <w:rPr>
                <w:rStyle w:val="IndexLink"/>
              </w:rPr>
              <w:t>420</w:t>
            </w:r>
          </w:hyperlink>
        </w:p>
        <w:p>
          <w:pPr>
            <w:pStyle w:val="Contents3"/>
            <w:tabs>
              <w:tab w:val="clear" w:pos="8459"/>
              <w:tab w:val="right" w:pos="9026" w:leader="dot"/>
            </w:tabs>
            <w:rPr/>
          </w:pPr>
          <w:hyperlink w:anchor="__RefHeading___Toc4212592_581953129">
            <w:r>
              <w:rPr>
                <w:webHidden/>
                <w:rStyle w:val="IndexLink"/>
                <w:rtl w:val="true"/>
              </w:rPr>
              <w:t>(</w:t>
            </w:r>
            <w:r>
              <w:rPr>
                <w:rStyle w:val="IndexLink"/>
                <w:rtl w:val="true"/>
              </w:rPr>
              <w:t xml:space="preserve">مسألة </w:t>
            </w:r>
            <w:r>
              <w:rPr>
                <w:rStyle w:val="IndexLink"/>
              </w:rPr>
              <w:t>1577</w:t>
            </w:r>
            <w:r>
              <w:rPr>
                <w:rStyle w:val="IndexLink"/>
                <w:rtl w:val="true"/>
              </w:rPr>
              <w:t xml:space="preserve">): </w:t>
            </w:r>
            <w:r>
              <w:rPr>
                <w:rStyle w:val="IndexLink"/>
                <w:rtl w:val="true"/>
              </w:rPr>
              <w:t>إذا مات المودع وجب علی الودعی أن یوصل الودیعة إلی وارثه،</w:t>
            </w:r>
            <w:r>
              <w:rPr>
                <w:rStyle w:val="IndexLink"/>
                <w:rtl w:val="true"/>
              </w:rPr>
              <w:tab/>
            </w:r>
            <w:r>
              <w:rPr>
                <w:rStyle w:val="IndexLink"/>
              </w:rPr>
              <w:t>420</w:t>
            </w:r>
          </w:hyperlink>
        </w:p>
        <w:p>
          <w:pPr>
            <w:pStyle w:val="Contents3"/>
            <w:tabs>
              <w:tab w:val="clear" w:pos="8459"/>
              <w:tab w:val="right" w:pos="9026" w:leader="dot"/>
            </w:tabs>
            <w:rPr/>
          </w:pPr>
          <w:hyperlink w:anchor="__RefHeading___Toc4212594_581953129">
            <w:r>
              <w:rPr>
                <w:webHidden/>
                <w:rStyle w:val="IndexLink"/>
                <w:rtl w:val="true"/>
              </w:rPr>
              <w:t>(</w:t>
            </w:r>
            <w:r>
              <w:rPr>
                <w:rStyle w:val="IndexLink"/>
                <w:rtl w:val="true"/>
              </w:rPr>
              <w:t xml:space="preserve">مسألة </w:t>
            </w:r>
            <w:r>
              <w:rPr>
                <w:rStyle w:val="IndexLink"/>
              </w:rPr>
              <w:t>1578</w:t>
            </w:r>
            <w:r>
              <w:rPr>
                <w:rStyle w:val="IndexLink"/>
                <w:rtl w:val="true"/>
              </w:rPr>
              <w:t xml:space="preserve">): </w:t>
            </w:r>
            <w:r>
              <w:rPr>
                <w:rStyle w:val="IndexLink"/>
                <w:rtl w:val="true"/>
              </w:rPr>
              <w:t>لو مات المودع و تعدّد وارثه وجب علی الودعی أن یدفع المال إلی جمیع الورثة،</w:t>
            </w:r>
            <w:r>
              <w:rPr>
                <w:rStyle w:val="IndexLink"/>
                <w:rtl w:val="true"/>
              </w:rPr>
              <w:tab/>
            </w:r>
            <w:r>
              <w:rPr>
                <w:rStyle w:val="IndexLink"/>
              </w:rPr>
              <w:t>420</w:t>
            </w:r>
          </w:hyperlink>
        </w:p>
        <w:p>
          <w:pPr>
            <w:pStyle w:val="Contents3"/>
            <w:tabs>
              <w:tab w:val="clear" w:pos="8459"/>
              <w:tab w:val="right" w:pos="9026" w:leader="dot"/>
            </w:tabs>
            <w:rPr/>
          </w:pPr>
          <w:hyperlink w:anchor="__RefHeading___Toc4212596_581953129">
            <w:r>
              <w:rPr>
                <w:webHidden/>
                <w:rStyle w:val="IndexLink"/>
                <w:rtl w:val="true"/>
              </w:rPr>
              <w:t>(</w:t>
            </w:r>
            <w:r>
              <w:rPr>
                <w:rStyle w:val="IndexLink"/>
                <w:rtl w:val="true"/>
              </w:rPr>
              <w:t xml:space="preserve">مسألة </w:t>
            </w:r>
            <w:r>
              <w:rPr>
                <w:rStyle w:val="IndexLink"/>
              </w:rPr>
              <w:t>1579</w:t>
            </w:r>
            <w:r>
              <w:rPr>
                <w:rStyle w:val="IndexLink"/>
                <w:rtl w:val="true"/>
              </w:rPr>
              <w:t xml:space="preserve">): </w:t>
            </w:r>
            <w:r>
              <w:rPr>
                <w:rStyle w:val="IndexLink"/>
                <w:rtl w:val="true"/>
              </w:rPr>
              <w:t>لو مات الودعی أو جنَّ وجب علی وارثه أو ولیّه إعلام المودع به فوراً،</w:t>
            </w:r>
            <w:r>
              <w:rPr>
                <w:rStyle w:val="IndexLink"/>
                <w:rtl w:val="true"/>
              </w:rPr>
              <w:tab/>
            </w:r>
            <w:r>
              <w:rPr>
                <w:rStyle w:val="IndexLink"/>
              </w:rPr>
              <w:t>420</w:t>
            </w:r>
          </w:hyperlink>
        </w:p>
        <w:p>
          <w:pPr>
            <w:pStyle w:val="Contents3"/>
            <w:tabs>
              <w:tab w:val="clear" w:pos="8459"/>
              <w:tab w:val="right" w:pos="9026" w:leader="dot"/>
            </w:tabs>
            <w:rPr/>
          </w:pPr>
          <w:hyperlink w:anchor="__RefHeading___Toc4212598_581953129">
            <w:r>
              <w:rPr>
                <w:webHidden/>
                <w:rStyle w:val="IndexLink"/>
                <w:rtl w:val="true"/>
              </w:rPr>
              <w:t>(</w:t>
            </w:r>
            <w:r>
              <w:rPr>
                <w:rStyle w:val="IndexLink"/>
                <w:rtl w:val="true"/>
              </w:rPr>
              <w:t xml:space="preserve">مسألة </w:t>
            </w:r>
            <w:r>
              <w:rPr>
                <w:rStyle w:val="IndexLink"/>
              </w:rPr>
              <w:t>1580</w:t>
            </w:r>
            <w:r>
              <w:rPr>
                <w:rStyle w:val="IndexLink"/>
                <w:rtl w:val="true"/>
              </w:rPr>
              <w:t xml:space="preserve">): </w:t>
            </w:r>
            <w:r>
              <w:rPr>
                <w:rStyle w:val="IndexLink"/>
                <w:rtl w:val="true"/>
              </w:rPr>
              <w:t>إذا أحسّ الودعی بأمارات الموت فی نفسه وجب علیه</w:t>
            </w:r>
            <w:r>
              <w:rPr>
                <w:rStyle w:val="IndexLink"/>
                <w:rtl w:val="true"/>
              </w:rPr>
              <w:tab/>
            </w:r>
            <w:r>
              <w:rPr>
                <w:rStyle w:val="IndexLink"/>
              </w:rPr>
              <w:t>420</w:t>
            </w:r>
          </w:hyperlink>
        </w:p>
        <w:p>
          <w:pPr>
            <w:pStyle w:val="Contents3"/>
            <w:tabs>
              <w:tab w:val="clear" w:pos="8459"/>
              <w:tab w:val="right" w:pos="9026" w:leader="dot"/>
            </w:tabs>
            <w:rPr/>
          </w:pPr>
          <w:hyperlink w:anchor="__RefHeading___Toc4212600_581953129">
            <w:r>
              <w:rPr>
                <w:webHidden/>
                <w:rStyle w:val="IndexLink"/>
                <w:rtl w:val="true"/>
              </w:rPr>
              <w:t>(</w:t>
            </w:r>
            <w:r>
              <w:rPr>
                <w:rStyle w:val="IndexLink"/>
                <w:rtl w:val="true"/>
              </w:rPr>
              <w:t xml:space="preserve">مسألة </w:t>
            </w:r>
            <w:r>
              <w:rPr>
                <w:rStyle w:val="IndexLink"/>
              </w:rPr>
              <w:t>1581</w:t>
            </w:r>
            <w:r>
              <w:rPr>
                <w:rStyle w:val="IndexLink"/>
                <w:rtl w:val="true"/>
              </w:rPr>
              <w:t xml:space="preserve">): </w:t>
            </w:r>
            <w:r>
              <w:rPr>
                <w:rStyle w:val="IndexLink"/>
                <w:rtl w:val="true"/>
              </w:rPr>
              <w:t>لو أحسّ الودعی بأمارات الموت فی نفسه و لم یعمل بما تقدّم کان ضامناً للودیعة</w:t>
            </w:r>
            <w:r>
              <w:rPr>
                <w:rStyle w:val="IndexLink"/>
                <w:rtl w:val="true"/>
              </w:rPr>
              <w:tab/>
            </w:r>
            <w:r>
              <w:rPr>
                <w:rStyle w:val="IndexLink"/>
              </w:rPr>
              <w:t>420</w:t>
            </w:r>
          </w:hyperlink>
        </w:p>
        <w:p>
          <w:pPr>
            <w:pStyle w:val="Contents2"/>
            <w:tabs>
              <w:tab w:val="clear" w:pos="8743"/>
              <w:tab w:val="right" w:pos="9026" w:leader="dot"/>
            </w:tabs>
            <w:rPr/>
          </w:pPr>
          <w:hyperlink w:anchor="__RefHeading___Toc4212602_581953129">
            <w:r>
              <w:rPr>
                <w:webHidden/>
                <w:rStyle w:val="IndexLink"/>
              </w:rPr>
              <w:t>24</w:t>
            </w:r>
            <w:r>
              <w:rPr>
                <w:rStyle w:val="IndexLink"/>
                <w:rtl w:val="true"/>
              </w:rPr>
              <w:t xml:space="preserve">- </w:t>
            </w:r>
            <w:r>
              <w:rPr>
                <w:rStyle w:val="IndexLink"/>
                <w:rtl w:val="true"/>
              </w:rPr>
              <w:t>العاریة</w:t>
            </w:r>
            <w:r>
              <w:rPr>
                <w:rStyle w:val="IndexLink"/>
                <w:rtl w:val="true"/>
              </w:rPr>
              <w:tab/>
            </w:r>
            <w:r>
              <w:rPr>
                <w:rStyle w:val="IndexLink"/>
              </w:rPr>
              <w:t>421</w:t>
            </w:r>
          </w:hyperlink>
        </w:p>
        <w:p>
          <w:pPr>
            <w:pStyle w:val="Contents3"/>
            <w:tabs>
              <w:tab w:val="clear" w:pos="8459"/>
              <w:tab w:val="right" w:pos="9026" w:leader="dot"/>
            </w:tabs>
            <w:rPr/>
          </w:pPr>
          <w:hyperlink w:anchor="__RefHeading___Toc4212604_581953129">
            <w:r>
              <w:rPr>
                <w:webHidden/>
                <w:rStyle w:val="IndexLink"/>
                <w:rtl w:val="true"/>
              </w:rPr>
              <w:t>(</w:t>
            </w:r>
            <w:r>
              <w:rPr>
                <w:rStyle w:val="IndexLink"/>
                <w:rtl w:val="true"/>
              </w:rPr>
              <w:t xml:space="preserve">مسألة </w:t>
            </w:r>
            <w:r>
              <w:rPr>
                <w:rStyle w:val="IndexLink"/>
              </w:rPr>
              <w:t>1582</w:t>
            </w:r>
            <w:r>
              <w:rPr>
                <w:rStyle w:val="IndexLink"/>
                <w:rtl w:val="true"/>
              </w:rPr>
              <w:t xml:space="preserve">): </w:t>
            </w:r>
            <w:r>
              <w:rPr>
                <w:rStyle w:val="IndexLink"/>
                <w:rtl w:val="true"/>
              </w:rPr>
              <w:t>العاریة هی أن یدفع الإنسان ماله إلی الغیر</w:t>
            </w:r>
            <w:r>
              <w:rPr>
                <w:rStyle w:val="IndexLink"/>
                <w:rtl w:val="true"/>
              </w:rPr>
              <w:tab/>
            </w:r>
            <w:r>
              <w:rPr>
                <w:rStyle w:val="IndexLink"/>
              </w:rPr>
              <w:t>421</w:t>
            </w:r>
          </w:hyperlink>
        </w:p>
        <w:p>
          <w:pPr>
            <w:pStyle w:val="Contents3"/>
            <w:tabs>
              <w:tab w:val="clear" w:pos="8459"/>
              <w:tab w:val="right" w:pos="9026" w:leader="dot"/>
            </w:tabs>
            <w:rPr/>
          </w:pPr>
          <w:hyperlink w:anchor="__RefHeading___Toc4212606_581953129">
            <w:r>
              <w:rPr>
                <w:webHidden/>
                <w:rStyle w:val="IndexLink"/>
                <w:rtl w:val="true"/>
              </w:rPr>
              <w:t>(</w:t>
            </w:r>
            <w:r>
              <w:rPr>
                <w:rStyle w:val="IndexLink"/>
                <w:rtl w:val="true"/>
              </w:rPr>
              <w:t xml:space="preserve">مسألة </w:t>
            </w:r>
            <w:r>
              <w:rPr>
                <w:rStyle w:val="IndexLink"/>
              </w:rPr>
              <w:t>1583</w:t>
            </w:r>
            <w:r>
              <w:rPr>
                <w:rStyle w:val="IndexLink"/>
                <w:rtl w:val="true"/>
              </w:rPr>
              <w:t xml:space="preserve">): </w:t>
            </w:r>
            <w:r>
              <w:rPr>
                <w:rStyle w:val="IndexLink"/>
                <w:rtl w:val="true"/>
              </w:rPr>
              <w:t>لا یعتبر فی العاریة التلفّظ،</w:t>
            </w:r>
            <w:r>
              <w:rPr>
                <w:rStyle w:val="IndexLink"/>
                <w:rtl w:val="true"/>
              </w:rPr>
              <w:tab/>
            </w:r>
            <w:r>
              <w:rPr>
                <w:rStyle w:val="IndexLink"/>
              </w:rPr>
              <w:t>421</w:t>
            </w:r>
          </w:hyperlink>
        </w:p>
        <w:p>
          <w:pPr>
            <w:pStyle w:val="Contents3"/>
            <w:tabs>
              <w:tab w:val="clear" w:pos="8459"/>
              <w:tab w:val="right" w:pos="9026" w:leader="dot"/>
            </w:tabs>
            <w:rPr/>
          </w:pPr>
          <w:hyperlink w:anchor="__RefHeading___Toc4212608_581953129">
            <w:r>
              <w:rPr>
                <w:webHidden/>
                <w:rStyle w:val="IndexLink"/>
                <w:rtl w:val="true"/>
              </w:rPr>
              <w:t>(</w:t>
            </w:r>
            <w:r>
              <w:rPr>
                <w:rStyle w:val="IndexLink"/>
                <w:rtl w:val="true"/>
              </w:rPr>
              <w:t xml:space="preserve">مسألة </w:t>
            </w:r>
            <w:r>
              <w:rPr>
                <w:rStyle w:val="IndexLink"/>
              </w:rPr>
              <w:t>1584</w:t>
            </w:r>
            <w:r>
              <w:rPr>
                <w:rStyle w:val="IndexLink"/>
                <w:rtl w:val="true"/>
              </w:rPr>
              <w:t xml:space="preserve">): </w:t>
            </w:r>
            <w:r>
              <w:rPr>
                <w:rStyle w:val="IndexLink"/>
                <w:rtl w:val="true"/>
              </w:rPr>
              <w:t>تصحّ إعارة المغصوب بإجازة المغصوب منه،</w:t>
            </w:r>
            <w:r>
              <w:rPr>
                <w:rStyle w:val="IndexLink"/>
                <w:rtl w:val="true"/>
              </w:rPr>
              <w:tab/>
            </w:r>
            <w:r>
              <w:rPr>
                <w:rStyle w:val="IndexLink"/>
              </w:rPr>
              <w:t>421</w:t>
            </w:r>
          </w:hyperlink>
        </w:p>
        <w:p>
          <w:pPr>
            <w:pStyle w:val="Contents3"/>
            <w:tabs>
              <w:tab w:val="clear" w:pos="8459"/>
              <w:tab w:val="right" w:pos="9026" w:leader="dot"/>
            </w:tabs>
            <w:rPr/>
          </w:pPr>
          <w:hyperlink w:anchor="__RefHeading___Toc4212610_581953129">
            <w:r>
              <w:rPr>
                <w:webHidden/>
                <w:rStyle w:val="IndexLink"/>
                <w:rtl w:val="true"/>
              </w:rPr>
              <w:t>(</w:t>
            </w:r>
            <w:r>
              <w:rPr>
                <w:rStyle w:val="IndexLink"/>
                <w:rtl w:val="true"/>
              </w:rPr>
              <w:t xml:space="preserve">مسألة </w:t>
            </w:r>
            <w:r>
              <w:rPr>
                <w:rStyle w:val="IndexLink"/>
              </w:rPr>
              <w:t>1585</w:t>
            </w:r>
            <w:r>
              <w:rPr>
                <w:rStyle w:val="IndexLink"/>
                <w:rtl w:val="true"/>
              </w:rPr>
              <w:t xml:space="preserve">): </w:t>
            </w:r>
            <w:r>
              <w:rPr>
                <w:rStyle w:val="IndexLink"/>
                <w:rtl w:val="true"/>
              </w:rPr>
              <w:t>تصحّ إعارة المستأجر ما استأجره من الأعیان،</w:t>
            </w:r>
            <w:r>
              <w:rPr>
                <w:rStyle w:val="IndexLink"/>
                <w:rtl w:val="true"/>
              </w:rPr>
              <w:tab/>
            </w:r>
            <w:r>
              <w:rPr>
                <w:rStyle w:val="IndexLink"/>
              </w:rPr>
              <w:t>421</w:t>
            </w:r>
          </w:hyperlink>
        </w:p>
        <w:p>
          <w:pPr>
            <w:pStyle w:val="Contents3"/>
            <w:tabs>
              <w:tab w:val="clear" w:pos="8459"/>
              <w:tab w:val="right" w:pos="9026" w:leader="dot"/>
            </w:tabs>
            <w:rPr/>
          </w:pPr>
          <w:hyperlink w:anchor="__RefHeading___Toc4212612_581953129">
            <w:r>
              <w:rPr>
                <w:webHidden/>
                <w:rStyle w:val="IndexLink"/>
                <w:rtl w:val="true"/>
              </w:rPr>
              <w:t>(</w:t>
            </w:r>
            <w:r>
              <w:rPr>
                <w:rStyle w:val="IndexLink"/>
                <w:rtl w:val="true"/>
              </w:rPr>
              <w:t xml:space="preserve">مسألة </w:t>
            </w:r>
            <w:r>
              <w:rPr>
                <w:rStyle w:val="IndexLink"/>
              </w:rPr>
              <w:t>1586</w:t>
            </w:r>
            <w:r>
              <w:rPr>
                <w:rStyle w:val="IndexLink"/>
                <w:rtl w:val="true"/>
              </w:rPr>
              <w:t xml:space="preserve">): </w:t>
            </w:r>
            <w:r>
              <w:rPr>
                <w:rStyle w:val="IndexLink"/>
                <w:rtl w:val="true"/>
              </w:rPr>
              <w:t>لا تصحّ إعارة الطفل ماله،</w:t>
            </w:r>
            <w:r>
              <w:rPr>
                <w:rStyle w:val="IndexLink"/>
                <w:rtl w:val="true"/>
              </w:rPr>
              <w:tab/>
            </w:r>
            <w:r>
              <w:rPr>
                <w:rStyle w:val="IndexLink"/>
              </w:rPr>
              <w:t>421</w:t>
            </w:r>
          </w:hyperlink>
        </w:p>
        <w:p>
          <w:pPr>
            <w:pStyle w:val="Contents3"/>
            <w:tabs>
              <w:tab w:val="clear" w:pos="8459"/>
              <w:tab w:val="right" w:pos="9026" w:leader="dot"/>
            </w:tabs>
            <w:rPr/>
          </w:pPr>
          <w:hyperlink w:anchor="__RefHeading___Toc4212614_581953129">
            <w:r>
              <w:rPr>
                <w:webHidden/>
                <w:rStyle w:val="IndexLink"/>
                <w:rtl w:val="true"/>
              </w:rPr>
              <w:t>(</w:t>
            </w:r>
            <w:r>
              <w:rPr>
                <w:rStyle w:val="IndexLink"/>
                <w:rtl w:val="true"/>
              </w:rPr>
              <w:t xml:space="preserve">مسألة </w:t>
            </w:r>
            <w:r>
              <w:rPr>
                <w:rStyle w:val="IndexLink"/>
              </w:rPr>
              <w:t>1587</w:t>
            </w:r>
            <w:r>
              <w:rPr>
                <w:rStyle w:val="IndexLink"/>
                <w:rtl w:val="true"/>
              </w:rPr>
              <w:t xml:space="preserve">): </w:t>
            </w:r>
            <w:r>
              <w:rPr>
                <w:rStyle w:val="IndexLink"/>
                <w:rtl w:val="true"/>
              </w:rPr>
              <w:t>لا یضمن المستعیر العاریة إلّا أن یقصّر فی حفظها،</w:t>
            </w:r>
            <w:r>
              <w:rPr>
                <w:rStyle w:val="IndexLink"/>
                <w:rtl w:val="true"/>
              </w:rPr>
              <w:tab/>
            </w:r>
            <w:r>
              <w:rPr>
                <w:rStyle w:val="IndexLink"/>
              </w:rPr>
              <w:t>421</w:t>
            </w:r>
          </w:hyperlink>
        </w:p>
        <w:p>
          <w:pPr>
            <w:pStyle w:val="Contents3"/>
            <w:tabs>
              <w:tab w:val="clear" w:pos="8459"/>
              <w:tab w:val="right" w:pos="9026" w:leader="dot"/>
            </w:tabs>
            <w:rPr/>
          </w:pPr>
          <w:hyperlink w:anchor="__RefHeading___Toc4212616_581953129">
            <w:r>
              <w:rPr>
                <w:webHidden/>
                <w:rStyle w:val="IndexLink"/>
                <w:rtl w:val="true"/>
              </w:rPr>
              <w:t>(</w:t>
            </w:r>
            <w:r>
              <w:rPr>
                <w:rStyle w:val="IndexLink"/>
                <w:rtl w:val="true"/>
              </w:rPr>
              <w:t xml:space="preserve">مسألة </w:t>
            </w:r>
            <w:r>
              <w:rPr>
                <w:rStyle w:val="IndexLink"/>
              </w:rPr>
              <w:t>1588</w:t>
            </w:r>
            <w:r>
              <w:rPr>
                <w:rStyle w:val="IndexLink"/>
                <w:rtl w:val="true"/>
              </w:rPr>
              <w:t xml:space="preserve">): </w:t>
            </w:r>
            <w:r>
              <w:rPr>
                <w:rStyle w:val="IndexLink"/>
                <w:rtl w:val="true"/>
              </w:rPr>
              <w:t>إذا مات المعیر</w:t>
            </w:r>
            <w:r>
              <w:rPr>
                <w:rStyle w:val="IndexLink"/>
                <w:rtl w:val="true"/>
              </w:rPr>
              <w:tab/>
            </w:r>
            <w:r>
              <w:rPr>
                <w:rStyle w:val="IndexLink"/>
              </w:rPr>
              <w:t>421</w:t>
            </w:r>
          </w:hyperlink>
        </w:p>
        <w:p>
          <w:pPr>
            <w:pStyle w:val="Contents3"/>
            <w:tabs>
              <w:tab w:val="clear" w:pos="8459"/>
              <w:tab w:val="right" w:pos="9026" w:leader="dot"/>
            </w:tabs>
            <w:rPr/>
          </w:pPr>
          <w:hyperlink w:anchor="__RefHeading___Toc4212618_581953129">
            <w:r>
              <w:rPr>
                <w:webHidden/>
                <w:rStyle w:val="IndexLink"/>
                <w:rtl w:val="true"/>
              </w:rPr>
              <w:t>(</w:t>
            </w:r>
            <w:r>
              <w:rPr>
                <w:rStyle w:val="IndexLink"/>
                <w:rtl w:val="true"/>
              </w:rPr>
              <w:t xml:space="preserve">مسألة </w:t>
            </w:r>
            <w:r>
              <w:rPr>
                <w:rStyle w:val="IndexLink"/>
              </w:rPr>
              <w:t>1589</w:t>
            </w:r>
            <w:r>
              <w:rPr>
                <w:rStyle w:val="IndexLink"/>
                <w:rtl w:val="true"/>
              </w:rPr>
              <w:t xml:space="preserve">): </w:t>
            </w:r>
            <w:r>
              <w:rPr>
                <w:rStyle w:val="IndexLink"/>
                <w:rtl w:val="true"/>
              </w:rPr>
              <w:t>إذا عرض علی المعیر ما یمنع من التصرّف فی ماله</w:t>
            </w:r>
            <w:r>
              <w:rPr>
                <w:rStyle w:val="IndexLink"/>
                <w:rtl w:val="true"/>
              </w:rPr>
              <w:tab/>
            </w:r>
            <w:r>
              <w:rPr>
                <w:rStyle w:val="IndexLink"/>
              </w:rPr>
              <w:t>421</w:t>
            </w:r>
          </w:hyperlink>
        </w:p>
        <w:p>
          <w:pPr>
            <w:pStyle w:val="Contents3"/>
            <w:tabs>
              <w:tab w:val="clear" w:pos="8459"/>
              <w:tab w:val="right" w:pos="9026" w:leader="dot"/>
            </w:tabs>
            <w:rPr/>
          </w:pPr>
          <w:hyperlink w:anchor="__RefHeading___Toc4212620_581953129">
            <w:r>
              <w:rPr>
                <w:webHidden/>
                <w:rStyle w:val="IndexLink"/>
                <w:rtl w:val="true"/>
              </w:rPr>
              <w:t>(</w:t>
            </w:r>
            <w:r>
              <w:rPr>
                <w:rStyle w:val="IndexLink"/>
                <w:rtl w:val="true"/>
              </w:rPr>
              <w:t xml:space="preserve">مسألة </w:t>
            </w:r>
            <w:r>
              <w:rPr>
                <w:rStyle w:val="IndexLink"/>
              </w:rPr>
              <w:t>1590</w:t>
            </w:r>
            <w:r>
              <w:rPr>
                <w:rStyle w:val="IndexLink"/>
                <w:rtl w:val="true"/>
              </w:rPr>
              <w:t xml:space="preserve">): </w:t>
            </w:r>
            <w:r>
              <w:rPr>
                <w:rStyle w:val="IndexLink"/>
                <w:rtl w:val="true"/>
              </w:rPr>
              <w:t>العاریة غیر لازمة،</w:t>
            </w:r>
            <w:r>
              <w:rPr>
                <w:rStyle w:val="IndexLink"/>
                <w:rtl w:val="true"/>
              </w:rPr>
              <w:tab/>
            </w:r>
            <w:r>
              <w:rPr>
                <w:rStyle w:val="IndexLink"/>
              </w:rPr>
              <w:t>421</w:t>
            </w:r>
          </w:hyperlink>
        </w:p>
        <w:p>
          <w:pPr>
            <w:pStyle w:val="Contents3"/>
            <w:tabs>
              <w:tab w:val="clear" w:pos="8459"/>
              <w:tab w:val="right" w:pos="9026" w:leader="dot"/>
            </w:tabs>
            <w:rPr/>
          </w:pPr>
          <w:hyperlink w:anchor="__RefHeading___Toc4212622_581953129">
            <w:r>
              <w:rPr>
                <w:webHidden/>
                <w:rStyle w:val="IndexLink"/>
                <w:rtl w:val="true"/>
              </w:rPr>
              <w:t>(</w:t>
            </w:r>
            <w:r>
              <w:rPr>
                <w:rStyle w:val="IndexLink"/>
                <w:rtl w:val="true"/>
              </w:rPr>
              <w:t xml:space="preserve">مسألة </w:t>
            </w:r>
            <w:r>
              <w:rPr>
                <w:rStyle w:val="IndexLink"/>
              </w:rPr>
              <w:t>1591</w:t>
            </w:r>
            <w:r>
              <w:rPr>
                <w:rStyle w:val="IndexLink"/>
                <w:rtl w:val="true"/>
              </w:rPr>
              <w:t xml:space="preserve">): </w:t>
            </w:r>
            <w:r>
              <w:rPr>
                <w:rStyle w:val="IndexLink"/>
                <w:rtl w:val="true"/>
              </w:rPr>
              <w:t>لا تصحّ إعارة ما لیس له منفعة محلّلة،</w:t>
            </w:r>
            <w:r>
              <w:rPr>
                <w:rStyle w:val="IndexLink"/>
                <w:rtl w:val="true"/>
              </w:rPr>
              <w:tab/>
            </w:r>
            <w:r>
              <w:rPr>
                <w:rStyle w:val="IndexLink"/>
              </w:rPr>
              <w:t>422</w:t>
            </w:r>
          </w:hyperlink>
        </w:p>
        <w:p>
          <w:pPr>
            <w:pStyle w:val="Contents3"/>
            <w:tabs>
              <w:tab w:val="clear" w:pos="8459"/>
              <w:tab w:val="right" w:pos="9026" w:leader="dot"/>
            </w:tabs>
            <w:rPr/>
          </w:pPr>
          <w:hyperlink w:anchor="__RefHeading___Toc4212624_581953129">
            <w:r>
              <w:rPr>
                <w:webHidden/>
                <w:rStyle w:val="IndexLink"/>
                <w:rtl w:val="true"/>
              </w:rPr>
              <w:t>(</w:t>
            </w:r>
            <w:r>
              <w:rPr>
                <w:rStyle w:val="IndexLink"/>
                <w:rtl w:val="true"/>
              </w:rPr>
              <w:t xml:space="preserve">مسألة </w:t>
            </w:r>
            <w:r>
              <w:rPr>
                <w:rStyle w:val="IndexLink"/>
              </w:rPr>
              <w:t>1592</w:t>
            </w:r>
            <w:r>
              <w:rPr>
                <w:rStyle w:val="IndexLink"/>
                <w:rtl w:val="true"/>
              </w:rPr>
              <w:t xml:space="preserve">): </w:t>
            </w:r>
            <w:r>
              <w:rPr>
                <w:rStyle w:val="IndexLink"/>
                <w:rtl w:val="true"/>
              </w:rPr>
              <w:t>تصحّ إعارة الشاة للانتفاع بلبنها و صوفها،</w:t>
            </w:r>
            <w:r>
              <w:rPr>
                <w:rStyle w:val="IndexLink"/>
                <w:rtl w:val="true"/>
              </w:rPr>
              <w:tab/>
            </w:r>
            <w:r>
              <w:rPr>
                <w:rStyle w:val="IndexLink"/>
              </w:rPr>
              <w:t>422</w:t>
            </w:r>
          </w:hyperlink>
        </w:p>
        <w:p>
          <w:pPr>
            <w:pStyle w:val="Contents3"/>
            <w:tabs>
              <w:tab w:val="clear" w:pos="8459"/>
              <w:tab w:val="right" w:pos="9026" w:leader="dot"/>
            </w:tabs>
            <w:rPr/>
          </w:pPr>
          <w:hyperlink w:anchor="__RefHeading___Toc4212626_581953129">
            <w:r>
              <w:rPr>
                <w:webHidden/>
                <w:rStyle w:val="IndexLink"/>
                <w:rtl w:val="true"/>
              </w:rPr>
              <w:t>(</w:t>
            </w:r>
            <w:r>
              <w:rPr>
                <w:rStyle w:val="IndexLink"/>
                <w:rtl w:val="true"/>
              </w:rPr>
              <w:t xml:space="preserve">مسألة </w:t>
            </w:r>
            <w:r>
              <w:rPr>
                <w:rStyle w:val="IndexLink"/>
              </w:rPr>
              <w:t>1593</w:t>
            </w:r>
            <w:r>
              <w:rPr>
                <w:rStyle w:val="IndexLink"/>
                <w:rtl w:val="true"/>
              </w:rPr>
              <w:t xml:space="preserve">): </w:t>
            </w:r>
            <w:r>
              <w:rPr>
                <w:rStyle w:val="IndexLink"/>
                <w:rtl w:val="true"/>
              </w:rPr>
              <w:t>لا یتحقّق ردّ العاریة إلّا بردّها إلی مالکها</w:t>
            </w:r>
            <w:r>
              <w:rPr>
                <w:rStyle w:val="IndexLink"/>
                <w:rtl w:val="true"/>
              </w:rPr>
              <w:tab/>
            </w:r>
            <w:r>
              <w:rPr>
                <w:rStyle w:val="IndexLink"/>
              </w:rPr>
              <w:t>422</w:t>
            </w:r>
          </w:hyperlink>
        </w:p>
        <w:p>
          <w:pPr>
            <w:pStyle w:val="Contents3"/>
            <w:tabs>
              <w:tab w:val="clear" w:pos="8459"/>
              <w:tab w:val="right" w:pos="9026" w:leader="dot"/>
            </w:tabs>
            <w:rPr/>
          </w:pPr>
          <w:hyperlink w:anchor="__RefHeading___Toc4212628_581953129">
            <w:r>
              <w:rPr>
                <w:webHidden/>
                <w:rStyle w:val="IndexLink"/>
                <w:rtl w:val="true"/>
              </w:rPr>
              <w:t>(</w:t>
            </w:r>
            <w:r>
              <w:rPr>
                <w:rStyle w:val="IndexLink"/>
                <w:rtl w:val="true"/>
              </w:rPr>
              <w:t xml:space="preserve">مسألة </w:t>
            </w:r>
            <w:r>
              <w:rPr>
                <w:rStyle w:val="IndexLink"/>
              </w:rPr>
              <w:t>1594</w:t>
            </w:r>
            <w:r>
              <w:rPr>
                <w:rStyle w:val="IndexLink"/>
                <w:rtl w:val="true"/>
              </w:rPr>
              <w:t xml:space="preserve">): </w:t>
            </w:r>
            <w:r>
              <w:rPr>
                <w:rStyle w:val="IndexLink"/>
                <w:rtl w:val="true"/>
              </w:rPr>
              <w:t>یجب الإعلام بالنجاسة فی إعارة المتنجّس للانتفاع به فیما یعتبر فیه الطهارة،</w:t>
            </w:r>
            <w:r>
              <w:rPr>
                <w:rStyle w:val="IndexLink"/>
                <w:rtl w:val="true"/>
              </w:rPr>
              <w:tab/>
            </w:r>
            <w:r>
              <w:rPr>
                <w:rStyle w:val="IndexLink"/>
              </w:rPr>
              <w:t>422</w:t>
            </w:r>
          </w:hyperlink>
        </w:p>
        <w:p>
          <w:pPr>
            <w:pStyle w:val="Contents3"/>
            <w:tabs>
              <w:tab w:val="clear" w:pos="8459"/>
              <w:tab w:val="right" w:pos="9026" w:leader="dot"/>
            </w:tabs>
            <w:rPr/>
          </w:pPr>
          <w:hyperlink w:anchor="__RefHeading___Toc4212630_581953129">
            <w:r>
              <w:rPr>
                <w:webHidden/>
                <w:rStyle w:val="IndexLink"/>
                <w:rtl w:val="true"/>
              </w:rPr>
              <w:t>(</w:t>
            </w:r>
            <w:r>
              <w:rPr>
                <w:rStyle w:val="IndexLink"/>
                <w:rtl w:val="true"/>
              </w:rPr>
              <w:t xml:space="preserve">مسألة </w:t>
            </w:r>
            <w:r>
              <w:rPr>
                <w:rStyle w:val="IndexLink"/>
              </w:rPr>
              <w:t>1595</w:t>
            </w:r>
            <w:r>
              <w:rPr>
                <w:rStyle w:val="IndexLink"/>
                <w:rtl w:val="true"/>
              </w:rPr>
              <w:t xml:space="preserve">): </w:t>
            </w:r>
            <w:r>
              <w:rPr>
                <w:rStyle w:val="IndexLink"/>
                <w:rtl w:val="true"/>
              </w:rPr>
              <w:t>لا یجوز للمستعیر إعارة العاریة أو إجارتها من غیر إجازة مالکها،</w:t>
            </w:r>
            <w:r>
              <w:rPr>
                <w:rStyle w:val="IndexLink"/>
                <w:rtl w:val="true"/>
              </w:rPr>
              <w:tab/>
            </w:r>
            <w:r>
              <w:rPr>
                <w:rStyle w:val="IndexLink"/>
              </w:rPr>
              <w:t>422</w:t>
            </w:r>
          </w:hyperlink>
        </w:p>
        <w:p>
          <w:pPr>
            <w:pStyle w:val="Contents3"/>
            <w:tabs>
              <w:tab w:val="clear" w:pos="8459"/>
              <w:tab w:val="right" w:pos="9026" w:leader="dot"/>
            </w:tabs>
            <w:rPr/>
          </w:pPr>
          <w:hyperlink w:anchor="__RefHeading___Toc4212632_581953129">
            <w:r>
              <w:rPr>
                <w:webHidden/>
                <w:rStyle w:val="IndexLink"/>
                <w:rtl w:val="true"/>
              </w:rPr>
              <w:t>(</w:t>
            </w:r>
            <w:r>
              <w:rPr>
                <w:rStyle w:val="IndexLink"/>
                <w:rtl w:val="true"/>
              </w:rPr>
              <w:t xml:space="preserve">مسألة </w:t>
            </w:r>
            <w:r>
              <w:rPr>
                <w:rStyle w:val="IndexLink"/>
              </w:rPr>
              <w:t>1596</w:t>
            </w:r>
            <w:r>
              <w:rPr>
                <w:rStyle w:val="IndexLink"/>
                <w:rtl w:val="true"/>
              </w:rPr>
              <w:t xml:space="preserve">): </w:t>
            </w:r>
            <w:r>
              <w:rPr>
                <w:rStyle w:val="IndexLink"/>
                <w:rtl w:val="true"/>
              </w:rPr>
              <w:t>لو أعار المستعیر العاریة بإذن مالکها</w:t>
            </w:r>
            <w:r>
              <w:rPr>
                <w:rStyle w:val="IndexLink"/>
                <w:rtl w:val="true"/>
              </w:rPr>
              <w:tab/>
            </w:r>
            <w:r>
              <w:rPr>
                <w:rStyle w:val="IndexLink"/>
              </w:rPr>
              <w:t>422</w:t>
            </w:r>
          </w:hyperlink>
        </w:p>
        <w:p>
          <w:pPr>
            <w:pStyle w:val="Contents3"/>
            <w:tabs>
              <w:tab w:val="clear" w:pos="8459"/>
              <w:tab w:val="right" w:pos="9026" w:leader="dot"/>
            </w:tabs>
            <w:rPr/>
          </w:pPr>
          <w:hyperlink w:anchor="__RefHeading___Toc4212634_581953129">
            <w:r>
              <w:rPr>
                <w:webHidden/>
                <w:rStyle w:val="IndexLink"/>
                <w:rtl w:val="true"/>
              </w:rPr>
              <w:t>(</w:t>
            </w:r>
            <w:r>
              <w:rPr>
                <w:rStyle w:val="IndexLink"/>
                <w:rtl w:val="true"/>
              </w:rPr>
              <w:t xml:space="preserve">مسألة </w:t>
            </w:r>
            <w:r>
              <w:rPr>
                <w:rStyle w:val="IndexLink"/>
              </w:rPr>
              <w:t>1597</w:t>
            </w:r>
            <w:r>
              <w:rPr>
                <w:rStyle w:val="IndexLink"/>
                <w:rtl w:val="true"/>
              </w:rPr>
              <w:t xml:space="preserve">): </w:t>
            </w:r>
            <w:r>
              <w:rPr>
                <w:rStyle w:val="IndexLink"/>
                <w:rtl w:val="true"/>
              </w:rPr>
              <w:t>إذا علم المستعیر بأنّ العاریة مغصوبة</w:t>
            </w:r>
            <w:r>
              <w:rPr>
                <w:rStyle w:val="IndexLink"/>
                <w:rtl w:val="true"/>
              </w:rPr>
              <w:tab/>
            </w:r>
            <w:r>
              <w:rPr>
                <w:rStyle w:val="IndexLink"/>
              </w:rPr>
              <w:t>422</w:t>
            </w:r>
          </w:hyperlink>
        </w:p>
        <w:p>
          <w:pPr>
            <w:pStyle w:val="Contents3"/>
            <w:tabs>
              <w:tab w:val="clear" w:pos="8459"/>
              <w:tab w:val="right" w:pos="9026" w:leader="dot"/>
            </w:tabs>
            <w:rPr/>
          </w:pPr>
          <w:hyperlink w:anchor="__RefHeading___Toc4212636_581953129">
            <w:r>
              <w:rPr>
                <w:webHidden/>
                <w:rStyle w:val="IndexLink"/>
                <w:rtl w:val="true"/>
              </w:rPr>
              <w:t>(</w:t>
            </w:r>
            <w:r>
              <w:rPr>
                <w:rStyle w:val="IndexLink"/>
                <w:rtl w:val="true"/>
              </w:rPr>
              <w:t xml:space="preserve">مسألة </w:t>
            </w:r>
            <w:r>
              <w:rPr>
                <w:rStyle w:val="IndexLink"/>
              </w:rPr>
              <w:t>1598</w:t>
            </w:r>
            <w:r>
              <w:rPr>
                <w:rStyle w:val="IndexLink"/>
                <w:rtl w:val="true"/>
              </w:rPr>
              <w:t xml:space="preserve">): </w:t>
            </w:r>
            <w:r>
              <w:rPr>
                <w:rStyle w:val="IndexLink"/>
                <w:rtl w:val="true"/>
              </w:rPr>
              <w:t>إذا استعار ما یعلم بغصبیّته، و انتفع به و تلف فی یده</w:t>
            </w:r>
            <w:r>
              <w:rPr>
                <w:rStyle w:val="IndexLink"/>
                <w:rtl w:val="true"/>
              </w:rPr>
              <w:tab/>
            </w:r>
            <w:r>
              <w:rPr>
                <w:rStyle w:val="IndexLink"/>
              </w:rPr>
              <w:t>422</w:t>
            </w:r>
          </w:hyperlink>
        </w:p>
        <w:p>
          <w:pPr>
            <w:pStyle w:val="Contents3"/>
            <w:tabs>
              <w:tab w:val="clear" w:pos="8459"/>
              <w:tab w:val="right" w:pos="9026" w:leader="dot"/>
            </w:tabs>
            <w:rPr/>
          </w:pPr>
          <w:hyperlink w:anchor="__RefHeading___Toc4212638_581953129">
            <w:r>
              <w:rPr>
                <w:webHidden/>
                <w:rStyle w:val="IndexLink"/>
                <w:rtl w:val="true"/>
              </w:rPr>
              <w:t>(</w:t>
            </w:r>
            <w:r>
              <w:rPr>
                <w:rStyle w:val="IndexLink"/>
                <w:rtl w:val="true"/>
              </w:rPr>
              <w:t xml:space="preserve">مسألة </w:t>
            </w:r>
            <w:r>
              <w:rPr>
                <w:rStyle w:val="IndexLink"/>
              </w:rPr>
              <w:t>1599</w:t>
            </w:r>
            <w:r>
              <w:rPr>
                <w:rStyle w:val="IndexLink"/>
                <w:rtl w:val="true"/>
              </w:rPr>
              <w:t xml:space="preserve">): </w:t>
            </w:r>
            <w:r>
              <w:rPr>
                <w:rStyle w:val="IndexLink"/>
                <w:rtl w:val="true"/>
              </w:rPr>
              <w:t>إذا لم یعلم المستعیر بغصبیّة العاریة و تلفت فی یده، و رجع المالک علیه بعوضها</w:t>
            </w:r>
            <w:r>
              <w:rPr>
                <w:rStyle w:val="IndexLink"/>
                <w:rtl w:val="true"/>
              </w:rPr>
              <w:tab/>
            </w:r>
            <w:r>
              <w:rPr>
                <w:rStyle w:val="IndexLink"/>
              </w:rPr>
              <w:t>422</w:t>
            </w:r>
          </w:hyperlink>
        </w:p>
        <w:p>
          <w:pPr>
            <w:pStyle w:val="Contents2"/>
            <w:tabs>
              <w:tab w:val="clear" w:pos="8743"/>
              <w:tab w:val="right" w:pos="9026" w:leader="dot"/>
            </w:tabs>
            <w:rPr/>
          </w:pPr>
          <w:hyperlink w:anchor="__RefHeading___Toc4212640_581953129">
            <w:r>
              <w:rPr>
                <w:webHidden/>
                <w:rStyle w:val="IndexLink"/>
              </w:rPr>
              <w:t>25</w:t>
            </w:r>
            <w:r>
              <w:rPr>
                <w:rStyle w:val="IndexLink"/>
                <w:rtl w:val="true"/>
              </w:rPr>
              <w:t xml:space="preserve">- </w:t>
            </w:r>
            <w:r>
              <w:rPr>
                <w:rStyle w:val="IndexLink"/>
                <w:rtl w:val="true"/>
              </w:rPr>
              <w:t>الهبة</w:t>
            </w:r>
            <w:r>
              <w:rPr>
                <w:rStyle w:val="IndexLink"/>
                <w:rtl w:val="true"/>
              </w:rPr>
              <w:tab/>
            </w:r>
            <w:r>
              <w:rPr>
                <w:rStyle w:val="IndexLink"/>
              </w:rPr>
              <w:t>423</w:t>
            </w:r>
          </w:hyperlink>
        </w:p>
        <w:p>
          <w:pPr>
            <w:pStyle w:val="Contents3"/>
            <w:tabs>
              <w:tab w:val="clear" w:pos="8459"/>
              <w:tab w:val="right" w:pos="9026" w:leader="dot"/>
            </w:tabs>
            <w:rPr/>
          </w:pPr>
          <w:hyperlink w:anchor="__RefHeading___Toc4212642_581953129">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4212644_581953129">
            <w:r>
              <w:rPr>
                <w:webHidden/>
                <w:rStyle w:val="IndexLink"/>
                <w:rtl w:val="true"/>
              </w:rPr>
              <w:t>(</w:t>
            </w:r>
            <w:r>
              <w:rPr>
                <w:rStyle w:val="IndexLink"/>
                <w:rtl w:val="true"/>
              </w:rPr>
              <w:t xml:space="preserve">مسألة </w:t>
            </w:r>
            <w:r>
              <w:rPr>
                <w:rStyle w:val="IndexLink"/>
              </w:rPr>
              <w:t>1600</w:t>
            </w:r>
            <w:r>
              <w:rPr>
                <w:rStyle w:val="IndexLink"/>
                <w:rtl w:val="true"/>
              </w:rPr>
              <w:t xml:space="preserve">): </w:t>
            </w:r>
            <w:r>
              <w:rPr>
                <w:rStyle w:val="IndexLink"/>
                <w:rtl w:val="true"/>
              </w:rPr>
              <w:t>یعتبر فی الواهب البلوغ، و العقل، و القصد، و الاختیار،</w:t>
            </w:r>
            <w:r>
              <w:rPr>
                <w:rStyle w:val="IndexLink"/>
                <w:rtl w:val="true"/>
              </w:rPr>
              <w:tab/>
            </w:r>
            <w:r>
              <w:rPr>
                <w:rStyle w:val="IndexLink"/>
              </w:rPr>
              <w:t>423</w:t>
            </w:r>
          </w:hyperlink>
        </w:p>
        <w:p>
          <w:pPr>
            <w:pStyle w:val="Contents3"/>
            <w:tabs>
              <w:tab w:val="clear" w:pos="8459"/>
              <w:tab w:val="right" w:pos="9026" w:leader="dot"/>
            </w:tabs>
            <w:rPr/>
          </w:pPr>
          <w:hyperlink w:anchor="__RefHeading___Toc4212646_581953129">
            <w:r>
              <w:rPr>
                <w:webHidden/>
                <w:rStyle w:val="IndexLink"/>
                <w:rtl w:val="true"/>
              </w:rPr>
              <w:t>(</w:t>
            </w:r>
            <w:r>
              <w:rPr>
                <w:rStyle w:val="IndexLink"/>
                <w:rtl w:val="true"/>
              </w:rPr>
              <w:t xml:space="preserve">مسألة </w:t>
            </w:r>
            <w:r>
              <w:rPr>
                <w:rStyle w:val="IndexLink"/>
              </w:rPr>
              <w:t>1601</w:t>
            </w:r>
            <w:r>
              <w:rPr>
                <w:rStyle w:val="IndexLink"/>
                <w:rtl w:val="true"/>
              </w:rPr>
              <w:t xml:space="preserve">): </w:t>
            </w:r>
            <w:r>
              <w:rPr>
                <w:rStyle w:val="IndexLink"/>
                <w:rtl w:val="true"/>
              </w:rPr>
              <w:t>تصحّ الهبة من المریض فی مرض الموت</w:t>
            </w:r>
            <w:r>
              <w:rPr>
                <w:rStyle w:val="IndexLink"/>
                <w:rtl w:val="true"/>
              </w:rPr>
              <w:tab/>
            </w:r>
            <w:r>
              <w:rPr>
                <w:rStyle w:val="IndexLink"/>
              </w:rPr>
              <w:t>423</w:t>
            </w:r>
          </w:hyperlink>
        </w:p>
        <w:p>
          <w:pPr>
            <w:pStyle w:val="Contents3"/>
            <w:tabs>
              <w:tab w:val="clear" w:pos="8459"/>
              <w:tab w:val="right" w:pos="9026" w:leader="dot"/>
            </w:tabs>
            <w:rPr/>
          </w:pPr>
          <w:hyperlink w:anchor="__RefHeading___Toc4212648_581953129">
            <w:r>
              <w:rPr>
                <w:webHidden/>
                <w:rStyle w:val="IndexLink"/>
                <w:rtl w:val="true"/>
              </w:rPr>
              <w:t>(</w:t>
            </w:r>
            <w:r>
              <w:rPr>
                <w:rStyle w:val="IndexLink"/>
                <w:rtl w:val="true"/>
              </w:rPr>
              <w:t xml:space="preserve">مسألة </w:t>
            </w:r>
            <w:r>
              <w:rPr>
                <w:rStyle w:val="IndexLink"/>
              </w:rPr>
              <w:t>1602</w:t>
            </w:r>
            <w:r>
              <w:rPr>
                <w:rStyle w:val="IndexLink"/>
                <w:rtl w:val="true"/>
              </w:rPr>
              <w:t xml:space="preserve">): </w:t>
            </w:r>
            <w:r>
              <w:rPr>
                <w:rStyle w:val="IndexLink"/>
                <w:rtl w:val="true"/>
              </w:rPr>
              <w:t>یشترط فی صحّة الهبة القبض،</w:t>
            </w:r>
            <w:r>
              <w:rPr>
                <w:rStyle w:val="IndexLink"/>
                <w:rtl w:val="true"/>
              </w:rPr>
              <w:tab/>
            </w:r>
            <w:r>
              <w:rPr>
                <w:rStyle w:val="IndexLink"/>
              </w:rPr>
              <w:t>423</w:t>
            </w:r>
          </w:hyperlink>
        </w:p>
        <w:p>
          <w:pPr>
            <w:pStyle w:val="Contents3"/>
            <w:tabs>
              <w:tab w:val="clear" w:pos="8459"/>
              <w:tab w:val="right" w:pos="9026" w:leader="dot"/>
            </w:tabs>
            <w:rPr/>
          </w:pPr>
          <w:hyperlink w:anchor="__RefHeading___Toc4212650_581953129">
            <w:r>
              <w:rPr>
                <w:webHidden/>
                <w:rStyle w:val="IndexLink"/>
                <w:rtl w:val="true"/>
              </w:rPr>
              <w:t>(</w:t>
            </w:r>
            <w:r>
              <w:rPr>
                <w:rStyle w:val="IndexLink"/>
                <w:rtl w:val="true"/>
              </w:rPr>
              <w:t xml:space="preserve">مسألة </w:t>
            </w:r>
            <w:r>
              <w:rPr>
                <w:rStyle w:val="IndexLink"/>
              </w:rPr>
              <w:t>1603</w:t>
            </w:r>
            <w:r>
              <w:rPr>
                <w:rStyle w:val="IndexLink"/>
                <w:rtl w:val="true"/>
              </w:rPr>
              <w:t xml:space="preserve">): </w:t>
            </w:r>
            <w:r>
              <w:rPr>
                <w:rStyle w:val="IndexLink"/>
                <w:rtl w:val="true"/>
              </w:rPr>
              <w:t>تصحّ الهبة فی الأعیان المملوکة و إن کانت مشاعة،</w:t>
            </w:r>
            <w:r>
              <w:rPr>
                <w:rStyle w:val="IndexLink"/>
                <w:rtl w:val="true"/>
              </w:rPr>
              <w:tab/>
            </w:r>
            <w:r>
              <w:rPr>
                <w:rStyle w:val="IndexLink"/>
              </w:rPr>
              <w:t>423</w:t>
            </w:r>
          </w:hyperlink>
        </w:p>
        <w:p>
          <w:pPr>
            <w:pStyle w:val="Contents3"/>
            <w:tabs>
              <w:tab w:val="clear" w:pos="8459"/>
              <w:tab w:val="right" w:pos="9026" w:leader="dot"/>
            </w:tabs>
            <w:rPr/>
          </w:pPr>
          <w:hyperlink w:anchor="__RefHeading___Toc4212652_581953129">
            <w:r>
              <w:rPr>
                <w:webHidden/>
                <w:rStyle w:val="IndexLink"/>
                <w:rtl w:val="true"/>
              </w:rPr>
              <w:t>(</w:t>
            </w:r>
            <w:r>
              <w:rPr>
                <w:rStyle w:val="IndexLink"/>
                <w:rtl w:val="true"/>
              </w:rPr>
              <w:t xml:space="preserve">مسألة </w:t>
            </w:r>
            <w:r>
              <w:rPr>
                <w:rStyle w:val="IndexLink"/>
              </w:rPr>
              <w:t>1604</w:t>
            </w:r>
            <w:r>
              <w:rPr>
                <w:rStyle w:val="IndexLink"/>
                <w:rtl w:val="true"/>
              </w:rPr>
              <w:t xml:space="preserve">): </w:t>
            </w:r>
            <w:r>
              <w:rPr>
                <w:rStyle w:val="IndexLink"/>
                <w:rtl w:val="true"/>
              </w:rPr>
              <w:t>للأب و الجدّ ولایة القبول و القبض</w:t>
            </w:r>
            <w:r>
              <w:rPr>
                <w:rStyle w:val="IndexLink"/>
                <w:rtl w:val="true"/>
              </w:rPr>
              <w:tab/>
            </w:r>
            <w:r>
              <w:rPr>
                <w:rStyle w:val="IndexLink"/>
              </w:rPr>
              <w:t>423</w:t>
            </w:r>
          </w:hyperlink>
        </w:p>
        <w:p>
          <w:pPr>
            <w:pStyle w:val="Contents3"/>
            <w:tabs>
              <w:tab w:val="clear" w:pos="8459"/>
              <w:tab w:val="right" w:pos="9026" w:leader="dot"/>
            </w:tabs>
            <w:rPr/>
          </w:pPr>
          <w:hyperlink w:anchor="__RefHeading___Toc4212654_581953129">
            <w:r>
              <w:rPr>
                <w:webHidden/>
                <w:rStyle w:val="IndexLink"/>
                <w:rtl w:val="true"/>
              </w:rPr>
              <w:t>(</w:t>
            </w:r>
            <w:r>
              <w:rPr>
                <w:rStyle w:val="IndexLink"/>
                <w:rtl w:val="true"/>
              </w:rPr>
              <w:t xml:space="preserve">مسألة </w:t>
            </w:r>
            <w:r>
              <w:rPr>
                <w:rStyle w:val="IndexLink"/>
              </w:rPr>
              <w:t>1605</w:t>
            </w:r>
            <w:r>
              <w:rPr>
                <w:rStyle w:val="IndexLink"/>
                <w:rtl w:val="true"/>
              </w:rPr>
              <w:t xml:space="preserve">): </w:t>
            </w:r>
            <w:r>
              <w:rPr>
                <w:rStyle w:val="IndexLink"/>
                <w:rtl w:val="true"/>
              </w:rPr>
              <w:t>یتحقّق القبض فی غیر المنقول بالتخلیة و رفع الواهب یده عن الموهوب</w:t>
            </w:r>
            <w:r>
              <w:rPr>
                <w:rStyle w:val="IndexLink"/>
                <w:rtl w:val="true"/>
              </w:rPr>
              <w:tab/>
            </w:r>
            <w:r>
              <w:rPr>
                <w:rStyle w:val="IndexLink"/>
              </w:rPr>
              <w:t>424</w:t>
            </w:r>
          </w:hyperlink>
        </w:p>
        <w:p>
          <w:pPr>
            <w:pStyle w:val="Contents3"/>
            <w:tabs>
              <w:tab w:val="clear" w:pos="8459"/>
              <w:tab w:val="right" w:pos="9026" w:leader="dot"/>
            </w:tabs>
            <w:rPr/>
          </w:pPr>
          <w:hyperlink w:anchor="__RefHeading___Toc4212656_581953129">
            <w:r>
              <w:rPr>
                <w:webHidden/>
                <w:rStyle w:val="IndexLink"/>
                <w:rtl w:val="true"/>
              </w:rPr>
              <w:t>(</w:t>
            </w:r>
            <w:r>
              <w:rPr>
                <w:rStyle w:val="IndexLink"/>
                <w:rtl w:val="true"/>
              </w:rPr>
              <w:t xml:space="preserve">مسألة </w:t>
            </w:r>
            <w:r>
              <w:rPr>
                <w:rStyle w:val="IndexLink"/>
              </w:rPr>
              <w:t>1606</w:t>
            </w:r>
            <w:r>
              <w:rPr>
                <w:rStyle w:val="IndexLink"/>
                <w:rtl w:val="true"/>
              </w:rPr>
              <w:t xml:space="preserve">): </w:t>
            </w:r>
            <w:r>
              <w:rPr>
                <w:rStyle w:val="IndexLink"/>
                <w:rtl w:val="true"/>
              </w:rPr>
              <w:t>لیس للواهب الرجوع بعد الإقباض</w:t>
            </w:r>
            <w:r>
              <w:rPr>
                <w:rStyle w:val="IndexLink"/>
                <w:rtl w:val="true"/>
              </w:rPr>
              <w:tab/>
            </w:r>
            <w:r>
              <w:rPr>
                <w:rStyle w:val="IndexLink"/>
              </w:rPr>
              <w:t>424</w:t>
            </w:r>
          </w:hyperlink>
        </w:p>
        <w:p>
          <w:pPr>
            <w:pStyle w:val="Contents3"/>
            <w:tabs>
              <w:tab w:val="clear" w:pos="8459"/>
              <w:tab w:val="right" w:pos="9026" w:leader="dot"/>
            </w:tabs>
            <w:rPr/>
          </w:pPr>
          <w:hyperlink w:anchor="__RefHeading___Toc4212658_581953129">
            <w:r>
              <w:rPr>
                <w:webHidden/>
                <w:rStyle w:val="IndexLink"/>
                <w:rtl w:val="true"/>
              </w:rPr>
              <w:t>(</w:t>
            </w:r>
            <w:r>
              <w:rPr>
                <w:rStyle w:val="IndexLink"/>
                <w:rtl w:val="true"/>
              </w:rPr>
              <w:t xml:space="preserve">مسألة </w:t>
            </w:r>
            <w:r>
              <w:rPr>
                <w:rStyle w:val="IndexLink"/>
              </w:rPr>
              <w:t>1607</w:t>
            </w:r>
            <w:r>
              <w:rPr>
                <w:rStyle w:val="IndexLink"/>
                <w:rtl w:val="true"/>
              </w:rPr>
              <w:t xml:space="preserve">): </w:t>
            </w:r>
            <w:r>
              <w:rPr>
                <w:rStyle w:val="IndexLink"/>
                <w:rtl w:val="true"/>
              </w:rPr>
              <w:t>فی إلحاق الزوج أو الزوجة بذی الرحم فی لزوم الهبة إشکال</w:t>
            </w:r>
            <w:r>
              <w:rPr>
                <w:rStyle w:val="IndexLink"/>
                <w:rtl w:val="true"/>
              </w:rPr>
              <w:tab/>
            </w:r>
            <w:r>
              <w:rPr>
                <w:rStyle w:val="IndexLink"/>
              </w:rPr>
              <w:t>424</w:t>
            </w:r>
          </w:hyperlink>
        </w:p>
        <w:p>
          <w:pPr>
            <w:pStyle w:val="Contents3"/>
            <w:tabs>
              <w:tab w:val="clear" w:pos="8459"/>
              <w:tab w:val="right" w:pos="9026" w:leader="dot"/>
            </w:tabs>
            <w:rPr/>
          </w:pPr>
          <w:hyperlink w:anchor="__RefHeading___Toc4212660_581953129">
            <w:r>
              <w:rPr>
                <w:webHidden/>
                <w:rStyle w:val="IndexLink"/>
                <w:rtl w:val="true"/>
              </w:rPr>
              <w:t>(</w:t>
            </w:r>
            <w:r>
              <w:rPr>
                <w:rStyle w:val="IndexLink"/>
                <w:rtl w:val="true"/>
              </w:rPr>
              <w:t xml:space="preserve">مسألة </w:t>
            </w:r>
            <w:r>
              <w:rPr>
                <w:rStyle w:val="IndexLink"/>
              </w:rPr>
              <w:t>1608</w:t>
            </w:r>
            <w:r>
              <w:rPr>
                <w:rStyle w:val="IndexLink"/>
                <w:rtl w:val="true"/>
              </w:rPr>
              <w:t xml:space="preserve">): </w:t>
            </w:r>
            <w:r>
              <w:rPr>
                <w:rStyle w:val="IndexLink"/>
                <w:rtl w:val="true"/>
              </w:rPr>
              <w:t>لو مات الواهب أو الموهوب له قبل القبض</w:t>
            </w:r>
            <w:r>
              <w:rPr>
                <w:rStyle w:val="IndexLink"/>
                <w:rtl w:val="true"/>
              </w:rPr>
              <w:tab/>
            </w:r>
            <w:r>
              <w:rPr>
                <w:rStyle w:val="IndexLink"/>
              </w:rPr>
              <w:t>424</w:t>
            </w:r>
          </w:hyperlink>
        </w:p>
        <w:p>
          <w:pPr>
            <w:pStyle w:val="Contents3"/>
            <w:tabs>
              <w:tab w:val="clear" w:pos="8459"/>
              <w:tab w:val="right" w:pos="9026" w:leader="dot"/>
            </w:tabs>
            <w:rPr/>
          </w:pPr>
          <w:hyperlink w:anchor="__RefHeading___Toc4212662_581953129">
            <w:r>
              <w:rPr>
                <w:webHidden/>
                <w:rStyle w:val="IndexLink"/>
                <w:rtl w:val="true"/>
              </w:rPr>
              <w:t>(</w:t>
            </w:r>
            <w:r>
              <w:rPr>
                <w:rStyle w:val="IndexLink"/>
                <w:rtl w:val="true"/>
              </w:rPr>
              <w:t xml:space="preserve">مسألة </w:t>
            </w:r>
            <w:r>
              <w:rPr>
                <w:rStyle w:val="IndexLink"/>
              </w:rPr>
              <w:t>1609</w:t>
            </w:r>
            <w:r>
              <w:rPr>
                <w:rStyle w:val="IndexLink"/>
                <w:rtl w:val="true"/>
              </w:rPr>
              <w:t xml:space="preserve">): </w:t>
            </w:r>
            <w:r>
              <w:rPr>
                <w:rStyle w:val="IndexLink"/>
                <w:rtl w:val="true"/>
              </w:rPr>
              <w:t>لو مات الواهب أو الموهوب له بعد القبض</w:t>
            </w:r>
            <w:r>
              <w:rPr>
                <w:rStyle w:val="IndexLink"/>
                <w:rtl w:val="true"/>
              </w:rPr>
              <w:tab/>
            </w:r>
            <w:r>
              <w:rPr>
                <w:rStyle w:val="IndexLink"/>
              </w:rPr>
              <w:t>424</w:t>
            </w:r>
          </w:hyperlink>
        </w:p>
        <w:p>
          <w:pPr>
            <w:pStyle w:val="Contents3"/>
            <w:tabs>
              <w:tab w:val="clear" w:pos="8459"/>
              <w:tab w:val="right" w:pos="9026" w:leader="dot"/>
            </w:tabs>
            <w:rPr/>
          </w:pPr>
          <w:hyperlink w:anchor="__RefHeading___Toc4212664_581953129">
            <w:r>
              <w:rPr>
                <w:webHidden/>
                <w:rStyle w:val="IndexLink"/>
                <w:rtl w:val="true"/>
              </w:rPr>
              <w:t>(</w:t>
            </w:r>
            <w:r>
              <w:rPr>
                <w:rStyle w:val="IndexLink"/>
                <w:rtl w:val="true"/>
              </w:rPr>
              <w:t xml:space="preserve">مسألة </w:t>
            </w:r>
            <w:r>
              <w:rPr>
                <w:rStyle w:val="IndexLink"/>
              </w:rPr>
              <w:t>1610</w:t>
            </w:r>
            <w:r>
              <w:rPr>
                <w:rStyle w:val="IndexLink"/>
                <w:rtl w:val="true"/>
              </w:rPr>
              <w:t xml:space="preserve">): </w:t>
            </w:r>
            <w:r>
              <w:rPr>
                <w:rStyle w:val="IndexLink"/>
                <w:rtl w:val="true"/>
              </w:rPr>
              <w:t>لا یعتبر فی صحّة الرجوع علم الموهوب له،</w:t>
            </w:r>
            <w:r>
              <w:rPr>
                <w:rStyle w:val="IndexLink"/>
                <w:rtl w:val="true"/>
              </w:rPr>
              <w:tab/>
            </w:r>
            <w:r>
              <w:rPr>
                <w:rStyle w:val="IndexLink"/>
              </w:rPr>
              <w:t>424</w:t>
            </w:r>
          </w:hyperlink>
        </w:p>
        <w:p>
          <w:pPr>
            <w:pStyle w:val="Contents3"/>
            <w:tabs>
              <w:tab w:val="clear" w:pos="8459"/>
              <w:tab w:val="right" w:pos="9026" w:leader="dot"/>
            </w:tabs>
            <w:rPr/>
          </w:pPr>
          <w:hyperlink w:anchor="__RefHeading___Toc4212666_581953129">
            <w:r>
              <w:rPr>
                <w:webHidden/>
                <w:rStyle w:val="IndexLink"/>
                <w:rtl w:val="true"/>
              </w:rPr>
              <w:t>(</w:t>
            </w:r>
            <w:r>
              <w:rPr>
                <w:rStyle w:val="IndexLink"/>
                <w:rtl w:val="true"/>
              </w:rPr>
              <w:t xml:space="preserve">مسألة </w:t>
            </w:r>
            <w:r>
              <w:rPr>
                <w:rStyle w:val="IndexLink"/>
              </w:rPr>
              <w:t>1611</w:t>
            </w:r>
            <w:r>
              <w:rPr>
                <w:rStyle w:val="IndexLink"/>
                <w:rtl w:val="true"/>
              </w:rPr>
              <w:t xml:space="preserve">): </w:t>
            </w:r>
            <w:r>
              <w:rPr>
                <w:rStyle w:val="IndexLink"/>
                <w:rtl w:val="true"/>
              </w:rPr>
              <w:t>فی الهبة المشروطة لا یجب علی الموهوب له العمل بالشرط،</w:t>
            </w:r>
            <w:r>
              <w:rPr>
                <w:rStyle w:val="IndexLink"/>
                <w:rtl w:val="true"/>
              </w:rPr>
              <w:tab/>
            </w:r>
            <w:r>
              <w:rPr>
                <w:rStyle w:val="IndexLink"/>
              </w:rPr>
              <w:t>424</w:t>
            </w:r>
          </w:hyperlink>
        </w:p>
        <w:p>
          <w:pPr>
            <w:pStyle w:val="Contents3"/>
            <w:tabs>
              <w:tab w:val="clear" w:pos="8459"/>
              <w:tab w:val="right" w:pos="9026" w:leader="dot"/>
            </w:tabs>
            <w:rPr/>
          </w:pPr>
          <w:hyperlink w:anchor="__RefHeading___Toc4212668_581953129">
            <w:r>
              <w:rPr>
                <w:webHidden/>
                <w:rStyle w:val="IndexLink"/>
                <w:rtl w:val="true"/>
              </w:rPr>
              <w:t>(</w:t>
            </w:r>
            <w:r>
              <w:rPr>
                <w:rStyle w:val="IndexLink"/>
                <w:rtl w:val="true"/>
              </w:rPr>
              <w:t xml:space="preserve">مسألة </w:t>
            </w:r>
            <w:r>
              <w:rPr>
                <w:rStyle w:val="IndexLink"/>
              </w:rPr>
              <w:t>1612</w:t>
            </w:r>
            <w:r>
              <w:rPr>
                <w:rStyle w:val="IndexLink"/>
                <w:rtl w:val="true"/>
              </w:rPr>
              <w:t xml:space="preserve">): </w:t>
            </w:r>
            <w:r>
              <w:rPr>
                <w:rStyle w:val="IndexLink"/>
                <w:rtl w:val="true"/>
              </w:rPr>
              <w:t>فی الهبة المطلقة لا یجب التعویض،</w:t>
            </w:r>
            <w:r>
              <w:rPr>
                <w:rStyle w:val="IndexLink"/>
                <w:rtl w:val="true"/>
              </w:rPr>
              <w:tab/>
            </w:r>
            <w:r>
              <w:rPr>
                <w:rStyle w:val="IndexLink"/>
              </w:rPr>
              <w:t>424</w:t>
            </w:r>
          </w:hyperlink>
        </w:p>
        <w:p>
          <w:pPr>
            <w:pStyle w:val="Contents3"/>
            <w:tabs>
              <w:tab w:val="clear" w:pos="8459"/>
              <w:tab w:val="right" w:pos="9026" w:leader="dot"/>
            </w:tabs>
            <w:rPr/>
          </w:pPr>
          <w:hyperlink w:anchor="__RefHeading___Toc4212670_581953129">
            <w:r>
              <w:rPr>
                <w:webHidden/>
                <w:rStyle w:val="IndexLink"/>
                <w:rtl w:val="true"/>
              </w:rPr>
              <w:t>(</w:t>
            </w:r>
            <w:r>
              <w:rPr>
                <w:rStyle w:val="IndexLink"/>
                <w:rtl w:val="true"/>
              </w:rPr>
              <w:t xml:space="preserve">مسألة </w:t>
            </w:r>
            <w:r>
              <w:rPr>
                <w:rStyle w:val="IndexLink"/>
              </w:rPr>
              <w:t>1613</w:t>
            </w:r>
            <w:r>
              <w:rPr>
                <w:rStyle w:val="IndexLink"/>
                <w:rtl w:val="true"/>
              </w:rPr>
              <w:t xml:space="preserve">): </w:t>
            </w:r>
            <w:r>
              <w:rPr>
                <w:rStyle w:val="IndexLink"/>
                <w:rtl w:val="true"/>
              </w:rPr>
              <w:t>لو بذل المتّهب العوض و لم یقبل الواهب</w:t>
            </w:r>
            <w:r>
              <w:rPr>
                <w:rStyle w:val="IndexLink"/>
                <w:rtl w:val="true"/>
              </w:rPr>
              <w:tab/>
            </w:r>
            <w:r>
              <w:rPr>
                <w:rStyle w:val="IndexLink"/>
              </w:rPr>
              <w:t>424</w:t>
            </w:r>
          </w:hyperlink>
        </w:p>
        <w:p>
          <w:pPr>
            <w:pStyle w:val="Contents3"/>
            <w:tabs>
              <w:tab w:val="clear" w:pos="8459"/>
              <w:tab w:val="right" w:pos="9026" w:leader="dot"/>
            </w:tabs>
            <w:rPr/>
          </w:pPr>
          <w:hyperlink w:anchor="__RefHeading___Toc4212672_581953129">
            <w:r>
              <w:rPr>
                <w:webHidden/>
                <w:rStyle w:val="IndexLink"/>
                <w:rtl w:val="true"/>
              </w:rPr>
              <w:t>(</w:t>
            </w:r>
            <w:r>
              <w:rPr>
                <w:rStyle w:val="IndexLink"/>
                <w:rtl w:val="true"/>
              </w:rPr>
              <w:t xml:space="preserve">مسألة </w:t>
            </w:r>
            <w:r>
              <w:rPr>
                <w:rStyle w:val="IndexLink"/>
              </w:rPr>
              <w:t>1614</w:t>
            </w:r>
            <w:r>
              <w:rPr>
                <w:rStyle w:val="IndexLink"/>
                <w:rtl w:val="true"/>
              </w:rPr>
              <w:t xml:space="preserve">): </w:t>
            </w:r>
            <w:r>
              <w:rPr>
                <w:rStyle w:val="IndexLink"/>
                <w:rtl w:val="true"/>
              </w:rPr>
              <w:t>العوض المشروط إن کان معیّناً تعیّن</w:t>
            </w:r>
            <w:r>
              <w:rPr>
                <w:rStyle w:val="IndexLink"/>
                <w:rtl w:val="true"/>
              </w:rPr>
              <w:tab/>
            </w:r>
            <w:r>
              <w:rPr>
                <w:rStyle w:val="IndexLink"/>
              </w:rPr>
              <w:t>425</w:t>
            </w:r>
          </w:hyperlink>
        </w:p>
        <w:p>
          <w:pPr>
            <w:pStyle w:val="Contents3"/>
            <w:tabs>
              <w:tab w:val="clear" w:pos="8459"/>
              <w:tab w:val="right" w:pos="9026" w:leader="dot"/>
            </w:tabs>
            <w:rPr/>
          </w:pPr>
          <w:hyperlink w:anchor="__RefHeading___Toc4212674_581953129">
            <w:r>
              <w:rPr>
                <w:webHidden/>
                <w:rStyle w:val="IndexLink"/>
                <w:rtl w:val="true"/>
              </w:rPr>
              <w:t>(</w:t>
            </w:r>
            <w:r>
              <w:rPr>
                <w:rStyle w:val="IndexLink"/>
                <w:rtl w:val="true"/>
              </w:rPr>
              <w:t xml:space="preserve">مسألة </w:t>
            </w:r>
            <w:r>
              <w:rPr>
                <w:rStyle w:val="IndexLink"/>
              </w:rPr>
              <w:t>1615</w:t>
            </w:r>
            <w:r>
              <w:rPr>
                <w:rStyle w:val="IndexLink"/>
                <w:rtl w:val="true"/>
              </w:rPr>
              <w:t xml:space="preserve">): </w:t>
            </w:r>
            <w:r>
              <w:rPr>
                <w:rStyle w:val="IndexLink"/>
                <w:rtl w:val="true"/>
              </w:rPr>
              <w:t>لا یعتبر فی الهبة المشروطة بالعوض و لا فی التعویض الخارجی أن یکون العوض عن هبة الموهوب له عیناً للواهب،</w:t>
            </w:r>
            <w:r>
              <w:rPr>
                <w:rStyle w:val="IndexLink"/>
                <w:rtl w:val="true"/>
              </w:rPr>
              <w:tab/>
            </w:r>
            <w:r>
              <w:rPr>
                <w:rStyle w:val="IndexLink"/>
              </w:rPr>
              <w:t>425</w:t>
            </w:r>
          </w:hyperlink>
        </w:p>
        <w:p>
          <w:pPr>
            <w:pStyle w:val="Contents2"/>
            <w:tabs>
              <w:tab w:val="clear" w:pos="8743"/>
              <w:tab w:val="right" w:pos="9026" w:leader="dot"/>
            </w:tabs>
            <w:rPr/>
          </w:pPr>
          <w:hyperlink w:anchor="__RefHeading___Toc4212676_581953129">
            <w:r>
              <w:rPr>
                <w:webHidden/>
                <w:rStyle w:val="IndexLink"/>
              </w:rPr>
              <w:t>26</w:t>
            </w:r>
            <w:r>
              <w:rPr>
                <w:rStyle w:val="IndexLink"/>
                <w:rtl w:val="true"/>
              </w:rPr>
              <w:t xml:space="preserve">- </w:t>
            </w:r>
            <w:r>
              <w:rPr>
                <w:rStyle w:val="IndexLink"/>
                <w:rtl w:val="true"/>
              </w:rPr>
              <w:t>الإقرار</w:t>
            </w:r>
            <w:r>
              <w:rPr>
                <w:rStyle w:val="IndexLink"/>
                <w:rtl w:val="true"/>
              </w:rPr>
              <w:tab/>
            </w:r>
            <w:r>
              <w:rPr>
                <w:rStyle w:val="IndexLink"/>
              </w:rPr>
              <w:t>425</w:t>
            </w:r>
          </w:hyperlink>
        </w:p>
        <w:p>
          <w:pPr>
            <w:pStyle w:val="Contents3"/>
            <w:tabs>
              <w:tab w:val="clear" w:pos="8459"/>
              <w:tab w:val="right" w:pos="9026" w:leader="dot"/>
            </w:tabs>
            <w:rPr/>
          </w:pPr>
          <w:hyperlink w:anchor="__RefHeading___Toc4212678_581953129">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4212680_581953129">
            <w:r>
              <w:rPr>
                <w:webHidden/>
                <w:rStyle w:val="IndexLink"/>
                <w:rtl w:val="true"/>
              </w:rPr>
              <w:t>(</w:t>
            </w:r>
            <w:r>
              <w:rPr>
                <w:rStyle w:val="IndexLink"/>
                <w:rtl w:val="true"/>
              </w:rPr>
              <w:t xml:space="preserve">مسألة </w:t>
            </w:r>
            <w:r>
              <w:rPr>
                <w:rStyle w:val="IndexLink"/>
              </w:rPr>
              <w:t>1616</w:t>
            </w:r>
            <w:r>
              <w:rPr>
                <w:rStyle w:val="IndexLink"/>
                <w:rtl w:val="true"/>
              </w:rPr>
              <w:t xml:space="preserve">): </w:t>
            </w:r>
            <w:r>
              <w:rPr>
                <w:rStyle w:val="IndexLink"/>
                <w:rtl w:val="true"/>
              </w:rPr>
              <w:t>لا یعتبر فی نفوذ الإقرار و أخذ المقرّ به دلالة الکلام علیه ابتداءً،</w:t>
            </w:r>
            <w:r>
              <w:rPr>
                <w:rStyle w:val="IndexLink"/>
                <w:rtl w:val="true"/>
              </w:rPr>
              <w:tab/>
            </w:r>
            <w:r>
              <w:rPr>
                <w:rStyle w:val="IndexLink"/>
              </w:rPr>
              <w:t>425</w:t>
            </w:r>
          </w:hyperlink>
        </w:p>
        <w:p>
          <w:pPr>
            <w:pStyle w:val="Contents3"/>
            <w:tabs>
              <w:tab w:val="clear" w:pos="8459"/>
              <w:tab w:val="right" w:pos="9026" w:leader="dot"/>
            </w:tabs>
            <w:rPr/>
          </w:pPr>
          <w:hyperlink w:anchor="__RefHeading___Toc4212682_581953129">
            <w:r>
              <w:rPr>
                <w:webHidden/>
                <w:rStyle w:val="IndexLink"/>
                <w:rtl w:val="true"/>
              </w:rPr>
              <w:t>(</w:t>
            </w:r>
            <w:r>
              <w:rPr>
                <w:rStyle w:val="IndexLink"/>
                <w:rtl w:val="true"/>
              </w:rPr>
              <w:t xml:space="preserve">مسألة </w:t>
            </w:r>
            <w:r>
              <w:rPr>
                <w:rStyle w:val="IndexLink"/>
              </w:rPr>
              <w:t>1617</w:t>
            </w:r>
            <w:r>
              <w:rPr>
                <w:rStyle w:val="IndexLink"/>
                <w:rtl w:val="true"/>
              </w:rPr>
              <w:t xml:space="preserve">): </w:t>
            </w:r>
            <w:r>
              <w:rPr>
                <w:rStyle w:val="IndexLink"/>
                <w:rtl w:val="true"/>
              </w:rPr>
              <w:t xml:space="preserve">یعتبر فی المقرّ البلوغ </w:t>
            </w:r>
            <w:r>
              <w:rPr>
                <w:rStyle w:val="IndexLink"/>
                <w:rtl w:val="true"/>
              </w:rPr>
              <w:t>-</w:t>
              <w:tab/>
            </w:r>
            <w:r>
              <w:rPr>
                <w:rStyle w:val="IndexLink"/>
              </w:rPr>
              <w:t>425</w:t>
            </w:r>
          </w:hyperlink>
        </w:p>
        <w:p>
          <w:pPr>
            <w:pStyle w:val="Contents3"/>
            <w:tabs>
              <w:tab w:val="clear" w:pos="8459"/>
              <w:tab w:val="right" w:pos="9026" w:leader="dot"/>
            </w:tabs>
            <w:rPr/>
          </w:pPr>
          <w:hyperlink w:anchor="__RefHeading___Toc4212684_581953129">
            <w:r>
              <w:rPr>
                <w:webHidden/>
                <w:rStyle w:val="IndexLink"/>
                <w:rtl w:val="true"/>
              </w:rPr>
              <w:t>(</w:t>
            </w:r>
            <w:r>
              <w:rPr>
                <w:rStyle w:val="IndexLink"/>
                <w:rtl w:val="true"/>
              </w:rPr>
              <w:t xml:space="preserve">مسألة </w:t>
            </w:r>
            <w:r>
              <w:rPr>
                <w:rStyle w:val="IndexLink"/>
              </w:rPr>
              <w:t>1618</w:t>
            </w:r>
            <w:r>
              <w:rPr>
                <w:rStyle w:val="IndexLink"/>
                <w:rtl w:val="true"/>
              </w:rPr>
              <w:t xml:space="preserve">): </w:t>
            </w:r>
            <w:r>
              <w:rPr>
                <w:rStyle w:val="IndexLink"/>
                <w:rtl w:val="true"/>
              </w:rPr>
              <w:t>یعتبر فی المقرّ به أن یکون ممّا لو کان المقرّ صادقاً فی إخباره کان للمقرّ له إلزامه و مطالبته به،</w:t>
            </w:r>
            <w:r>
              <w:rPr>
                <w:rStyle w:val="IndexLink"/>
                <w:rtl w:val="true"/>
              </w:rPr>
              <w:tab/>
            </w:r>
            <w:r>
              <w:rPr>
                <w:rStyle w:val="IndexLink"/>
              </w:rPr>
              <w:t>426</w:t>
            </w:r>
          </w:hyperlink>
        </w:p>
        <w:p>
          <w:pPr>
            <w:pStyle w:val="Contents3"/>
            <w:tabs>
              <w:tab w:val="clear" w:pos="8459"/>
              <w:tab w:val="right" w:pos="9026" w:leader="dot"/>
            </w:tabs>
            <w:rPr/>
          </w:pPr>
          <w:hyperlink w:anchor="__RefHeading___Toc4212686_581953129">
            <w:r>
              <w:rPr>
                <w:webHidden/>
                <w:rStyle w:val="IndexLink"/>
                <w:rtl w:val="true"/>
              </w:rPr>
              <w:t>(</w:t>
            </w:r>
            <w:r>
              <w:rPr>
                <w:rStyle w:val="IndexLink"/>
                <w:rtl w:val="true"/>
              </w:rPr>
              <w:t xml:space="preserve">مسألة </w:t>
            </w:r>
            <w:r>
              <w:rPr>
                <w:rStyle w:val="IndexLink"/>
              </w:rPr>
              <w:t>1619</w:t>
            </w:r>
            <w:r>
              <w:rPr>
                <w:rStyle w:val="IndexLink"/>
                <w:rtl w:val="true"/>
              </w:rPr>
              <w:t xml:space="preserve">): </w:t>
            </w:r>
            <w:r>
              <w:rPr>
                <w:rStyle w:val="IndexLink"/>
                <w:rtl w:val="true"/>
              </w:rPr>
              <w:t>إذا أقرّ بشیء ثمّ عقّبه بما یضادّه و ینافیه،</w:t>
            </w:r>
            <w:r>
              <w:rPr>
                <w:rStyle w:val="IndexLink"/>
                <w:rtl w:val="true"/>
              </w:rPr>
              <w:tab/>
            </w:r>
            <w:r>
              <w:rPr>
                <w:rStyle w:val="IndexLink"/>
              </w:rPr>
              <w:t>426</w:t>
            </w:r>
          </w:hyperlink>
        </w:p>
        <w:p>
          <w:pPr>
            <w:pStyle w:val="Contents3"/>
            <w:tabs>
              <w:tab w:val="clear" w:pos="8459"/>
              <w:tab w:val="right" w:pos="9026" w:leader="dot"/>
            </w:tabs>
            <w:rPr/>
          </w:pPr>
          <w:hyperlink w:anchor="__RefHeading___Toc4212688_581953129">
            <w:r>
              <w:rPr>
                <w:webHidden/>
                <w:rStyle w:val="IndexLink"/>
                <w:rtl w:val="true"/>
              </w:rPr>
              <w:t>(</w:t>
            </w:r>
            <w:r>
              <w:rPr>
                <w:rStyle w:val="IndexLink"/>
                <w:rtl w:val="true"/>
              </w:rPr>
              <w:t xml:space="preserve">مسألة </w:t>
            </w:r>
            <w:r>
              <w:rPr>
                <w:rStyle w:val="IndexLink"/>
              </w:rPr>
              <w:t>1620</w:t>
            </w:r>
            <w:r>
              <w:rPr>
                <w:rStyle w:val="IndexLink"/>
                <w:rtl w:val="true"/>
              </w:rPr>
              <w:t xml:space="preserve">): </w:t>
            </w:r>
            <w:r>
              <w:rPr>
                <w:rStyle w:val="IndexLink"/>
                <w:rtl w:val="true"/>
              </w:rPr>
              <w:t>لو أبهم المقرّ له،</w:t>
            </w:r>
            <w:r>
              <w:rPr>
                <w:rStyle w:val="IndexLink"/>
                <w:rtl w:val="true"/>
              </w:rPr>
              <w:tab/>
            </w:r>
            <w:r>
              <w:rPr>
                <w:rStyle w:val="IndexLink"/>
              </w:rPr>
              <w:t>426</w:t>
            </w:r>
          </w:hyperlink>
        </w:p>
        <w:p>
          <w:pPr>
            <w:pStyle w:val="Contents3"/>
            <w:tabs>
              <w:tab w:val="clear" w:pos="8459"/>
              <w:tab w:val="right" w:pos="9026" w:leader="dot"/>
            </w:tabs>
            <w:rPr/>
          </w:pPr>
          <w:hyperlink w:anchor="__RefHeading___Toc4212690_581953129">
            <w:r>
              <w:rPr>
                <w:webHidden/>
                <w:rStyle w:val="IndexLink"/>
                <w:rtl w:val="true"/>
              </w:rPr>
              <w:t>(</w:t>
            </w:r>
            <w:r>
              <w:rPr>
                <w:rStyle w:val="IndexLink"/>
                <w:rtl w:val="true"/>
              </w:rPr>
              <w:t xml:space="preserve">مسألة </w:t>
            </w:r>
            <w:r>
              <w:rPr>
                <w:rStyle w:val="IndexLink"/>
              </w:rPr>
              <w:t>1621</w:t>
            </w:r>
            <w:r>
              <w:rPr>
                <w:rStyle w:val="IndexLink"/>
                <w:rtl w:val="true"/>
              </w:rPr>
              <w:t xml:space="preserve">): </w:t>
            </w:r>
            <w:r>
              <w:rPr>
                <w:rStyle w:val="IndexLink"/>
                <w:rtl w:val="true"/>
              </w:rPr>
              <w:t>إذا أقرّ بولد أو أخ أو أُخت أو غیر ذلک نفذ إقراره</w:t>
            </w:r>
            <w:r>
              <w:rPr>
                <w:rStyle w:val="IndexLink"/>
                <w:rtl w:val="true"/>
              </w:rPr>
              <w:tab/>
            </w:r>
            <w:r>
              <w:rPr>
                <w:rStyle w:val="IndexLink"/>
              </w:rPr>
              <w:t>426</w:t>
            </w:r>
          </w:hyperlink>
        </w:p>
        <w:p>
          <w:pPr>
            <w:pStyle w:val="Contents3"/>
            <w:tabs>
              <w:tab w:val="clear" w:pos="8459"/>
              <w:tab w:val="right" w:pos="9026" w:leader="dot"/>
            </w:tabs>
            <w:rPr/>
          </w:pPr>
          <w:hyperlink w:anchor="__RefHeading___Toc4212692_581953129">
            <w:r>
              <w:rPr>
                <w:webHidden/>
                <w:rStyle w:val="IndexLink"/>
                <w:rtl w:val="true"/>
              </w:rPr>
              <w:t>(</w:t>
            </w:r>
            <w:r>
              <w:rPr>
                <w:rStyle w:val="IndexLink"/>
                <w:rtl w:val="true"/>
              </w:rPr>
              <w:t xml:space="preserve">مسألة </w:t>
            </w:r>
            <w:r>
              <w:rPr>
                <w:rStyle w:val="IndexLink"/>
              </w:rPr>
              <w:t>1622</w:t>
            </w:r>
            <w:r>
              <w:rPr>
                <w:rStyle w:val="IndexLink"/>
                <w:rtl w:val="true"/>
              </w:rPr>
              <w:t xml:space="preserve">): </w:t>
            </w:r>
            <w:r>
              <w:rPr>
                <w:rStyle w:val="IndexLink"/>
                <w:rtl w:val="true"/>
              </w:rPr>
              <w:t>لو أقرّ أحد ولدی المیّت بولد آخر له، و أنکر الآخر</w:t>
            </w:r>
            <w:r>
              <w:rPr>
                <w:rStyle w:val="IndexLink"/>
                <w:rtl w:val="true"/>
              </w:rPr>
              <w:tab/>
            </w:r>
            <w:r>
              <w:rPr>
                <w:rStyle w:val="IndexLink"/>
              </w:rPr>
              <w:t>426</w:t>
            </w:r>
          </w:hyperlink>
        </w:p>
        <w:p>
          <w:pPr>
            <w:pStyle w:val="Contents3"/>
            <w:tabs>
              <w:tab w:val="clear" w:pos="8459"/>
              <w:tab w:val="right" w:pos="9026" w:leader="dot"/>
            </w:tabs>
            <w:rPr/>
          </w:pPr>
          <w:hyperlink w:anchor="__RefHeading___Toc4212694_581953129">
            <w:r>
              <w:rPr>
                <w:webHidden/>
                <w:rStyle w:val="IndexLink"/>
                <w:rtl w:val="true"/>
              </w:rPr>
              <w:t>(</w:t>
            </w:r>
            <w:r>
              <w:rPr>
                <w:rStyle w:val="IndexLink"/>
                <w:rtl w:val="true"/>
              </w:rPr>
              <w:t xml:space="preserve">مسألة </w:t>
            </w:r>
            <w:r>
              <w:rPr>
                <w:rStyle w:val="IndexLink"/>
              </w:rPr>
              <w:t>1623</w:t>
            </w:r>
            <w:r>
              <w:rPr>
                <w:rStyle w:val="IndexLink"/>
                <w:rtl w:val="true"/>
              </w:rPr>
              <w:t xml:space="preserve">): </w:t>
            </w:r>
            <w:r>
              <w:rPr>
                <w:rStyle w:val="IndexLink"/>
                <w:rtl w:val="true"/>
              </w:rPr>
              <w:t>لو أقرّ بعض الورثة بدین علی المیّت و أنکر بعض،</w:t>
            </w:r>
            <w:r>
              <w:rPr>
                <w:rStyle w:val="IndexLink"/>
                <w:rtl w:val="true"/>
              </w:rPr>
              <w:tab/>
            </w:r>
            <w:r>
              <w:rPr>
                <w:rStyle w:val="IndexLink"/>
              </w:rPr>
              <w:t>426</w:t>
            </w:r>
          </w:hyperlink>
        </w:p>
        <w:p>
          <w:pPr>
            <w:pStyle w:val="Contents2"/>
            <w:tabs>
              <w:tab w:val="clear" w:pos="8743"/>
              <w:tab w:val="right" w:pos="9026" w:leader="dot"/>
            </w:tabs>
            <w:rPr/>
          </w:pPr>
          <w:hyperlink w:anchor="__RefHeading___Toc4212696_581953129">
            <w:r>
              <w:rPr>
                <w:webHidden/>
                <w:rStyle w:val="IndexLink"/>
              </w:rPr>
              <w:t>27</w:t>
            </w:r>
            <w:r>
              <w:rPr>
                <w:rStyle w:val="IndexLink"/>
                <w:rtl w:val="true"/>
              </w:rPr>
              <w:t xml:space="preserve">- </w:t>
            </w:r>
            <w:r>
              <w:rPr>
                <w:rStyle w:val="IndexLink"/>
                <w:rtl w:val="true"/>
              </w:rPr>
              <w:t>النکاح</w:t>
            </w:r>
            <w:r>
              <w:rPr>
                <w:rStyle w:val="IndexLink"/>
                <w:rtl w:val="true"/>
              </w:rPr>
              <w:tab/>
            </w:r>
            <w:r>
              <w:rPr>
                <w:rStyle w:val="IndexLink"/>
              </w:rPr>
              <w:t>427</w:t>
            </w:r>
          </w:hyperlink>
        </w:p>
        <w:p>
          <w:pPr>
            <w:pStyle w:val="Contents3"/>
            <w:tabs>
              <w:tab w:val="clear" w:pos="8459"/>
              <w:tab w:val="right" w:pos="9026" w:leader="dot"/>
            </w:tabs>
            <w:rPr/>
          </w:pPr>
          <w:hyperlink w:anchor="__RefHeading___Toc4212698_581953129">
            <w:r>
              <w:rPr>
                <w:webHidden/>
                <w:rStyle w:val="IndexLink"/>
                <w:rtl w:val="true"/>
              </w:rPr>
              <w:t>أحکام العقد</w:t>
            </w:r>
            <w:r>
              <w:rPr>
                <w:rStyle w:val="IndexLink"/>
                <w:rtl w:val="true"/>
              </w:rPr>
              <w:tab/>
            </w:r>
            <w:r>
              <w:rPr>
                <w:rStyle w:val="IndexLink"/>
              </w:rPr>
              <w:t>427</w:t>
            </w:r>
          </w:hyperlink>
        </w:p>
        <w:p>
          <w:pPr>
            <w:pStyle w:val="Contents4"/>
            <w:tabs>
              <w:tab w:val="clear" w:pos="8176"/>
              <w:tab w:val="right" w:pos="9026" w:leader="dot"/>
            </w:tabs>
            <w:rPr/>
          </w:pPr>
          <w:hyperlink w:anchor="__RefHeading___Toc4212700_581953129">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4212702_581953129">
            <w:r>
              <w:rPr>
                <w:webHidden/>
                <w:rStyle w:val="IndexLink"/>
                <w:rtl w:val="true"/>
              </w:rPr>
              <w:t>(</w:t>
            </w:r>
            <w:r>
              <w:rPr>
                <w:rStyle w:val="IndexLink"/>
                <w:rtl w:val="true"/>
              </w:rPr>
              <w:t xml:space="preserve">مسألة </w:t>
            </w:r>
            <w:r>
              <w:rPr>
                <w:rStyle w:val="IndexLink"/>
              </w:rPr>
              <w:t>1624</w:t>
            </w:r>
            <w:r>
              <w:rPr>
                <w:rStyle w:val="IndexLink"/>
                <w:rtl w:val="true"/>
              </w:rPr>
              <w:t xml:space="preserve">): </w:t>
            </w:r>
            <w:r>
              <w:rPr>
                <w:rStyle w:val="IndexLink"/>
                <w:rtl w:val="true"/>
              </w:rPr>
              <w:t>یشترط فی النکاح دواماً و متعةً الإیجاب و القبول اللفظیان،</w:t>
            </w:r>
            <w:r>
              <w:rPr>
                <w:rStyle w:val="IndexLink"/>
                <w:rtl w:val="true"/>
              </w:rPr>
              <w:tab/>
            </w:r>
            <w:r>
              <w:rPr>
                <w:rStyle w:val="IndexLink"/>
              </w:rPr>
              <w:t>427</w:t>
            </w:r>
          </w:hyperlink>
        </w:p>
        <w:p>
          <w:pPr>
            <w:pStyle w:val="Contents4"/>
            <w:tabs>
              <w:tab w:val="clear" w:pos="8176"/>
              <w:tab w:val="right" w:pos="9026" w:leader="dot"/>
            </w:tabs>
            <w:rPr/>
          </w:pPr>
          <w:hyperlink w:anchor="__RefHeading___Toc4212704_581953129">
            <w:r>
              <w:rPr>
                <w:webHidden/>
                <w:rStyle w:val="IndexLink"/>
                <w:rtl w:val="true"/>
              </w:rPr>
              <w:t>(</w:t>
            </w:r>
            <w:r>
              <w:rPr>
                <w:rStyle w:val="IndexLink"/>
                <w:rtl w:val="true"/>
              </w:rPr>
              <w:t xml:space="preserve">مسألة </w:t>
            </w:r>
            <w:r>
              <w:rPr>
                <w:rStyle w:val="IndexLink"/>
              </w:rPr>
              <w:t>1625</w:t>
            </w:r>
            <w:r>
              <w:rPr>
                <w:rStyle w:val="IndexLink"/>
                <w:rtl w:val="true"/>
              </w:rPr>
              <w:t xml:space="preserve">): </w:t>
            </w:r>
            <w:r>
              <w:rPr>
                <w:rStyle w:val="IndexLink"/>
                <w:rtl w:val="true"/>
              </w:rPr>
              <w:t>لا یعتبر فی الوکیل أن یکون رجلاً،</w:t>
            </w:r>
            <w:r>
              <w:rPr>
                <w:rStyle w:val="IndexLink"/>
                <w:rtl w:val="true"/>
              </w:rPr>
              <w:tab/>
            </w:r>
            <w:r>
              <w:rPr>
                <w:rStyle w:val="IndexLink"/>
              </w:rPr>
              <w:t>427</w:t>
            </w:r>
          </w:hyperlink>
        </w:p>
        <w:p>
          <w:pPr>
            <w:pStyle w:val="Contents4"/>
            <w:tabs>
              <w:tab w:val="clear" w:pos="8176"/>
              <w:tab w:val="right" w:pos="9026" w:leader="dot"/>
            </w:tabs>
            <w:rPr/>
          </w:pPr>
          <w:hyperlink w:anchor="__RefHeading___Toc4212706_581953129">
            <w:r>
              <w:rPr>
                <w:webHidden/>
                <w:rStyle w:val="IndexLink"/>
                <w:rtl w:val="true"/>
              </w:rPr>
              <w:t>(</w:t>
            </w:r>
            <w:r>
              <w:rPr>
                <w:rStyle w:val="IndexLink"/>
                <w:rtl w:val="true"/>
              </w:rPr>
              <w:t xml:space="preserve">مسألة </w:t>
            </w:r>
            <w:r>
              <w:rPr>
                <w:rStyle w:val="IndexLink"/>
              </w:rPr>
              <w:t>1626</w:t>
            </w:r>
            <w:r>
              <w:rPr>
                <w:rStyle w:val="IndexLink"/>
                <w:rtl w:val="true"/>
              </w:rPr>
              <w:t xml:space="preserve">): </w:t>
            </w:r>
            <w:r>
              <w:rPr>
                <w:rStyle w:val="IndexLink"/>
                <w:rtl w:val="true"/>
              </w:rPr>
              <w:t>إذا وکّلا الغیر فی إجراء الصیغة</w:t>
            </w:r>
            <w:r>
              <w:rPr>
                <w:rStyle w:val="IndexLink"/>
                <w:rtl w:val="true"/>
              </w:rPr>
              <w:tab/>
            </w:r>
            <w:r>
              <w:rPr>
                <w:rStyle w:val="IndexLink"/>
              </w:rPr>
              <w:t>427</w:t>
            </w:r>
          </w:hyperlink>
        </w:p>
        <w:p>
          <w:pPr>
            <w:pStyle w:val="Contents4"/>
            <w:tabs>
              <w:tab w:val="clear" w:pos="8176"/>
              <w:tab w:val="right" w:pos="9026" w:leader="dot"/>
            </w:tabs>
            <w:rPr/>
          </w:pPr>
          <w:hyperlink w:anchor="__RefHeading___Toc4212708_581953129">
            <w:r>
              <w:rPr>
                <w:webHidden/>
                <w:rStyle w:val="IndexLink"/>
                <w:rtl w:val="true"/>
              </w:rPr>
              <w:t>(</w:t>
            </w:r>
            <w:r>
              <w:rPr>
                <w:rStyle w:val="IndexLink"/>
                <w:rtl w:val="true"/>
              </w:rPr>
              <w:t xml:space="preserve">مسألة </w:t>
            </w:r>
            <w:r>
              <w:rPr>
                <w:rStyle w:val="IndexLink"/>
              </w:rPr>
              <w:t>1627</w:t>
            </w:r>
            <w:r>
              <w:rPr>
                <w:rStyle w:val="IndexLink"/>
                <w:rtl w:val="true"/>
              </w:rPr>
              <w:t xml:space="preserve">): </w:t>
            </w:r>
            <w:r>
              <w:rPr>
                <w:rStyle w:val="IndexLink"/>
                <w:rtl w:val="true"/>
              </w:rPr>
              <w:t>لو وکّلت المرأة شخصاً فی أن یعقدها لرجل متعة مدّة عشرة أیّام مثلاً، و لم تعیّن العشرة</w:t>
            </w:r>
            <w:r>
              <w:rPr>
                <w:rStyle w:val="IndexLink"/>
                <w:rtl w:val="true"/>
              </w:rPr>
              <w:tab/>
            </w:r>
            <w:r>
              <w:rPr>
                <w:rStyle w:val="IndexLink"/>
              </w:rPr>
              <w:t>427</w:t>
            </w:r>
          </w:hyperlink>
        </w:p>
        <w:p>
          <w:pPr>
            <w:pStyle w:val="Contents4"/>
            <w:tabs>
              <w:tab w:val="clear" w:pos="8176"/>
              <w:tab w:val="right" w:pos="9026" w:leader="dot"/>
            </w:tabs>
            <w:rPr/>
          </w:pPr>
          <w:hyperlink w:anchor="__RefHeading___Toc4212710_581953129">
            <w:r>
              <w:rPr>
                <w:webHidden/>
                <w:rStyle w:val="IndexLink"/>
                <w:rtl w:val="true"/>
              </w:rPr>
              <w:t>(</w:t>
            </w:r>
            <w:r>
              <w:rPr>
                <w:rStyle w:val="IndexLink"/>
                <w:rtl w:val="true"/>
              </w:rPr>
              <w:t xml:space="preserve">مسألة </w:t>
            </w:r>
            <w:r>
              <w:rPr>
                <w:rStyle w:val="IndexLink"/>
              </w:rPr>
              <w:t>1628</w:t>
            </w:r>
            <w:r>
              <w:rPr>
                <w:rStyle w:val="IndexLink"/>
                <w:rtl w:val="true"/>
              </w:rPr>
              <w:t xml:space="preserve">): </w:t>
            </w:r>
            <w:r>
              <w:rPr>
                <w:rStyle w:val="IndexLink"/>
                <w:rtl w:val="true"/>
              </w:rPr>
              <w:t>یجوز أن یکون شخص واحد وکیلاً عن الطرفین،</w:t>
            </w:r>
            <w:r>
              <w:rPr>
                <w:rStyle w:val="IndexLink"/>
                <w:rtl w:val="true"/>
              </w:rPr>
              <w:tab/>
            </w:r>
            <w:r>
              <w:rPr>
                <w:rStyle w:val="IndexLink"/>
              </w:rPr>
              <w:t>428</w:t>
            </w:r>
          </w:hyperlink>
        </w:p>
        <w:p>
          <w:pPr>
            <w:pStyle w:val="Contents4"/>
            <w:tabs>
              <w:tab w:val="clear" w:pos="8176"/>
              <w:tab w:val="right" w:pos="9026" w:leader="dot"/>
            </w:tabs>
            <w:rPr/>
          </w:pPr>
          <w:hyperlink w:anchor="__RefHeading___Toc4212712_581953129">
            <w:r>
              <w:rPr>
                <w:webHidden/>
                <w:rStyle w:val="IndexLink"/>
                <w:rtl w:val="true"/>
              </w:rPr>
              <w:t>(</w:t>
            </w:r>
            <w:r>
              <w:rPr>
                <w:rStyle w:val="IndexLink"/>
                <w:rtl w:val="true"/>
              </w:rPr>
              <w:t xml:space="preserve">مسألة </w:t>
            </w:r>
            <w:r>
              <w:rPr>
                <w:rStyle w:val="IndexLink"/>
              </w:rPr>
              <w:t>1629</w:t>
            </w:r>
            <w:r>
              <w:rPr>
                <w:rStyle w:val="IndexLink"/>
                <w:rtl w:val="true"/>
              </w:rPr>
              <w:t xml:space="preserve">): </w:t>
            </w:r>
            <w:r>
              <w:rPr>
                <w:rStyle w:val="IndexLink"/>
                <w:rtl w:val="true"/>
              </w:rPr>
              <w:t>إذا باشر الزوجان العقد الدائم بعد تعیین المهر</w:t>
            </w:r>
            <w:r>
              <w:rPr>
                <w:rStyle w:val="IndexLink"/>
                <w:rtl w:val="true"/>
              </w:rPr>
              <w:tab/>
            </w:r>
            <w:r>
              <w:rPr>
                <w:rStyle w:val="IndexLink"/>
              </w:rPr>
              <w:t>428</w:t>
            </w:r>
          </w:hyperlink>
        </w:p>
        <w:p>
          <w:pPr>
            <w:pStyle w:val="Contents4"/>
            <w:tabs>
              <w:tab w:val="clear" w:pos="8176"/>
              <w:tab w:val="right" w:pos="9026" w:leader="dot"/>
            </w:tabs>
            <w:rPr/>
          </w:pPr>
          <w:hyperlink w:anchor="__RefHeading___Toc4212714_581953129">
            <w:r>
              <w:rPr>
                <w:webHidden/>
                <w:rStyle w:val="IndexLink"/>
                <w:rtl w:val="true"/>
              </w:rPr>
              <w:t>(</w:t>
            </w:r>
            <w:r>
              <w:rPr>
                <w:rStyle w:val="IndexLink"/>
                <w:rtl w:val="true"/>
              </w:rPr>
              <w:t xml:space="preserve">مسألة </w:t>
            </w:r>
            <w:r>
              <w:rPr>
                <w:rStyle w:val="IndexLink"/>
              </w:rPr>
              <w:t>1630</w:t>
            </w:r>
            <w:r>
              <w:rPr>
                <w:rStyle w:val="IndexLink"/>
                <w:rtl w:val="true"/>
              </w:rPr>
              <w:t xml:space="preserve">): </w:t>
            </w:r>
            <w:r>
              <w:rPr>
                <w:rStyle w:val="IndexLink"/>
                <w:rtl w:val="true"/>
              </w:rPr>
              <w:t>إذا باشر الزوجان العقد غیر الدائم بعد تعیین المدّة و المهر،</w:t>
            </w:r>
            <w:r>
              <w:rPr>
                <w:rStyle w:val="IndexLink"/>
                <w:rtl w:val="true"/>
              </w:rPr>
              <w:tab/>
            </w:r>
            <w:r>
              <w:rPr>
                <w:rStyle w:val="IndexLink"/>
              </w:rPr>
              <w:t>428</w:t>
            </w:r>
          </w:hyperlink>
        </w:p>
        <w:p>
          <w:pPr>
            <w:pStyle w:val="Contents3"/>
            <w:tabs>
              <w:tab w:val="clear" w:pos="8459"/>
              <w:tab w:val="right" w:pos="9026" w:leader="dot"/>
            </w:tabs>
            <w:rPr/>
          </w:pPr>
          <w:hyperlink w:anchor="__RefHeading___Toc4212716_581953129">
            <w:r>
              <w:rPr>
                <w:webHidden/>
                <w:rStyle w:val="IndexLink"/>
                <w:rtl w:val="true"/>
              </w:rPr>
              <w:t>شرائط العقد</w:t>
            </w:r>
            <w:r>
              <w:rPr>
                <w:rStyle w:val="IndexLink"/>
                <w:rtl w:val="true"/>
              </w:rPr>
              <w:tab/>
            </w:r>
            <w:r>
              <w:rPr>
                <w:rStyle w:val="IndexLink"/>
              </w:rPr>
              <w:t>428</w:t>
            </w:r>
          </w:hyperlink>
        </w:p>
        <w:p>
          <w:pPr>
            <w:pStyle w:val="Contents4"/>
            <w:tabs>
              <w:tab w:val="clear" w:pos="8176"/>
              <w:tab w:val="right" w:pos="9026" w:leader="dot"/>
            </w:tabs>
            <w:rPr/>
          </w:pPr>
          <w:hyperlink w:anchor="__RefHeading___Toc4212718_581953129">
            <w:r>
              <w:rPr>
                <w:webHidden/>
                <w:rStyle w:val="IndexLink"/>
                <w:rtl w:val="true"/>
              </w:rPr>
              <w:t>(</w:t>
            </w:r>
            <w:r>
              <w:rPr>
                <w:rStyle w:val="IndexLink"/>
                <w:rtl w:val="true"/>
              </w:rPr>
              <w:t xml:space="preserve">مسألة </w:t>
            </w:r>
            <w:r>
              <w:rPr>
                <w:rStyle w:val="IndexLink"/>
              </w:rPr>
              <w:t>1631</w:t>
            </w:r>
            <w:r>
              <w:rPr>
                <w:rStyle w:val="IndexLink"/>
                <w:rtl w:val="true"/>
              </w:rPr>
              <w:t xml:space="preserve">): </w:t>
            </w:r>
            <w:r>
              <w:rPr>
                <w:rStyle w:val="IndexLink"/>
                <w:rtl w:val="true"/>
              </w:rPr>
              <w:t>یشرط فی عقد الزواج أُمور</w:t>
            </w:r>
            <w:r>
              <w:rPr>
                <w:rStyle w:val="IndexLink"/>
                <w:rtl w:val="true"/>
              </w:rPr>
              <w:t>:</w:t>
              <w:tab/>
            </w:r>
            <w:r>
              <w:rPr>
                <w:rStyle w:val="IndexLink"/>
              </w:rPr>
              <w:t>428</w:t>
            </w:r>
          </w:hyperlink>
        </w:p>
        <w:p>
          <w:pPr>
            <w:pStyle w:val="Contents4"/>
            <w:tabs>
              <w:tab w:val="clear" w:pos="8176"/>
              <w:tab w:val="right" w:pos="9026" w:leader="dot"/>
            </w:tabs>
            <w:rPr/>
          </w:pPr>
          <w:hyperlink w:anchor="__RefHeading___Toc4212720_581953129">
            <w:r>
              <w:rPr>
                <w:webHidden/>
                <w:rStyle w:val="IndexLink"/>
                <w:rtl w:val="true"/>
              </w:rPr>
              <w:t>(</w:t>
            </w:r>
            <w:r>
              <w:rPr>
                <w:rStyle w:val="IndexLink"/>
                <w:rtl w:val="true"/>
              </w:rPr>
              <w:t xml:space="preserve">مسألة </w:t>
            </w:r>
            <w:r>
              <w:rPr>
                <w:rStyle w:val="IndexLink"/>
              </w:rPr>
              <w:t>1632</w:t>
            </w:r>
            <w:r>
              <w:rPr>
                <w:rStyle w:val="IndexLink"/>
                <w:rtl w:val="true"/>
              </w:rPr>
              <w:t xml:space="preserve">): </w:t>
            </w:r>
            <w:r>
              <w:rPr>
                <w:rStyle w:val="IndexLink"/>
                <w:rtl w:val="true"/>
              </w:rPr>
              <w:t>إذا لحن فی الصیغة</w:t>
            </w:r>
            <w:r>
              <w:rPr>
                <w:rStyle w:val="IndexLink"/>
                <w:rtl w:val="true"/>
              </w:rPr>
              <w:tab/>
            </w:r>
            <w:r>
              <w:rPr>
                <w:rStyle w:val="IndexLink"/>
              </w:rPr>
              <w:t>429</w:t>
            </w:r>
          </w:hyperlink>
        </w:p>
        <w:p>
          <w:pPr>
            <w:pStyle w:val="Contents4"/>
            <w:tabs>
              <w:tab w:val="clear" w:pos="8176"/>
              <w:tab w:val="right" w:pos="9026" w:leader="dot"/>
            </w:tabs>
            <w:rPr/>
          </w:pPr>
          <w:hyperlink w:anchor="__RefHeading___Toc4212722_581953129">
            <w:r>
              <w:rPr>
                <w:webHidden/>
                <w:rStyle w:val="IndexLink"/>
                <w:rtl w:val="true"/>
              </w:rPr>
              <w:t>(</w:t>
            </w:r>
            <w:r>
              <w:rPr>
                <w:rStyle w:val="IndexLink"/>
                <w:rtl w:val="true"/>
              </w:rPr>
              <w:t xml:space="preserve">مسألة </w:t>
            </w:r>
            <w:r>
              <w:rPr>
                <w:rStyle w:val="IndexLink"/>
              </w:rPr>
              <w:t>1633</w:t>
            </w:r>
            <w:r>
              <w:rPr>
                <w:rStyle w:val="IndexLink"/>
                <w:rtl w:val="true"/>
              </w:rPr>
              <w:t xml:space="preserve">): </w:t>
            </w:r>
            <w:r>
              <w:rPr>
                <w:rStyle w:val="IndexLink"/>
                <w:rtl w:val="true"/>
              </w:rPr>
              <w:t>الأحوط فی مجری الصیغة أن یکون عارفاً بمعناها تفصیلاً،</w:t>
            </w:r>
            <w:r>
              <w:rPr>
                <w:rStyle w:val="IndexLink"/>
                <w:rtl w:val="true"/>
              </w:rPr>
              <w:tab/>
            </w:r>
            <w:r>
              <w:rPr>
                <w:rStyle w:val="IndexLink"/>
              </w:rPr>
              <w:t>429</w:t>
            </w:r>
          </w:hyperlink>
        </w:p>
        <w:p>
          <w:pPr>
            <w:pStyle w:val="Contents4"/>
            <w:tabs>
              <w:tab w:val="clear" w:pos="8176"/>
              <w:tab w:val="right" w:pos="9026" w:leader="dot"/>
            </w:tabs>
            <w:rPr/>
          </w:pPr>
          <w:hyperlink w:anchor="__RefHeading___Toc4212724_581953129">
            <w:r>
              <w:rPr>
                <w:webHidden/>
                <w:rStyle w:val="IndexLink"/>
                <w:rtl w:val="true"/>
              </w:rPr>
              <w:t>(</w:t>
            </w:r>
            <w:r>
              <w:rPr>
                <w:rStyle w:val="IndexLink"/>
                <w:rtl w:val="true"/>
              </w:rPr>
              <w:t xml:space="preserve">مسألة </w:t>
            </w:r>
            <w:r>
              <w:rPr>
                <w:rStyle w:val="IndexLink"/>
              </w:rPr>
              <w:t>1634</w:t>
            </w:r>
            <w:r>
              <w:rPr>
                <w:rStyle w:val="IndexLink"/>
                <w:rtl w:val="true"/>
              </w:rPr>
              <w:t xml:space="preserve">): </w:t>
            </w:r>
            <w:r>
              <w:rPr>
                <w:rStyle w:val="IndexLink"/>
                <w:rtl w:val="true"/>
              </w:rPr>
              <w:t>لا یعتبر فی العاقد المجری للصیغة البلوغ،</w:t>
            </w:r>
            <w:r>
              <w:rPr>
                <w:rStyle w:val="IndexLink"/>
                <w:rtl w:val="true"/>
              </w:rPr>
              <w:tab/>
            </w:r>
            <w:r>
              <w:rPr>
                <w:rStyle w:val="IndexLink"/>
              </w:rPr>
              <w:t>429</w:t>
            </w:r>
          </w:hyperlink>
        </w:p>
        <w:p>
          <w:pPr>
            <w:pStyle w:val="Contents4"/>
            <w:tabs>
              <w:tab w:val="clear" w:pos="8176"/>
              <w:tab w:val="right" w:pos="9026" w:leader="dot"/>
            </w:tabs>
            <w:rPr/>
          </w:pPr>
          <w:hyperlink w:anchor="__RefHeading___Toc4212726_581953129">
            <w:r>
              <w:rPr>
                <w:webHidden/>
                <w:rStyle w:val="IndexLink"/>
                <w:rtl w:val="true"/>
              </w:rPr>
              <w:t>(</w:t>
            </w:r>
            <w:r>
              <w:rPr>
                <w:rStyle w:val="IndexLink"/>
                <w:rtl w:val="true"/>
              </w:rPr>
              <w:t xml:space="preserve">مسألة </w:t>
            </w:r>
            <w:r>
              <w:rPr>
                <w:rStyle w:val="IndexLink"/>
              </w:rPr>
              <w:t>1635</w:t>
            </w:r>
            <w:r>
              <w:rPr>
                <w:rStyle w:val="IndexLink"/>
                <w:rtl w:val="true"/>
              </w:rPr>
              <w:t xml:space="preserve">): </w:t>
            </w:r>
            <w:r>
              <w:rPr>
                <w:rStyle w:val="IndexLink"/>
                <w:rtl w:val="true"/>
              </w:rPr>
              <w:t>العقد الواقع فضولیّاً إذا تعقب بالإجازة صحّ،</w:t>
            </w:r>
            <w:r>
              <w:rPr>
                <w:rStyle w:val="IndexLink"/>
                <w:rtl w:val="true"/>
              </w:rPr>
              <w:tab/>
            </w:r>
            <w:r>
              <w:rPr>
                <w:rStyle w:val="IndexLink"/>
              </w:rPr>
              <w:t>429</w:t>
            </w:r>
          </w:hyperlink>
        </w:p>
        <w:p>
          <w:pPr>
            <w:pStyle w:val="Contents4"/>
            <w:tabs>
              <w:tab w:val="clear" w:pos="8176"/>
              <w:tab w:val="right" w:pos="9026" w:leader="dot"/>
            </w:tabs>
            <w:rPr/>
          </w:pPr>
          <w:hyperlink w:anchor="__RefHeading___Toc4212728_581953129">
            <w:r>
              <w:rPr>
                <w:webHidden/>
                <w:rStyle w:val="IndexLink"/>
                <w:rtl w:val="true"/>
              </w:rPr>
              <w:t>(</w:t>
            </w:r>
            <w:r>
              <w:rPr>
                <w:rStyle w:val="IndexLink"/>
                <w:rtl w:val="true"/>
              </w:rPr>
              <w:t xml:space="preserve">مسألة </w:t>
            </w:r>
            <w:r>
              <w:rPr>
                <w:rStyle w:val="IndexLink"/>
              </w:rPr>
              <w:t>1636</w:t>
            </w:r>
            <w:r>
              <w:rPr>
                <w:rStyle w:val="IndexLink"/>
                <w:rtl w:val="true"/>
              </w:rPr>
              <w:t xml:space="preserve">): </w:t>
            </w:r>
            <w:r>
              <w:rPr>
                <w:rStyle w:val="IndexLink"/>
                <w:rtl w:val="true"/>
              </w:rPr>
              <w:t>لا یکفی الرضا القلبی فی خروج العقد عن الفضولیّة،</w:t>
            </w:r>
            <w:r>
              <w:rPr>
                <w:rStyle w:val="IndexLink"/>
                <w:rtl w:val="true"/>
              </w:rPr>
              <w:tab/>
            </w:r>
            <w:r>
              <w:rPr>
                <w:rStyle w:val="IndexLink"/>
              </w:rPr>
              <w:t>429</w:t>
            </w:r>
          </w:hyperlink>
        </w:p>
        <w:p>
          <w:pPr>
            <w:pStyle w:val="Contents4"/>
            <w:tabs>
              <w:tab w:val="clear" w:pos="8176"/>
              <w:tab w:val="right" w:pos="9026" w:leader="dot"/>
            </w:tabs>
            <w:rPr/>
          </w:pPr>
          <w:hyperlink w:anchor="__RefHeading___Toc4212730_581953129">
            <w:r>
              <w:rPr>
                <w:webHidden/>
                <w:rStyle w:val="IndexLink"/>
                <w:rtl w:val="true"/>
              </w:rPr>
              <w:t>(</w:t>
            </w:r>
            <w:r>
              <w:rPr>
                <w:rStyle w:val="IndexLink"/>
                <w:rtl w:val="true"/>
              </w:rPr>
              <w:t xml:space="preserve">مسألة </w:t>
            </w:r>
            <w:r>
              <w:rPr>
                <w:rStyle w:val="IndexLink"/>
              </w:rPr>
              <w:t>1637</w:t>
            </w:r>
            <w:r>
              <w:rPr>
                <w:rStyle w:val="IndexLink"/>
                <w:rtl w:val="true"/>
              </w:rPr>
              <w:t xml:space="preserve">): </w:t>
            </w:r>
            <w:r>
              <w:rPr>
                <w:rStyle w:val="IndexLink"/>
                <w:rtl w:val="true"/>
              </w:rPr>
              <w:t>لو أُکره الزوجان علی العقد ثمّ رضیا بعد ذلک و أجازا العقد</w:t>
            </w:r>
            <w:r>
              <w:rPr>
                <w:rStyle w:val="IndexLink"/>
                <w:rtl w:val="true"/>
              </w:rPr>
              <w:tab/>
            </w:r>
            <w:r>
              <w:rPr>
                <w:rStyle w:val="IndexLink"/>
              </w:rPr>
              <w:t>429</w:t>
            </w:r>
          </w:hyperlink>
        </w:p>
        <w:p>
          <w:pPr>
            <w:pStyle w:val="Contents4"/>
            <w:tabs>
              <w:tab w:val="clear" w:pos="8176"/>
              <w:tab w:val="right" w:pos="9026" w:leader="dot"/>
            </w:tabs>
            <w:rPr/>
          </w:pPr>
          <w:hyperlink w:anchor="__RefHeading___Toc4212732_581953129">
            <w:r>
              <w:rPr>
                <w:webHidden/>
                <w:rStyle w:val="IndexLink"/>
                <w:rtl w:val="true"/>
              </w:rPr>
              <w:t>(</w:t>
            </w:r>
            <w:r>
              <w:rPr>
                <w:rStyle w:val="IndexLink"/>
                <w:rtl w:val="true"/>
              </w:rPr>
              <w:t xml:space="preserve">مسألة </w:t>
            </w:r>
            <w:r>
              <w:rPr>
                <w:rStyle w:val="IndexLink"/>
              </w:rPr>
              <w:t>1638</w:t>
            </w:r>
            <w:r>
              <w:rPr>
                <w:rStyle w:val="IndexLink"/>
                <w:rtl w:val="true"/>
              </w:rPr>
              <w:t xml:space="preserve">): </w:t>
            </w:r>
            <w:r>
              <w:rPr>
                <w:rStyle w:val="IndexLink"/>
                <w:rtl w:val="true"/>
              </w:rPr>
              <w:t>الأب و الجدّ من طرف الأب لهما الولایة علی الطفل الصغیر و الصغیرة،</w:t>
            </w:r>
            <w:r>
              <w:rPr>
                <w:rStyle w:val="IndexLink"/>
                <w:rtl w:val="true"/>
              </w:rPr>
              <w:tab/>
            </w:r>
            <w:r>
              <w:rPr>
                <w:rStyle w:val="IndexLink"/>
              </w:rPr>
              <w:t>430</w:t>
            </w:r>
          </w:hyperlink>
        </w:p>
        <w:p>
          <w:pPr>
            <w:pStyle w:val="Contents4"/>
            <w:tabs>
              <w:tab w:val="clear" w:pos="8176"/>
              <w:tab w:val="right" w:pos="9026" w:leader="dot"/>
            </w:tabs>
            <w:rPr/>
          </w:pPr>
          <w:hyperlink w:anchor="__RefHeading___Toc4212734_581953129">
            <w:r>
              <w:rPr>
                <w:webHidden/>
                <w:rStyle w:val="IndexLink"/>
                <w:rtl w:val="true"/>
              </w:rPr>
              <w:t>(</w:t>
            </w:r>
            <w:r>
              <w:rPr>
                <w:rStyle w:val="IndexLink"/>
                <w:rtl w:val="true"/>
              </w:rPr>
              <w:t xml:space="preserve">مسألة </w:t>
            </w:r>
            <w:r>
              <w:rPr>
                <w:rStyle w:val="IndexLink"/>
              </w:rPr>
              <w:t>1639</w:t>
            </w:r>
            <w:r>
              <w:rPr>
                <w:rStyle w:val="IndexLink"/>
                <w:rtl w:val="true"/>
              </w:rPr>
              <w:t xml:space="preserve">): </w:t>
            </w:r>
            <w:r>
              <w:rPr>
                <w:rStyle w:val="IndexLink"/>
                <w:rtl w:val="true"/>
              </w:rPr>
              <w:t>هل یشترط فی نکاح البالغة الرشیدة البکر إذن أبیها أو جدّها من طرف الأب أم لا؛</w:t>
            </w:r>
            <w:r>
              <w:rPr>
                <w:rStyle w:val="IndexLink"/>
                <w:rtl w:val="true"/>
              </w:rPr>
              <w:tab/>
            </w:r>
            <w:r>
              <w:rPr>
                <w:rStyle w:val="IndexLink"/>
              </w:rPr>
              <w:t>430</w:t>
            </w:r>
          </w:hyperlink>
        </w:p>
        <w:p>
          <w:pPr>
            <w:pStyle w:val="Contents4"/>
            <w:tabs>
              <w:tab w:val="clear" w:pos="8176"/>
              <w:tab w:val="right" w:pos="9026" w:leader="dot"/>
            </w:tabs>
            <w:rPr/>
          </w:pPr>
          <w:hyperlink w:anchor="__RefHeading___Toc4212736_581953129">
            <w:r>
              <w:rPr>
                <w:webHidden/>
                <w:rStyle w:val="IndexLink"/>
                <w:rtl w:val="true"/>
              </w:rPr>
              <w:t>(</w:t>
            </w:r>
            <w:r>
              <w:rPr>
                <w:rStyle w:val="IndexLink"/>
                <w:rtl w:val="true"/>
              </w:rPr>
              <w:t xml:space="preserve">مسألة </w:t>
            </w:r>
            <w:r>
              <w:rPr>
                <w:rStyle w:val="IndexLink"/>
              </w:rPr>
              <w:t>1640</w:t>
            </w:r>
            <w:r>
              <w:rPr>
                <w:rStyle w:val="IndexLink"/>
                <w:rtl w:val="true"/>
              </w:rPr>
              <w:t xml:space="preserve">): </w:t>
            </w:r>
            <w:r>
              <w:rPr>
                <w:rStyle w:val="IndexLink"/>
                <w:rtl w:val="true"/>
              </w:rPr>
              <w:t>لا یعتبر إذن الأب و الجدّ إذا کانا غائبین بحیث لم یمکن الاستئذان</w:t>
            </w:r>
            <w:r>
              <w:rPr>
                <w:rStyle w:val="IndexLink"/>
                <w:rtl w:val="true"/>
              </w:rPr>
              <w:tab/>
            </w:r>
            <w:r>
              <w:rPr>
                <w:rStyle w:val="IndexLink"/>
              </w:rPr>
              <w:t>430</w:t>
            </w:r>
          </w:hyperlink>
        </w:p>
        <w:p>
          <w:pPr>
            <w:pStyle w:val="Contents3"/>
            <w:tabs>
              <w:tab w:val="clear" w:pos="8459"/>
              <w:tab w:val="right" w:pos="9026" w:leader="dot"/>
            </w:tabs>
            <w:rPr/>
          </w:pPr>
          <w:hyperlink w:anchor="__RefHeading___Toc4212738_581953129">
            <w:r>
              <w:rPr>
                <w:webHidden/>
                <w:rStyle w:val="IndexLink"/>
                <w:rtl w:val="true"/>
              </w:rPr>
              <w:t>أحکام النظر</w:t>
            </w:r>
            <w:r>
              <w:rPr>
                <w:rStyle w:val="IndexLink"/>
                <w:rtl w:val="true"/>
              </w:rPr>
              <w:tab/>
            </w:r>
            <w:r>
              <w:rPr>
                <w:rStyle w:val="IndexLink"/>
              </w:rPr>
              <w:t>430</w:t>
            </w:r>
          </w:hyperlink>
        </w:p>
        <w:p>
          <w:pPr>
            <w:pStyle w:val="Contents4"/>
            <w:tabs>
              <w:tab w:val="clear" w:pos="8176"/>
              <w:tab w:val="right" w:pos="9026" w:leader="dot"/>
            </w:tabs>
            <w:rPr/>
          </w:pPr>
          <w:hyperlink w:anchor="__RefHeading___Toc4212740_581953129">
            <w:r>
              <w:rPr>
                <w:webHidden/>
                <w:rStyle w:val="IndexLink"/>
                <w:rtl w:val="true"/>
              </w:rPr>
              <w:t>(</w:t>
            </w:r>
            <w:r>
              <w:rPr>
                <w:rStyle w:val="IndexLink"/>
                <w:rtl w:val="true"/>
              </w:rPr>
              <w:t xml:space="preserve">مسألة </w:t>
            </w:r>
            <w:r>
              <w:rPr>
                <w:rStyle w:val="IndexLink"/>
              </w:rPr>
              <w:t>1641</w:t>
            </w:r>
            <w:r>
              <w:rPr>
                <w:rStyle w:val="IndexLink"/>
                <w:rtl w:val="true"/>
              </w:rPr>
              <w:t xml:space="preserve">): </w:t>
            </w:r>
            <w:r>
              <w:rPr>
                <w:rStyle w:val="IndexLink"/>
                <w:rtl w:val="true"/>
              </w:rPr>
              <w:t>لا یجوز للرجل أن ینظر إلی ما عدا الوجه و الکفّین</w:t>
            </w:r>
            <w:r>
              <w:rPr>
                <w:rStyle w:val="IndexLink"/>
                <w:rtl w:val="true"/>
              </w:rPr>
              <w:tab/>
            </w:r>
            <w:r>
              <w:rPr>
                <w:rStyle w:val="IndexLink"/>
              </w:rPr>
              <w:t>430</w:t>
            </w:r>
          </w:hyperlink>
        </w:p>
        <w:p>
          <w:pPr>
            <w:pStyle w:val="Contents4"/>
            <w:tabs>
              <w:tab w:val="clear" w:pos="8176"/>
              <w:tab w:val="right" w:pos="9026" w:leader="dot"/>
            </w:tabs>
            <w:rPr/>
          </w:pPr>
          <w:hyperlink w:anchor="__RefHeading___Toc4212742_581953129">
            <w:r>
              <w:rPr>
                <w:webHidden/>
                <w:rStyle w:val="IndexLink"/>
                <w:rtl w:val="true"/>
              </w:rPr>
              <w:t>(</w:t>
            </w:r>
            <w:r>
              <w:rPr>
                <w:rStyle w:val="IndexLink"/>
                <w:rtl w:val="true"/>
              </w:rPr>
              <w:t xml:space="preserve">مسألة </w:t>
            </w:r>
            <w:r>
              <w:rPr>
                <w:rStyle w:val="IndexLink"/>
              </w:rPr>
              <w:t>1642</w:t>
            </w:r>
            <w:r>
              <w:rPr>
                <w:rStyle w:val="IndexLink"/>
                <w:rtl w:val="true"/>
              </w:rPr>
              <w:t xml:space="preserve">): </w:t>
            </w:r>
            <w:r>
              <w:rPr>
                <w:rStyle w:val="IndexLink"/>
                <w:rtl w:val="true"/>
              </w:rPr>
              <w:t>یجوز النظر إلی نساء الکفّار إذا لم یکن نظر تلذّذ و ریبة،</w:t>
            </w:r>
            <w:r>
              <w:rPr>
                <w:rStyle w:val="IndexLink"/>
                <w:rtl w:val="true"/>
              </w:rPr>
              <w:tab/>
            </w:r>
            <w:r>
              <w:rPr>
                <w:rStyle w:val="IndexLink"/>
              </w:rPr>
              <w:t>431</w:t>
            </w:r>
          </w:hyperlink>
        </w:p>
        <w:p>
          <w:pPr>
            <w:pStyle w:val="Contents4"/>
            <w:tabs>
              <w:tab w:val="clear" w:pos="8176"/>
              <w:tab w:val="right" w:pos="9026" w:leader="dot"/>
            </w:tabs>
            <w:rPr/>
          </w:pPr>
          <w:hyperlink w:anchor="__RefHeading___Toc4212744_581953129">
            <w:r>
              <w:rPr>
                <w:webHidden/>
                <w:rStyle w:val="IndexLink"/>
                <w:rtl w:val="true"/>
              </w:rPr>
              <w:t>(</w:t>
            </w:r>
            <w:r>
              <w:rPr>
                <w:rStyle w:val="IndexLink"/>
                <w:rtl w:val="true"/>
              </w:rPr>
              <w:t xml:space="preserve">مسألة </w:t>
            </w:r>
            <w:r>
              <w:rPr>
                <w:rStyle w:val="IndexLink"/>
              </w:rPr>
              <w:t>1643</w:t>
            </w:r>
            <w:r>
              <w:rPr>
                <w:rStyle w:val="IndexLink"/>
                <w:rtl w:val="true"/>
              </w:rPr>
              <w:t xml:space="preserve">): </w:t>
            </w:r>
            <w:r>
              <w:rPr>
                <w:rStyle w:val="IndexLink"/>
                <w:rtl w:val="true"/>
              </w:rPr>
              <w:t>یجب علی المرأة أن تستر شعرها و بدنها عن غیر الزوج من البالغین مطلقاً،</w:t>
            </w:r>
            <w:r>
              <w:rPr>
                <w:rStyle w:val="IndexLink"/>
                <w:rtl w:val="true"/>
              </w:rPr>
              <w:tab/>
            </w:r>
            <w:r>
              <w:rPr>
                <w:rStyle w:val="IndexLink"/>
              </w:rPr>
              <w:t>431</w:t>
            </w:r>
          </w:hyperlink>
        </w:p>
        <w:p>
          <w:pPr>
            <w:pStyle w:val="Contents4"/>
            <w:tabs>
              <w:tab w:val="clear" w:pos="8176"/>
              <w:tab w:val="right" w:pos="9026" w:leader="dot"/>
            </w:tabs>
            <w:rPr/>
          </w:pPr>
          <w:hyperlink w:anchor="__RefHeading___Toc4212746_581953129">
            <w:r>
              <w:rPr>
                <w:webHidden/>
                <w:rStyle w:val="IndexLink"/>
                <w:rtl w:val="true"/>
              </w:rPr>
              <w:t>(</w:t>
            </w:r>
            <w:r>
              <w:rPr>
                <w:rStyle w:val="IndexLink"/>
                <w:rtl w:val="true"/>
              </w:rPr>
              <w:t xml:space="preserve">مسألة </w:t>
            </w:r>
            <w:r>
              <w:rPr>
                <w:rStyle w:val="IndexLink"/>
              </w:rPr>
              <w:t>1644</w:t>
            </w:r>
            <w:r>
              <w:rPr>
                <w:rStyle w:val="IndexLink"/>
                <w:rtl w:val="true"/>
              </w:rPr>
              <w:t xml:space="preserve">): </w:t>
            </w:r>
            <w:r>
              <w:rPr>
                <w:rStyle w:val="IndexLink"/>
                <w:rtl w:val="true"/>
              </w:rPr>
              <w:t>یحرم النظر إلی عورة الغیر،</w:t>
            </w:r>
            <w:r>
              <w:rPr>
                <w:rStyle w:val="IndexLink"/>
                <w:rtl w:val="true"/>
              </w:rPr>
              <w:tab/>
            </w:r>
            <w:r>
              <w:rPr>
                <w:rStyle w:val="IndexLink"/>
              </w:rPr>
              <w:t>431</w:t>
            </w:r>
          </w:hyperlink>
        </w:p>
        <w:p>
          <w:pPr>
            <w:pStyle w:val="Contents4"/>
            <w:tabs>
              <w:tab w:val="clear" w:pos="8176"/>
              <w:tab w:val="right" w:pos="9026" w:leader="dot"/>
            </w:tabs>
            <w:rPr/>
          </w:pPr>
          <w:hyperlink w:anchor="__RefHeading___Toc4212748_581953129">
            <w:r>
              <w:rPr>
                <w:webHidden/>
                <w:rStyle w:val="IndexLink"/>
                <w:rtl w:val="true"/>
              </w:rPr>
              <w:t>(</w:t>
            </w:r>
            <w:r>
              <w:rPr>
                <w:rStyle w:val="IndexLink"/>
                <w:rtl w:val="true"/>
              </w:rPr>
              <w:t xml:space="preserve">مسألة </w:t>
            </w:r>
            <w:r>
              <w:rPr>
                <w:rStyle w:val="IndexLink"/>
              </w:rPr>
              <w:t>1645</w:t>
            </w:r>
            <w:r>
              <w:rPr>
                <w:rStyle w:val="IndexLink"/>
                <w:rtl w:val="true"/>
              </w:rPr>
              <w:t xml:space="preserve">): </w:t>
            </w:r>
            <w:r>
              <w:rPr>
                <w:rStyle w:val="IndexLink"/>
                <w:rtl w:val="true"/>
              </w:rPr>
              <w:t>یجوز لکلّ من الرجل و المرأة أن ینظر إلی بدن محارمه</w:t>
            </w:r>
            <w:r>
              <w:rPr>
                <w:rStyle w:val="IndexLink"/>
                <w:rtl w:val="true"/>
              </w:rPr>
              <w:tab/>
            </w:r>
            <w:r>
              <w:rPr>
                <w:rStyle w:val="IndexLink"/>
              </w:rPr>
              <w:t>431</w:t>
            </w:r>
          </w:hyperlink>
        </w:p>
        <w:p>
          <w:pPr>
            <w:pStyle w:val="Contents4"/>
            <w:tabs>
              <w:tab w:val="clear" w:pos="8176"/>
              <w:tab w:val="right" w:pos="9026" w:leader="dot"/>
            </w:tabs>
            <w:rPr/>
          </w:pPr>
          <w:hyperlink w:anchor="__RefHeading___Toc4212750_581953129">
            <w:r>
              <w:rPr>
                <w:webHidden/>
                <w:rStyle w:val="IndexLink"/>
                <w:rtl w:val="true"/>
              </w:rPr>
              <w:t>(</w:t>
            </w:r>
            <w:r>
              <w:rPr>
                <w:rStyle w:val="IndexLink"/>
                <w:rtl w:val="true"/>
              </w:rPr>
              <w:t xml:space="preserve">مسألة </w:t>
            </w:r>
            <w:r>
              <w:rPr>
                <w:rStyle w:val="IndexLink"/>
              </w:rPr>
              <w:t>1646</w:t>
            </w:r>
            <w:r>
              <w:rPr>
                <w:rStyle w:val="IndexLink"/>
                <w:rtl w:val="true"/>
              </w:rPr>
              <w:t xml:space="preserve">): </w:t>
            </w:r>
            <w:r>
              <w:rPr>
                <w:rStyle w:val="IndexLink"/>
                <w:rtl w:val="true"/>
              </w:rPr>
              <w:t>لا یجوز لکلّ من الرجل و المرأة النظر إلی مماثله</w:t>
            </w:r>
            <w:r>
              <w:rPr>
                <w:rStyle w:val="IndexLink"/>
                <w:rtl w:val="true"/>
              </w:rPr>
              <w:tab/>
            </w:r>
            <w:r>
              <w:rPr>
                <w:rStyle w:val="IndexLink"/>
              </w:rPr>
              <w:t>431</w:t>
            </w:r>
          </w:hyperlink>
        </w:p>
        <w:p>
          <w:pPr>
            <w:pStyle w:val="Contents4"/>
            <w:tabs>
              <w:tab w:val="clear" w:pos="8176"/>
              <w:tab w:val="right" w:pos="9026" w:leader="dot"/>
            </w:tabs>
            <w:rPr/>
          </w:pPr>
          <w:hyperlink w:anchor="__RefHeading___Toc4212752_581953129">
            <w:r>
              <w:rPr>
                <w:webHidden/>
                <w:rStyle w:val="IndexLink"/>
                <w:rtl w:val="true"/>
              </w:rPr>
              <w:t>(</w:t>
            </w:r>
            <w:r>
              <w:rPr>
                <w:rStyle w:val="IndexLink"/>
                <w:rtl w:val="true"/>
              </w:rPr>
              <w:t xml:space="preserve">مسألة </w:t>
            </w:r>
            <w:r>
              <w:rPr>
                <w:rStyle w:val="IndexLink"/>
              </w:rPr>
              <w:t>1647</w:t>
            </w:r>
            <w:r>
              <w:rPr>
                <w:rStyle w:val="IndexLink"/>
                <w:rtl w:val="true"/>
              </w:rPr>
              <w:t xml:space="preserve">): </w:t>
            </w:r>
            <w:r>
              <w:rPr>
                <w:rStyle w:val="IndexLink"/>
                <w:rtl w:val="true"/>
              </w:rPr>
              <w:t>إذا اضطرّت المرأة إلی العلاج من مرض و کان الرجل الأجنبی أرفق بعلاجها</w:t>
            </w:r>
            <w:r>
              <w:rPr>
                <w:rStyle w:val="IndexLink"/>
                <w:rtl w:val="true"/>
              </w:rPr>
              <w:tab/>
            </w:r>
            <w:r>
              <w:rPr>
                <w:rStyle w:val="IndexLink"/>
              </w:rPr>
              <w:t>431</w:t>
            </w:r>
          </w:hyperlink>
        </w:p>
        <w:p>
          <w:pPr>
            <w:pStyle w:val="Contents4"/>
            <w:tabs>
              <w:tab w:val="clear" w:pos="8176"/>
              <w:tab w:val="right" w:pos="9026" w:leader="dot"/>
            </w:tabs>
            <w:rPr/>
          </w:pPr>
          <w:hyperlink w:anchor="__RefHeading___Toc4212754_581953129">
            <w:r>
              <w:rPr>
                <w:webHidden/>
                <w:rStyle w:val="IndexLink"/>
                <w:rtl w:val="true"/>
              </w:rPr>
              <w:t>(</w:t>
            </w:r>
            <w:r>
              <w:rPr>
                <w:rStyle w:val="IndexLink"/>
                <w:rtl w:val="true"/>
              </w:rPr>
              <w:t xml:space="preserve">مسألة </w:t>
            </w:r>
            <w:r>
              <w:rPr>
                <w:rStyle w:val="IndexLink"/>
              </w:rPr>
              <w:t>1648</w:t>
            </w:r>
            <w:r>
              <w:rPr>
                <w:rStyle w:val="IndexLink"/>
                <w:rtl w:val="true"/>
              </w:rPr>
              <w:t xml:space="preserve">): </w:t>
            </w:r>
            <w:r>
              <w:rPr>
                <w:rStyle w:val="IndexLink"/>
                <w:rtl w:val="true"/>
              </w:rPr>
              <w:t>لو اضطرّ الطبیب فی معالجة المریض غیر زوجته إلی النظر إلی عورته</w:t>
            </w:r>
            <w:r>
              <w:rPr>
                <w:rStyle w:val="IndexLink"/>
                <w:rtl w:val="true"/>
              </w:rPr>
              <w:tab/>
            </w:r>
            <w:r>
              <w:rPr>
                <w:rStyle w:val="IndexLink"/>
              </w:rPr>
              <w:t>431</w:t>
            </w:r>
          </w:hyperlink>
        </w:p>
        <w:p>
          <w:pPr>
            <w:pStyle w:val="Contents4"/>
            <w:tabs>
              <w:tab w:val="clear" w:pos="8176"/>
              <w:tab w:val="right" w:pos="9026" w:leader="dot"/>
            </w:tabs>
            <w:rPr/>
          </w:pPr>
          <w:hyperlink w:anchor="__RefHeading___Toc4212756_581953129">
            <w:r>
              <w:rPr>
                <w:webHidden/>
                <w:rStyle w:val="IndexLink"/>
                <w:rtl w:val="true"/>
              </w:rPr>
              <w:t>(</w:t>
            </w:r>
            <w:r>
              <w:rPr>
                <w:rStyle w:val="IndexLink"/>
                <w:rtl w:val="true"/>
              </w:rPr>
              <w:t xml:space="preserve">مسألة </w:t>
            </w:r>
            <w:r>
              <w:rPr>
                <w:rStyle w:val="IndexLink"/>
              </w:rPr>
              <w:t>1649</w:t>
            </w:r>
            <w:r>
              <w:rPr>
                <w:rStyle w:val="IndexLink"/>
                <w:rtl w:val="true"/>
              </w:rPr>
              <w:t xml:space="preserve">): </w:t>
            </w:r>
            <w:r>
              <w:rPr>
                <w:rStyle w:val="IndexLink"/>
                <w:rtl w:val="true"/>
              </w:rPr>
              <w:t>یجوز لمن یرید تزویج امرأة أن ینظر إلی وجهها و کفّیها و شعرها و محاسنها،</w:t>
            </w:r>
            <w:r>
              <w:rPr>
                <w:rStyle w:val="IndexLink"/>
                <w:rtl w:val="true"/>
              </w:rPr>
              <w:tab/>
            </w:r>
            <w:r>
              <w:rPr>
                <w:rStyle w:val="IndexLink"/>
              </w:rPr>
              <w:t>432</w:t>
            </w:r>
          </w:hyperlink>
        </w:p>
        <w:p>
          <w:pPr>
            <w:pStyle w:val="Contents4"/>
            <w:tabs>
              <w:tab w:val="clear" w:pos="8176"/>
              <w:tab w:val="right" w:pos="9026" w:leader="dot"/>
            </w:tabs>
            <w:rPr/>
          </w:pPr>
          <w:hyperlink w:anchor="__RefHeading___Toc4212758_581953129">
            <w:r>
              <w:rPr>
                <w:webHidden/>
                <w:rStyle w:val="IndexLink"/>
                <w:rtl w:val="true"/>
              </w:rPr>
              <w:t>(</w:t>
            </w:r>
            <w:r>
              <w:rPr>
                <w:rStyle w:val="IndexLink"/>
                <w:rtl w:val="true"/>
              </w:rPr>
              <w:t xml:space="preserve">مسألة </w:t>
            </w:r>
            <w:r>
              <w:rPr>
                <w:rStyle w:val="IndexLink"/>
              </w:rPr>
              <w:t>1650</w:t>
            </w:r>
            <w:r>
              <w:rPr>
                <w:rStyle w:val="IndexLink"/>
                <w:rtl w:val="true"/>
              </w:rPr>
              <w:t xml:space="preserve">): </w:t>
            </w:r>
            <w:r>
              <w:rPr>
                <w:rStyle w:val="IndexLink"/>
                <w:rtl w:val="true"/>
              </w:rPr>
              <w:t>یجب الزواج علی من لا یستطیع التمالک علی نفسه</w:t>
            </w:r>
            <w:r>
              <w:rPr>
                <w:rStyle w:val="IndexLink"/>
                <w:rtl w:val="true"/>
              </w:rPr>
              <w:tab/>
            </w:r>
            <w:r>
              <w:rPr>
                <w:rStyle w:val="IndexLink"/>
              </w:rPr>
              <w:t>432</w:t>
            </w:r>
          </w:hyperlink>
        </w:p>
        <w:p>
          <w:pPr>
            <w:pStyle w:val="Contents4"/>
            <w:tabs>
              <w:tab w:val="clear" w:pos="8176"/>
              <w:tab w:val="right" w:pos="9026" w:leader="dot"/>
            </w:tabs>
            <w:rPr/>
          </w:pPr>
          <w:hyperlink w:anchor="__RefHeading___Toc4212760_581953129">
            <w:r>
              <w:rPr>
                <w:webHidden/>
                <w:rStyle w:val="IndexLink"/>
                <w:rtl w:val="true"/>
              </w:rPr>
              <w:t>(</w:t>
            </w:r>
            <w:r>
              <w:rPr>
                <w:rStyle w:val="IndexLink"/>
                <w:rtl w:val="true"/>
              </w:rPr>
              <w:t xml:space="preserve">مسألة </w:t>
            </w:r>
            <w:r>
              <w:rPr>
                <w:rStyle w:val="IndexLink"/>
              </w:rPr>
              <w:t>1651</w:t>
            </w:r>
            <w:r>
              <w:rPr>
                <w:rStyle w:val="IndexLink"/>
                <w:rtl w:val="true"/>
              </w:rPr>
              <w:t xml:space="preserve">): </w:t>
            </w:r>
            <w:r>
              <w:rPr>
                <w:rStyle w:val="IndexLink"/>
                <w:rtl w:val="true"/>
              </w:rPr>
              <w:t>لا یجوز الخلوة بالمرأة الأجنبیّة فی موضع لا یتیسّر الدخول فیه لغیرهما</w:t>
            </w:r>
            <w:r>
              <w:rPr>
                <w:rStyle w:val="IndexLink"/>
                <w:rtl w:val="true"/>
              </w:rPr>
              <w:tab/>
            </w:r>
            <w:r>
              <w:rPr>
                <w:rStyle w:val="IndexLink"/>
              </w:rPr>
              <w:t>432</w:t>
            </w:r>
          </w:hyperlink>
        </w:p>
        <w:p>
          <w:pPr>
            <w:pStyle w:val="Contents3"/>
            <w:tabs>
              <w:tab w:val="clear" w:pos="8459"/>
              <w:tab w:val="right" w:pos="9026" w:leader="dot"/>
            </w:tabs>
            <w:rPr/>
          </w:pPr>
          <w:hyperlink w:anchor="__RefHeading___Toc4212762_581953129">
            <w:r>
              <w:rPr>
                <w:webHidden/>
                <w:rStyle w:val="IndexLink"/>
                <w:rtl w:val="true"/>
              </w:rPr>
              <w:t>العیوب الموجبة لخیار الفسخ</w:t>
            </w:r>
            <w:r>
              <w:rPr>
                <w:rStyle w:val="IndexLink"/>
                <w:rtl w:val="true"/>
              </w:rPr>
              <w:tab/>
            </w:r>
            <w:r>
              <w:rPr>
                <w:rStyle w:val="IndexLink"/>
              </w:rPr>
              <w:t>432</w:t>
            </w:r>
          </w:hyperlink>
        </w:p>
        <w:p>
          <w:pPr>
            <w:pStyle w:val="Contents4"/>
            <w:tabs>
              <w:tab w:val="clear" w:pos="8176"/>
              <w:tab w:val="right" w:pos="9026" w:leader="dot"/>
            </w:tabs>
            <w:rPr/>
          </w:pPr>
          <w:hyperlink w:anchor="__RefHeading___Toc4212764_581953129">
            <w:r>
              <w:rPr>
                <w:webHidden/>
                <w:rStyle w:val="IndexLink"/>
                <w:rtl w:val="true"/>
              </w:rPr>
              <w:t>(</w:t>
            </w:r>
            <w:r>
              <w:rPr>
                <w:rStyle w:val="IndexLink"/>
                <w:rtl w:val="true"/>
              </w:rPr>
              <w:t xml:space="preserve">مسألة </w:t>
            </w:r>
            <w:r>
              <w:rPr>
                <w:rStyle w:val="IndexLink"/>
              </w:rPr>
              <w:t>1652</w:t>
            </w:r>
            <w:r>
              <w:rPr>
                <w:rStyle w:val="IndexLink"/>
                <w:rtl w:val="true"/>
              </w:rPr>
              <w:t xml:space="preserve">): </w:t>
            </w:r>
            <w:r>
              <w:rPr>
                <w:rStyle w:val="IndexLink"/>
                <w:rtl w:val="true"/>
              </w:rPr>
              <w:t>یثبت للزوج خیار العیب</w:t>
            </w:r>
            <w:r>
              <w:rPr>
                <w:rStyle w:val="IndexLink"/>
                <w:rtl w:val="true"/>
              </w:rPr>
              <w:tab/>
            </w:r>
            <w:r>
              <w:rPr>
                <w:rStyle w:val="IndexLink"/>
              </w:rPr>
              <w:t>432</w:t>
            </w:r>
          </w:hyperlink>
        </w:p>
        <w:p>
          <w:pPr>
            <w:pStyle w:val="Contents4"/>
            <w:tabs>
              <w:tab w:val="clear" w:pos="8176"/>
              <w:tab w:val="right" w:pos="9026" w:leader="dot"/>
            </w:tabs>
            <w:rPr/>
          </w:pPr>
          <w:hyperlink w:anchor="__RefHeading___Toc4212766_581953129">
            <w:r>
              <w:rPr>
                <w:webHidden/>
                <w:rStyle w:val="IndexLink"/>
                <w:rtl w:val="true"/>
              </w:rPr>
              <w:t>(</w:t>
            </w:r>
            <w:r>
              <w:rPr>
                <w:rStyle w:val="IndexLink"/>
                <w:rtl w:val="true"/>
              </w:rPr>
              <w:t xml:space="preserve">مسألة </w:t>
            </w:r>
            <w:r>
              <w:rPr>
                <w:rStyle w:val="IndexLink"/>
              </w:rPr>
              <w:t>1653</w:t>
            </w:r>
            <w:r>
              <w:rPr>
                <w:rStyle w:val="IndexLink"/>
                <w:rtl w:val="true"/>
              </w:rPr>
              <w:t xml:space="preserve">): </w:t>
            </w:r>
            <w:r>
              <w:rPr>
                <w:rStyle w:val="IndexLink"/>
                <w:rtl w:val="true"/>
              </w:rPr>
              <w:t>یثبت خیار العیب للزوجة</w:t>
            </w:r>
            <w:r>
              <w:rPr>
                <w:rStyle w:val="IndexLink"/>
                <w:rtl w:val="true"/>
              </w:rPr>
              <w:tab/>
            </w:r>
            <w:r>
              <w:rPr>
                <w:rStyle w:val="IndexLink"/>
              </w:rPr>
              <w:t>432</w:t>
            </w:r>
          </w:hyperlink>
        </w:p>
        <w:p>
          <w:pPr>
            <w:pStyle w:val="Contents4"/>
            <w:tabs>
              <w:tab w:val="clear" w:pos="8176"/>
              <w:tab w:val="right" w:pos="9026" w:leader="dot"/>
            </w:tabs>
            <w:rPr/>
          </w:pPr>
          <w:hyperlink w:anchor="__RefHeading___Toc4212768_581953129">
            <w:r>
              <w:rPr>
                <w:webHidden/>
                <w:rStyle w:val="IndexLink"/>
                <w:rtl w:val="true"/>
              </w:rPr>
              <w:t>(</w:t>
            </w:r>
            <w:r>
              <w:rPr>
                <w:rStyle w:val="IndexLink"/>
                <w:rtl w:val="true"/>
              </w:rPr>
              <w:t xml:space="preserve">مسألة </w:t>
            </w:r>
            <w:r>
              <w:rPr>
                <w:rStyle w:val="IndexLink"/>
              </w:rPr>
              <w:t>1654</w:t>
            </w:r>
            <w:r>
              <w:rPr>
                <w:rStyle w:val="IndexLink"/>
                <w:rtl w:val="true"/>
              </w:rPr>
              <w:t xml:space="preserve">): </w:t>
            </w:r>
            <w:r>
              <w:rPr>
                <w:rStyle w:val="IndexLink"/>
                <w:rtl w:val="true"/>
              </w:rPr>
              <w:t>الفسخ لیس طلاقاً،</w:t>
            </w:r>
            <w:r>
              <w:rPr>
                <w:rStyle w:val="IndexLink"/>
                <w:rtl w:val="true"/>
              </w:rPr>
              <w:tab/>
            </w:r>
            <w:r>
              <w:rPr>
                <w:rStyle w:val="IndexLink"/>
              </w:rPr>
              <w:t>433</w:t>
            </w:r>
          </w:hyperlink>
        </w:p>
        <w:p>
          <w:pPr>
            <w:pStyle w:val="Contents4"/>
            <w:tabs>
              <w:tab w:val="clear" w:pos="8176"/>
              <w:tab w:val="right" w:pos="9026" w:leader="dot"/>
            </w:tabs>
            <w:rPr/>
          </w:pPr>
          <w:hyperlink w:anchor="__RefHeading___Toc4212770_581953129">
            <w:r>
              <w:rPr>
                <w:webHidden/>
                <w:rStyle w:val="IndexLink"/>
                <w:rtl w:val="true"/>
              </w:rPr>
              <w:t>(</w:t>
            </w:r>
            <w:r>
              <w:rPr>
                <w:rStyle w:val="IndexLink"/>
                <w:rtl w:val="true"/>
              </w:rPr>
              <w:t xml:space="preserve">مسألة </w:t>
            </w:r>
            <w:r>
              <w:rPr>
                <w:rStyle w:val="IndexLink"/>
              </w:rPr>
              <w:t>1655</w:t>
            </w:r>
            <w:r>
              <w:rPr>
                <w:rStyle w:val="IndexLink"/>
                <w:rtl w:val="true"/>
              </w:rPr>
              <w:t xml:space="preserve">): </w:t>
            </w:r>
            <w:r>
              <w:rPr>
                <w:rStyle w:val="IndexLink"/>
                <w:rtl w:val="true"/>
              </w:rPr>
              <w:t>لو اشترط الزوج أو الزوجة فی عقد النکاح وصف کمال أو عدم نقص فبان خلافه</w:t>
            </w:r>
            <w:r>
              <w:rPr>
                <w:rStyle w:val="IndexLink"/>
                <w:rtl w:val="true"/>
              </w:rPr>
              <w:tab/>
            </w:r>
            <w:r>
              <w:rPr>
                <w:rStyle w:val="IndexLink"/>
              </w:rPr>
              <w:t>433</w:t>
            </w:r>
          </w:hyperlink>
        </w:p>
        <w:p>
          <w:pPr>
            <w:pStyle w:val="Contents3"/>
            <w:tabs>
              <w:tab w:val="clear" w:pos="8459"/>
              <w:tab w:val="right" w:pos="9026" w:leader="dot"/>
            </w:tabs>
            <w:rPr/>
          </w:pPr>
          <w:hyperlink w:anchor="__RefHeading___Toc4212772_581953129">
            <w:r>
              <w:rPr>
                <w:webHidden/>
                <w:rStyle w:val="IndexLink"/>
                <w:rtl w:val="true"/>
              </w:rPr>
              <w:t>أسباب التحریم</w:t>
            </w:r>
            <w:r>
              <w:rPr>
                <w:rStyle w:val="IndexLink"/>
                <w:rtl w:val="true"/>
              </w:rPr>
              <w:tab/>
            </w:r>
            <w:r>
              <w:rPr>
                <w:rStyle w:val="IndexLink"/>
              </w:rPr>
              <w:t>434</w:t>
            </w:r>
          </w:hyperlink>
        </w:p>
        <w:p>
          <w:pPr>
            <w:pStyle w:val="Contents4"/>
            <w:tabs>
              <w:tab w:val="clear" w:pos="8176"/>
              <w:tab w:val="right" w:pos="9026" w:leader="dot"/>
            </w:tabs>
            <w:rPr/>
          </w:pPr>
          <w:hyperlink w:anchor="__RefHeading___Toc4212774_581953129">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4212776_581953129">
            <w:r>
              <w:rPr>
                <w:webHidden/>
                <w:rStyle w:val="IndexLink"/>
                <w:rtl w:val="true"/>
              </w:rPr>
              <w:t>الأوّل</w:t>
            </w:r>
            <w:r>
              <w:rPr>
                <w:rStyle w:val="IndexLink"/>
                <w:rtl w:val="true"/>
              </w:rPr>
              <w:t xml:space="preserve">: </w:t>
            </w:r>
            <w:r>
              <w:rPr>
                <w:rStyle w:val="IndexLink"/>
                <w:rtl w:val="true"/>
              </w:rPr>
              <w:t>ما یحرم بالمصاهرة</w:t>
            </w:r>
            <w:r>
              <w:rPr>
                <w:rStyle w:val="IndexLink"/>
                <w:rtl w:val="true"/>
              </w:rPr>
              <w:tab/>
            </w:r>
            <w:r>
              <w:rPr>
                <w:rStyle w:val="IndexLink"/>
              </w:rPr>
              <w:t>434</w:t>
            </w:r>
          </w:hyperlink>
        </w:p>
        <w:p>
          <w:pPr>
            <w:pStyle w:val="Contents5"/>
            <w:tabs>
              <w:tab w:val="clear" w:pos="7892"/>
              <w:tab w:val="right" w:pos="9026" w:leader="dot"/>
            </w:tabs>
            <w:rPr/>
          </w:pPr>
          <w:hyperlink w:anchor="__RefHeading___Toc4212778_581953129">
            <w:r>
              <w:rPr>
                <w:webHidden/>
                <w:rStyle w:val="IndexLink"/>
                <w:rtl w:val="true"/>
              </w:rPr>
              <w:t>(</w:t>
            </w:r>
            <w:r>
              <w:rPr>
                <w:rStyle w:val="IndexLink"/>
                <w:rtl w:val="true"/>
              </w:rPr>
              <w:t xml:space="preserve">مسألة </w:t>
            </w:r>
            <w:r>
              <w:rPr>
                <w:rStyle w:val="IndexLink"/>
              </w:rPr>
              <w:t>1656</w:t>
            </w:r>
            <w:r>
              <w:rPr>
                <w:rStyle w:val="IndexLink"/>
                <w:rtl w:val="true"/>
              </w:rPr>
              <w:t xml:space="preserve">): </w:t>
            </w:r>
            <w:r>
              <w:rPr>
                <w:rStyle w:val="IndexLink"/>
                <w:rtl w:val="true"/>
              </w:rPr>
              <w:t>تحرم أُمّ الزوجة و جدّاتها من طرف الأب أو الأُمّ،</w:t>
            </w:r>
            <w:r>
              <w:rPr>
                <w:rStyle w:val="IndexLink"/>
                <w:rtl w:val="true"/>
              </w:rPr>
              <w:tab/>
            </w:r>
            <w:r>
              <w:rPr>
                <w:rStyle w:val="IndexLink"/>
              </w:rPr>
              <w:t>434</w:t>
            </w:r>
          </w:hyperlink>
        </w:p>
        <w:p>
          <w:pPr>
            <w:pStyle w:val="Contents5"/>
            <w:tabs>
              <w:tab w:val="clear" w:pos="7892"/>
              <w:tab w:val="right" w:pos="9026" w:leader="dot"/>
            </w:tabs>
            <w:rPr/>
          </w:pPr>
          <w:hyperlink w:anchor="__RefHeading___Toc4212780_581953129">
            <w:r>
              <w:rPr>
                <w:webHidden/>
                <w:rStyle w:val="IndexLink"/>
                <w:rtl w:val="true"/>
              </w:rPr>
              <w:t>(</w:t>
            </w:r>
            <w:r>
              <w:rPr>
                <w:rStyle w:val="IndexLink"/>
                <w:rtl w:val="true"/>
              </w:rPr>
              <w:t xml:space="preserve">مسألة </w:t>
            </w:r>
            <w:r>
              <w:rPr>
                <w:rStyle w:val="IndexLink"/>
              </w:rPr>
              <w:t>1657</w:t>
            </w:r>
            <w:r>
              <w:rPr>
                <w:rStyle w:val="IndexLink"/>
                <w:rtl w:val="true"/>
              </w:rPr>
              <w:t xml:space="preserve">): </w:t>
            </w:r>
            <w:r>
              <w:rPr>
                <w:rStyle w:val="IndexLink"/>
                <w:rtl w:val="true"/>
              </w:rPr>
              <w:t>تحرم علی الزوجة أب الزوج و جدّه و إن علوا،</w:t>
            </w:r>
            <w:r>
              <w:rPr>
                <w:rStyle w:val="IndexLink"/>
                <w:rtl w:val="true"/>
              </w:rPr>
              <w:tab/>
            </w:r>
            <w:r>
              <w:rPr>
                <w:rStyle w:val="IndexLink"/>
              </w:rPr>
              <w:t>434</w:t>
            </w:r>
          </w:hyperlink>
        </w:p>
        <w:p>
          <w:pPr>
            <w:pStyle w:val="Contents5"/>
            <w:tabs>
              <w:tab w:val="clear" w:pos="7892"/>
              <w:tab w:val="right" w:pos="9026" w:leader="dot"/>
            </w:tabs>
            <w:rPr/>
          </w:pPr>
          <w:hyperlink w:anchor="__RefHeading___Toc4212782_581953129">
            <w:r>
              <w:rPr>
                <w:webHidden/>
                <w:rStyle w:val="IndexLink"/>
                <w:rtl w:val="true"/>
              </w:rPr>
              <w:t>(</w:t>
            </w:r>
            <w:r>
              <w:rPr>
                <w:rStyle w:val="IndexLink"/>
                <w:rtl w:val="true"/>
              </w:rPr>
              <w:t xml:space="preserve">مسألة </w:t>
            </w:r>
            <w:r>
              <w:rPr>
                <w:rStyle w:val="IndexLink"/>
              </w:rPr>
              <w:t>1658</w:t>
            </w:r>
            <w:r>
              <w:rPr>
                <w:rStyle w:val="IndexLink"/>
                <w:rtl w:val="true"/>
              </w:rPr>
              <w:t xml:space="preserve">): </w:t>
            </w:r>
            <w:r>
              <w:rPr>
                <w:rStyle w:val="IndexLink"/>
                <w:rtl w:val="true"/>
              </w:rPr>
              <w:t>إذا کانت لزوجة الرجل بنت من غیره</w:t>
            </w:r>
            <w:r>
              <w:rPr>
                <w:rStyle w:val="IndexLink"/>
                <w:rtl w:val="true"/>
              </w:rPr>
              <w:tab/>
            </w:r>
            <w:r>
              <w:rPr>
                <w:rStyle w:val="IndexLink"/>
              </w:rPr>
              <w:t>434</w:t>
            </w:r>
          </w:hyperlink>
        </w:p>
        <w:p>
          <w:pPr>
            <w:pStyle w:val="Contents5"/>
            <w:tabs>
              <w:tab w:val="clear" w:pos="7892"/>
              <w:tab w:val="right" w:pos="9026" w:leader="dot"/>
            </w:tabs>
            <w:rPr/>
          </w:pPr>
          <w:hyperlink w:anchor="__RefHeading___Toc4212784_581953129">
            <w:r>
              <w:rPr>
                <w:webHidden/>
                <w:rStyle w:val="IndexLink"/>
                <w:rtl w:val="true"/>
              </w:rPr>
              <w:t>(</w:t>
            </w:r>
            <w:r>
              <w:rPr>
                <w:rStyle w:val="IndexLink"/>
                <w:rtl w:val="true"/>
              </w:rPr>
              <w:t xml:space="preserve">مسألة </w:t>
            </w:r>
            <w:r>
              <w:rPr>
                <w:rStyle w:val="IndexLink"/>
              </w:rPr>
              <w:t>1659</w:t>
            </w:r>
            <w:r>
              <w:rPr>
                <w:rStyle w:val="IndexLink"/>
                <w:rtl w:val="true"/>
              </w:rPr>
              <w:t xml:space="preserve">): </w:t>
            </w:r>
            <w:r>
              <w:rPr>
                <w:rStyle w:val="IndexLink"/>
                <w:rtl w:val="true"/>
              </w:rPr>
              <w:t>یحرم الجمع بین الأُختین،</w:t>
            </w:r>
            <w:r>
              <w:rPr>
                <w:rStyle w:val="IndexLink"/>
                <w:rtl w:val="true"/>
              </w:rPr>
              <w:tab/>
            </w:r>
            <w:r>
              <w:rPr>
                <w:rStyle w:val="IndexLink"/>
              </w:rPr>
              <w:t>434</w:t>
            </w:r>
          </w:hyperlink>
        </w:p>
        <w:p>
          <w:pPr>
            <w:pStyle w:val="Contents5"/>
            <w:tabs>
              <w:tab w:val="clear" w:pos="7892"/>
              <w:tab w:val="right" w:pos="9026" w:leader="dot"/>
            </w:tabs>
            <w:rPr/>
          </w:pPr>
          <w:hyperlink w:anchor="__RefHeading___Toc4212786_581953129">
            <w:r>
              <w:rPr>
                <w:webHidden/>
                <w:rStyle w:val="IndexLink"/>
                <w:rtl w:val="true"/>
              </w:rPr>
              <w:t>(</w:t>
            </w:r>
            <w:r>
              <w:rPr>
                <w:rStyle w:val="IndexLink"/>
                <w:rtl w:val="true"/>
              </w:rPr>
              <w:t xml:space="preserve">مسألة </w:t>
            </w:r>
            <w:r>
              <w:rPr>
                <w:rStyle w:val="IndexLink"/>
              </w:rPr>
              <w:t>1660</w:t>
            </w:r>
            <w:r>
              <w:rPr>
                <w:rStyle w:val="IndexLink"/>
                <w:rtl w:val="true"/>
              </w:rPr>
              <w:t xml:space="preserve">): </w:t>
            </w:r>
            <w:r>
              <w:rPr>
                <w:rStyle w:val="IndexLink"/>
                <w:rtl w:val="true"/>
              </w:rPr>
              <w:t>إذا طلّق زوجته رجعیّاً لم یجز له نکاح أُختها فی عدّتها،</w:t>
            </w:r>
            <w:r>
              <w:rPr>
                <w:rStyle w:val="IndexLink"/>
                <w:rtl w:val="true"/>
              </w:rPr>
              <w:tab/>
            </w:r>
            <w:r>
              <w:rPr>
                <w:rStyle w:val="IndexLink"/>
              </w:rPr>
              <w:t>434</w:t>
            </w:r>
          </w:hyperlink>
        </w:p>
        <w:p>
          <w:pPr>
            <w:pStyle w:val="Contents5"/>
            <w:tabs>
              <w:tab w:val="clear" w:pos="7892"/>
              <w:tab w:val="right" w:pos="9026" w:leader="dot"/>
            </w:tabs>
            <w:rPr/>
          </w:pPr>
          <w:hyperlink w:anchor="__RefHeading___Toc4212788_581953129">
            <w:r>
              <w:rPr>
                <w:webHidden/>
                <w:rStyle w:val="IndexLink"/>
                <w:rtl w:val="true"/>
              </w:rPr>
              <w:t>(</w:t>
            </w:r>
            <w:r>
              <w:rPr>
                <w:rStyle w:val="IndexLink"/>
                <w:rtl w:val="true"/>
              </w:rPr>
              <w:t xml:space="preserve">مسألة </w:t>
            </w:r>
            <w:r>
              <w:rPr>
                <w:rStyle w:val="IndexLink"/>
              </w:rPr>
              <w:t>1661</w:t>
            </w:r>
            <w:r>
              <w:rPr>
                <w:rStyle w:val="IndexLink"/>
                <w:rtl w:val="true"/>
              </w:rPr>
              <w:t xml:space="preserve">): </w:t>
            </w:r>
            <w:r>
              <w:rPr>
                <w:rStyle w:val="IndexLink"/>
                <w:rtl w:val="true"/>
              </w:rPr>
              <w:t>إذا عقد علی امرأة لم یجز له أن یتزوّج ببنت أخیها أو ببنت أُختها إلّا بإذنها،</w:t>
            </w:r>
            <w:r>
              <w:rPr>
                <w:rStyle w:val="IndexLink"/>
                <w:rtl w:val="true"/>
              </w:rPr>
              <w:tab/>
            </w:r>
            <w:r>
              <w:rPr>
                <w:rStyle w:val="IndexLink"/>
              </w:rPr>
              <w:t>434</w:t>
            </w:r>
          </w:hyperlink>
        </w:p>
        <w:p>
          <w:pPr>
            <w:pStyle w:val="Contents5"/>
            <w:tabs>
              <w:tab w:val="clear" w:pos="7892"/>
              <w:tab w:val="right" w:pos="9026" w:leader="dot"/>
            </w:tabs>
            <w:rPr/>
          </w:pPr>
          <w:hyperlink w:anchor="__RefHeading___Toc4212790_581953129">
            <w:r>
              <w:rPr>
                <w:webHidden/>
                <w:rStyle w:val="IndexLink"/>
                <w:rtl w:val="true"/>
              </w:rPr>
              <w:t>(</w:t>
            </w:r>
            <w:r>
              <w:rPr>
                <w:rStyle w:val="IndexLink"/>
                <w:rtl w:val="true"/>
              </w:rPr>
              <w:t xml:space="preserve">مسألة </w:t>
            </w:r>
            <w:r>
              <w:rPr>
                <w:rStyle w:val="IndexLink"/>
              </w:rPr>
              <w:t>1662</w:t>
            </w:r>
            <w:r>
              <w:rPr>
                <w:rStyle w:val="IndexLink"/>
                <w:rtl w:val="true"/>
              </w:rPr>
              <w:t xml:space="preserve">): </w:t>
            </w:r>
            <w:r>
              <w:rPr>
                <w:rStyle w:val="IndexLink"/>
                <w:rtl w:val="true"/>
              </w:rPr>
              <w:t>لو زنی بخالته أو عمّته فیحرم علیه أن یتزوّج بعد ذلک ببنتهما</w:t>
            </w:r>
            <w:r>
              <w:rPr>
                <w:rStyle w:val="IndexLink"/>
                <w:rtl w:val="true"/>
              </w:rPr>
              <w:tab/>
            </w:r>
            <w:r>
              <w:rPr>
                <w:rStyle w:val="IndexLink"/>
              </w:rPr>
              <w:t>435</w:t>
            </w:r>
          </w:hyperlink>
        </w:p>
        <w:p>
          <w:pPr>
            <w:pStyle w:val="Contents5"/>
            <w:tabs>
              <w:tab w:val="clear" w:pos="7892"/>
              <w:tab w:val="right" w:pos="9026" w:leader="dot"/>
            </w:tabs>
            <w:rPr/>
          </w:pPr>
          <w:hyperlink w:anchor="__RefHeading___Toc4212792_581953129">
            <w:r>
              <w:rPr>
                <w:webHidden/>
                <w:rStyle w:val="IndexLink"/>
                <w:rtl w:val="true"/>
              </w:rPr>
              <w:t>(</w:t>
            </w:r>
            <w:r>
              <w:rPr>
                <w:rStyle w:val="IndexLink"/>
                <w:rtl w:val="true"/>
              </w:rPr>
              <w:t xml:space="preserve">مسألة </w:t>
            </w:r>
            <w:r>
              <w:rPr>
                <w:rStyle w:val="IndexLink"/>
              </w:rPr>
              <w:t>1663</w:t>
            </w:r>
            <w:r>
              <w:rPr>
                <w:rStyle w:val="IndexLink"/>
                <w:rtl w:val="true"/>
              </w:rPr>
              <w:t xml:space="preserve">): </w:t>
            </w:r>
            <w:r>
              <w:rPr>
                <w:rStyle w:val="IndexLink"/>
                <w:rtl w:val="true"/>
              </w:rPr>
              <w:t>لو زنی بامرأة غیر عمّته و خالته</w:t>
            </w:r>
            <w:r>
              <w:rPr>
                <w:rStyle w:val="IndexLink"/>
                <w:rtl w:val="true"/>
              </w:rPr>
              <w:tab/>
            </w:r>
            <w:r>
              <w:rPr>
                <w:rStyle w:val="IndexLink"/>
              </w:rPr>
              <w:t>435</w:t>
            </w:r>
          </w:hyperlink>
        </w:p>
        <w:p>
          <w:pPr>
            <w:pStyle w:val="Contents5"/>
            <w:tabs>
              <w:tab w:val="clear" w:pos="7892"/>
              <w:tab w:val="right" w:pos="9026" w:leader="dot"/>
            </w:tabs>
            <w:rPr/>
          </w:pPr>
          <w:hyperlink w:anchor="__RefHeading___Toc4212794_581953129">
            <w:r>
              <w:rPr>
                <w:webHidden/>
                <w:rStyle w:val="IndexLink"/>
                <w:rtl w:val="true"/>
              </w:rPr>
              <w:t>(</w:t>
            </w:r>
            <w:r>
              <w:rPr>
                <w:rStyle w:val="IndexLink"/>
                <w:rtl w:val="true"/>
              </w:rPr>
              <w:t xml:space="preserve">مسألة </w:t>
            </w:r>
            <w:r>
              <w:rPr>
                <w:rStyle w:val="IndexLink"/>
              </w:rPr>
              <w:t>1664</w:t>
            </w:r>
            <w:r>
              <w:rPr>
                <w:rStyle w:val="IndexLink"/>
                <w:rtl w:val="true"/>
              </w:rPr>
              <w:t xml:space="preserve">): </w:t>
            </w:r>
            <w:r>
              <w:rPr>
                <w:rStyle w:val="IndexLink"/>
                <w:rtl w:val="true"/>
              </w:rPr>
              <w:t>لو زنی بامرأة ذات بعل أو فی عدّة الطلاق الرجعی لا تحرم علیه المرأة</w:t>
            </w:r>
            <w:r>
              <w:rPr>
                <w:rStyle w:val="IndexLink"/>
                <w:rtl w:val="true"/>
              </w:rPr>
              <w:tab/>
            </w:r>
            <w:r>
              <w:rPr>
                <w:rStyle w:val="IndexLink"/>
              </w:rPr>
              <w:t>435</w:t>
            </w:r>
          </w:hyperlink>
        </w:p>
        <w:p>
          <w:pPr>
            <w:pStyle w:val="Contents5"/>
            <w:tabs>
              <w:tab w:val="clear" w:pos="7892"/>
              <w:tab w:val="right" w:pos="9026" w:leader="dot"/>
            </w:tabs>
            <w:rPr/>
          </w:pPr>
          <w:hyperlink w:anchor="__RefHeading___Toc4212796_581953129">
            <w:r>
              <w:rPr>
                <w:webHidden/>
                <w:rStyle w:val="IndexLink"/>
                <w:rtl w:val="true"/>
              </w:rPr>
              <w:t>(</w:t>
            </w:r>
            <w:r>
              <w:rPr>
                <w:rStyle w:val="IndexLink"/>
                <w:rtl w:val="true"/>
              </w:rPr>
              <w:t xml:space="preserve">مسألة </w:t>
            </w:r>
            <w:r>
              <w:rPr>
                <w:rStyle w:val="IndexLink"/>
              </w:rPr>
              <w:t>1665</w:t>
            </w:r>
            <w:r>
              <w:rPr>
                <w:rStyle w:val="IndexLink"/>
                <w:rtl w:val="true"/>
              </w:rPr>
              <w:t xml:space="preserve">): </w:t>
            </w:r>
            <w:r>
              <w:rPr>
                <w:rStyle w:val="IndexLink"/>
                <w:rtl w:val="true"/>
              </w:rPr>
              <w:t>لو زنی بامرأة لیس لها زوج، و لیست بذات عدّة</w:t>
            </w:r>
            <w:r>
              <w:rPr>
                <w:rStyle w:val="IndexLink"/>
                <w:rtl w:val="true"/>
              </w:rPr>
              <w:tab/>
            </w:r>
            <w:r>
              <w:rPr>
                <w:rStyle w:val="IndexLink"/>
              </w:rPr>
              <w:t>435</w:t>
            </w:r>
          </w:hyperlink>
        </w:p>
        <w:p>
          <w:pPr>
            <w:pStyle w:val="Contents5"/>
            <w:tabs>
              <w:tab w:val="clear" w:pos="7892"/>
              <w:tab w:val="right" w:pos="9026" w:leader="dot"/>
            </w:tabs>
            <w:rPr/>
          </w:pPr>
          <w:hyperlink w:anchor="__RefHeading___Toc4212798_581953129">
            <w:r>
              <w:rPr>
                <w:webHidden/>
                <w:rStyle w:val="IndexLink"/>
                <w:rtl w:val="true"/>
              </w:rPr>
              <w:t>(</w:t>
            </w:r>
            <w:r>
              <w:rPr>
                <w:rStyle w:val="IndexLink"/>
                <w:rtl w:val="true"/>
              </w:rPr>
              <w:t xml:space="preserve">مسألة </w:t>
            </w:r>
            <w:r>
              <w:rPr>
                <w:rStyle w:val="IndexLink"/>
              </w:rPr>
              <w:t>1666</w:t>
            </w:r>
            <w:r>
              <w:rPr>
                <w:rStyle w:val="IndexLink"/>
                <w:rtl w:val="true"/>
              </w:rPr>
              <w:t xml:space="preserve">): </w:t>
            </w:r>
            <w:r>
              <w:rPr>
                <w:rStyle w:val="IndexLink"/>
                <w:rtl w:val="true"/>
              </w:rPr>
              <w:t>یحرم تزویج المرأة دواماً و متعةً فی عدّتها من الغیر،</w:t>
            </w:r>
            <w:r>
              <w:rPr>
                <w:rStyle w:val="IndexLink"/>
                <w:rtl w:val="true"/>
              </w:rPr>
              <w:tab/>
            </w:r>
            <w:r>
              <w:rPr>
                <w:rStyle w:val="IndexLink"/>
              </w:rPr>
              <w:t>435</w:t>
            </w:r>
          </w:hyperlink>
        </w:p>
        <w:p>
          <w:pPr>
            <w:pStyle w:val="Contents5"/>
            <w:tabs>
              <w:tab w:val="clear" w:pos="7892"/>
              <w:tab w:val="right" w:pos="9026" w:leader="dot"/>
            </w:tabs>
            <w:rPr/>
          </w:pPr>
          <w:hyperlink w:anchor="__RefHeading___Toc4212800_581953129">
            <w:r>
              <w:rPr>
                <w:webHidden/>
                <w:rStyle w:val="IndexLink"/>
                <w:rtl w:val="true"/>
              </w:rPr>
              <w:t>(</w:t>
            </w:r>
            <w:r>
              <w:rPr>
                <w:rStyle w:val="IndexLink"/>
                <w:rtl w:val="true"/>
              </w:rPr>
              <w:t xml:space="preserve">مسألة </w:t>
            </w:r>
            <w:r>
              <w:rPr>
                <w:rStyle w:val="IndexLink"/>
              </w:rPr>
              <w:t>1667</w:t>
            </w:r>
            <w:r>
              <w:rPr>
                <w:rStyle w:val="IndexLink"/>
                <w:rtl w:val="true"/>
              </w:rPr>
              <w:t xml:space="preserve">): </w:t>
            </w:r>
            <w:r>
              <w:rPr>
                <w:rStyle w:val="IndexLink"/>
                <w:rtl w:val="true"/>
              </w:rPr>
              <w:t>لو تزوّج بامرأة عالماً بأنّها ذات بعل حرمت علیه مؤبّداً</w:t>
            </w:r>
            <w:r>
              <w:rPr>
                <w:rStyle w:val="IndexLink"/>
                <w:rtl w:val="true"/>
              </w:rPr>
              <w:tab/>
            </w:r>
            <w:r>
              <w:rPr>
                <w:rStyle w:val="IndexLink"/>
              </w:rPr>
              <w:t>435</w:t>
            </w:r>
          </w:hyperlink>
        </w:p>
        <w:p>
          <w:pPr>
            <w:pStyle w:val="Contents5"/>
            <w:tabs>
              <w:tab w:val="clear" w:pos="7892"/>
              <w:tab w:val="right" w:pos="9026" w:leader="dot"/>
            </w:tabs>
            <w:rPr/>
          </w:pPr>
          <w:hyperlink w:anchor="__RefHeading___Toc4212802_581953129">
            <w:r>
              <w:rPr>
                <w:webHidden/>
                <w:rStyle w:val="IndexLink"/>
                <w:rtl w:val="true"/>
              </w:rPr>
              <w:t>(</w:t>
            </w:r>
            <w:r>
              <w:rPr>
                <w:rStyle w:val="IndexLink"/>
                <w:rtl w:val="true"/>
              </w:rPr>
              <w:t xml:space="preserve">مسألة </w:t>
            </w:r>
            <w:r>
              <w:rPr>
                <w:rStyle w:val="IndexLink"/>
              </w:rPr>
              <w:t>1668</w:t>
            </w:r>
            <w:r>
              <w:rPr>
                <w:rStyle w:val="IndexLink"/>
                <w:rtl w:val="true"/>
              </w:rPr>
              <w:t xml:space="preserve">): </w:t>
            </w:r>
            <w:r>
              <w:rPr>
                <w:rStyle w:val="IndexLink"/>
                <w:rtl w:val="true"/>
              </w:rPr>
              <w:t>لا تحرم الزوجة علی زوجها بزناها،</w:t>
            </w:r>
            <w:r>
              <w:rPr>
                <w:rStyle w:val="IndexLink"/>
                <w:rtl w:val="true"/>
              </w:rPr>
              <w:tab/>
            </w:r>
            <w:r>
              <w:rPr>
                <w:rStyle w:val="IndexLink"/>
              </w:rPr>
              <w:t>436</w:t>
            </w:r>
          </w:hyperlink>
        </w:p>
        <w:p>
          <w:pPr>
            <w:pStyle w:val="Contents5"/>
            <w:tabs>
              <w:tab w:val="clear" w:pos="7892"/>
              <w:tab w:val="right" w:pos="9026" w:leader="dot"/>
            </w:tabs>
            <w:rPr/>
          </w:pPr>
          <w:hyperlink w:anchor="__RefHeading___Toc4212804_581953129">
            <w:r>
              <w:rPr>
                <w:webHidden/>
                <w:rStyle w:val="IndexLink"/>
                <w:rtl w:val="true"/>
              </w:rPr>
              <w:t>(</w:t>
            </w:r>
            <w:r>
              <w:rPr>
                <w:rStyle w:val="IndexLink"/>
                <w:rtl w:val="true"/>
              </w:rPr>
              <w:t xml:space="preserve">مسألة </w:t>
            </w:r>
            <w:r>
              <w:rPr>
                <w:rStyle w:val="IndexLink"/>
              </w:rPr>
              <w:t>1669</w:t>
            </w:r>
            <w:r>
              <w:rPr>
                <w:rStyle w:val="IndexLink"/>
                <w:rtl w:val="true"/>
              </w:rPr>
              <w:t xml:space="preserve">): </w:t>
            </w:r>
            <w:r>
              <w:rPr>
                <w:rStyle w:val="IndexLink"/>
                <w:rtl w:val="true"/>
              </w:rPr>
              <w:t>إذا تزوّجت المرأة، ثمّ شکّت فی أنّ زواجها وقع فی العدّة أو بعد انقضائها</w:t>
            </w:r>
            <w:r>
              <w:rPr>
                <w:rStyle w:val="IndexLink"/>
                <w:rtl w:val="true"/>
              </w:rPr>
              <w:tab/>
            </w:r>
            <w:r>
              <w:rPr>
                <w:rStyle w:val="IndexLink"/>
              </w:rPr>
              <w:t>436</w:t>
            </w:r>
          </w:hyperlink>
        </w:p>
        <w:p>
          <w:pPr>
            <w:pStyle w:val="Contents5"/>
            <w:tabs>
              <w:tab w:val="clear" w:pos="7892"/>
              <w:tab w:val="right" w:pos="9026" w:leader="dot"/>
            </w:tabs>
            <w:rPr/>
          </w:pPr>
          <w:hyperlink w:anchor="__RefHeading___Toc4212806_581953129">
            <w:r>
              <w:rPr>
                <w:webHidden/>
                <w:rStyle w:val="IndexLink"/>
                <w:rtl w:val="true"/>
              </w:rPr>
              <w:t>(</w:t>
            </w:r>
            <w:r>
              <w:rPr>
                <w:rStyle w:val="IndexLink"/>
                <w:rtl w:val="true"/>
              </w:rPr>
              <w:t xml:space="preserve">مسألة </w:t>
            </w:r>
            <w:r>
              <w:rPr>
                <w:rStyle w:val="IndexLink"/>
              </w:rPr>
              <w:t>1670</w:t>
            </w:r>
            <w:r>
              <w:rPr>
                <w:rStyle w:val="IndexLink"/>
                <w:rtl w:val="true"/>
              </w:rPr>
              <w:t xml:space="preserve">): </w:t>
            </w:r>
            <w:r>
              <w:rPr>
                <w:rStyle w:val="IndexLink"/>
                <w:rtl w:val="true"/>
              </w:rPr>
              <w:t>لو ادّعت المرأة أنّها یائسة لم تسمع دعواها،</w:t>
            </w:r>
            <w:r>
              <w:rPr>
                <w:rStyle w:val="IndexLink"/>
                <w:rtl w:val="true"/>
              </w:rPr>
              <w:tab/>
            </w:r>
            <w:r>
              <w:rPr>
                <w:rStyle w:val="IndexLink"/>
              </w:rPr>
              <w:t>436</w:t>
            </w:r>
          </w:hyperlink>
        </w:p>
        <w:p>
          <w:pPr>
            <w:pStyle w:val="Contents5"/>
            <w:tabs>
              <w:tab w:val="clear" w:pos="7892"/>
              <w:tab w:val="right" w:pos="9026" w:leader="dot"/>
            </w:tabs>
            <w:rPr/>
          </w:pPr>
          <w:hyperlink w:anchor="__RefHeading___Toc4212808_581953129">
            <w:r>
              <w:rPr>
                <w:webHidden/>
                <w:rStyle w:val="IndexLink"/>
                <w:rtl w:val="true"/>
              </w:rPr>
              <w:t>(</w:t>
            </w:r>
            <w:r>
              <w:rPr>
                <w:rStyle w:val="IndexLink"/>
                <w:rtl w:val="true"/>
              </w:rPr>
              <w:t xml:space="preserve">مسألة </w:t>
            </w:r>
            <w:r>
              <w:rPr>
                <w:rStyle w:val="IndexLink"/>
              </w:rPr>
              <w:t>1671</w:t>
            </w:r>
            <w:r>
              <w:rPr>
                <w:rStyle w:val="IndexLink"/>
                <w:rtl w:val="true"/>
              </w:rPr>
              <w:t xml:space="preserve">): </w:t>
            </w:r>
            <w:r>
              <w:rPr>
                <w:rStyle w:val="IndexLink"/>
                <w:rtl w:val="true"/>
              </w:rPr>
              <w:t>لو تزوّج بامرأة ادّعت أنّها خلیّة، و ادّعی بعد ذلک مدّعٍ أنّها کانت ذات بعل،</w:t>
            </w:r>
            <w:r>
              <w:rPr>
                <w:rStyle w:val="IndexLink"/>
                <w:rtl w:val="true"/>
              </w:rPr>
              <w:tab/>
            </w:r>
            <w:r>
              <w:rPr>
                <w:rStyle w:val="IndexLink"/>
              </w:rPr>
              <w:t>436</w:t>
            </w:r>
          </w:hyperlink>
        </w:p>
        <w:p>
          <w:pPr>
            <w:pStyle w:val="Contents5"/>
            <w:tabs>
              <w:tab w:val="clear" w:pos="7892"/>
              <w:tab w:val="right" w:pos="9026" w:leader="dot"/>
            </w:tabs>
            <w:rPr/>
          </w:pPr>
          <w:hyperlink w:anchor="__RefHeading___Toc4212810_581953129">
            <w:r>
              <w:rPr>
                <w:webHidden/>
                <w:rStyle w:val="IndexLink"/>
                <w:rtl w:val="true"/>
              </w:rPr>
              <w:t>(</w:t>
            </w:r>
            <w:r>
              <w:rPr>
                <w:rStyle w:val="IndexLink"/>
                <w:rtl w:val="true"/>
              </w:rPr>
              <w:t xml:space="preserve">مسألة </w:t>
            </w:r>
            <w:r>
              <w:rPr>
                <w:rStyle w:val="IndexLink"/>
              </w:rPr>
              <w:t>1672</w:t>
            </w:r>
            <w:r>
              <w:rPr>
                <w:rStyle w:val="IndexLink"/>
                <w:rtl w:val="true"/>
              </w:rPr>
              <w:t xml:space="preserve">): </w:t>
            </w:r>
            <w:r>
              <w:rPr>
                <w:rStyle w:val="IndexLink"/>
                <w:rtl w:val="true"/>
              </w:rPr>
              <w:t>إذا لاط البالغ بغلام فأوقب حرمت علی الواطئ أُمّ الموطوء و أُخته و بنته،</w:t>
            </w:r>
            <w:r>
              <w:rPr>
                <w:rStyle w:val="IndexLink"/>
                <w:rtl w:val="true"/>
              </w:rPr>
              <w:tab/>
            </w:r>
            <w:r>
              <w:rPr>
                <w:rStyle w:val="IndexLink"/>
              </w:rPr>
              <w:t>436</w:t>
            </w:r>
          </w:hyperlink>
        </w:p>
        <w:p>
          <w:pPr>
            <w:pStyle w:val="Contents5"/>
            <w:tabs>
              <w:tab w:val="clear" w:pos="7892"/>
              <w:tab w:val="right" w:pos="9026" w:leader="dot"/>
            </w:tabs>
            <w:rPr/>
          </w:pPr>
          <w:hyperlink w:anchor="__RefHeading___Toc4212812_581953129">
            <w:r>
              <w:rPr>
                <w:webHidden/>
                <w:rStyle w:val="IndexLink"/>
                <w:rtl w:val="true"/>
              </w:rPr>
              <w:t>(</w:t>
            </w:r>
            <w:r>
              <w:rPr>
                <w:rStyle w:val="IndexLink"/>
                <w:rtl w:val="true"/>
              </w:rPr>
              <w:t xml:space="preserve">مسألة </w:t>
            </w:r>
            <w:r>
              <w:rPr>
                <w:rStyle w:val="IndexLink"/>
              </w:rPr>
              <w:t>1673</w:t>
            </w:r>
            <w:r>
              <w:rPr>
                <w:rStyle w:val="IndexLink"/>
                <w:rtl w:val="true"/>
              </w:rPr>
              <w:t xml:space="preserve">): </w:t>
            </w:r>
            <w:r>
              <w:rPr>
                <w:rStyle w:val="IndexLink"/>
                <w:rtl w:val="true"/>
              </w:rPr>
              <w:t>إذا تزوّج امرأة ثمّ لاط بأبیها، أو أخیها، أو ابنها لم تحرم علیه</w:t>
            </w:r>
            <w:r>
              <w:rPr>
                <w:rStyle w:val="IndexLink"/>
                <w:rtl w:val="true"/>
              </w:rPr>
              <w:tab/>
            </w:r>
            <w:r>
              <w:rPr>
                <w:rStyle w:val="IndexLink"/>
              </w:rPr>
              <w:t>436</w:t>
            </w:r>
          </w:hyperlink>
        </w:p>
        <w:p>
          <w:pPr>
            <w:pStyle w:val="Contents5"/>
            <w:tabs>
              <w:tab w:val="clear" w:pos="7892"/>
              <w:tab w:val="right" w:pos="9026" w:leader="dot"/>
            </w:tabs>
            <w:rPr/>
          </w:pPr>
          <w:hyperlink w:anchor="__RefHeading___Toc4212814_581953129">
            <w:r>
              <w:rPr>
                <w:webHidden/>
                <w:rStyle w:val="IndexLink"/>
                <w:rtl w:val="true"/>
              </w:rPr>
              <w:t>(</w:t>
            </w:r>
            <w:r>
              <w:rPr>
                <w:rStyle w:val="IndexLink"/>
                <w:rtl w:val="true"/>
              </w:rPr>
              <w:t xml:space="preserve">مسألة </w:t>
            </w:r>
            <w:r>
              <w:rPr>
                <w:rStyle w:val="IndexLink"/>
              </w:rPr>
              <w:t>1674</w:t>
            </w:r>
            <w:r>
              <w:rPr>
                <w:rStyle w:val="IndexLink"/>
                <w:rtl w:val="true"/>
              </w:rPr>
              <w:t xml:space="preserve">): </w:t>
            </w:r>
            <w:r>
              <w:rPr>
                <w:rStyle w:val="IndexLink"/>
                <w:rtl w:val="true"/>
              </w:rPr>
              <w:t>لا یجوز الدخول بالزوجة قبل إکمال تسع سنین،</w:t>
            </w:r>
            <w:r>
              <w:rPr>
                <w:rStyle w:val="IndexLink"/>
                <w:rtl w:val="true"/>
              </w:rPr>
              <w:tab/>
            </w:r>
            <w:r>
              <w:rPr>
                <w:rStyle w:val="IndexLink"/>
              </w:rPr>
              <w:t>436</w:t>
            </w:r>
          </w:hyperlink>
        </w:p>
        <w:p>
          <w:pPr>
            <w:pStyle w:val="Contents5"/>
            <w:tabs>
              <w:tab w:val="clear" w:pos="7892"/>
              <w:tab w:val="right" w:pos="9026" w:leader="dot"/>
            </w:tabs>
            <w:rPr/>
          </w:pPr>
          <w:hyperlink w:anchor="__RefHeading___Toc4212816_581953129">
            <w:r>
              <w:rPr>
                <w:webHidden/>
                <w:rStyle w:val="IndexLink"/>
                <w:rtl w:val="true"/>
              </w:rPr>
              <w:t>(</w:t>
            </w:r>
            <w:r>
              <w:rPr>
                <w:rStyle w:val="IndexLink"/>
                <w:rtl w:val="true"/>
              </w:rPr>
              <w:t xml:space="preserve">مسألة </w:t>
            </w:r>
            <w:r>
              <w:rPr>
                <w:rStyle w:val="IndexLink"/>
              </w:rPr>
              <w:t>1675</w:t>
            </w:r>
            <w:r>
              <w:rPr>
                <w:rStyle w:val="IndexLink"/>
                <w:rtl w:val="true"/>
              </w:rPr>
              <w:t xml:space="preserve">): </w:t>
            </w:r>
            <w:r>
              <w:rPr>
                <w:rStyle w:val="IndexLink"/>
                <w:rtl w:val="true"/>
              </w:rPr>
              <w:t>تحرم المطلّقة ثلاثاً علی زوجها المطلِّق لها،</w:t>
            </w:r>
            <w:r>
              <w:rPr>
                <w:rStyle w:val="IndexLink"/>
                <w:rtl w:val="true"/>
              </w:rPr>
              <w:tab/>
            </w:r>
            <w:r>
              <w:rPr>
                <w:rStyle w:val="IndexLink"/>
              </w:rPr>
              <w:t>436</w:t>
            </w:r>
          </w:hyperlink>
        </w:p>
        <w:p>
          <w:pPr>
            <w:pStyle w:val="Contents4"/>
            <w:tabs>
              <w:tab w:val="clear" w:pos="8176"/>
              <w:tab w:val="right" w:pos="9026" w:leader="dot"/>
            </w:tabs>
            <w:rPr/>
          </w:pPr>
          <w:hyperlink w:anchor="__RefHeading___Toc4212818_581953129">
            <w:r>
              <w:rPr>
                <w:webHidden/>
                <w:rStyle w:val="IndexLink"/>
                <w:rtl w:val="true"/>
              </w:rPr>
              <w:t>الثانی من أسباب التحریم</w:t>
            </w:r>
            <w:r>
              <w:rPr>
                <w:rStyle w:val="IndexLink"/>
                <w:rtl w:val="true"/>
              </w:rPr>
              <w:t xml:space="preserve">: </w:t>
            </w:r>
            <w:r>
              <w:rPr>
                <w:rStyle w:val="IndexLink"/>
                <w:rtl w:val="true"/>
              </w:rPr>
              <w:t>الرضاع</w:t>
            </w:r>
            <w:r>
              <w:rPr>
                <w:rStyle w:val="IndexLink"/>
                <w:rtl w:val="true"/>
              </w:rPr>
              <w:tab/>
            </w:r>
            <w:r>
              <w:rPr>
                <w:rStyle w:val="IndexLink"/>
              </w:rPr>
              <w:t>437</w:t>
            </w:r>
          </w:hyperlink>
        </w:p>
        <w:p>
          <w:pPr>
            <w:pStyle w:val="Contents5"/>
            <w:tabs>
              <w:tab w:val="clear" w:pos="7892"/>
              <w:tab w:val="right" w:pos="9026" w:leader="dot"/>
            </w:tabs>
            <w:rPr/>
          </w:pPr>
          <w:hyperlink w:anchor="__RefHeading___Toc4212820_581953129">
            <w:r>
              <w:rPr>
                <w:webHidden/>
                <w:rStyle w:val="IndexLink"/>
                <w:rtl w:val="true"/>
              </w:rPr>
              <w:t>مسائل</w:t>
            </w:r>
            <w:r>
              <w:rPr>
                <w:rStyle w:val="IndexLink"/>
                <w:rtl w:val="true"/>
              </w:rPr>
              <w:tab/>
            </w:r>
            <w:r>
              <w:rPr>
                <w:rStyle w:val="IndexLink"/>
              </w:rPr>
              <w:t>437</w:t>
            </w:r>
          </w:hyperlink>
        </w:p>
        <w:p>
          <w:pPr>
            <w:pStyle w:val="Contents6"/>
            <w:tabs>
              <w:tab w:val="clear" w:pos="7609"/>
              <w:tab w:val="right" w:pos="9026" w:leader="dot"/>
            </w:tabs>
            <w:rPr/>
          </w:pPr>
          <w:hyperlink w:anchor="__RefHeading___Toc4212822_581953129">
            <w:r>
              <w:rPr>
                <w:webHidden/>
                <w:rStyle w:val="IndexLink"/>
                <w:rtl w:val="true"/>
              </w:rPr>
              <w:t>(</w:t>
            </w:r>
            <w:r>
              <w:rPr>
                <w:rStyle w:val="IndexLink"/>
                <w:rtl w:val="true"/>
              </w:rPr>
              <w:t xml:space="preserve">مسألة </w:t>
            </w:r>
            <w:r>
              <w:rPr>
                <w:rStyle w:val="IndexLink"/>
              </w:rPr>
              <w:t>1676</w:t>
            </w:r>
            <w:r>
              <w:rPr>
                <w:rStyle w:val="IndexLink"/>
                <w:rtl w:val="true"/>
              </w:rPr>
              <w:t xml:space="preserve">): </w:t>
            </w:r>
            <w:r>
              <w:rPr>
                <w:rStyle w:val="IndexLink"/>
                <w:rtl w:val="true"/>
              </w:rPr>
              <w:t>تحرم علی المرتضع عدّة من النساء و الرجال بالشرائط الآتیة</w:t>
            </w:r>
            <w:r>
              <w:rPr>
                <w:rStyle w:val="IndexLink"/>
                <w:rtl w:val="true"/>
              </w:rPr>
              <w:t>:</w:t>
              <w:tab/>
            </w:r>
            <w:r>
              <w:rPr>
                <w:rStyle w:val="IndexLink"/>
              </w:rPr>
              <w:t>437</w:t>
            </w:r>
          </w:hyperlink>
        </w:p>
        <w:p>
          <w:pPr>
            <w:pStyle w:val="Contents6"/>
            <w:tabs>
              <w:tab w:val="clear" w:pos="7609"/>
              <w:tab w:val="right" w:pos="9026" w:leader="dot"/>
            </w:tabs>
            <w:rPr/>
          </w:pPr>
          <w:hyperlink w:anchor="__RefHeading___Toc4212824_581953129">
            <w:r>
              <w:rPr>
                <w:webHidden/>
                <w:rStyle w:val="IndexLink"/>
                <w:rtl w:val="true"/>
              </w:rPr>
              <w:t>(</w:t>
            </w:r>
            <w:r>
              <w:rPr>
                <w:rStyle w:val="IndexLink"/>
                <w:rtl w:val="true"/>
              </w:rPr>
              <w:t xml:space="preserve">مسألة </w:t>
            </w:r>
            <w:r>
              <w:rPr>
                <w:rStyle w:val="IndexLink"/>
              </w:rPr>
              <w:t>1677</w:t>
            </w:r>
            <w:r>
              <w:rPr>
                <w:rStyle w:val="IndexLink"/>
                <w:rtl w:val="true"/>
              </w:rPr>
              <w:t xml:space="preserve">): </w:t>
            </w:r>
            <w:r>
              <w:rPr>
                <w:rStyle w:val="IndexLink"/>
                <w:rtl w:val="true"/>
              </w:rPr>
              <w:t>لا یجوز أن یتزوّج أبو المرتضع بنات صاحب اللبن النسبیّة،</w:t>
            </w:r>
            <w:r>
              <w:rPr>
                <w:rStyle w:val="IndexLink"/>
                <w:rtl w:val="true"/>
              </w:rPr>
              <w:tab/>
            </w:r>
            <w:r>
              <w:rPr>
                <w:rStyle w:val="IndexLink"/>
              </w:rPr>
              <w:t>437</w:t>
            </w:r>
          </w:hyperlink>
        </w:p>
        <w:p>
          <w:pPr>
            <w:pStyle w:val="Contents6"/>
            <w:tabs>
              <w:tab w:val="clear" w:pos="7609"/>
              <w:tab w:val="right" w:pos="9026" w:leader="dot"/>
            </w:tabs>
            <w:rPr/>
          </w:pPr>
          <w:hyperlink w:anchor="__RefHeading___Toc4212826_581953129">
            <w:r>
              <w:rPr>
                <w:webHidden/>
                <w:rStyle w:val="IndexLink"/>
                <w:rtl w:val="true"/>
              </w:rPr>
              <w:t>(</w:t>
            </w:r>
            <w:r>
              <w:rPr>
                <w:rStyle w:val="IndexLink"/>
                <w:rtl w:val="true"/>
              </w:rPr>
              <w:t xml:space="preserve">مسألة </w:t>
            </w:r>
            <w:r>
              <w:rPr>
                <w:rStyle w:val="IndexLink"/>
              </w:rPr>
              <w:t>1678</w:t>
            </w:r>
            <w:r>
              <w:rPr>
                <w:rStyle w:val="IndexLink"/>
                <w:rtl w:val="true"/>
              </w:rPr>
              <w:t xml:space="preserve">): </w:t>
            </w:r>
            <w:r>
              <w:rPr>
                <w:rStyle w:val="IndexLink"/>
                <w:rtl w:val="true"/>
              </w:rPr>
              <w:t>لا تحرم أخوات المرتضع و المرتضعة علی صاحب اللبن و لا علی أبنائه و أعمامه و أخواله،</w:t>
            </w:r>
            <w:r>
              <w:rPr>
                <w:rStyle w:val="IndexLink"/>
                <w:rtl w:val="true"/>
              </w:rPr>
              <w:tab/>
            </w:r>
            <w:r>
              <w:rPr>
                <w:rStyle w:val="IndexLink"/>
              </w:rPr>
              <w:t>437</w:t>
            </w:r>
          </w:hyperlink>
        </w:p>
        <w:p>
          <w:pPr>
            <w:pStyle w:val="Contents6"/>
            <w:tabs>
              <w:tab w:val="clear" w:pos="7609"/>
              <w:tab w:val="right" w:pos="9026" w:leader="dot"/>
            </w:tabs>
            <w:rPr/>
          </w:pPr>
          <w:hyperlink w:anchor="__RefHeading___Toc4212828_581953129">
            <w:r>
              <w:rPr>
                <w:webHidden/>
                <w:rStyle w:val="IndexLink"/>
                <w:rtl w:val="true"/>
              </w:rPr>
              <w:t>(</w:t>
            </w:r>
            <w:r>
              <w:rPr>
                <w:rStyle w:val="IndexLink"/>
                <w:rtl w:val="true"/>
              </w:rPr>
              <w:t xml:space="preserve">مسألة </w:t>
            </w:r>
            <w:r>
              <w:rPr>
                <w:rStyle w:val="IndexLink"/>
              </w:rPr>
              <w:t>1679</w:t>
            </w:r>
            <w:r>
              <w:rPr>
                <w:rStyle w:val="IndexLink"/>
                <w:rtl w:val="true"/>
              </w:rPr>
              <w:t xml:space="preserve">): </w:t>
            </w:r>
            <w:r>
              <w:rPr>
                <w:rStyle w:val="IndexLink"/>
                <w:rtl w:val="true"/>
              </w:rPr>
              <w:t>لا تحرم المرضعة و بناتها و سائر أقاربها من النساء علی إخوة المرتضع و المرتضعة،</w:t>
            </w:r>
            <w:r>
              <w:rPr>
                <w:rStyle w:val="IndexLink"/>
                <w:rtl w:val="true"/>
              </w:rPr>
              <w:tab/>
            </w:r>
            <w:r>
              <w:rPr>
                <w:rStyle w:val="IndexLink"/>
              </w:rPr>
              <w:t>437</w:t>
            </w:r>
          </w:hyperlink>
        </w:p>
        <w:p>
          <w:pPr>
            <w:pStyle w:val="Contents6"/>
            <w:tabs>
              <w:tab w:val="clear" w:pos="7609"/>
              <w:tab w:val="right" w:pos="9026" w:leader="dot"/>
            </w:tabs>
            <w:rPr/>
          </w:pPr>
          <w:hyperlink w:anchor="__RefHeading___Toc4212830_581953129">
            <w:r>
              <w:rPr>
                <w:webHidden/>
                <w:rStyle w:val="IndexLink"/>
                <w:rtl w:val="true"/>
              </w:rPr>
              <w:t>(</w:t>
            </w:r>
            <w:r>
              <w:rPr>
                <w:rStyle w:val="IndexLink"/>
                <w:rtl w:val="true"/>
              </w:rPr>
              <w:t xml:space="preserve">مسألة </w:t>
            </w:r>
            <w:r>
              <w:rPr>
                <w:rStyle w:val="IndexLink"/>
              </w:rPr>
              <w:t>1680</w:t>
            </w:r>
            <w:r>
              <w:rPr>
                <w:rStyle w:val="IndexLink"/>
                <w:rtl w:val="true"/>
              </w:rPr>
              <w:t xml:space="preserve">): </w:t>
            </w:r>
            <w:r>
              <w:rPr>
                <w:rStyle w:val="IndexLink"/>
                <w:rtl w:val="true"/>
              </w:rPr>
              <w:t>إذا تزوّج امرأة و دخل بها حرمت علیه بنتها الرضاعیّة،</w:t>
            </w:r>
            <w:r>
              <w:rPr>
                <w:rStyle w:val="IndexLink"/>
                <w:rtl w:val="true"/>
              </w:rPr>
              <w:tab/>
            </w:r>
            <w:r>
              <w:rPr>
                <w:rStyle w:val="IndexLink"/>
              </w:rPr>
              <w:t>438</w:t>
            </w:r>
          </w:hyperlink>
        </w:p>
        <w:p>
          <w:pPr>
            <w:pStyle w:val="Contents6"/>
            <w:tabs>
              <w:tab w:val="clear" w:pos="7609"/>
              <w:tab w:val="right" w:pos="9026" w:leader="dot"/>
            </w:tabs>
            <w:rPr/>
          </w:pPr>
          <w:hyperlink w:anchor="__RefHeading___Toc4212832_581953129">
            <w:r>
              <w:rPr>
                <w:webHidden/>
                <w:rStyle w:val="IndexLink"/>
                <w:rtl w:val="true"/>
              </w:rPr>
              <w:t>(</w:t>
            </w:r>
            <w:r>
              <w:rPr>
                <w:rStyle w:val="IndexLink"/>
                <w:rtl w:val="true"/>
              </w:rPr>
              <w:t xml:space="preserve">مسألة </w:t>
            </w:r>
            <w:r>
              <w:rPr>
                <w:rStyle w:val="IndexLink"/>
              </w:rPr>
              <w:t>1681</w:t>
            </w:r>
            <w:r>
              <w:rPr>
                <w:rStyle w:val="IndexLink"/>
                <w:rtl w:val="true"/>
              </w:rPr>
              <w:t xml:space="preserve">): </w:t>
            </w:r>
            <w:r>
              <w:rPr>
                <w:rStyle w:val="IndexLink"/>
                <w:rtl w:val="true"/>
              </w:rPr>
              <w:t>لا فرق فی نشر الحرمة بالرضاع بین ما إذا کان الرضاع سابقاً علی العقد، و ما إذا کان لاحقاً له،</w:t>
            </w:r>
            <w:r>
              <w:rPr>
                <w:rStyle w:val="IndexLink"/>
                <w:rtl w:val="true"/>
              </w:rPr>
              <w:tab/>
            </w:r>
            <w:r>
              <w:rPr>
                <w:rStyle w:val="IndexLink"/>
              </w:rPr>
              <w:t>438</w:t>
            </w:r>
          </w:hyperlink>
        </w:p>
        <w:p>
          <w:pPr>
            <w:pStyle w:val="Contents6"/>
            <w:tabs>
              <w:tab w:val="clear" w:pos="7609"/>
              <w:tab w:val="right" w:pos="9026" w:leader="dot"/>
            </w:tabs>
            <w:rPr/>
          </w:pPr>
          <w:hyperlink w:anchor="__RefHeading___Toc4212834_581953129">
            <w:r>
              <w:rPr>
                <w:webHidden/>
                <w:rStyle w:val="IndexLink"/>
                <w:rtl w:val="true"/>
              </w:rPr>
              <w:t>(</w:t>
            </w:r>
            <w:r>
              <w:rPr>
                <w:rStyle w:val="IndexLink"/>
                <w:rtl w:val="true"/>
              </w:rPr>
              <w:t xml:space="preserve">مسألة </w:t>
            </w:r>
            <w:r>
              <w:rPr>
                <w:rStyle w:val="IndexLink"/>
              </w:rPr>
              <w:t>1682</w:t>
            </w:r>
            <w:r>
              <w:rPr>
                <w:rStyle w:val="IndexLink"/>
                <w:rtl w:val="true"/>
              </w:rPr>
              <w:t xml:space="preserve">): </w:t>
            </w:r>
            <w:r>
              <w:rPr>
                <w:rStyle w:val="IndexLink"/>
                <w:rtl w:val="true"/>
              </w:rPr>
              <w:t>لا بأس بأن ترضع المرأة طفل ابنها،</w:t>
            </w:r>
            <w:r>
              <w:rPr>
                <w:rStyle w:val="IndexLink"/>
                <w:rtl w:val="true"/>
              </w:rPr>
              <w:tab/>
            </w:r>
            <w:r>
              <w:rPr>
                <w:rStyle w:val="IndexLink"/>
              </w:rPr>
              <w:t>438</w:t>
            </w:r>
          </w:hyperlink>
        </w:p>
        <w:p>
          <w:pPr>
            <w:pStyle w:val="Contents6"/>
            <w:tabs>
              <w:tab w:val="clear" w:pos="7609"/>
              <w:tab w:val="right" w:pos="9026" w:leader="dot"/>
            </w:tabs>
            <w:rPr/>
          </w:pPr>
          <w:hyperlink w:anchor="__RefHeading___Toc4212836_581953129">
            <w:r>
              <w:rPr>
                <w:webHidden/>
                <w:rStyle w:val="IndexLink"/>
                <w:rtl w:val="true"/>
              </w:rPr>
              <w:t>(</w:t>
            </w:r>
            <w:r>
              <w:rPr>
                <w:rStyle w:val="IndexLink"/>
                <w:rtl w:val="true"/>
              </w:rPr>
              <w:t xml:space="preserve">مسألة </w:t>
            </w:r>
            <w:r>
              <w:rPr>
                <w:rStyle w:val="IndexLink"/>
              </w:rPr>
              <w:t>1683</w:t>
            </w:r>
            <w:r>
              <w:rPr>
                <w:rStyle w:val="IndexLink"/>
                <w:rtl w:val="true"/>
              </w:rPr>
              <w:t xml:space="preserve">): </w:t>
            </w:r>
            <w:r>
              <w:rPr>
                <w:rStyle w:val="IndexLink"/>
                <w:rtl w:val="true"/>
              </w:rPr>
              <w:t>إذا أرضعت زوجة الرجل بلبنه طفلاً لزوج بنته،</w:t>
            </w:r>
            <w:r>
              <w:rPr>
                <w:rStyle w:val="IndexLink"/>
                <w:rtl w:val="true"/>
              </w:rPr>
              <w:tab/>
            </w:r>
            <w:r>
              <w:rPr>
                <w:rStyle w:val="IndexLink"/>
              </w:rPr>
              <w:t>438</w:t>
            </w:r>
          </w:hyperlink>
        </w:p>
        <w:p>
          <w:pPr>
            <w:pStyle w:val="Contents5"/>
            <w:tabs>
              <w:tab w:val="clear" w:pos="7892"/>
              <w:tab w:val="right" w:pos="9026" w:leader="dot"/>
            </w:tabs>
            <w:rPr/>
          </w:pPr>
          <w:hyperlink w:anchor="__RefHeading___Toc4212838_581953129">
            <w:r>
              <w:rPr>
                <w:webHidden/>
                <w:rStyle w:val="IndexLink"/>
                <w:rtl w:val="true"/>
              </w:rPr>
              <w:t>شرائط الرضاع المؤثّر فی نشر الحرمة</w:t>
            </w:r>
            <w:r>
              <w:rPr>
                <w:rStyle w:val="IndexLink"/>
                <w:rtl w:val="true"/>
              </w:rPr>
              <w:tab/>
            </w:r>
            <w:r>
              <w:rPr>
                <w:rStyle w:val="IndexLink"/>
              </w:rPr>
              <w:t>438</w:t>
            </w:r>
          </w:hyperlink>
        </w:p>
        <w:p>
          <w:pPr>
            <w:pStyle w:val="Contents6"/>
            <w:tabs>
              <w:tab w:val="clear" w:pos="7609"/>
              <w:tab w:val="right" w:pos="9026" w:leader="dot"/>
            </w:tabs>
            <w:rPr/>
          </w:pPr>
          <w:hyperlink w:anchor="__RefHeading___Toc4212840_581953129">
            <w:r>
              <w:rPr>
                <w:webHidden/>
                <w:rStyle w:val="IndexLink"/>
                <w:rtl w:val="true"/>
              </w:rPr>
              <w:t>(</w:t>
            </w:r>
            <w:r>
              <w:rPr>
                <w:rStyle w:val="IndexLink"/>
                <w:rtl w:val="true"/>
              </w:rPr>
              <w:t xml:space="preserve">مسألة </w:t>
            </w:r>
            <w:r>
              <w:rPr>
                <w:rStyle w:val="IndexLink"/>
              </w:rPr>
              <w:t>1684</w:t>
            </w:r>
            <w:r>
              <w:rPr>
                <w:rStyle w:val="IndexLink"/>
                <w:rtl w:val="true"/>
              </w:rPr>
              <w:t xml:space="preserve">): </w:t>
            </w:r>
            <w:r>
              <w:rPr>
                <w:rStyle w:val="IndexLink"/>
                <w:rtl w:val="true"/>
              </w:rPr>
              <w:t>لیس للرضاع أثر فی التحریم ما لم تتوفّر فیه شروط ثمانیة،</w:t>
            </w:r>
            <w:r>
              <w:rPr>
                <w:rStyle w:val="IndexLink"/>
                <w:rtl w:val="true"/>
              </w:rPr>
              <w:tab/>
            </w:r>
            <w:r>
              <w:rPr>
                <w:rStyle w:val="IndexLink"/>
              </w:rPr>
              <w:t>438</w:t>
            </w:r>
          </w:hyperlink>
        </w:p>
        <w:p>
          <w:pPr>
            <w:pStyle w:val="Contents6"/>
            <w:tabs>
              <w:tab w:val="clear" w:pos="7609"/>
              <w:tab w:val="right" w:pos="9026" w:leader="dot"/>
            </w:tabs>
            <w:rPr/>
          </w:pPr>
          <w:hyperlink w:anchor="__RefHeading___Toc4212842_581953129">
            <w:r>
              <w:rPr>
                <w:webHidden/>
                <w:rStyle w:val="IndexLink"/>
                <w:rtl w:val="true"/>
              </w:rPr>
              <w:t>(</w:t>
            </w:r>
            <w:r>
              <w:rPr>
                <w:rStyle w:val="IndexLink"/>
                <w:rtl w:val="true"/>
              </w:rPr>
              <w:t xml:space="preserve">مسألة </w:t>
            </w:r>
            <w:r>
              <w:rPr>
                <w:rStyle w:val="IndexLink"/>
              </w:rPr>
              <w:t>1685</w:t>
            </w:r>
            <w:r>
              <w:rPr>
                <w:rStyle w:val="IndexLink"/>
                <w:rtl w:val="true"/>
              </w:rPr>
              <w:t xml:space="preserve">): </w:t>
            </w:r>
            <w:r>
              <w:rPr>
                <w:rStyle w:val="IndexLink"/>
                <w:rtl w:val="true"/>
              </w:rPr>
              <w:t>یلاحظ فی التقدیر الزمانی أی الیوم و اللیلة أن یکون ما یرتضعه الطفل من المرضعة هو غذاؤه الوحید،</w:t>
            </w:r>
            <w:r>
              <w:rPr>
                <w:rStyle w:val="IndexLink"/>
                <w:rtl w:val="true"/>
              </w:rPr>
              <w:tab/>
            </w:r>
            <w:r>
              <w:rPr>
                <w:rStyle w:val="IndexLink"/>
              </w:rPr>
              <w:t>439</w:t>
            </w:r>
          </w:hyperlink>
        </w:p>
        <w:p>
          <w:pPr>
            <w:pStyle w:val="Contents6"/>
            <w:tabs>
              <w:tab w:val="clear" w:pos="7609"/>
              <w:tab w:val="right" w:pos="9026" w:leader="dot"/>
            </w:tabs>
            <w:rPr/>
          </w:pPr>
          <w:hyperlink w:anchor="__RefHeading___Toc4212844_581953129">
            <w:r>
              <w:rPr>
                <w:webHidden/>
                <w:rStyle w:val="IndexLink"/>
                <w:rtl w:val="true"/>
              </w:rPr>
              <w:t>(</w:t>
            </w:r>
            <w:r>
              <w:rPr>
                <w:rStyle w:val="IndexLink"/>
                <w:rtl w:val="true"/>
              </w:rPr>
              <w:t xml:space="preserve">مسألة </w:t>
            </w:r>
            <w:r>
              <w:rPr>
                <w:rStyle w:val="IndexLink"/>
              </w:rPr>
              <w:t>1686</w:t>
            </w:r>
            <w:r>
              <w:rPr>
                <w:rStyle w:val="IndexLink"/>
                <w:rtl w:val="true"/>
              </w:rPr>
              <w:t xml:space="preserve">): </w:t>
            </w:r>
            <w:r>
              <w:rPr>
                <w:rStyle w:val="IndexLink"/>
                <w:rtl w:val="true"/>
              </w:rPr>
              <w:t>الأحوط وجوباً فی التقدیر الزمانی و العددی أن یتغذّی الطفل بالحلیب</w:t>
            </w:r>
            <w:r>
              <w:rPr>
                <w:rStyle w:val="IndexLink"/>
                <w:rtl w:val="true"/>
              </w:rPr>
              <w:tab/>
            </w:r>
            <w:r>
              <w:rPr>
                <w:rStyle w:val="IndexLink"/>
              </w:rPr>
              <w:t>440</w:t>
            </w:r>
          </w:hyperlink>
        </w:p>
        <w:p>
          <w:pPr>
            <w:pStyle w:val="Contents6"/>
            <w:tabs>
              <w:tab w:val="clear" w:pos="7609"/>
              <w:tab w:val="right" w:pos="9026" w:leader="dot"/>
            </w:tabs>
            <w:rPr/>
          </w:pPr>
          <w:hyperlink w:anchor="__RefHeading___Toc4212846_581953129">
            <w:r>
              <w:rPr>
                <w:webHidden/>
                <w:rStyle w:val="IndexLink"/>
                <w:rtl w:val="true"/>
              </w:rPr>
              <w:t>(</w:t>
            </w:r>
            <w:r>
              <w:rPr>
                <w:rStyle w:val="IndexLink"/>
                <w:rtl w:val="true"/>
              </w:rPr>
              <w:t xml:space="preserve">مسألة </w:t>
            </w:r>
            <w:r>
              <w:rPr>
                <w:rStyle w:val="IndexLink"/>
              </w:rPr>
              <w:t>1687</w:t>
            </w:r>
            <w:r>
              <w:rPr>
                <w:rStyle w:val="IndexLink"/>
                <w:rtl w:val="true"/>
              </w:rPr>
              <w:t xml:space="preserve">): </w:t>
            </w:r>
            <w:r>
              <w:rPr>
                <w:rStyle w:val="IndexLink"/>
                <w:rtl w:val="true"/>
              </w:rPr>
              <w:t>یعتبر فی تحقّق الاُخوّة الرضاعیّة بین مرتضعین اتّحاد صاحب اللبن،</w:t>
            </w:r>
            <w:r>
              <w:rPr>
                <w:rStyle w:val="IndexLink"/>
                <w:rtl w:val="true"/>
              </w:rPr>
              <w:tab/>
            </w:r>
            <w:r>
              <w:rPr>
                <w:rStyle w:val="IndexLink"/>
              </w:rPr>
              <w:t>440</w:t>
            </w:r>
          </w:hyperlink>
        </w:p>
        <w:p>
          <w:pPr>
            <w:pStyle w:val="Contents6"/>
            <w:tabs>
              <w:tab w:val="clear" w:pos="7609"/>
              <w:tab w:val="right" w:pos="9026" w:leader="dot"/>
            </w:tabs>
            <w:rPr/>
          </w:pPr>
          <w:hyperlink w:anchor="__RefHeading___Toc4212848_581953129">
            <w:r>
              <w:rPr>
                <w:webHidden/>
                <w:rStyle w:val="IndexLink"/>
                <w:rtl w:val="true"/>
              </w:rPr>
              <w:t>(</w:t>
            </w:r>
            <w:r>
              <w:rPr>
                <w:rStyle w:val="IndexLink"/>
                <w:rtl w:val="true"/>
              </w:rPr>
              <w:t xml:space="preserve">مسألة </w:t>
            </w:r>
            <w:r>
              <w:rPr>
                <w:rStyle w:val="IndexLink"/>
              </w:rPr>
              <w:t>1688</w:t>
            </w:r>
            <w:r>
              <w:rPr>
                <w:rStyle w:val="IndexLink"/>
                <w:rtl w:val="true"/>
              </w:rPr>
              <w:t xml:space="preserve">): </w:t>
            </w:r>
            <w:r>
              <w:rPr>
                <w:rStyle w:val="IndexLink"/>
                <w:rtl w:val="true"/>
              </w:rPr>
              <w:t>إذا ولدت المرأة مرّتین لزوج واحد و أرضعت فی کلّ مرّة صبیّاً نشر الحرمة بینهما،</w:t>
            </w:r>
            <w:r>
              <w:rPr>
                <w:rStyle w:val="IndexLink"/>
                <w:rtl w:val="true"/>
              </w:rPr>
              <w:tab/>
            </w:r>
            <w:r>
              <w:rPr>
                <w:rStyle w:val="IndexLink"/>
              </w:rPr>
              <w:t>440</w:t>
            </w:r>
          </w:hyperlink>
        </w:p>
        <w:p>
          <w:pPr>
            <w:pStyle w:val="Contents6"/>
            <w:tabs>
              <w:tab w:val="clear" w:pos="7609"/>
              <w:tab w:val="right" w:pos="9026" w:leader="dot"/>
            </w:tabs>
            <w:rPr/>
          </w:pPr>
          <w:hyperlink w:anchor="__RefHeading___Toc4212850_581953129">
            <w:r>
              <w:rPr>
                <w:webHidden/>
                <w:rStyle w:val="IndexLink"/>
                <w:rtl w:val="true"/>
              </w:rPr>
              <w:t>(</w:t>
            </w:r>
            <w:r>
              <w:rPr>
                <w:rStyle w:val="IndexLink"/>
                <w:rtl w:val="true"/>
              </w:rPr>
              <w:t xml:space="preserve">مسألة </w:t>
            </w:r>
            <w:r>
              <w:rPr>
                <w:rStyle w:val="IndexLink"/>
              </w:rPr>
              <w:t>1689</w:t>
            </w:r>
            <w:r>
              <w:rPr>
                <w:rStyle w:val="IndexLink"/>
                <w:rtl w:val="true"/>
              </w:rPr>
              <w:t xml:space="preserve">): </w:t>
            </w:r>
            <w:r>
              <w:rPr>
                <w:rStyle w:val="IndexLink"/>
                <w:rtl w:val="true"/>
              </w:rPr>
              <w:t>إذا حرم أحد الطفلین علی الآخر بسبب ارتضاعهما من لبن منتسب إلی رجل واحد</w:t>
            </w:r>
            <w:r>
              <w:rPr>
                <w:rStyle w:val="IndexLink"/>
                <w:rtl w:val="true"/>
              </w:rPr>
              <w:tab/>
            </w:r>
            <w:r>
              <w:rPr>
                <w:rStyle w:val="IndexLink"/>
              </w:rPr>
              <w:t>440</w:t>
            </w:r>
          </w:hyperlink>
        </w:p>
        <w:p>
          <w:pPr>
            <w:pStyle w:val="Contents6"/>
            <w:tabs>
              <w:tab w:val="clear" w:pos="7609"/>
              <w:tab w:val="right" w:pos="9026" w:leader="dot"/>
            </w:tabs>
            <w:rPr/>
          </w:pPr>
          <w:hyperlink w:anchor="__RefHeading___Toc4212852_581953129">
            <w:r>
              <w:rPr>
                <w:webHidden/>
                <w:rStyle w:val="IndexLink"/>
                <w:rtl w:val="true"/>
              </w:rPr>
              <w:t>(</w:t>
            </w:r>
            <w:r>
              <w:rPr>
                <w:rStyle w:val="IndexLink"/>
                <w:rtl w:val="true"/>
              </w:rPr>
              <w:t xml:space="preserve">مسألة </w:t>
            </w:r>
            <w:r>
              <w:rPr>
                <w:rStyle w:val="IndexLink"/>
              </w:rPr>
              <w:t>1690</w:t>
            </w:r>
            <w:r>
              <w:rPr>
                <w:rStyle w:val="IndexLink"/>
                <w:rtl w:val="true"/>
              </w:rPr>
              <w:t xml:space="preserve">): </w:t>
            </w:r>
            <w:r>
              <w:rPr>
                <w:rStyle w:val="IndexLink"/>
                <w:rtl w:val="true"/>
              </w:rPr>
              <w:t>لا یجوز التزویج ببنت أخی الزوجة و بنت أختها من الرضاعة إلّا برضاها،</w:t>
            </w:r>
            <w:r>
              <w:rPr>
                <w:rStyle w:val="IndexLink"/>
                <w:rtl w:val="true"/>
              </w:rPr>
              <w:tab/>
            </w:r>
            <w:r>
              <w:rPr>
                <w:rStyle w:val="IndexLink"/>
              </w:rPr>
              <w:t>440</w:t>
            </w:r>
          </w:hyperlink>
        </w:p>
        <w:p>
          <w:pPr>
            <w:pStyle w:val="Contents6"/>
            <w:tabs>
              <w:tab w:val="clear" w:pos="7609"/>
              <w:tab w:val="right" w:pos="9026" w:leader="dot"/>
            </w:tabs>
            <w:rPr/>
          </w:pPr>
          <w:hyperlink w:anchor="__RefHeading___Toc4212854_581953129">
            <w:r>
              <w:rPr>
                <w:webHidden/>
                <w:rStyle w:val="IndexLink"/>
                <w:rtl w:val="true"/>
              </w:rPr>
              <w:t>(</w:t>
            </w:r>
            <w:r>
              <w:rPr>
                <w:rStyle w:val="IndexLink"/>
                <w:rtl w:val="true"/>
              </w:rPr>
              <w:t xml:space="preserve">مسألة </w:t>
            </w:r>
            <w:r>
              <w:rPr>
                <w:rStyle w:val="IndexLink"/>
              </w:rPr>
              <w:t>1691</w:t>
            </w:r>
            <w:r>
              <w:rPr>
                <w:rStyle w:val="IndexLink"/>
                <w:rtl w:val="true"/>
              </w:rPr>
              <w:t xml:space="preserve">): </w:t>
            </w:r>
            <w:r>
              <w:rPr>
                <w:rStyle w:val="IndexLink"/>
                <w:rtl w:val="true"/>
              </w:rPr>
              <w:t>یجوز للمرأة أن ترضع بلبن فحلها</w:t>
            </w:r>
            <w:r>
              <w:rPr>
                <w:rStyle w:val="IndexLink"/>
                <w:rtl w:val="true"/>
              </w:rPr>
              <w:tab/>
            </w:r>
            <w:r>
              <w:rPr>
                <w:rStyle w:val="IndexLink"/>
              </w:rPr>
              <w:t>441</w:t>
            </w:r>
          </w:hyperlink>
        </w:p>
        <w:p>
          <w:pPr>
            <w:pStyle w:val="Contents6"/>
            <w:tabs>
              <w:tab w:val="clear" w:pos="7609"/>
              <w:tab w:val="right" w:pos="9026" w:leader="dot"/>
            </w:tabs>
            <w:rPr/>
          </w:pPr>
          <w:hyperlink w:anchor="__RefHeading___Toc4212856_581953129">
            <w:r>
              <w:rPr>
                <w:webHidden/>
                <w:rStyle w:val="IndexLink"/>
                <w:rtl w:val="true"/>
              </w:rPr>
              <w:t>(</w:t>
            </w:r>
            <w:r>
              <w:rPr>
                <w:rStyle w:val="IndexLink"/>
                <w:rtl w:val="true"/>
              </w:rPr>
              <w:t xml:space="preserve">مسألة </w:t>
            </w:r>
            <w:r>
              <w:rPr>
                <w:rStyle w:val="IndexLink"/>
              </w:rPr>
              <w:t>1692</w:t>
            </w:r>
            <w:r>
              <w:rPr>
                <w:rStyle w:val="IndexLink"/>
                <w:rtl w:val="true"/>
              </w:rPr>
              <w:t xml:space="preserve">): </w:t>
            </w:r>
            <w:r>
              <w:rPr>
                <w:rStyle w:val="IndexLink"/>
                <w:rtl w:val="true"/>
              </w:rPr>
              <w:t>لا یجوز الجمع بین الأُختین الرضاعیّتین،</w:t>
            </w:r>
            <w:r>
              <w:rPr>
                <w:rStyle w:val="IndexLink"/>
                <w:rtl w:val="true"/>
              </w:rPr>
              <w:tab/>
            </w:r>
            <w:r>
              <w:rPr>
                <w:rStyle w:val="IndexLink"/>
              </w:rPr>
              <w:t>441</w:t>
            </w:r>
          </w:hyperlink>
        </w:p>
        <w:p>
          <w:pPr>
            <w:pStyle w:val="Contents6"/>
            <w:tabs>
              <w:tab w:val="clear" w:pos="7609"/>
              <w:tab w:val="right" w:pos="9026" w:leader="dot"/>
            </w:tabs>
            <w:rPr/>
          </w:pPr>
          <w:hyperlink w:anchor="__RefHeading___Toc4212858_581953129">
            <w:r>
              <w:rPr>
                <w:webHidden/>
                <w:rStyle w:val="IndexLink"/>
                <w:rtl w:val="true"/>
              </w:rPr>
              <w:t>(</w:t>
            </w:r>
            <w:r>
              <w:rPr>
                <w:rStyle w:val="IndexLink"/>
                <w:rtl w:val="true"/>
              </w:rPr>
              <w:t xml:space="preserve">مسألة </w:t>
            </w:r>
            <w:r>
              <w:rPr>
                <w:rStyle w:val="IndexLink"/>
              </w:rPr>
              <w:t>1693</w:t>
            </w:r>
            <w:r>
              <w:rPr>
                <w:rStyle w:val="IndexLink"/>
                <w:rtl w:val="true"/>
              </w:rPr>
              <w:t xml:space="preserve">): </w:t>
            </w:r>
            <w:r>
              <w:rPr>
                <w:rStyle w:val="IndexLink"/>
                <w:rtl w:val="true"/>
              </w:rPr>
              <w:t>لا توارث فی الرضاع</w:t>
            </w:r>
            <w:r>
              <w:rPr>
                <w:rStyle w:val="IndexLink"/>
                <w:rtl w:val="true"/>
              </w:rPr>
              <w:tab/>
            </w:r>
            <w:r>
              <w:rPr>
                <w:rStyle w:val="IndexLink"/>
              </w:rPr>
              <w:t>441</w:t>
            </w:r>
          </w:hyperlink>
        </w:p>
        <w:p>
          <w:pPr>
            <w:pStyle w:val="Contents6"/>
            <w:tabs>
              <w:tab w:val="clear" w:pos="7609"/>
              <w:tab w:val="right" w:pos="9026" w:leader="dot"/>
            </w:tabs>
            <w:rPr/>
          </w:pPr>
          <w:hyperlink w:anchor="__RefHeading___Toc4212860_581953129">
            <w:r>
              <w:rPr>
                <w:webHidden/>
                <w:rStyle w:val="IndexLink"/>
                <w:rtl w:val="true"/>
              </w:rPr>
              <w:t>(</w:t>
            </w:r>
            <w:r>
              <w:rPr>
                <w:rStyle w:val="IndexLink"/>
                <w:rtl w:val="true"/>
              </w:rPr>
              <w:t xml:space="preserve">مسألة </w:t>
            </w:r>
            <w:r>
              <w:rPr>
                <w:rStyle w:val="IndexLink"/>
              </w:rPr>
              <w:t>1694</w:t>
            </w:r>
            <w:r>
              <w:rPr>
                <w:rStyle w:val="IndexLink"/>
                <w:rtl w:val="true"/>
              </w:rPr>
              <w:t xml:space="preserve">): </w:t>
            </w:r>
            <w:r>
              <w:rPr>
                <w:rStyle w:val="IndexLink"/>
                <w:rtl w:val="true"/>
              </w:rPr>
              <w:t>لا یجوز للزوجة إرضاع ولد الغیر إذا زاحم ذلک حقّ زوجها</w:t>
            </w:r>
            <w:r>
              <w:rPr>
                <w:rStyle w:val="IndexLink"/>
                <w:rtl w:val="true"/>
              </w:rPr>
              <w:tab/>
            </w:r>
            <w:r>
              <w:rPr>
                <w:rStyle w:val="IndexLink"/>
              </w:rPr>
              <w:t>441</w:t>
            </w:r>
          </w:hyperlink>
        </w:p>
        <w:p>
          <w:pPr>
            <w:pStyle w:val="Contents6"/>
            <w:tabs>
              <w:tab w:val="clear" w:pos="7609"/>
              <w:tab w:val="right" w:pos="9026" w:leader="dot"/>
            </w:tabs>
            <w:rPr/>
          </w:pPr>
          <w:hyperlink w:anchor="__RefHeading___Toc4212862_581953129">
            <w:r>
              <w:rPr>
                <w:webHidden/>
                <w:rStyle w:val="IndexLink"/>
                <w:rtl w:val="true"/>
              </w:rPr>
              <w:t>(</w:t>
            </w:r>
            <w:r>
              <w:rPr>
                <w:rStyle w:val="IndexLink"/>
                <w:rtl w:val="true"/>
              </w:rPr>
              <w:t xml:space="preserve">مسألة </w:t>
            </w:r>
            <w:r>
              <w:rPr>
                <w:rStyle w:val="IndexLink"/>
              </w:rPr>
              <w:t>1695</w:t>
            </w:r>
            <w:r>
              <w:rPr>
                <w:rStyle w:val="IndexLink"/>
                <w:rtl w:val="true"/>
              </w:rPr>
              <w:t xml:space="preserve">): </w:t>
            </w:r>
            <w:r>
              <w:rPr>
                <w:rStyle w:val="IndexLink"/>
                <w:rtl w:val="true"/>
              </w:rPr>
              <w:t>یمکن لأحد الأخوین أن یجعل نفسه مَحْرَماً علی زوجة الآخر عن طریق الرضاع،</w:t>
            </w:r>
            <w:r>
              <w:rPr>
                <w:rStyle w:val="IndexLink"/>
                <w:rtl w:val="true"/>
              </w:rPr>
              <w:tab/>
            </w:r>
            <w:r>
              <w:rPr>
                <w:rStyle w:val="IndexLink"/>
              </w:rPr>
              <w:t>441</w:t>
            </w:r>
          </w:hyperlink>
        </w:p>
        <w:p>
          <w:pPr>
            <w:pStyle w:val="Contents6"/>
            <w:tabs>
              <w:tab w:val="clear" w:pos="7609"/>
              <w:tab w:val="right" w:pos="9026" w:leader="dot"/>
            </w:tabs>
            <w:rPr/>
          </w:pPr>
          <w:hyperlink w:anchor="__RefHeading___Toc4212864_581953129">
            <w:r>
              <w:rPr>
                <w:webHidden/>
                <w:rStyle w:val="IndexLink"/>
                <w:rtl w:val="true"/>
              </w:rPr>
              <w:t>(</w:t>
            </w:r>
            <w:r>
              <w:rPr>
                <w:rStyle w:val="IndexLink"/>
                <w:rtl w:val="true"/>
              </w:rPr>
              <w:t xml:space="preserve">مسألة </w:t>
            </w:r>
            <w:r>
              <w:rPr>
                <w:rStyle w:val="IndexLink"/>
              </w:rPr>
              <w:t>1696</w:t>
            </w:r>
            <w:r>
              <w:rPr>
                <w:rStyle w:val="IndexLink"/>
                <w:rtl w:val="true"/>
              </w:rPr>
              <w:t xml:space="preserve">): </w:t>
            </w:r>
            <w:r>
              <w:rPr>
                <w:rStyle w:val="IndexLink"/>
                <w:rtl w:val="true"/>
              </w:rPr>
              <w:t>إذا اعترف الرجل بحرمة امرأة أجنبیّة علیه بسبب الرضاع</w:t>
            </w:r>
            <w:r>
              <w:rPr>
                <w:rStyle w:val="IndexLink"/>
                <w:rtl w:val="true"/>
              </w:rPr>
              <w:tab/>
            </w:r>
            <w:r>
              <w:rPr>
                <w:rStyle w:val="IndexLink"/>
              </w:rPr>
              <w:t>442</w:t>
            </w:r>
          </w:hyperlink>
        </w:p>
        <w:p>
          <w:pPr>
            <w:pStyle w:val="Contents6"/>
            <w:tabs>
              <w:tab w:val="clear" w:pos="7609"/>
              <w:tab w:val="right" w:pos="9026" w:leader="dot"/>
            </w:tabs>
            <w:rPr/>
          </w:pPr>
          <w:hyperlink w:anchor="__RefHeading___Toc4212866_581953129">
            <w:r>
              <w:rPr>
                <w:webHidden/>
                <w:rStyle w:val="IndexLink"/>
                <w:rtl w:val="true"/>
              </w:rPr>
              <w:t>(</w:t>
            </w:r>
            <w:r>
              <w:rPr>
                <w:rStyle w:val="IndexLink"/>
                <w:rtl w:val="true"/>
              </w:rPr>
              <w:t xml:space="preserve">مسألة </w:t>
            </w:r>
            <w:r>
              <w:rPr>
                <w:rStyle w:val="IndexLink"/>
              </w:rPr>
              <w:t>1697</w:t>
            </w:r>
            <w:r>
              <w:rPr>
                <w:rStyle w:val="IndexLink"/>
                <w:rtl w:val="true"/>
              </w:rPr>
              <w:t xml:space="preserve">): </w:t>
            </w:r>
            <w:r>
              <w:rPr>
                <w:rStyle w:val="IndexLink"/>
                <w:rtl w:val="true"/>
              </w:rPr>
              <w:t>نظیر اعتراف الرجل بحرمة المرأة اعتراف المرأة بحرمة رجل علیها قبل العقد أو بعده،</w:t>
            </w:r>
            <w:r>
              <w:rPr>
                <w:rStyle w:val="IndexLink"/>
                <w:rtl w:val="true"/>
              </w:rPr>
              <w:tab/>
            </w:r>
            <w:r>
              <w:rPr>
                <w:rStyle w:val="IndexLink"/>
              </w:rPr>
              <w:t>442</w:t>
            </w:r>
          </w:hyperlink>
        </w:p>
        <w:p>
          <w:pPr>
            <w:pStyle w:val="Contents6"/>
            <w:tabs>
              <w:tab w:val="clear" w:pos="7609"/>
              <w:tab w:val="right" w:pos="9026" w:leader="dot"/>
            </w:tabs>
            <w:rPr/>
          </w:pPr>
          <w:hyperlink w:anchor="__RefHeading___Toc4212868_581953129">
            <w:r>
              <w:rPr>
                <w:webHidden/>
                <w:rStyle w:val="IndexLink"/>
                <w:rtl w:val="true"/>
              </w:rPr>
              <w:t>(</w:t>
            </w:r>
            <w:r>
              <w:rPr>
                <w:rStyle w:val="IndexLink"/>
                <w:rtl w:val="true"/>
              </w:rPr>
              <w:t xml:space="preserve">مسألة </w:t>
            </w:r>
            <w:r>
              <w:rPr>
                <w:rStyle w:val="IndexLink"/>
              </w:rPr>
              <w:t>1698</w:t>
            </w:r>
            <w:r>
              <w:rPr>
                <w:rStyle w:val="IndexLink"/>
                <w:rtl w:val="true"/>
              </w:rPr>
              <w:t xml:space="preserve">): </w:t>
            </w:r>
            <w:r>
              <w:rPr>
                <w:rStyle w:val="IndexLink"/>
                <w:rtl w:val="true"/>
              </w:rPr>
              <w:t>یثبت الرضاع المحرّم بأمرین</w:t>
            </w:r>
            <w:r>
              <w:rPr>
                <w:rStyle w:val="IndexLink"/>
                <w:rtl w:val="true"/>
              </w:rPr>
              <w:t>:</w:t>
              <w:tab/>
            </w:r>
            <w:r>
              <w:rPr>
                <w:rStyle w:val="IndexLink"/>
              </w:rPr>
              <w:t>442</w:t>
            </w:r>
          </w:hyperlink>
        </w:p>
        <w:p>
          <w:pPr>
            <w:pStyle w:val="Contents6"/>
            <w:tabs>
              <w:tab w:val="clear" w:pos="7609"/>
              <w:tab w:val="right" w:pos="9026" w:leader="dot"/>
            </w:tabs>
            <w:rPr/>
          </w:pPr>
          <w:hyperlink w:anchor="__RefHeading___Toc4212870_581953129">
            <w:r>
              <w:rPr>
                <w:webHidden/>
                <w:rStyle w:val="IndexLink"/>
                <w:rtl w:val="true"/>
              </w:rPr>
              <w:t>(</w:t>
            </w:r>
            <w:r>
              <w:rPr>
                <w:rStyle w:val="IndexLink"/>
                <w:rtl w:val="true"/>
              </w:rPr>
              <w:t xml:space="preserve">مسألة </w:t>
            </w:r>
            <w:r>
              <w:rPr>
                <w:rStyle w:val="IndexLink"/>
              </w:rPr>
              <w:t>1699</w:t>
            </w:r>
            <w:r>
              <w:rPr>
                <w:rStyle w:val="IndexLink"/>
                <w:rtl w:val="true"/>
              </w:rPr>
              <w:t xml:space="preserve">): </w:t>
            </w:r>
            <w:r>
              <w:rPr>
                <w:rStyle w:val="IndexLink"/>
                <w:rtl w:val="true"/>
              </w:rPr>
              <w:t>إذا لم یعلم بوقوع الرضاع أو کماله حکم بعدمه،</w:t>
            </w:r>
            <w:r>
              <w:rPr>
                <w:rStyle w:val="IndexLink"/>
                <w:rtl w:val="true"/>
              </w:rPr>
              <w:tab/>
            </w:r>
            <w:r>
              <w:rPr>
                <w:rStyle w:val="IndexLink"/>
              </w:rPr>
              <w:t>442</w:t>
            </w:r>
          </w:hyperlink>
        </w:p>
        <w:p>
          <w:pPr>
            <w:pStyle w:val="Contents4"/>
            <w:tabs>
              <w:tab w:val="clear" w:pos="8176"/>
              <w:tab w:val="right" w:pos="9026" w:leader="dot"/>
            </w:tabs>
            <w:rPr/>
          </w:pPr>
          <w:hyperlink w:anchor="__RefHeading___Toc4212872_581953129">
            <w:r>
              <w:rPr>
                <w:webHidden/>
                <w:rStyle w:val="IndexLink"/>
                <w:rtl w:val="true"/>
              </w:rPr>
              <w:t>الثالث من أسباب التحریم</w:t>
            </w:r>
            <w:r>
              <w:rPr>
                <w:rStyle w:val="IndexLink"/>
                <w:rtl w:val="true"/>
              </w:rPr>
              <w:t xml:space="preserve">: </w:t>
            </w:r>
            <w:r>
              <w:rPr>
                <w:rStyle w:val="IndexLink"/>
                <w:rtl w:val="true"/>
              </w:rPr>
              <w:t>الکفر</w:t>
            </w:r>
            <w:r>
              <w:rPr>
                <w:rStyle w:val="IndexLink"/>
                <w:rtl w:val="true"/>
              </w:rPr>
              <w:tab/>
            </w:r>
            <w:r>
              <w:rPr>
                <w:rStyle w:val="IndexLink"/>
              </w:rPr>
              <w:t>442</w:t>
            </w:r>
          </w:hyperlink>
        </w:p>
        <w:p>
          <w:pPr>
            <w:pStyle w:val="Contents5"/>
            <w:tabs>
              <w:tab w:val="clear" w:pos="7892"/>
              <w:tab w:val="right" w:pos="9026" w:leader="dot"/>
            </w:tabs>
            <w:rPr/>
          </w:pPr>
          <w:hyperlink w:anchor="__RefHeading___Toc4212874_581953129">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4212876_581953129">
            <w:r>
              <w:rPr>
                <w:webHidden/>
                <w:rStyle w:val="IndexLink"/>
                <w:rtl w:val="true"/>
              </w:rPr>
              <w:t>(</w:t>
            </w:r>
            <w:r>
              <w:rPr>
                <w:rStyle w:val="IndexLink"/>
                <w:rtl w:val="true"/>
              </w:rPr>
              <w:t xml:space="preserve">مسألة </w:t>
            </w:r>
            <w:r>
              <w:rPr>
                <w:rStyle w:val="IndexLink"/>
              </w:rPr>
              <w:t>1700</w:t>
            </w:r>
            <w:r>
              <w:rPr>
                <w:rStyle w:val="IndexLink"/>
                <w:rtl w:val="true"/>
              </w:rPr>
              <w:t xml:space="preserve">): </w:t>
            </w:r>
            <w:r>
              <w:rPr>
                <w:rStyle w:val="IndexLink"/>
                <w:rtl w:val="true"/>
              </w:rPr>
              <w:t>لا یجوز للمسلمة المرتدّة أن تنکح المسلم،</w:t>
            </w:r>
            <w:r>
              <w:rPr>
                <w:rStyle w:val="IndexLink"/>
                <w:rtl w:val="true"/>
              </w:rPr>
              <w:tab/>
            </w:r>
            <w:r>
              <w:rPr>
                <w:rStyle w:val="IndexLink"/>
              </w:rPr>
              <w:t>442</w:t>
            </w:r>
          </w:hyperlink>
        </w:p>
        <w:p>
          <w:pPr>
            <w:pStyle w:val="Contents5"/>
            <w:tabs>
              <w:tab w:val="clear" w:pos="7892"/>
              <w:tab w:val="right" w:pos="9026" w:leader="dot"/>
            </w:tabs>
            <w:rPr/>
          </w:pPr>
          <w:hyperlink w:anchor="__RefHeading___Toc4212878_581953129">
            <w:r>
              <w:rPr>
                <w:webHidden/>
                <w:rStyle w:val="IndexLink"/>
                <w:rtl w:val="true"/>
              </w:rPr>
              <w:t>(</w:t>
            </w:r>
            <w:r>
              <w:rPr>
                <w:rStyle w:val="IndexLink"/>
                <w:rtl w:val="true"/>
              </w:rPr>
              <w:t xml:space="preserve">مسألة </w:t>
            </w:r>
            <w:r>
              <w:rPr>
                <w:rStyle w:val="IndexLink"/>
              </w:rPr>
              <w:t>1701</w:t>
            </w:r>
            <w:r>
              <w:rPr>
                <w:rStyle w:val="IndexLink"/>
                <w:rtl w:val="true"/>
              </w:rPr>
              <w:t xml:space="preserve">): </w:t>
            </w:r>
            <w:r>
              <w:rPr>
                <w:rStyle w:val="IndexLink"/>
                <w:rtl w:val="true"/>
              </w:rPr>
              <w:t>إذا ارتدّت الزوجة عن ملّة أو فطرة،</w:t>
            </w:r>
            <w:r>
              <w:rPr>
                <w:rStyle w:val="IndexLink"/>
                <w:rtl w:val="true"/>
              </w:rPr>
              <w:tab/>
            </w:r>
            <w:r>
              <w:rPr>
                <w:rStyle w:val="IndexLink"/>
              </w:rPr>
              <w:t>443</w:t>
            </w:r>
          </w:hyperlink>
        </w:p>
        <w:p>
          <w:pPr>
            <w:pStyle w:val="Contents5"/>
            <w:tabs>
              <w:tab w:val="clear" w:pos="7892"/>
              <w:tab w:val="right" w:pos="9026" w:leader="dot"/>
            </w:tabs>
            <w:rPr/>
          </w:pPr>
          <w:hyperlink w:anchor="__RefHeading___Toc4212880_581953129">
            <w:r>
              <w:rPr>
                <w:webHidden/>
                <w:rStyle w:val="IndexLink"/>
                <w:rtl w:val="true"/>
              </w:rPr>
              <w:t>(</w:t>
            </w:r>
            <w:r>
              <w:rPr>
                <w:rStyle w:val="IndexLink"/>
                <w:rtl w:val="true"/>
              </w:rPr>
              <w:t xml:space="preserve">مسألة </w:t>
            </w:r>
            <w:r>
              <w:rPr>
                <w:rStyle w:val="IndexLink"/>
              </w:rPr>
              <w:t>1702</w:t>
            </w:r>
            <w:r>
              <w:rPr>
                <w:rStyle w:val="IndexLink"/>
                <w:rtl w:val="true"/>
              </w:rPr>
              <w:t xml:space="preserve">): </w:t>
            </w:r>
            <w:r>
              <w:rPr>
                <w:rStyle w:val="IndexLink"/>
                <w:rtl w:val="true"/>
              </w:rPr>
              <w:t>عدّة زوجة المرتدّ الفطری عدّة الوفاة،</w:t>
            </w:r>
            <w:r>
              <w:rPr>
                <w:rStyle w:val="IndexLink"/>
                <w:rtl w:val="true"/>
              </w:rPr>
              <w:tab/>
            </w:r>
            <w:r>
              <w:rPr>
                <w:rStyle w:val="IndexLink"/>
              </w:rPr>
              <w:t>443</w:t>
            </w:r>
          </w:hyperlink>
        </w:p>
        <w:p>
          <w:pPr>
            <w:pStyle w:val="Contents5"/>
            <w:tabs>
              <w:tab w:val="clear" w:pos="7892"/>
              <w:tab w:val="right" w:pos="9026" w:leader="dot"/>
            </w:tabs>
            <w:rPr/>
          </w:pPr>
          <w:hyperlink w:anchor="__RefHeading___Toc4212882_581953129">
            <w:r>
              <w:rPr>
                <w:webHidden/>
                <w:rStyle w:val="IndexLink"/>
                <w:rtl w:val="true"/>
              </w:rPr>
              <w:t>(</w:t>
            </w:r>
            <w:r>
              <w:rPr>
                <w:rStyle w:val="IndexLink"/>
                <w:rtl w:val="true"/>
              </w:rPr>
              <w:t xml:space="preserve">مسألة </w:t>
            </w:r>
            <w:r>
              <w:rPr>
                <w:rStyle w:val="IndexLink"/>
              </w:rPr>
              <w:t>1703</w:t>
            </w:r>
            <w:r>
              <w:rPr>
                <w:rStyle w:val="IndexLink"/>
                <w:rtl w:val="true"/>
              </w:rPr>
              <w:t xml:space="preserve">): </w:t>
            </w:r>
            <w:r>
              <w:rPr>
                <w:rStyle w:val="IndexLink"/>
                <w:rtl w:val="true"/>
              </w:rPr>
              <w:t>لو أسلم زوج الکتابیّة ثبت عقده،</w:t>
            </w:r>
            <w:r>
              <w:rPr>
                <w:rStyle w:val="IndexLink"/>
                <w:rtl w:val="true"/>
              </w:rPr>
              <w:tab/>
            </w:r>
            <w:r>
              <w:rPr>
                <w:rStyle w:val="IndexLink"/>
              </w:rPr>
              <w:t>443</w:t>
            </w:r>
          </w:hyperlink>
        </w:p>
        <w:p>
          <w:pPr>
            <w:pStyle w:val="Contents5"/>
            <w:tabs>
              <w:tab w:val="clear" w:pos="7892"/>
              <w:tab w:val="right" w:pos="9026" w:leader="dot"/>
            </w:tabs>
            <w:rPr/>
          </w:pPr>
          <w:hyperlink w:anchor="__RefHeading___Toc4212884_581953129">
            <w:r>
              <w:rPr>
                <w:webHidden/>
                <w:rStyle w:val="IndexLink"/>
                <w:rtl w:val="true"/>
              </w:rPr>
              <w:t>(</w:t>
            </w:r>
            <w:r>
              <w:rPr>
                <w:rStyle w:val="IndexLink"/>
                <w:rtl w:val="true"/>
              </w:rPr>
              <w:t xml:space="preserve">مسألة </w:t>
            </w:r>
            <w:r>
              <w:rPr>
                <w:rStyle w:val="IndexLink"/>
              </w:rPr>
              <w:t>1704</w:t>
            </w:r>
            <w:r>
              <w:rPr>
                <w:rStyle w:val="IndexLink"/>
                <w:rtl w:val="true"/>
              </w:rPr>
              <w:t xml:space="preserve">): </w:t>
            </w:r>
            <w:r>
              <w:rPr>
                <w:rStyle w:val="IndexLink"/>
                <w:rtl w:val="true"/>
              </w:rPr>
              <w:t>لو کان الزوجان غیر کتابیّین و أسلم أحدهما قبل الدخول</w:t>
            </w:r>
            <w:r>
              <w:rPr>
                <w:rStyle w:val="IndexLink"/>
                <w:rtl w:val="true"/>
              </w:rPr>
              <w:tab/>
            </w:r>
            <w:r>
              <w:rPr>
                <w:rStyle w:val="IndexLink"/>
              </w:rPr>
              <w:t>443</w:t>
            </w:r>
          </w:hyperlink>
        </w:p>
        <w:p>
          <w:pPr>
            <w:pStyle w:val="Contents5"/>
            <w:tabs>
              <w:tab w:val="clear" w:pos="7892"/>
              <w:tab w:val="right" w:pos="9026" w:leader="dot"/>
            </w:tabs>
            <w:rPr/>
          </w:pPr>
          <w:hyperlink w:anchor="__RefHeading___Toc4212886_581953129">
            <w:r>
              <w:rPr>
                <w:webHidden/>
                <w:rStyle w:val="IndexLink"/>
                <w:rtl w:val="true"/>
              </w:rPr>
              <w:t>(</w:t>
            </w:r>
            <w:r>
              <w:rPr>
                <w:rStyle w:val="IndexLink"/>
                <w:rtl w:val="true"/>
              </w:rPr>
              <w:t xml:space="preserve">مسألة </w:t>
            </w:r>
            <w:r>
              <w:rPr>
                <w:rStyle w:val="IndexLink"/>
              </w:rPr>
              <w:t>1705</w:t>
            </w:r>
            <w:r>
              <w:rPr>
                <w:rStyle w:val="IndexLink"/>
                <w:rtl w:val="true"/>
              </w:rPr>
              <w:t xml:space="preserve">): </w:t>
            </w:r>
            <w:r>
              <w:rPr>
                <w:rStyle w:val="IndexLink"/>
                <w:rtl w:val="true"/>
              </w:rPr>
              <w:t>یجوز للمؤمنة أن تتزوّج بالمخالف علی کراهیة،</w:t>
            </w:r>
            <w:r>
              <w:rPr>
                <w:rStyle w:val="IndexLink"/>
                <w:rtl w:val="true"/>
              </w:rPr>
              <w:tab/>
            </w:r>
            <w:r>
              <w:rPr>
                <w:rStyle w:val="IndexLink"/>
              </w:rPr>
              <w:t>443</w:t>
            </w:r>
          </w:hyperlink>
        </w:p>
        <w:p>
          <w:pPr>
            <w:pStyle w:val="Contents4"/>
            <w:tabs>
              <w:tab w:val="clear" w:pos="8176"/>
              <w:tab w:val="right" w:pos="9026" w:leader="dot"/>
            </w:tabs>
            <w:rPr/>
          </w:pPr>
          <w:hyperlink w:anchor="__RefHeading___Toc4212888_581953129">
            <w:r>
              <w:rPr>
                <w:webHidden/>
                <w:rStyle w:val="IndexLink"/>
                <w:rtl w:val="true"/>
              </w:rPr>
              <w:t>الرابع من أسباب التحریم</w:t>
            </w:r>
            <w:r>
              <w:rPr>
                <w:rStyle w:val="IndexLink"/>
                <w:rtl w:val="true"/>
              </w:rPr>
              <w:t xml:space="preserve">: </w:t>
            </w:r>
            <w:r>
              <w:rPr>
                <w:rStyle w:val="IndexLink"/>
                <w:rtl w:val="true"/>
              </w:rPr>
              <w:t>التزویج حال الإحرام</w:t>
            </w:r>
            <w:r>
              <w:rPr>
                <w:rStyle w:val="IndexLink"/>
                <w:rtl w:val="true"/>
              </w:rPr>
              <w:tab/>
            </w:r>
            <w:r>
              <w:rPr>
                <w:rStyle w:val="IndexLink"/>
              </w:rPr>
              <w:t>443</w:t>
            </w:r>
          </w:hyperlink>
        </w:p>
        <w:p>
          <w:pPr>
            <w:pStyle w:val="Contents5"/>
            <w:tabs>
              <w:tab w:val="clear" w:pos="7892"/>
              <w:tab w:val="right" w:pos="9026" w:leader="dot"/>
            </w:tabs>
            <w:rPr/>
          </w:pPr>
          <w:hyperlink w:anchor="__RefHeading___Toc4212890_581953129">
            <w:r>
              <w:rPr>
                <w:webHidden/>
                <w:rStyle w:val="IndexLink"/>
                <w:rtl w:val="true"/>
              </w:rPr>
              <w:t>(</w:t>
            </w:r>
            <w:r>
              <w:rPr>
                <w:rStyle w:val="IndexLink"/>
                <w:rtl w:val="true"/>
              </w:rPr>
              <w:t xml:space="preserve">مسألة </w:t>
            </w:r>
            <w:r>
              <w:rPr>
                <w:rStyle w:val="IndexLink"/>
              </w:rPr>
              <w:t>1706</w:t>
            </w:r>
            <w:r>
              <w:rPr>
                <w:rStyle w:val="IndexLink"/>
                <w:rtl w:val="true"/>
              </w:rPr>
              <w:t xml:space="preserve">): </w:t>
            </w:r>
            <w:r>
              <w:rPr>
                <w:rStyle w:val="IndexLink"/>
                <w:rtl w:val="true"/>
              </w:rPr>
              <w:t>یحرم التزویج حال الإحرام</w:t>
            </w:r>
            <w:r>
              <w:rPr>
                <w:rStyle w:val="IndexLink"/>
                <w:rtl w:val="true"/>
              </w:rPr>
              <w:tab/>
            </w:r>
            <w:r>
              <w:rPr>
                <w:rStyle w:val="IndexLink"/>
              </w:rPr>
              <w:t>443</w:t>
            </w:r>
          </w:hyperlink>
        </w:p>
        <w:p>
          <w:pPr>
            <w:pStyle w:val="Contents5"/>
            <w:tabs>
              <w:tab w:val="clear" w:pos="7892"/>
              <w:tab w:val="right" w:pos="9026" w:leader="dot"/>
            </w:tabs>
            <w:rPr/>
          </w:pPr>
          <w:hyperlink w:anchor="__RefHeading___Toc4212892_581953129">
            <w:r>
              <w:rPr>
                <w:webHidden/>
                <w:rStyle w:val="IndexLink"/>
                <w:rtl w:val="true"/>
              </w:rPr>
              <w:t>(</w:t>
            </w:r>
            <w:r>
              <w:rPr>
                <w:rStyle w:val="IndexLink"/>
                <w:rtl w:val="true"/>
              </w:rPr>
              <w:t xml:space="preserve">مسألة </w:t>
            </w:r>
            <w:r>
              <w:rPr>
                <w:rStyle w:val="IndexLink"/>
              </w:rPr>
              <w:t>1707</w:t>
            </w:r>
            <w:r>
              <w:rPr>
                <w:rStyle w:val="IndexLink"/>
                <w:rtl w:val="true"/>
              </w:rPr>
              <w:t xml:space="preserve">): </w:t>
            </w:r>
            <w:r>
              <w:rPr>
                <w:rStyle w:val="IndexLink"/>
                <w:rtl w:val="true"/>
              </w:rPr>
              <w:t>لا یجوز للمحرمة أن تتزوّج برجل و لو کان محلّاً،</w:t>
            </w:r>
            <w:r>
              <w:rPr>
                <w:rStyle w:val="IndexLink"/>
                <w:rtl w:val="true"/>
              </w:rPr>
              <w:tab/>
            </w:r>
            <w:r>
              <w:rPr>
                <w:rStyle w:val="IndexLink"/>
              </w:rPr>
              <w:t>444</w:t>
            </w:r>
          </w:hyperlink>
        </w:p>
        <w:p>
          <w:pPr>
            <w:pStyle w:val="Contents4"/>
            <w:tabs>
              <w:tab w:val="clear" w:pos="8176"/>
              <w:tab w:val="right" w:pos="9026" w:leader="dot"/>
            </w:tabs>
            <w:rPr/>
          </w:pPr>
          <w:hyperlink w:anchor="__RefHeading___Toc4212894_581953129">
            <w:r>
              <w:rPr>
                <w:webHidden/>
                <w:rStyle w:val="IndexLink"/>
                <w:rtl w:val="true"/>
              </w:rPr>
              <w:t>الخامس من أسباب التحریم</w:t>
            </w:r>
            <w:r>
              <w:rPr>
                <w:rStyle w:val="IndexLink"/>
                <w:rtl w:val="true"/>
              </w:rPr>
              <w:t xml:space="preserve">: </w:t>
            </w:r>
            <w:r>
              <w:rPr>
                <w:rStyle w:val="IndexLink"/>
                <w:rtl w:val="true"/>
              </w:rPr>
              <w:t>اللعان</w:t>
            </w:r>
            <w:r>
              <w:rPr>
                <w:rStyle w:val="IndexLink"/>
                <w:rtl w:val="true"/>
              </w:rPr>
              <w:tab/>
            </w:r>
            <w:r>
              <w:rPr>
                <w:rStyle w:val="IndexLink"/>
              </w:rPr>
              <w:t>444</w:t>
            </w:r>
          </w:hyperlink>
        </w:p>
        <w:p>
          <w:pPr>
            <w:pStyle w:val="Contents4"/>
            <w:tabs>
              <w:tab w:val="clear" w:pos="8176"/>
              <w:tab w:val="right" w:pos="9026" w:leader="dot"/>
            </w:tabs>
            <w:rPr/>
          </w:pPr>
          <w:hyperlink w:anchor="__RefHeading___Toc4212896_581953129">
            <w:r>
              <w:rPr>
                <w:webHidden/>
                <w:rStyle w:val="IndexLink"/>
                <w:rtl w:val="true"/>
              </w:rPr>
              <w:t>السادس من أسباب التحریم</w:t>
            </w:r>
            <w:r>
              <w:rPr>
                <w:rStyle w:val="IndexLink"/>
                <w:rtl w:val="true"/>
              </w:rPr>
              <w:t xml:space="preserve">: </w:t>
            </w:r>
            <w:r>
              <w:rPr>
                <w:rStyle w:val="IndexLink"/>
                <w:rtl w:val="true"/>
              </w:rPr>
              <w:t>تکمیل العدد</w:t>
            </w:r>
            <w:r>
              <w:rPr>
                <w:rStyle w:val="IndexLink"/>
                <w:rtl w:val="true"/>
              </w:rPr>
              <w:tab/>
            </w:r>
            <w:r>
              <w:rPr>
                <w:rStyle w:val="IndexLink"/>
              </w:rPr>
              <w:t>444</w:t>
            </w:r>
          </w:hyperlink>
        </w:p>
        <w:p>
          <w:pPr>
            <w:pStyle w:val="Contents3"/>
            <w:tabs>
              <w:tab w:val="clear" w:pos="8459"/>
              <w:tab w:val="right" w:pos="9026" w:leader="dot"/>
            </w:tabs>
            <w:rPr/>
          </w:pPr>
          <w:hyperlink w:anchor="__RefHeading___Toc4212898_581953129">
            <w:r>
              <w:rPr>
                <w:webHidden/>
                <w:rStyle w:val="IndexLink"/>
                <w:rtl w:val="true"/>
              </w:rPr>
              <w:t>أحکام الزوجیة</w:t>
            </w:r>
            <w:r>
              <w:rPr>
                <w:rStyle w:val="IndexLink"/>
                <w:rtl w:val="true"/>
              </w:rPr>
              <w:tab/>
            </w:r>
            <w:r>
              <w:rPr>
                <w:rStyle w:val="IndexLink"/>
              </w:rPr>
              <w:t>444</w:t>
            </w:r>
          </w:hyperlink>
        </w:p>
        <w:p>
          <w:pPr>
            <w:pStyle w:val="Contents4"/>
            <w:tabs>
              <w:tab w:val="clear" w:pos="8176"/>
              <w:tab w:val="right" w:pos="9026" w:leader="dot"/>
            </w:tabs>
            <w:rPr/>
          </w:pPr>
          <w:hyperlink w:anchor="__RefHeading___Toc4212900_581953129">
            <w:r>
              <w:rPr>
                <w:webHidden/>
                <w:rStyle w:val="IndexLink"/>
                <w:rtl w:val="true"/>
              </w:rPr>
              <w:t>(</w:t>
            </w:r>
            <w:r>
              <w:rPr>
                <w:rStyle w:val="IndexLink"/>
                <w:rtl w:val="true"/>
              </w:rPr>
              <w:t xml:space="preserve">مسألة </w:t>
            </w:r>
            <w:r>
              <w:rPr>
                <w:rStyle w:val="IndexLink"/>
              </w:rPr>
              <w:t>1708</w:t>
            </w:r>
            <w:r>
              <w:rPr>
                <w:rStyle w:val="IndexLink"/>
                <w:rtl w:val="true"/>
              </w:rPr>
              <w:t xml:space="preserve">): </w:t>
            </w:r>
            <w:r>
              <w:rPr>
                <w:rStyle w:val="IndexLink"/>
                <w:rtl w:val="true"/>
              </w:rPr>
              <w:t>یحرم علی الزوجة الدائمة أن تخرج من دارها بدون إذن زوجها،</w:t>
            </w:r>
            <w:r>
              <w:rPr>
                <w:rStyle w:val="IndexLink"/>
                <w:rtl w:val="true"/>
              </w:rPr>
              <w:tab/>
            </w:r>
            <w:r>
              <w:rPr>
                <w:rStyle w:val="IndexLink"/>
              </w:rPr>
              <w:t>444</w:t>
            </w:r>
          </w:hyperlink>
        </w:p>
        <w:p>
          <w:pPr>
            <w:pStyle w:val="Contents4"/>
            <w:tabs>
              <w:tab w:val="clear" w:pos="8176"/>
              <w:tab w:val="right" w:pos="9026" w:leader="dot"/>
            </w:tabs>
            <w:rPr/>
          </w:pPr>
          <w:hyperlink w:anchor="__RefHeading___Toc4212902_581953129">
            <w:r>
              <w:rPr>
                <w:webHidden/>
                <w:rStyle w:val="IndexLink"/>
                <w:rtl w:val="true"/>
              </w:rPr>
              <w:t>(</w:t>
            </w:r>
            <w:r>
              <w:rPr>
                <w:rStyle w:val="IndexLink"/>
                <w:rtl w:val="true"/>
              </w:rPr>
              <w:t xml:space="preserve">مسألة </w:t>
            </w:r>
            <w:r>
              <w:rPr>
                <w:rStyle w:val="IndexLink"/>
              </w:rPr>
              <w:t>1709</w:t>
            </w:r>
            <w:r>
              <w:rPr>
                <w:rStyle w:val="IndexLink"/>
                <w:rtl w:val="true"/>
              </w:rPr>
              <w:t xml:space="preserve">): </w:t>
            </w:r>
            <w:r>
              <w:rPr>
                <w:rStyle w:val="IndexLink"/>
                <w:rtl w:val="true"/>
              </w:rPr>
              <w:t>إذا عملت الزوجة الدائمة بوظیفتها استحقّت النفقة علی زوجها</w:t>
            </w:r>
            <w:r>
              <w:rPr>
                <w:rStyle w:val="IndexLink"/>
                <w:rtl w:val="true"/>
              </w:rPr>
              <w:tab/>
            </w:r>
            <w:r>
              <w:rPr>
                <w:rStyle w:val="IndexLink"/>
              </w:rPr>
              <w:t>444</w:t>
            </w:r>
          </w:hyperlink>
        </w:p>
        <w:p>
          <w:pPr>
            <w:pStyle w:val="Contents4"/>
            <w:tabs>
              <w:tab w:val="clear" w:pos="8176"/>
              <w:tab w:val="right" w:pos="9026" w:leader="dot"/>
            </w:tabs>
            <w:rPr/>
          </w:pPr>
          <w:hyperlink w:anchor="__RefHeading___Toc4212904_581953129">
            <w:r>
              <w:rPr>
                <w:webHidden/>
                <w:rStyle w:val="IndexLink"/>
                <w:rtl w:val="true"/>
              </w:rPr>
              <w:t>(</w:t>
            </w:r>
            <w:r>
              <w:rPr>
                <w:rStyle w:val="IndexLink"/>
                <w:rtl w:val="true"/>
              </w:rPr>
              <w:t xml:space="preserve">مسألة </w:t>
            </w:r>
            <w:r>
              <w:rPr>
                <w:rStyle w:val="IndexLink"/>
              </w:rPr>
              <w:t>1710</w:t>
            </w:r>
            <w:r>
              <w:rPr>
                <w:rStyle w:val="IndexLink"/>
                <w:rtl w:val="true"/>
              </w:rPr>
              <w:t xml:space="preserve">): </w:t>
            </w:r>
            <w:r>
              <w:rPr>
                <w:rStyle w:val="IndexLink"/>
                <w:rtl w:val="true"/>
              </w:rPr>
              <w:t>إذا نشزت الزوجة علی زوجها عدّت عاصیة و لم تستحقّ النفقة علیه،</w:t>
            </w:r>
            <w:r>
              <w:rPr>
                <w:rStyle w:val="IndexLink"/>
                <w:rtl w:val="true"/>
              </w:rPr>
              <w:tab/>
            </w:r>
            <w:r>
              <w:rPr>
                <w:rStyle w:val="IndexLink"/>
              </w:rPr>
              <w:t>444</w:t>
            </w:r>
          </w:hyperlink>
        </w:p>
        <w:p>
          <w:pPr>
            <w:pStyle w:val="Contents4"/>
            <w:tabs>
              <w:tab w:val="clear" w:pos="8176"/>
              <w:tab w:val="right" w:pos="9026" w:leader="dot"/>
            </w:tabs>
            <w:rPr/>
          </w:pPr>
          <w:hyperlink w:anchor="__RefHeading___Toc4212906_581953129">
            <w:r>
              <w:rPr>
                <w:webHidden/>
                <w:rStyle w:val="IndexLink"/>
                <w:rtl w:val="true"/>
              </w:rPr>
              <w:t>(</w:t>
            </w:r>
            <w:r>
              <w:rPr>
                <w:rStyle w:val="IndexLink"/>
                <w:rtl w:val="true"/>
              </w:rPr>
              <w:t xml:space="preserve">مسألة </w:t>
            </w:r>
            <w:r>
              <w:rPr>
                <w:rStyle w:val="IndexLink"/>
              </w:rPr>
              <w:t>1711</w:t>
            </w:r>
            <w:r>
              <w:rPr>
                <w:rStyle w:val="IndexLink"/>
                <w:rtl w:val="true"/>
              </w:rPr>
              <w:t xml:space="preserve">): </w:t>
            </w:r>
            <w:r>
              <w:rPr>
                <w:rStyle w:val="IndexLink"/>
                <w:rtl w:val="true"/>
              </w:rPr>
              <w:t>لا یستحقّ الزوج علی زوجته خدمة البیت</w:t>
            </w:r>
            <w:r>
              <w:rPr>
                <w:rStyle w:val="IndexLink"/>
                <w:rtl w:val="true"/>
              </w:rPr>
              <w:tab/>
            </w:r>
            <w:r>
              <w:rPr>
                <w:rStyle w:val="IndexLink"/>
              </w:rPr>
              <w:t>444</w:t>
            </w:r>
          </w:hyperlink>
        </w:p>
        <w:p>
          <w:pPr>
            <w:pStyle w:val="Contents4"/>
            <w:tabs>
              <w:tab w:val="clear" w:pos="8176"/>
              <w:tab w:val="right" w:pos="9026" w:leader="dot"/>
            </w:tabs>
            <w:rPr/>
          </w:pPr>
          <w:hyperlink w:anchor="__RefHeading___Toc4212908_581953129">
            <w:r>
              <w:rPr>
                <w:webHidden/>
                <w:rStyle w:val="IndexLink"/>
                <w:rtl w:val="true"/>
              </w:rPr>
              <w:t>(</w:t>
            </w:r>
            <w:r>
              <w:rPr>
                <w:rStyle w:val="IndexLink"/>
                <w:rtl w:val="true"/>
              </w:rPr>
              <w:t xml:space="preserve">مسألة </w:t>
            </w:r>
            <w:r>
              <w:rPr>
                <w:rStyle w:val="IndexLink"/>
              </w:rPr>
              <w:t>1712</w:t>
            </w:r>
            <w:r>
              <w:rPr>
                <w:rStyle w:val="IndexLink"/>
                <w:rtl w:val="true"/>
              </w:rPr>
              <w:t xml:space="preserve">): </w:t>
            </w:r>
            <w:r>
              <w:rPr>
                <w:rStyle w:val="IndexLink"/>
                <w:rtl w:val="true"/>
              </w:rPr>
              <w:t>إذا استصحب الزوج زوجته فی سفره کانت نفقتها علیه</w:t>
            </w:r>
            <w:r>
              <w:rPr>
                <w:rStyle w:val="IndexLink"/>
                <w:rtl w:val="true"/>
              </w:rPr>
              <w:tab/>
            </w:r>
            <w:r>
              <w:rPr>
                <w:rStyle w:val="IndexLink"/>
              </w:rPr>
              <w:t>444</w:t>
            </w:r>
          </w:hyperlink>
        </w:p>
        <w:p>
          <w:pPr>
            <w:pStyle w:val="Contents4"/>
            <w:tabs>
              <w:tab w:val="clear" w:pos="8176"/>
              <w:tab w:val="right" w:pos="9026" w:leader="dot"/>
            </w:tabs>
            <w:rPr/>
          </w:pPr>
          <w:hyperlink w:anchor="__RefHeading___Toc4212910_581953129">
            <w:r>
              <w:rPr>
                <w:webHidden/>
                <w:rStyle w:val="IndexLink"/>
                <w:rtl w:val="true"/>
              </w:rPr>
              <w:t>(</w:t>
            </w:r>
            <w:r>
              <w:rPr>
                <w:rStyle w:val="IndexLink"/>
                <w:rtl w:val="true"/>
              </w:rPr>
              <w:t xml:space="preserve">مسألة </w:t>
            </w:r>
            <w:r>
              <w:rPr>
                <w:rStyle w:val="IndexLink"/>
              </w:rPr>
              <w:t>1713</w:t>
            </w:r>
            <w:r>
              <w:rPr>
                <w:rStyle w:val="IndexLink"/>
                <w:rtl w:val="true"/>
              </w:rPr>
              <w:t xml:space="preserve">): </w:t>
            </w:r>
            <w:r>
              <w:rPr>
                <w:rStyle w:val="IndexLink"/>
                <w:rtl w:val="true"/>
              </w:rPr>
              <w:t>لو امتنع الزوج الموسر عن بذل نفقة زوجته المستحقّة لها مع مطالبتها</w:t>
            </w:r>
            <w:r>
              <w:rPr>
                <w:rStyle w:val="IndexLink"/>
                <w:rtl w:val="true"/>
              </w:rPr>
              <w:tab/>
            </w:r>
            <w:r>
              <w:rPr>
                <w:rStyle w:val="IndexLink"/>
              </w:rPr>
              <w:t>445</w:t>
            </w:r>
          </w:hyperlink>
        </w:p>
        <w:p>
          <w:pPr>
            <w:pStyle w:val="Contents4"/>
            <w:tabs>
              <w:tab w:val="clear" w:pos="8176"/>
              <w:tab w:val="right" w:pos="9026" w:leader="dot"/>
            </w:tabs>
            <w:rPr/>
          </w:pPr>
          <w:hyperlink w:anchor="__RefHeading___Toc4212912_581953129">
            <w:r>
              <w:rPr>
                <w:webHidden/>
                <w:rStyle w:val="IndexLink"/>
                <w:rtl w:val="true"/>
              </w:rPr>
              <w:t>(</w:t>
            </w:r>
            <w:r>
              <w:rPr>
                <w:rStyle w:val="IndexLink"/>
                <w:rtl w:val="true"/>
              </w:rPr>
              <w:t xml:space="preserve">مسألة </w:t>
            </w:r>
            <w:r>
              <w:rPr>
                <w:rStyle w:val="IndexLink"/>
              </w:rPr>
              <w:t>1714</w:t>
            </w:r>
            <w:r>
              <w:rPr>
                <w:rStyle w:val="IndexLink"/>
                <w:rtl w:val="true"/>
              </w:rPr>
              <w:t xml:space="preserve">): </w:t>
            </w:r>
            <w:r>
              <w:rPr>
                <w:rStyle w:val="IndexLink"/>
                <w:rtl w:val="true"/>
              </w:rPr>
              <w:t>إذا کانت للرجل زوجتان دائمتان فبات عند إحداهما لیلة وجب علیه أن یبیت عند الأُخری لیلة أیضاً،</w:t>
            </w:r>
            <w:r>
              <w:rPr>
                <w:rStyle w:val="IndexLink"/>
                <w:rtl w:val="true"/>
              </w:rPr>
              <w:tab/>
            </w:r>
            <w:r>
              <w:rPr>
                <w:rStyle w:val="IndexLink"/>
              </w:rPr>
              <w:t>445</w:t>
            </w:r>
          </w:hyperlink>
        </w:p>
        <w:p>
          <w:pPr>
            <w:pStyle w:val="Contents4"/>
            <w:tabs>
              <w:tab w:val="clear" w:pos="8176"/>
              <w:tab w:val="right" w:pos="9026" w:leader="dot"/>
            </w:tabs>
            <w:rPr/>
          </w:pPr>
          <w:hyperlink w:anchor="__RefHeading___Toc4212914_581953129">
            <w:r>
              <w:rPr>
                <w:webHidden/>
                <w:rStyle w:val="IndexLink"/>
                <w:rtl w:val="true"/>
              </w:rPr>
              <w:t>(</w:t>
            </w:r>
            <w:r>
              <w:rPr>
                <w:rStyle w:val="IndexLink"/>
                <w:rtl w:val="true"/>
              </w:rPr>
              <w:t xml:space="preserve">مسألة </w:t>
            </w:r>
            <w:r>
              <w:rPr>
                <w:rStyle w:val="IndexLink"/>
              </w:rPr>
              <w:t>1715</w:t>
            </w:r>
            <w:r>
              <w:rPr>
                <w:rStyle w:val="IndexLink"/>
                <w:rtl w:val="true"/>
              </w:rPr>
              <w:t xml:space="preserve">): </w:t>
            </w:r>
            <w:r>
              <w:rPr>
                <w:rStyle w:val="IndexLink"/>
                <w:rtl w:val="true"/>
              </w:rPr>
              <w:t>لا یجوز ترک وطء الزوجة بلا عذر أکثر من أربعة أشهر بدون رضاها،</w:t>
            </w:r>
            <w:r>
              <w:rPr>
                <w:rStyle w:val="IndexLink"/>
                <w:rtl w:val="true"/>
              </w:rPr>
              <w:tab/>
            </w:r>
            <w:r>
              <w:rPr>
                <w:rStyle w:val="IndexLink"/>
              </w:rPr>
              <w:t>445</w:t>
            </w:r>
          </w:hyperlink>
        </w:p>
        <w:p>
          <w:pPr>
            <w:pStyle w:val="Contents3"/>
            <w:tabs>
              <w:tab w:val="clear" w:pos="8459"/>
              <w:tab w:val="right" w:pos="9026" w:leader="dot"/>
            </w:tabs>
            <w:rPr/>
          </w:pPr>
          <w:hyperlink w:anchor="__RefHeading___Toc4212916_581953129">
            <w:r>
              <w:rPr>
                <w:webHidden/>
                <w:rStyle w:val="IndexLink"/>
                <w:rtl w:val="true"/>
              </w:rPr>
              <w:t>النکاح المنقطع</w:t>
            </w:r>
            <w:r>
              <w:rPr>
                <w:rStyle w:val="IndexLink"/>
                <w:rtl w:val="true"/>
              </w:rPr>
              <w:tab/>
            </w:r>
            <w:r>
              <w:rPr>
                <w:rStyle w:val="IndexLink"/>
              </w:rPr>
              <w:t>445</w:t>
            </w:r>
          </w:hyperlink>
        </w:p>
        <w:p>
          <w:pPr>
            <w:pStyle w:val="Contents4"/>
            <w:tabs>
              <w:tab w:val="clear" w:pos="8176"/>
              <w:tab w:val="right" w:pos="9026" w:leader="dot"/>
            </w:tabs>
            <w:rPr/>
          </w:pPr>
          <w:hyperlink w:anchor="__RefHeading___Toc4212918_581953129">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4212920_581953129">
            <w:r>
              <w:rPr>
                <w:webHidden/>
                <w:rStyle w:val="IndexLink"/>
                <w:rtl w:val="true"/>
              </w:rPr>
              <w:t>(</w:t>
            </w:r>
            <w:r>
              <w:rPr>
                <w:rStyle w:val="IndexLink"/>
                <w:rtl w:val="true"/>
              </w:rPr>
              <w:t xml:space="preserve">مسألة </w:t>
            </w:r>
            <w:r>
              <w:rPr>
                <w:rStyle w:val="IndexLink"/>
              </w:rPr>
              <w:t>1716</w:t>
            </w:r>
            <w:r>
              <w:rPr>
                <w:rStyle w:val="IndexLink"/>
                <w:rtl w:val="true"/>
              </w:rPr>
              <w:t xml:space="preserve">): </w:t>
            </w:r>
            <w:r>
              <w:rPr>
                <w:rStyle w:val="IndexLink"/>
                <w:rtl w:val="true"/>
              </w:rPr>
              <w:t>لو ترک ذکر الأجل عمداً أو نسیاناً ینقلب العقد إلی العقد الدائم</w:t>
            </w:r>
            <w:r>
              <w:rPr>
                <w:rStyle w:val="IndexLink"/>
                <w:rtl w:val="true"/>
              </w:rPr>
              <w:tab/>
            </w:r>
            <w:r>
              <w:rPr>
                <w:rStyle w:val="IndexLink"/>
              </w:rPr>
              <w:t>445</w:t>
            </w:r>
          </w:hyperlink>
        </w:p>
        <w:p>
          <w:pPr>
            <w:pStyle w:val="Contents4"/>
            <w:tabs>
              <w:tab w:val="clear" w:pos="8176"/>
              <w:tab w:val="right" w:pos="9026" w:leader="dot"/>
            </w:tabs>
            <w:rPr/>
          </w:pPr>
          <w:hyperlink w:anchor="__RefHeading___Toc4212922_581953129">
            <w:r>
              <w:rPr>
                <w:webHidden/>
                <w:rStyle w:val="IndexLink"/>
                <w:rtl w:val="true"/>
              </w:rPr>
              <w:t>(</w:t>
            </w:r>
            <w:r>
              <w:rPr>
                <w:rStyle w:val="IndexLink"/>
                <w:rtl w:val="true"/>
              </w:rPr>
              <w:t xml:space="preserve">مسألة </w:t>
            </w:r>
            <w:r>
              <w:rPr>
                <w:rStyle w:val="IndexLink"/>
              </w:rPr>
              <w:t>1717</w:t>
            </w:r>
            <w:r>
              <w:rPr>
                <w:rStyle w:val="IndexLink"/>
                <w:rtl w:val="true"/>
              </w:rPr>
              <w:t xml:space="preserve">): </w:t>
            </w:r>
            <w:r>
              <w:rPr>
                <w:rStyle w:val="IndexLink"/>
                <w:rtl w:val="true"/>
              </w:rPr>
              <w:t>تملک المتمتّع بها المهر بالعقد، فیلزم علی الزوج دفعه إلیها بعده لو طالبته،</w:t>
            </w:r>
            <w:r>
              <w:rPr>
                <w:rStyle w:val="IndexLink"/>
                <w:rtl w:val="true"/>
              </w:rPr>
              <w:tab/>
            </w:r>
            <w:r>
              <w:rPr>
                <w:rStyle w:val="IndexLink"/>
              </w:rPr>
              <w:t>445</w:t>
            </w:r>
          </w:hyperlink>
        </w:p>
        <w:p>
          <w:pPr>
            <w:pStyle w:val="Contents4"/>
            <w:tabs>
              <w:tab w:val="clear" w:pos="8176"/>
              <w:tab w:val="right" w:pos="9026" w:leader="dot"/>
            </w:tabs>
            <w:rPr/>
          </w:pPr>
          <w:hyperlink w:anchor="__RefHeading___Toc4212924_581953129">
            <w:r>
              <w:rPr>
                <w:webHidden/>
                <w:rStyle w:val="IndexLink"/>
                <w:rtl w:val="true"/>
              </w:rPr>
              <w:t>(</w:t>
            </w:r>
            <w:r>
              <w:rPr>
                <w:rStyle w:val="IndexLink"/>
                <w:rtl w:val="true"/>
              </w:rPr>
              <w:t xml:space="preserve">مسألة </w:t>
            </w:r>
            <w:r>
              <w:rPr>
                <w:rStyle w:val="IndexLink"/>
              </w:rPr>
              <w:t>1718</w:t>
            </w:r>
            <w:r>
              <w:rPr>
                <w:rStyle w:val="IndexLink"/>
                <w:rtl w:val="true"/>
              </w:rPr>
              <w:t xml:space="preserve">): </w:t>
            </w:r>
            <w:r>
              <w:rPr>
                <w:rStyle w:val="IndexLink"/>
                <w:rtl w:val="true"/>
              </w:rPr>
              <w:t>لو تبیّن فساد العقد بأن ظهر لها زوج،</w:t>
            </w:r>
            <w:r>
              <w:rPr>
                <w:rStyle w:val="IndexLink"/>
                <w:rtl w:val="true"/>
              </w:rPr>
              <w:tab/>
            </w:r>
            <w:r>
              <w:rPr>
                <w:rStyle w:val="IndexLink"/>
              </w:rPr>
              <w:t>446</w:t>
            </w:r>
          </w:hyperlink>
        </w:p>
        <w:p>
          <w:pPr>
            <w:pStyle w:val="Contents4"/>
            <w:tabs>
              <w:tab w:val="clear" w:pos="8176"/>
              <w:tab w:val="right" w:pos="9026" w:leader="dot"/>
            </w:tabs>
            <w:rPr/>
          </w:pPr>
          <w:hyperlink w:anchor="__RefHeading___Toc4212926_581953129">
            <w:r>
              <w:rPr>
                <w:webHidden/>
                <w:rStyle w:val="IndexLink"/>
                <w:rtl w:val="true"/>
              </w:rPr>
              <w:t>(</w:t>
            </w:r>
            <w:r>
              <w:rPr>
                <w:rStyle w:val="IndexLink"/>
                <w:rtl w:val="true"/>
              </w:rPr>
              <w:t xml:space="preserve">مسألة </w:t>
            </w:r>
            <w:r>
              <w:rPr>
                <w:rStyle w:val="IndexLink"/>
              </w:rPr>
              <w:t>1719</w:t>
            </w:r>
            <w:r>
              <w:rPr>
                <w:rStyle w:val="IndexLink"/>
                <w:rtl w:val="true"/>
              </w:rPr>
              <w:t xml:space="preserve">): </w:t>
            </w:r>
            <w:r>
              <w:rPr>
                <w:rStyle w:val="IndexLink"/>
                <w:rtl w:val="true"/>
              </w:rPr>
              <w:t>لا یجوز جعل المدّة منفصلة عن العقد؛</w:t>
            </w:r>
            <w:r>
              <w:rPr>
                <w:rStyle w:val="IndexLink"/>
                <w:rtl w:val="true"/>
              </w:rPr>
              <w:tab/>
            </w:r>
            <w:r>
              <w:rPr>
                <w:rStyle w:val="IndexLink"/>
              </w:rPr>
              <w:t>446</w:t>
            </w:r>
          </w:hyperlink>
        </w:p>
        <w:p>
          <w:pPr>
            <w:pStyle w:val="Contents4"/>
            <w:tabs>
              <w:tab w:val="clear" w:pos="8176"/>
              <w:tab w:val="right" w:pos="9026" w:leader="dot"/>
            </w:tabs>
            <w:rPr/>
          </w:pPr>
          <w:hyperlink w:anchor="__RefHeading___Toc4212928_581953129">
            <w:r>
              <w:rPr>
                <w:webHidden/>
                <w:rStyle w:val="IndexLink"/>
                <w:rtl w:val="true"/>
              </w:rPr>
              <w:t>(</w:t>
            </w:r>
            <w:r>
              <w:rPr>
                <w:rStyle w:val="IndexLink"/>
                <w:rtl w:val="true"/>
              </w:rPr>
              <w:t xml:space="preserve">مسألة </w:t>
            </w:r>
            <w:r>
              <w:rPr>
                <w:rStyle w:val="IndexLink"/>
              </w:rPr>
              <w:t>1720</w:t>
            </w:r>
            <w:r>
              <w:rPr>
                <w:rStyle w:val="IndexLink"/>
                <w:rtl w:val="true"/>
              </w:rPr>
              <w:t xml:space="preserve">): </w:t>
            </w:r>
            <w:r>
              <w:rPr>
                <w:rStyle w:val="IndexLink"/>
                <w:rtl w:val="true"/>
              </w:rPr>
              <w:t>لا یصحّ تجدید العقد علیها دائماً أو منقطعاً قبل انقضاء الأجل،</w:t>
            </w:r>
            <w:r>
              <w:rPr>
                <w:rStyle w:val="IndexLink"/>
                <w:rtl w:val="true"/>
              </w:rPr>
              <w:tab/>
            </w:r>
            <w:r>
              <w:rPr>
                <w:rStyle w:val="IndexLink"/>
              </w:rPr>
              <w:t>446</w:t>
            </w:r>
          </w:hyperlink>
        </w:p>
        <w:p>
          <w:pPr>
            <w:pStyle w:val="Contents4"/>
            <w:tabs>
              <w:tab w:val="clear" w:pos="8176"/>
              <w:tab w:val="right" w:pos="9026" w:leader="dot"/>
            </w:tabs>
            <w:rPr/>
          </w:pPr>
          <w:hyperlink w:anchor="__RefHeading___Toc4212930_581953129">
            <w:r>
              <w:rPr>
                <w:webHidden/>
                <w:rStyle w:val="IndexLink"/>
                <w:rtl w:val="true"/>
              </w:rPr>
              <w:t>(</w:t>
            </w:r>
            <w:r>
              <w:rPr>
                <w:rStyle w:val="IndexLink"/>
                <w:rtl w:val="true"/>
              </w:rPr>
              <w:t xml:space="preserve">مسألة </w:t>
            </w:r>
            <w:r>
              <w:rPr>
                <w:rStyle w:val="IndexLink"/>
              </w:rPr>
              <w:t>1721</w:t>
            </w:r>
            <w:r>
              <w:rPr>
                <w:rStyle w:val="IndexLink"/>
                <w:rtl w:val="true"/>
              </w:rPr>
              <w:t xml:space="preserve">): </w:t>
            </w:r>
            <w:r>
              <w:rPr>
                <w:rStyle w:val="IndexLink"/>
                <w:rtl w:val="true"/>
              </w:rPr>
              <w:t>یجوز للمتمتّع بها أن تشترط علی زوجها أن لا یدخل بها،</w:t>
            </w:r>
            <w:r>
              <w:rPr>
                <w:rStyle w:val="IndexLink"/>
                <w:rtl w:val="true"/>
              </w:rPr>
              <w:tab/>
            </w:r>
            <w:r>
              <w:rPr>
                <w:rStyle w:val="IndexLink"/>
              </w:rPr>
              <w:t>446</w:t>
            </w:r>
          </w:hyperlink>
        </w:p>
        <w:p>
          <w:pPr>
            <w:pStyle w:val="Contents4"/>
            <w:tabs>
              <w:tab w:val="clear" w:pos="8176"/>
              <w:tab w:val="right" w:pos="9026" w:leader="dot"/>
            </w:tabs>
            <w:rPr/>
          </w:pPr>
          <w:hyperlink w:anchor="__RefHeading___Toc4212932_581953129">
            <w:r>
              <w:rPr>
                <w:webHidden/>
                <w:rStyle w:val="IndexLink"/>
                <w:rtl w:val="true"/>
              </w:rPr>
              <w:t>(</w:t>
            </w:r>
            <w:r>
              <w:rPr>
                <w:rStyle w:val="IndexLink"/>
                <w:rtl w:val="true"/>
              </w:rPr>
              <w:t xml:space="preserve">مسألة </w:t>
            </w:r>
            <w:r>
              <w:rPr>
                <w:rStyle w:val="IndexLink"/>
              </w:rPr>
              <w:t>1722</w:t>
            </w:r>
            <w:r>
              <w:rPr>
                <w:rStyle w:val="IndexLink"/>
                <w:rtl w:val="true"/>
              </w:rPr>
              <w:t xml:space="preserve">): </w:t>
            </w:r>
            <w:r>
              <w:rPr>
                <w:rStyle w:val="IndexLink"/>
                <w:rtl w:val="true"/>
              </w:rPr>
              <w:t>لا تجب نفقة المتمتّع بها و إن حملت من زوجها إلّا مع الاشتراط،</w:t>
            </w:r>
            <w:r>
              <w:rPr>
                <w:rStyle w:val="IndexLink"/>
                <w:rtl w:val="true"/>
              </w:rPr>
              <w:tab/>
            </w:r>
            <w:r>
              <w:rPr>
                <w:rStyle w:val="IndexLink"/>
              </w:rPr>
              <w:t>446</w:t>
            </w:r>
          </w:hyperlink>
        </w:p>
        <w:p>
          <w:pPr>
            <w:pStyle w:val="Contents4"/>
            <w:tabs>
              <w:tab w:val="clear" w:pos="8176"/>
              <w:tab w:val="right" w:pos="9026" w:leader="dot"/>
            </w:tabs>
            <w:rPr/>
          </w:pPr>
          <w:hyperlink w:anchor="__RefHeading___Toc4212934_581953129">
            <w:r>
              <w:rPr>
                <w:webHidden/>
                <w:rStyle w:val="IndexLink"/>
                <w:rtl w:val="true"/>
              </w:rPr>
              <w:t>(</w:t>
            </w:r>
            <w:r>
              <w:rPr>
                <w:rStyle w:val="IndexLink"/>
                <w:rtl w:val="true"/>
              </w:rPr>
              <w:t xml:space="preserve">مسألة </w:t>
            </w:r>
            <w:r>
              <w:rPr>
                <w:rStyle w:val="IndexLink"/>
              </w:rPr>
              <w:t>1723</w:t>
            </w:r>
            <w:r>
              <w:rPr>
                <w:rStyle w:val="IndexLink"/>
                <w:rtl w:val="true"/>
              </w:rPr>
              <w:t xml:space="preserve">): </w:t>
            </w:r>
            <w:r>
              <w:rPr>
                <w:rStyle w:val="IndexLink"/>
                <w:rtl w:val="true"/>
              </w:rPr>
              <w:t>لا بأس بتزویج الأب أو الجدّ من الأب بنته الصغیرة لمدّة قلیلة لغایة حصول المحرمیّة و نحوها،</w:t>
            </w:r>
            <w:r>
              <w:rPr>
                <w:rStyle w:val="IndexLink"/>
                <w:rtl w:val="true"/>
              </w:rPr>
              <w:tab/>
            </w:r>
            <w:r>
              <w:rPr>
                <w:rStyle w:val="IndexLink"/>
              </w:rPr>
              <w:t>446</w:t>
            </w:r>
          </w:hyperlink>
        </w:p>
        <w:p>
          <w:pPr>
            <w:pStyle w:val="Contents4"/>
            <w:tabs>
              <w:tab w:val="clear" w:pos="8176"/>
              <w:tab w:val="right" w:pos="9026" w:leader="dot"/>
            </w:tabs>
            <w:rPr/>
          </w:pPr>
          <w:hyperlink w:anchor="__RefHeading___Toc4212936_581953129">
            <w:r>
              <w:rPr>
                <w:webHidden/>
                <w:rStyle w:val="IndexLink"/>
                <w:rtl w:val="true"/>
              </w:rPr>
              <w:t>(</w:t>
            </w:r>
            <w:r>
              <w:rPr>
                <w:rStyle w:val="IndexLink"/>
                <w:rtl w:val="true"/>
              </w:rPr>
              <w:t xml:space="preserve">مسألة </w:t>
            </w:r>
            <w:r>
              <w:rPr>
                <w:rStyle w:val="IndexLink"/>
              </w:rPr>
              <w:t>1724</w:t>
            </w:r>
            <w:r>
              <w:rPr>
                <w:rStyle w:val="IndexLink"/>
                <w:rtl w:val="true"/>
              </w:rPr>
              <w:t xml:space="preserve">): </w:t>
            </w:r>
            <w:r>
              <w:rPr>
                <w:rStyle w:val="IndexLink"/>
                <w:rtl w:val="true"/>
              </w:rPr>
              <w:t>یجوز لولیّ الصبی إبراء المدّة</w:t>
            </w:r>
            <w:r>
              <w:rPr>
                <w:rStyle w:val="IndexLink"/>
                <w:rtl w:val="true"/>
              </w:rPr>
              <w:tab/>
            </w:r>
            <w:r>
              <w:rPr>
                <w:rStyle w:val="IndexLink"/>
              </w:rPr>
              <w:t>446</w:t>
            </w:r>
          </w:hyperlink>
        </w:p>
        <w:p>
          <w:pPr>
            <w:pStyle w:val="Contents4"/>
            <w:tabs>
              <w:tab w:val="clear" w:pos="8176"/>
              <w:tab w:val="right" w:pos="9026" w:leader="dot"/>
            </w:tabs>
            <w:rPr/>
          </w:pPr>
          <w:hyperlink w:anchor="__RefHeading___Toc4212938_581953129">
            <w:r>
              <w:rPr>
                <w:webHidden/>
                <w:rStyle w:val="IndexLink"/>
                <w:rtl w:val="true"/>
              </w:rPr>
              <w:t>(</w:t>
            </w:r>
            <w:r>
              <w:rPr>
                <w:rStyle w:val="IndexLink"/>
                <w:rtl w:val="true"/>
              </w:rPr>
              <w:t xml:space="preserve">مسألة </w:t>
            </w:r>
            <w:r>
              <w:rPr>
                <w:rStyle w:val="IndexLink"/>
              </w:rPr>
              <w:t>1725</w:t>
            </w:r>
            <w:r>
              <w:rPr>
                <w:rStyle w:val="IndexLink"/>
                <w:rtl w:val="true"/>
              </w:rPr>
              <w:t xml:space="preserve">): </w:t>
            </w:r>
            <w:r>
              <w:rPr>
                <w:rStyle w:val="IndexLink"/>
                <w:rtl w:val="true"/>
              </w:rPr>
              <w:t>لو أبرأها المدّة علی أن لا تتزوّج فلاناً صحّ الإبراء</w:t>
            </w:r>
            <w:r>
              <w:rPr>
                <w:rStyle w:val="IndexLink"/>
                <w:rtl w:val="true"/>
              </w:rPr>
              <w:tab/>
            </w:r>
            <w:r>
              <w:rPr>
                <w:rStyle w:val="IndexLink"/>
              </w:rPr>
              <w:t>446</w:t>
            </w:r>
          </w:hyperlink>
        </w:p>
        <w:p>
          <w:pPr>
            <w:pStyle w:val="Contents3"/>
            <w:tabs>
              <w:tab w:val="clear" w:pos="8459"/>
              <w:tab w:val="right" w:pos="9026" w:leader="dot"/>
            </w:tabs>
            <w:rPr/>
          </w:pPr>
          <w:hyperlink w:anchor="__RefHeading___Toc4212940_581953129">
            <w:r>
              <w:rPr>
                <w:webHidden/>
                <w:rStyle w:val="IndexLink"/>
                <w:rtl w:val="true"/>
              </w:rPr>
              <w:t>المهر</w:t>
            </w:r>
            <w:r>
              <w:rPr>
                <w:rStyle w:val="IndexLink"/>
                <w:rtl w:val="true"/>
              </w:rPr>
              <w:tab/>
            </w:r>
            <w:r>
              <w:rPr>
                <w:rStyle w:val="IndexLink"/>
              </w:rPr>
              <w:t>447</w:t>
            </w:r>
          </w:hyperlink>
        </w:p>
        <w:p>
          <w:pPr>
            <w:pStyle w:val="Contents4"/>
            <w:tabs>
              <w:tab w:val="clear" w:pos="8176"/>
              <w:tab w:val="right" w:pos="9026" w:leader="dot"/>
            </w:tabs>
            <w:rPr/>
          </w:pPr>
          <w:hyperlink w:anchor="__RefHeading___Toc4212942_581953129">
            <w:r>
              <w:rPr>
                <w:webHidden/>
                <w:rStyle w:val="IndexLink"/>
                <w:rtl w:val="true"/>
              </w:rPr>
              <w:t>(</w:t>
            </w:r>
            <w:r>
              <w:rPr>
                <w:rStyle w:val="IndexLink"/>
                <w:rtl w:val="true"/>
              </w:rPr>
              <w:t xml:space="preserve">مسألة </w:t>
            </w:r>
            <w:r>
              <w:rPr>
                <w:rStyle w:val="IndexLink"/>
              </w:rPr>
              <w:t>1726</w:t>
            </w:r>
            <w:r>
              <w:rPr>
                <w:rStyle w:val="IndexLink"/>
                <w:rtl w:val="true"/>
              </w:rPr>
              <w:t xml:space="preserve">): </w:t>
            </w:r>
            <w:r>
              <w:rPr>
                <w:rStyle w:val="IndexLink"/>
                <w:rtl w:val="true"/>
              </w:rPr>
              <w:t>المرأة تملک المهر بالعقد و یسقط نصفه بالطلاق قبل الدخول،</w:t>
            </w:r>
            <w:r>
              <w:rPr>
                <w:rStyle w:val="IndexLink"/>
                <w:rtl w:val="true"/>
              </w:rPr>
              <w:tab/>
            </w:r>
            <w:r>
              <w:rPr>
                <w:rStyle w:val="IndexLink"/>
              </w:rPr>
              <w:t>447</w:t>
            </w:r>
          </w:hyperlink>
        </w:p>
        <w:p>
          <w:pPr>
            <w:pStyle w:val="Contents4"/>
            <w:tabs>
              <w:tab w:val="clear" w:pos="8176"/>
              <w:tab w:val="right" w:pos="9026" w:leader="dot"/>
            </w:tabs>
            <w:rPr/>
          </w:pPr>
          <w:hyperlink w:anchor="__RefHeading___Toc4212944_581953129">
            <w:r>
              <w:rPr>
                <w:webHidden/>
                <w:rStyle w:val="IndexLink"/>
                <w:rtl w:val="true"/>
              </w:rPr>
              <w:t>(</w:t>
            </w:r>
            <w:r>
              <w:rPr>
                <w:rStyle w:val="IndexLink"/>
                <w:rtl w:val="true"/>
              </w:rPr>
              <w:t xml:space="preserve">مسألة </w:t>
            </w:r>
            <w:r>
              <w:rPr>
                <w:rStyle w:val="IndexLink"/>
              </w:rPr>
              <w:t>1727</w:t>
            </w:r>
            <w:r>
              <w:rPr>
                <w:rStyle w:val="IndexLink"/>
                <w:rtl w:val="true"/>
              </w:rPr>
              <w:t xml:space="preserve">): </w:t>
            </w:r>
            <w:r>
              <w:rPr>
                <w:rStyle w:val="IndexLink"/>
                <w:rtl w:val="true"/>
              </w:rPr>
              <w:t>إذا أزال غیر الزوج بکارة المرأة بإکراهها بالوطء أو بغیره</w:t>
            </w:r>
            <w:r>
              <w:rPr>
                <w:rStyle w:val="IndexLink"/>
                <w:rtl w:val="true"/>
              </w:rPr>
              <w:tab/>
            </w:r>
            <w:r>
              <w:rPr>
                <w:rStyle w:val="IndexLink"/>
              </w:rPr>
              <w:t>447</w:t>
            </w:r>
          </w:hyperlink>
        </w:p>
        <w:p>
          <w:pPr>
            <w:pStyle w:val="Contents4"/>
            <w:tabs>
              <w:tab w:val="clear" w:pos="8176"/>
              <w:tab w:val="right" w:pos="9026" w:leader="dot"/>
            </w:tabs>
            <w:rPr/>
          </w:pPr>
          <w:hyperlink w:anchor="__RefHeading___Toc4212946_581953129">
            <w:r>
              <w:rPr>
                <w:webHidden/>
                <w:rStyle w:val="IndexLink"/>
                <w:rtl w:val="true"/>
              </w:rPr>
              <w:t>(</w:t>
            </w:r>
            <w:r>
              <w:rPr>
                <w:rStyle w:val="IndexLink"/>
                <w:rtl w:val="true"/>
              </w:rPr>
              <w:t xml:space="preserve">مسألة </w:t>
            </w:r>
            <w:r>
              <w:rPr>
                <w:rStyle w:val="IndexLink"/>
              </w:rPr>
              <w:t>1728</w:t>
            </w:r>
            <w:r>
              <w:rPr>
                <w:rStyle w:val="IndexLink"/>
                <w:rtl w:val="true"/>
              </w:rPr>
              <w:t xml:space="preserve">): </w:t>
            </w:r>
            <w:r>
              <w:rPr>
                <w:rStyle w:val="IndexLink"/>
                <w:rtl w:val="true"/>
              </w:rPr>
              <w:t>یصحّ أن یکون المهر عیناً أو دیناً أو منفعة،</w:t>
            </w:r>
            <w:r>
              <w:rPr>
                <w:rStyle w:val="IndexLink"/>
                <w:rtl w:val="true"/>
              </w:rPr>
              <w:tab/>
            </w:r>
            <w:r>
              <w:rPr>
                <w:rStyle w:val="IndexLink"/>
              </w:rPr>
              <w:t>447</w:t>
            </w:r>
          </w:hyperlink>
        </w:p>
        <w:p>
          <w:pPr>
            <w:pStyle w:val="Contents4"/>
            <w:tabs>
              <w:tab w:val="clear" w:pos="8176"/>
              <w:tab w:val="right" w:pos="9026" w:leader="dot"/>
            </w:tabs>
            <w:rPr/>
          </w:pPr>
          <w:hyperlink w:anchor="__RefHeading___Toc4212948_581953129">
            <w:r>
              <w:rPr>
                <w:webHidden/>
                <w:rStyle w:val="IndexLink"/>
                <w:rtl w:val="true"/>
              </w:rPr>
              <w:t>(</w:t>
            </w:r>
            <w:r>
              <w:rPr>
                <w:rStyle w:val="IndexLink"/>
                <w:rtl w:val="true"/>
              </w:rPr>
              <w:t xml:space="preserve">مسألة </w:t>
            </w:r>
            <w:r>
              <w:rPr>
                <w:rStyle w:val="IndexLink"/>
              </w:rPr>
              <w:t>1729</w:t>
            </w:r>
            <w:r>
              <w:rPr>
                <w:rStyle w:val="IndexLink"/>
                <w:rtl w:val="true"/>
              </w:rPr>
              <w:t xml:space="preserve">): </w:t>
            </w:r>
            <w:r>
              <w:rPr>
                <w:rStyle w:val="IndexLink"/>
                <w:rtl w:val="true"/>
              </w:rPr>
              <w:t>لو لم یذکر المهر فی الزواج الدائم صحّ العقد</w:t>
            </w:r>
            <w:r>
              <w:rPr>
                <w:rStyle w:val="IndexLink"/>
                <w:rtl w:val="true"/>
              </w:rPr>
              <w:tab/>
            </w:r>
            <w:r>
              <w:rPr>
                <w:rStyle w:val="IndexLink"/>
              </w:rPr>
              <w:t>447</w:t>
            </w:r>
          </w:hyperlink>
        </w:p>
        <w:p>
          <w:pPr>
            <w:pStyle w:val="Contents4"/>
            <w:tabs>
              <w:tab w:val="clear" w:pos="8176"/>
              <w:tab w:val="right" w:pos="9026" w:leader="dot"/>
            </w:tabs>
            <w:rPr/>
          </w:pPr>
          <w:hyperlink w:anchor="__RefHeading___Toc4212950_581953129">
            <w:r>
              <w:rPr>
                <w:webHidden/>
                <w:rStyle w:val="IndexLink"/>
                <w:rtl w:val="true"/>
              </w:rPr>
              <w:t>(</w:t>
            </w:r>
            <w:r>
              <w:rPr>
                <w:rStyle w:val="IndexLink"/>
                <w:rtl w:val="true"/>
              </w:rPr>
              <w:t xml:space="preserve">مسألة </w:t>
            </w:r>
            <w:r>
              <w:rPr>
                <w:rStyle w:val="IndexLink"/>
              </w:rPr>
              <w:t>1730</w:t>
            </w:r>
            <w:r>
              <w:rPr>
                <w:rStyle w:val="IndexLink"/>
                <w:rtl w:val="true"/>
              </w:rPr>
              <w:t>):</w:t>
              <w:tab/>
            </w:r>
            <w:r>
              <w:rPr>
                <w:rStyle w:val="IndexLink"/>
              </w:rPr>
              <w:t>447</w:t>
            </w:r>
          </w:hyperlink>
        </w:p>
        <w:p>
          <w:pPr>
            <w:pStyle w:val="Contents4"/>
            <w:tabs>
              <w:tab w:val="clear" w:pos="8176"/>
              <w:tab w:val="right" w:pos="9026" w:leader="dot"/>
            </w:tabs>
            <w:rPr/>
          </w:pPr>
          <w:hyperlink w:anchor="__RefHeading___Toc4212952_581953129">
            <w:r>
              <w:rPr>
                <w:webHidden/>
                <w:rStyle w:val="IndexLink"/>
                <w:rtl w:val="true"/>
              </w:rPr>
              <w:t>(</w:t>
            </w:r>
            <w:r>
              <w:rPr>
                <w:rStyle w:val="IndexLink"/>
                <w:rtl w:val="true"/>
              </w:rPr>
              <w:t xml:space="preserve">مسألة </w:t>
            </w:r>
            <w:r>
              <w:rPr>
                <w:rStyle w:val="IndexLink"/>
              </w:rPr>
              <w:t>1731</w:t>
            </w:r>
            <w:r>
              <w:rPr>
                <w:rStyle w:val="IndexLink"/>
                <w:rtl w:val="true"/>
              </w:rPr>
              <w:t xml:space="preserve">): </w:t>
            </w:r>
            <w:r>
              <w:rPr>
                <w:rStyle w:val="IndexLink"/>
                <w:rtl w:val="true"/>
              </w:rPr>
              <w:t>لو شرط فی العقد محرّماً بطل الشرط دون العقد،</w:t>
            </w:r>
            <w:r>
              <w:rPr>
                <w:rStyle w:val="IndexLink"/>
                <w:rtl w:val="true"/>
              </w:rPr>
              <w:tab/>
            </w:r>
            <w:r>
              <w:rPr>
                <w:rStyle w:val="IndexLink"/>
              </w:rPr>
              <w:t>447</w:t>
            </w:r>
          </w:hyperlink>
        </w:p>
        <w:p>
          <w:pPr>
            <w:pStyle w:val="Contents4"/>
            <w:tabs>
              <w:tab w:val="clear" w:pos="8176"/>
              <w:tab w:val="right" w:pos="9026" w:leader="dot"/>
            </w:tabs>
            <w:rPr/>
          </w:pPr>
          <w:hyperlink w:anchor="__RefHeading___Toc4212954_581953129">
            <w:r>
              <w:rPr>
                <w:webHidden/>
                <w:rStyle w:val="IndexLink"/>
                <w:rtl w:val="true"/>
              </w:rPr>
              <w:t>(</w:t>
            </w:r>
            <w:r>
              <w:rPr>
                <w:rStyle w:val="IndexLink"/>
                <w:rtl w:val="true"/>
              </w:rPr>
              <w:t xml:space="preserve">مسألة </w:t>
            </w:r>
            <w:r>
              <w:rPr>
                <w:rStyle w:val="IndexLink"/>
              </w:rPr>
              <w:t>1732</w:t>
            </w:r>
            <w:r>
              <w:rPr>
                <w:rStyle w:val="IndexLink"/>
                <w:rtl w:val="true"/>
              </w:rPr>
              <w:t xml:space="preserve">): </w:t>
            </w:r>
            <w:r>
              <w:rPr>
                <w:rStyle w:val="IndexLink"/>
                <w:rtl w:val="true"/>
              </w:rPr>
              <w:t xml:space="preserve">ما تعارف فی بعض البلاد من أخذ بعض أقارب البنت کأبیها و أُمّها من الزوج شیئاً و قد یسمّی ب </w:t>
            </w:r>
            <w:r>
              <w:rPr>
                <w:rStyle w:val="IndexLink"/>
                <w:rtl w:val="true"/>
              </w:rPr>
              <w:t>«</w:t>
            </w:r>
            <w:r>
              <w:rPr>
                <w:rStyle w:val="IndexLink"/>
                <w:rtl w:val="true"/>
              </w:rPr>
              <w:t>شیربها</w:t>
            </w:r>
            <w:r>
              <w:rPr>
                <w:rStyle w:val="IndexLink"/>
                <w:rtl w:val="true"/>
              </w:rPr>
              <w:t xml:space="preserve">» </w:t>
            </w:r>
            <w:r>
              <w:rPr>
                <w:rStyle w:val="IndexLink"/>
                <w:rtl w:val="true"/>
              </w:rPr>
              <w:t>لیس من المهر،</w:t>
            </w:r>
            <w:r>
              <w:rPr>
                <w:rStyle w:val="IndexLink"/>
                <w:rtl w:val="true"/>
              </w:rPr>
              <w:tab/>
            </w:r>
            <w:r>
              <w:rPr>
                <w:rStyle w:val="IndexLink"/>
              </w:rPr>
              <w:t>448</w:t>
            </w:r>
          </w:hyperlink>
        </w:p>
        <w:p>
          <w:pPr>
            <w:pStyle w:val="Contents4"/>
            <w:tabs>
              <w:tab w:val="clear" w:pos="8176"/>
              <w:tab w:val="right" w:pos="9026" w:leader="dot"/>
            </w:tabs>
            <w:rPr/>
          </w:pPr>
          <w:hyperlink w:anchor="__RefHeading___Toc4212956_581953129">
            <w:r>
              <w:rPr>
                <w:webHidden/>
                <w:rStyle w:val="IndexLink"/>
                <w:rtl w:val="true"/>
              </w:rPr>
              <w:t>(</w:t>
            </w:r>
            <w:r>
              <w:rPr>
                <w:rStyle w:val="IndexLink"/>
                <w:rtl w:val="true"/>
              </w:rPr>
              <w:t xml:space="preserve">مسألة </w:t>
            </w:r>
            <w:r>
              <w:rPr>
                <w:rStyle w:val="IndexLink"/>
              </w:rPr>
              <w:t>1733</w:t>
            </w:r>
            <w:r>
              <w:rPr>
                <w:rStyle w:val="IndexLink"/>
                <w:rtl w:val="true"/>
              </w:rPr>
              <w:t xml:space="preserve">): </w:t>
            </w:r>
            <w:r>
              <w:rPr>
                <w:rStyle w:val="IndexLink"/>
                <w:rtl w:val="true"/>
              </w:rPr>
              <w:t>لو أبرأته من الصداق الذی کان علیه ثمّ طلّقها قبل الدخول رجع بنصفه علیها،</w:t>
            </w:r>
            <w:r>
              <w:rPr>
                <w:rStyle w:val="IndexLink"/>
                <w:rtl w:val="true"/>
              </w:rPr>
              <w:tab/>
            </w:r>
            <w:r>
              <w:rPr>
                <w:rStyle w:val="IndexLink"/>
              </w:rPr>
              <w:t>448</w:t>
            </w:r>
          </w:hyperlink>
        </w:p>
        <w:p>
          <w:pPr>
            <w:pStyle w:val="Contents4"/>
            <w:tabs>
              <w:tab w:val="clear" w:pos="8176"/>
              <w:tab w:val="right" w:pos="9026" w:leader="dot"/>
            </w:tabs>
            <w:rPr/>
          </w:pPr>
          <w:hyperlink w:anchor="__RefHeading___Toc4212958_581953129">
            <w:r>
              <w:rPr>
                <w:webHidden/>
                <w:rStyle w:val="IndexLink"/>
                <w:rtl w:val="true"/>
              </w:rPr>
              <w:t>(</w:t>
            </w:r>
            <w:r>
              <w:rPr>
                <w:rStyle w:val="IndexLink"/>
                <w:rtl w:val="true"/>
              </w:rPr>
              <w:t xml:space="preserve">مسألة </w:t>
            </w:r>
            <w:r>
              <w:rPr>
                <w:rStyle w:val="IndexLink"/>
              </w:rPr>
              <w:t>1734</w:t>
            </w:r>
            <w:r>
              <w:rPr>
                <w:rStyle w:val="IndexLink"/>
                <w:rtl w:val="true"/>
              </w:rPr>
              <w:t xml:space="preserve">): </w:t>
            </w:r>
            <w:r>
              <w:rPr>
                <w:rStyle w:val="IndexLink"/>
                <w:rtl w:val="true"/>
              </w:rPr>
              <w:t>للمرأة الامتناع عن التمکین قبل الدخول فی المهر الحالّ حتّی تقبضه</w:t>
            </w:r>
            <w:r>
              <w:rPr>
                <w:rStyle w:val="IndexLink"/>
                <w:rtl w:val="true"/>
              </w:rPr>
              <w:tab/>
            </w:r>
            <w:r>
              <w:rPr>
                <w:rStyle w:val="IndexLink"/>
              </w:rPr>
              <w:t>448</w:t>
            </w:r>
          </w:hyperlink>
        </w:p>
        <w:p>
          <w:pPr>
            <w:pStyle w:val="Contents4"/>
            <w:tabs>
              <w:tab w:val="clear" w:pos="8176"/>
              <w:tab w:val="right" w:pos="9026" w:leader="dot"/>
            </w:tabs>
            <w:rPr/>
          </w:pPr>
          <w:hyperlink w:anchor="__RefHeading___Toc4212960_581953129">
            <w:r>
              <w:rPr>
                <w:webHidden/>
                <w:rStyle w:val="IndexLink"/>
                <w:rtl w:val="true"/>
              </w:rPr>
              <w:t>(</w:t>
            </w:r>
            <w:r>
              <w:rPr>
                <w:rStyle w:val="IndexLink"/>
                <w:rtl w:val="true"/>
              </w:rPr>
              <w:t xml:space="preserve">مسألة </w:t>
            </w:r>
            <w:r>
              <w:rPr>
                <w:rStyle w:val="IndexLink"/>
              </w:rPr>
              <w:t>1735</w:t>
            </w:r>
            <w:r>
              <w:rPr>
                <w:rStyle w:val="IndexLink"/>
                <w:rtl w:val="true"/>
              </w:rPr>
              <w:t xml:space="preserve">): </w:t>
            </w:r>
            <w:r>
              <w:rPr>
                <w:rStyle w:val="IndexLink"/>
                <w:rtl w:val="true"/>
              </w:rPr>
              <w:t>لو اختلفا فی قدر المهر کان القول قول الزوج مع یمینه،</w:t>
            </w:r>
            <w:r>
              <w:rPr>
                <w:rStyle w:val="IndexLink"/>
                <w:rtl w:val="true"/>
              </w:rPr>
              <w:tab/>
            </w:r>
            <w:r>
              <w:rPr>
                <w:rStyle w:val="IndexLink"/>
              </w:rPr>
              <w:t>448</w:t>
            </w:r>
          </w:hyperlink>
        </w:p>
        <w:p>
          <w:pPr>
            <w:pStyle w:val="Contents4"/>
            <w:tabs>
              <w:tab w:val="clear" w:pos="8176"/>
              <w:tab w:val="right" w:pos="9026" w:leader="dot"/>
            </w:tabs>
            <w:rPr/>
          </w:pPr>
          <w:hyperlink w:anchor="__RefHeading___Toc4212962_581953129">
            <w:r>
              <w:rPr>
                <w:webHidden/>
                <w:rStyle w:val="IndexLink"/>
                <w:rtl w:val="true"/>
              </w:rPr>
              <w:t>(</w:t>
            </w:r>
            <w:r>
              <w:rPr>
                <w:rStyle w:val="IndexLink"/>
                <w:rtl w:val="true"/>
              </w:rPr>
              <w:t xml:space="preserve">مسألة </w:t>
            </w:r>
            <w:r>
              <w:rPr>
                <w:rStyle w:val="IndexLink"/>
              </w:rPr>
              <w:t>1736</w:t>
            </w:r>
            <w:r>
              <w:rPr>
                <w:rStyle w:val="IndexLink"/>
                <w:rtl w:val="true"/>
              </w:rPr>
              <w:t xml:space="preserve">): </w:t>
            </w:r>
            <w:r>
              <w:rPr>
                <w:rStyle w:val="IndexLink"/>
                <w:rtl w:val="true"/>
              </w:rPr>
              <w:t>لو اختلفا فقال الزوج</w:t>
            </w:r>
            <w:r>
              <w:rPr>
                <w:rStyle w:val="IndexLink"/>
                <w:rtl w:val="true"/>
              </w:rPr>
              <w:t xml:space="preserve">: </w:t>
            </w:r>
            <w:r>
              <w:rPr>
                <w:rStyle w:val="IndexLink"/>
                <w:rtl w:val="true"/>
              </w:rPr>
              <w:t>ما دفعت إلیک کان بنیّة الصداق،</w:t>
            </w:r>
            <w:r>
              <w:rPr>
                <w:rStyle w:val="IndexLink"/>
                <w:rtl w:val="true"/>
              </w:rPr>
              <w:tab/>
            </w:r>
            <w:r>
              <w:rPr>
                <w:rStyle w:val="IndexLink"/>
              </w:rPr>
              <w:t>448</w:t>
            </w:r>
          </w:hyperlink>
        </w:p>
        <w:p>
          <w:pPr>
            <w:pStyle w:val="Contents3"/>
            <w:tabs>
              <w:tab w:val="clear" w:pos="8459"/>
              <w:tab w:val="right" w:pos="9026" w:leader="dot"/>
            </w:tabs>
            <w:rPr/>
          </w:pPr>
          <w:hyperlink w:anchor="__RefHeading___Toc4212964_581953129">
            <w:r>
              <w:rPr>
                <w:webHidden/>
                <w:rStyle w:val="IndexLink"/>
                <w:rtl w:val="true"/>
              </w:rPr>
              <w:t>أحکام الأولاد</w:t>
            </w:r>
            <w:r>
              <w:rPr>
                <w:rStyle w:val="IndexLink"/>
                <w:rtl w:val="true"/>
              </w:rPr>
              <w:tab/>
            </w:r>
            <w:r>
              <w:rPr>
                <w:rStyle w:val="IndexLink"/>
              </w:rPr>
              <w:t>448</w:t>
            </w:r>
          </w:hyperlink>
        </w:p>
        <w:p>
          <w:pPr>
            <w:pStyle w:val="Contents4"/>
            <w:tabs>
              <w:tab w:val="clear" w:pos="8176"/>
              <w:tab w:val="right" w:pos="9026" w:leader="dot"/>
            </w:tabs>
            <w:rPr/>
          </w:pPr>
          <w:hyperlink w:anchor="__RefHeading___Toc4212966_581953129">
            <w:r>
              <w:rPr>
                <w:webHidden/>
                <w:rStyle w:val="IndexLink"/>
                <w:rtl w:val="true"/>
              </w:rPr>
              <w:t>(</w:t>
            </w:r>
            <w:r>
              <w:rPr>
                <w:rStyle w:val="IndexLink"/>
                <w:rtl w:val="true"/>
              </w:rPr>
              <w:t xml:space="preserve">مسألة </w:t>
            </w:r>
            <w:r>
              <w:rPr>
                <w:rStyle w:val="IndexLink"/>
              </w:rPr>
              <w:t>1737</w:t>
            </w:r>
            <w:r>
              <w:rPr>
                <w:rStyle w:val="IndexLink"/>
                <w:rtl w:val="true"/>
              </w:rPr>
              <w:t xml:space="preserve">): </w:t>
            </w:r>
            <w:r>
              <w:rPr>
                <w:rStyle w:val="IndexLink"/>
                <w:rtl w:val="true"/>
              </w:rPr>
              <w:t>یلحق ولد المرأة بزوجها فی الدائم و المنقطع بشروط</w:t>
            </w:r>
            <w:r>
              <w:rPr>
                <w:rStyle w:val="IndexLink"/>
                <w:rtl w:val="true"/>
              </w:rPr>
              <w:t>:</w:t>
              <w:tab/>
            </w:r>
            <w:r>
              <w:rPr>
                <w:rStyle w:val="IndexLink"/>
              </w:rPr>
              <w:t>448</w:t>
            </w:r>
          </w:hyperlink>
        </w:p>
        <w:p>
          <w:pPr>
            <w:pStyle w:val="Contents4"/>
            <w:tabs>
              <w:tab w:val="clear" w:pos="8176"/>
              <w:tab w:val="right" w:pos="9026" w:leader="dot"/>
            </w:tabs>
            <w:rPr/>
          </w:pPr>
          <w:hyperlink w:anchor="__RefHeading___Toc4212968_581953129">
            <w:r>
              <w:rPr>
                <w:webHidden/>
                <w:rStyle w:val="IndexLink"/>
                <w:rtl w:val="true"/>
              </w:rPr>
              <w:t>(</w:t>
            </w:r>
            <w:r>
              <w:rPr>
                <w:rStyle w:val="IndexLink"/>
                <w:rtl w:val="true"/>
              </w:rPr>
              <w:t xml:space="preserve">مسألة </w:t>
            </w:r>
            <w:r>
              <w:rPr>
                <w:rStyle w:val="IndexLink"/>
              </w:rPr>
              <w:t>1738</w:t>
            </w:r>
            <w:r>
              <w:rPr>
                <w:rStyle w:val="IndexLink"/>
                <w:rtl w:val="true"/>
              </w:rPr>
              <w:t xml:space="preserve">): </w:t>
            </w:r>
            <w:r>
              <w:rPr>
                <w:rStyle w:val="IndexLink"/>
                <w:rtl w:val="true"/>
              </w:rPr>
              <w:t>لو اختلفا فی الدخول الموجب لإلحاق الولد و عدمه</w:t>
            </w:r>
            <w:r>
              <w:rPr>
                <w:rStyle w:val="IndexLink"/>
                <w:rtl w:val="true"/>
              </w:rPr>
              <w:tab/>
            </w:r>
            <w:r>
              <w:rPr>
                <w:rStyle w:val="IndexLink"/>
              </w:rPr>
              <w:t>449</w:t>
            </w:r>
          </w:hyperlink>
        </w:p>
        <w:p>
          <w:pPr>
            <w:pStyle w:val="Contents4"/>
            <w:tabs>
              <w:tab w:val="clear" w:pos="8176"/>
              <w:tab w:val="right" w:pos="9026" w:leader="dot"/>
            </w:tabs>
            <w:rPr/>
          </w:pPr>
          <w:hyperlink w:anchor="__RefHeading___Toc4212970_581953129">
            <w:r>
              <w:rPr>
                <w:webHidden/>
                <w:rStyle w:val="IndexLink"/>
                <w:rtl w:val="true"/>
              </w:rPr>
              <w:t>(</w:t>
            </w:r>
            <w:r>
              <w:rPr>
                <w:rStyle w:val="IndexLink"/>
                <w:rtl w:val="true"/>
              </w:rPr>
              <w:t xml:space="preserve">مسألة </w:t>
            </w:r>
            <w:r>
              <w:rPr>
                <w:rStyle w:val="IndexLink"/>
              </w:rPr>
              <w:t>1739</w:t>
            </w:r>
            <w:r>
              <w:rPr>
                <w:rStyle w:val="IndexLink"/>
                <w:rtl w:val="true"/>
              </w:rPr>
              <w:t xml:space="preserve">): </w:t>
            </w:r>
            <w:r>
              <w:rPr>
                <w:rStyle w:val="IndexLink"/>
                <w:rtl w:val="true"/>
              </w:rPr>
              <w:t>لا یجوز للزانی إلحاق ولد الزنا به</w:t>
            </w:r>
            <w:r>
              <w:rPr>
                <w:rStyle w:val="IndexLink"/>
                <w:rtl w:val="true"/>
              </w:rPr>
              <w:tab/>
            </w:r>
            <w:r>
              <w:rPr>
                <w:rStyle w:val="IndexLink"/>
              </w:rPr>
              <w:t>449</w:t>
            </w:r>
          </w:hyperlink>
        </w:p>
        <w:p>
          <w:pPr>
            <w:pStyle w:val="Contents4"/>
            <w:tabs>
              <w:tab w:val="clear" w:pos="8176"/>
              <w:tab w:val="right" w:pos="9026" w:leader="dot"/>
            </w:tabs>
            <w:rPr/>
          </w:pPr>
          <w:hyperlink w:anchor="__RefHeading___Toc4212972_581953129">
            <w:r>
              <w:rPr>
                <w:webHidden/>
                <w:rStyle w:val="IndexLink"/>
                <w:rtl w:val="true"/>
              </w:rPr>
              <w:t>(</w:t>
            </w:r>
            <w:r>
              <w:rPr>
                <w:rStyle w:val="IndexLink"/>
                <w:rtl w:val="true"/>
              </w:rPr>
              <w:t xml:space="preserve">مسألة </w:t>
            </w:r>
            <w:r>
              <w:rPr>
                <w:rStyle w:val="IndexLink"/>
              </w:rPr>
              <w:t>1740</w:t>
            </w:r>
            <w:r>
              <w:rPr>
                <w:rStyle w:val="IndexLink"/>
                <w:rtl w:val="true"/>
              </w:rPr>
              <w:t xml:space="preserve">): </w:t>
            </w:r>
            <w:r>
              <w:rPr>
                <w:rStyle w:val="IndexLink"/>
                <w:rtl w:val="true"/>
              </w:rPr>
              <w:t>لو تزوّج بامرأة جاهلاً بکونها فی العدّة بطل العقد،</w:t>
            </w:r>
            <w:r>
              <w:rPr>
                <w:rStyle w:val="IndexLink"/>
                <w:rtl w:val="true"/>
              </w:rPr>
              <w:tab/>
            </w:r>
            <w:r>
              <w:rPr>
                <w:rStyle w:val="IndexLink"/>
              </w:rPr>
              <w:t>449</w:t>
            </w:r>
          </w:hyperlink>
        </w:p>
        <w:p>
          <w:pPr>
            <w:pStyle w:val="Contents4"/>
            <w:tabs>
              <w:tab w:val="clear" w:pos="8176"/>
              <w:tab w:val="right" w:pos="9026" w:leader="dot"/>
            </w:tabs>
            <w:rPr/>
          </w:pPr>
          <w:hyperlink w:anchor="__RefHeading___Toc4212974_581953129">
            <w:r>
              <w:rPr>
                <w:webHidden/>
                <w:rStyle w:val="IndexLink"/>
                <w:rtl w:val="true"/>
              </w:rPr>
              <w:t>(</w:t>
            </w:r>
            <w:r>
              <w:rPr>
                <w:rStyle w:val="IndexLink"/>
                <w:rtl w:val="true"/>
              </w:rPr>
              <w:t xml:space="preserve">مسألة </w:t>
            </w:r>
            <w:r>
              <w:rPr>
                <w:rStyle w:val="IndexLink"/>
              </w:rPr>
              <w:t>1741</w:t>
            </w:r>
            <w:r>
              <w:rPr>
                <w:rStyle w:val="IndexLink"/>
                <w:rtl w:val="true"/>
              </w:rPr>
              <w:t xml:space="preserve">): </w:t>
            </w:r>
            <w:r>
              <w:rPr>
                <w:rStyle w:val="IndexLink"/>
                <w:rtl w:val="true"/>
              </w:rPr>
              <w:t>لو طلّق زوجته المدخول بها فاعتدّت فتزوّجت ثمّ أتت بولدٍ</w:t>
            </w:r>
            <w:r>
              <w:rPr>
                <w:rStyle w:val="IndexLink"/>
                <w:rtl w:val="true"/>
              </w:rPr>
              <w:tab/>
            </w:r>
            <w:r>
              <w:rPr>
                <w:rStyle w:val="IndexLink"/>
              </w:rPr>
              <w:t>449</w:t>
            </w:r>
          </w:hyperlink>
        </w:p>
        <w:p>
          <w:pPr>
            <w:pStyle w:val="Contents4"/>
            <w:tabs>
              <w:tab w:val="clear" w:pos="8176"/>
              <w:tab w:val="right" w:pos="9026" w:leader="dot"/>
            </w:tabs>
            <w:rPr/>
          </w:pPr>
          <w:hyperlink w:anchor="__RefHeading___Toc4212976_581953129">
            <w:r>
              <w:rPr>
                <w:webHidden/>
                <w:rStyle w:val="IndexLink"/>
                <w:rtl w:val="true"/>
              </w:rPr>
              <w:t>(</w:t>
            </w:r>
            <w:r>
              <w:rPr>
                <w:rStyle w:val="IndexLink"/>
                <w:rtl w:val="true"/>
              </w:rPr>
              <w:t xml:space="preserve">مسألة </w:t>
            </w:r>
            <w:r>
              <w:rPr>
                <w:rStyle w:val="IndexLink"/>
              </w:rPr>
              <w:t>1742</w:t>
            </w:r>
            <w:r>
              <w:rPr>
                <w:rStyle w:val="IndexLink"/>
                <w:rtl w:val="true"/>
              </w:rPr>
              <w:t xml:space="preserve">): </w:t>
            </w:r>
            <w:r>
              <w:rPr>
                <w:rStyle w:val="IndexLink"/>
                <w:rtl w:val="true"/>
              </w:rPr>
              <w:t>إذا وُطِئت الزوجة أو المعتدّة الرجعیّة شبهة ثمّ ولدت و اشتبه أمره</w:t>
            </w:r>
            <w:r>
              <w:rPr>
                <w:rStyle w:val="IndexLink"/>
                <w:rtl w:val="true"/>
              </w:rPr>
              <w:tab/>
            </w:r>
            <w:r>
              <w:rPr>
                <w:rStyle w:val="IndexLink"/>
              </w:rPr>
              <w:t>450</w:t>
            </w:r>
          </w:hyperlink>
        </w:p>
        <w:p>
          <w:pPr>
            <w:pStyle w:val="Contents4"/>
            <w:tabs>
              <w:tab w:val="clear" w:pos="8176"/>
              <w:tab w:val="right" w:pos="9026" w:leader="dot"/>
            </w:tabs>
            <w:rPr/>
          </w:pPr>
          <w:hyperlink w:anchor="__RefHeading___Toc4212978_581953129">
            <w:r>
              <w:rPr>
                <w:webHidden/>
                <w:rStyle w:val="IndexLink"/>
                <w:rtl w:val="true"/>
              </w:rPr>
              <w:t>(</w:t>
            </w:r>
            <w:r>
              <w:rPr>
                <w:rStyle w:val="IndexLink"/>
                <w:rtl w:val="true"/>
              </w:rPr>
              <w:t xml:space="preserve">مسألة </w:t>
            </w:r>
            <w:r>
              <w:rPr>
                <w:rStyle w:val="IndexLink"/>
              </w:rPr>
              <w:t>1743</w:t>
            </w:r>
            <w:r>
              <w:rPr>
                <w:rStyle w:val="IndexLink"/>
                <w:rtl w:val="true"/>
              </w:rPr>
              <w:t xml:space="preserve">): </w:t>
            </w:r>
            <w:r>
              <w:rPr>
                <w:rStyle w:val="IndexLink"/>
                <w:rtl w:val="true"/>
              </w:rPr>
              <w:t>إذا أدخلت المرأة منیّ رجل أجنبیّ فی فرجها أثمت</w:t>
            </w:r>
            <w:r>
              <w:rPr>
                <w:rStyle w:val="IndexLink"/>
                <w:rtl w:val="true"/>
              </w:rPr>
              <w:tab/>
            </w:r>
            <w:r>
              <w:rPr>
                <w:rStyle w:val="IndexLink"/>
              </w:rPr>
              <w:t>450</w:t>
            </w:r>
          </w:hyperlink>
        </w:p>
        <w:p>
          <w:pPr>
            <w:pStyle w:val="Contents4"/>
            <w:tabs>
              <w:tab w:val="clear" w:pos="8176"/>
              <w:tab w:val="right" w:pos="9026" w:leader="dot"/>
            </w:tabs>
            <w:rPr/>
          </w:pPr>
          <w:hyperlink w:anchor="__RefHeading___Toc4212980_581953129">
            <w:r>
              <w:rPr>
                <w:webHidden/>
                <w:rStyle w:val="IndexLink"/>
                <w:rtl w:val="true"/>
              </w:rPr>
              <w:t>(</w:t>
            </w:r>
            <w:r>
              <w:rPr>
                <w:rStyle w:val="IndexLink"/>
                <w:rtl w:val="true"/>
              </w:rPr>
              <w:t xml:space="preserve">مسألة </w:t>
            </w:r>
            <w:r>
              <w:rPr>
                <w:rStyle w:val="IndexLink"/>
              </w:rPr>
              <w:t>1744</w:t>
            </w:r>
            <w:r>
              <w:rPr>
                <w:rStyle w:val="IndexLink"/>
                <w:rtl w:val="true"/>
              </w:rPr>
              <w:t xml:space="preserve">): </w:t>
            </w:r>
            <w:r>
              <w:rPr>
                <w:rStyle w:val="IndexLink"/>
                <w:rtl w:val="true"/>
              </w:rPr>
              <w:t>یجوز للمرأة استعمال ما یمنع الحمل إذا لم یکن فیه ضرر معتدّ به</w:t>
            </w:r>
            <w:r>
              <w:rPr>
                <w:rStyle w:val="IndexLink"/>
                <w:rtl w:val="true"/>
              </w:rPr>
              <w:tab/>
            </w:r>
            <w:r>
              <w:rPr>
                <w:rStyle w:val="IndexLink"/>
              </w:rPr>
              <w:t>450</w:t>
            </w:r>
          </w:hyperlink>
        </w:p>
        <w:p>
          <w:pPr>
            <w:pStyle w:val="Contents4"/>
            <w:tabs>
              <w:tab w:val="clear" w:pos="8176"/>
              <w:tab w:val="right" w:pos="9026" w:leader="dot"/>
            </w:tabs>
            <w:rPr/>
          </w:pPr>
          <w:hyperlink w:anchor="__RefHeading___Toc4212982_581953129">
            <w:r>
              <w:rPr>
                <w:webHidden/>
                <w:rStyle w:val="IndexLink"/>
                <w:rtl w:val="true"/>
              </w:rPr>
              <w:t>(</w:t>
            </w:r>
            <w:r>
              <w:rPr>
                <w:rStyle w:val="IndexLink"/>
                <w:rtl w:val="true"/>
              </w:rPr>
              <w:t xml:space="preserve">مسألة </w:t>
            </w:r>
            <w:r>
              <w:rPr>
                <w:rStyle w:val="IndexLink"/>
              </w:rPr>
              <w:t>1745</w:t>
            </w:r>
            <w:r>
              <w:rPr>
                <w:rStyle w:val="IndexLink"/>
                <w:rtl w:val="true"/>
              </w:rPr>
              <w:t xml:space="preserve">): </w:t>
            </w:r>
            <w:r>
              <w:rPr>
                <w:rStyle w:val="IndexLink"/>
                <w:rtl w:val="true"/>
              </w:rPr>
              <w:t>لا یجوز إسقاط الحمل و إن کان نطفة،</w:t>
            </w:r>
            <w:r>
              <w:rPr>
                <w:rStyle w:val="IndexLink"/>
                <w:rtl w:val="true"/>
              </w:rPr>
              <w:tab/>
            </w:r>
            <w:r>
              <w:rPr>
                <w:rStyle w:val="IndexLink"/>
              </w:rPr>
              <w:t>450</w:t>
            </w:r>
          </w:hyperlink>
        </w:p>
        <w:p>
          <w:pPr>
            <w:pStyle w:val="Contents4"/>
            <w:tabs>
              <w:tab w:val="clear" w:pos="8176"/>
              <w:tab w:val="right" w:pos="9026" w:leader="dot"/>
            </w:tabs>
            <w:rPr/>
          </w:pPr>
          <w:hyperlink w:anchor="__RefHeading___Toc4212984_581953129">
            <w:r>
              <w:rPr>
                <w:webHidden/>
                <w:rStyle w:val="IndexLink"/>
                <w:rtl w:val="true"/>
              </w:rPr>
              <w:t>(</w:t>
            </w:r>
            <w:r>
              <w:rPr>
                <w:rStyle w:val="IndexLink"/>
                <w:rtl w:val="true"/>
              </w:rPr>
              <w:t xml:space="preserve">مسألة </w:t>
            </w:r>
            <w:r>
              <w:rPr>
                <w:rStyle w:val="IndexLink"/>
              </w:rPr>
              <w:t>1746</w:t>
            </w:r>
            <w:r>
              <w:rPr>
                <w:rStyle w:val="IndexLink"/>
                <w:rtl w:val="true"/>
              </w:rPr>
              <w:t xml:space="preserve">): </w:t>
            </w:r>
            <w:r>
              <w:rPr>
                <w:rStyle w:val="IndexLink"/>
                <w:rtl w:val="true"/>
              </w:rPr>
              <w:t>لو کانت المرأة ذات بعلٍ أو معتدّة و تزوّجت بآخر</w:t>
            </w:r>
            <w:r>
              <w:rPr>
                <w:rStyle w:val="IndexLink"/>
                <w:rtl w:val="true"/>
              </w:rPr>
              <w:tab/>
            </w:r>
            <w:r>
              <w:rPr>
                <w:rStyle w:val="IndexLink"/>
              </w:rPr>
              <w:t>450</w:t>
            </w:r>
          </w:hyperlink>
        </w:p>
        <w:p>
          <w:pPr>
            <w:pStyle w:val="Contents4"/>
            <w:tabs>
              <w:tab w:val="clear" w:pos="8176"/>
              <w:tab w:val="right" w:pos="9026" w:leader="dot"/>
            </w:tabs>
            <w:rPr/>
          </w:pPr>
          <w:hyperlink w:anchor="__RefHeading___Toc4212986_581953129">
            <w:r>
              <w:rPr>
                <w:webHidden/>
                <w:rStyle w:val="IndexLink"/>
                <w:rtl w:val="true"/>
              </w:rPr>
              <w:t>(</w:t>
            </w:r>
            <w:r>
              <w:rPr>
                <w:rStyle w:val="IndexLink"/>
                <w:rtl w:val="true"/>
              </w:rPr>
              <w:t xml:space="preserve">مسألة </w:t>
            </w:r>
            <w:r>
              <w:rPr>
                <w:rStyle w:val="IndexLink"/>
              </w:rPr>
              <w:t>1747</w:t>
            </w:r>
            <w:r>
              <w:rPr>
                <w:rStyle w:val="IndexLink"/>
                <w:rtl w:val="true"/>
              </w:rPr>
              <w:t xml:space="preserve">): </w:t>
            </w:r>
            <w:r>
              <w:rPr>
                <w:rStyle w:val="IndexLink"/>
                <w:rtl w:val="true"/>
              </w:rPr>
              <w:t>إذا جامع امرأته علی وجه محرّم،</w:t>
            </w:r>
            <w:r>
              <w:rPr>
                <w:rStyle w:val="IndexLink"/>
                <w:rtl w:val="true"/>
              </w:rPr>
              <w:tab/>
            </w:r>
            <w:r>
              <w:rPr>
                <w:rStyle w:val="IndexLink"/>
              </w:rPr>
              <w:t>450</w:t>
            </w:r>
          </w:hyperlink>
        </w:p>
        <w:p>
          <w:pPr>
            <w:pStyle w:val="Contents4"/>
            <w:tabs>
              <w:tab w:val="clear" w:pos="8176"/>
              <w:tab w:val="right" w:pos="9026" w:leader="dot"/>
            </w:tabs>
            <w:rPr/>
          </w:pPr>
          <w:hyperlink w:anchor="__RefHeading___Toc4212988_581953129">
            <w:r>
              <w:rPr>
                <w:webHidden/>
                <w:rStyle w:val="IndexLink"/>
                <w:rtl w:val="true"/>
              </w:rPr>
              <w:t>(</w:t>
            </w:r>
            <w:r>
              <w:rPr>
                <w:rStyle w:val="IndexLink"/>
                <w:rtl w:val="true"/>
              </w:rPr>
              <w:t xml:space="preserve">مسألة </w:t>
            </w:r>
            <w:r>
              <w:rPr>
                <w:rStyle w:val="IndexLink"/>
              </w:rPr>
              <w:t>1748</w:t>
            </w:r>
            <w:r>
              <w:rPr>
                <w:rStyle w:val="IndexLink"/>
                <w:rtl w:val="true"/>
              </w:rPr>
              <w:t xml:space="preserve">): </w:t>
            </w:r>
            <w:r>
              <w:rPr>
                <w:rStyle w:val="IndexLink"/>
                <w:rtl w:val="true"/>
              </w:rPr>
              <w:t>یجب عند الولادة استقلال النساء أو الزوج بالمرأة،</w:t>
            </w:r>
            <w:r>
              <w:rPr>
                <w:rStyle w:val="IndexLink"/>
                <w:rtl w:val="true"/>
              </w:rPr>
              <w:tab/>
            </w:r>
            <w:r>
              <w:rPr>
                <w:rStyle w:val="IndexLink"/>
              </w:rPr>
              <w:t>450</w:t>
            </w:r>
          </w:hyperlink>
        </w:p>
        <w:p>
          <w:pPr>
            <w:pStyle w:val="Contents4"/>
            <w:tabs>
              <w:tab w:val="clear" w:pos="8176"/>
              <w:tab w:val="right" w:pos="9026" w:leader="dot"/>
            </w:tabs>
            <w:rPr/>
          </w:pPr>
          <w:hyperlink w:anchor="__RefHeading___Toc4212990_581953129">
            <w:r>
              <w:rPr>
                <w:webHidden/>
                <w:rStyle w:val="IndexLink"/>
                <w:rtl w:val="true"/>
              </w:rPr>
              <w:t>(</w:t>
            </w:r>
            <w:r>
              <w:rPr>
                <w:rStyle w:val="IndexLink"/>
                <w:rtl w:val="true"/>
              </w:rPr>
              <w:t xml:space="preserve">مسألة </w:t>
            </w:r>
            <w:r>
              <w:rPr>
                <w:rStyle w:val="IndexLink"/>
              </w:rPr>
              <w:t>1749</w:t>
            </w:r>
            <w:r>
              <w:rPr>
                <w:rStyle w:val="IndexLink"/>
                <w:rtl w:val="true"/>
              </w:rPr>
              <w:t xml:space="preserve">): </w:t>
            </w:r>
            <w:r>
              <w:rPr>
                <w:rStyle w:val="IndexLink"/>
                <w:rtl w:val="true"/>
              </w:rPr>
              <w:t>من المستحبّات الأکیدة العقیقة للذکر و الأُنثی،</w:t>
            </w:r>
            <w:r>
              <w:rPr>
                <w:rStyle w:val="IndexLink"/>
                <w:rtl w:val="true"/>
              </w:rPr>
              <w:tab/>
            </w:r>
            <w:r>
              <w:rPr>
                <w:rStyle w:val="IndexLink"/>
              </w:rPr>
              <w:t>451</w:t>
            </w:r>
          </w:hyperlink>
        </w:p>
        <w:p>
          <w:pPr>
            <w:pStyle w:val="Contents4"/>
            <w:tabs>
              <w:tab w:val="clear" w:pos="8176"/>
              <w:tab w:val="right" w:pos="9026" w:leader="dot"/>
            </w:tabs>
            <w:rPr/>
          </w:pPr>
          <w:hyperlink w:anchor="__RefHeading___Toc4212992_581953129">
            <w:r>
              <w:rPr>
                <w:webHidden/>
                <w:rStyle w:val="IndexLink"/>
                <w:rtl w:val="true"/>
              </w:rPr>
              <w:t>(</w:t>
            </w:r>
            <w:r>
              <w:rPr>
                <w:rStyle w:val="IndexLink"/>
                <w:rtl w:val="true"/>
              </w:rPr>
              <w:t xml:space="preserve">مسألة </w:t>
            </w:r>
            <w:r>
              <w:rPr>
                <w:rStyle w:val="IndexLink"/>
              </w:rPr>
              <w:t>1750</w:t>
            </w:r>
            <w:r>
              <w:rPr>
                <w:rStyle w:val="IndexLink"/>
                <w:rtl w:val="true"/>
              </w:rPr>
              <w:t xml:space="preserve">): </w:t>
            </w:r>
            <w:r>
              <w:rPr>
                <w:rStyle w:val="IndexLink"/>
                <w:rtl w:val="true"/>
              </w:rPr>
              <w:t>أفضل المراضع الاُمّ،</w:t>
            </w:r>
            <w:r>
              <w:rPr>
                <w:rStyle w:val="IndexLink"/>
                <w:rtl w:val="true"/>
              </w:rPr>
              <w:tab/>
            </w:r>
            <w:r>
              <w:rPr>
                <w:rStyle w:val="IndexLink"/>
              </w:rPr>
              <w:t>451</w:t>
            </w:r>
          </w:hyperlink>
        </w:p>
        <w:p>
          <w:pPr>
            <w:pStyle w:val="Contents4"/>
            <w:tabs>
              <w:tab w:val="clear" w:pos="8176"/>
              <w:tab w:val="right" w:pos="9026" w:leader="dot"/>
            </w:tabs>
            <w:rPr/>
          </w:pPr>
          <w:hyperlink w:anchor="__RefHeading___Toc4212994_581953129">
            <w:r>
              <w:rPr>
                <w:webHidden/>
                <w:rStyle w:val="IndexLink"/>
                <w:rtl w:val="true"/>
              </w:rPr>
              <w:t>(</w:t>
            </w:r>
            <w:r>
              <w:rPr>
                <w:rStyle w:val="IndexLink"/>
                <w:rtl w:val="true"/>
              </w:rPr>
              <w:t xml:space="preserve">مسألة </w:t>
            </w:r>
            <w:r>
              <w:rPr>
                <w:rStyle w:val="IndexLink"/>
              </w:rPr>
              <w:t>1751</w:t>
            </w:r>
            <w:r>
              <w:rPr>
                <w:rStyle w:val="IndexLink"/>
                <w:rtl w:val="true"/>
              </w:rPr>
              <w:t xml:space="preserve">): </w:t>
            </w:r>
            <w:r>
              <w:rPr>
                <w:rStyle w:val="IndexLink"/>
                <w:rtl w:val="true"/>
              </w:rPr>
              <w:t>یستحبّ اختیار المرضعة المؤمنة الاثنی عشریة العفیفة الوضیئة الحمیدة فی خَلقها و خُلقها،</w:t>
            </w:r>
            <w:r>
              <w:rPr>
                <w:rStyle w:val="IndexLink"/>
                <w:rtl w:val="true"/>
              </w:rPr>
              <w:tab/>
            </w:r>
            <w:r>
              <w:rPr>
                <w:rStyle w:val="IndexLink"/>
              </w:rPr>
              <w:t>451</w:t>
            </w:r>
          </w:hyperlink>
        </w:p>
        <w:p>
          <w:pPr>
            <w:pStyle w:val="Contents4"/>
            <w:tabs>
              <w:tab w:val="clear" w:pos="8176"/>
              <w:tab w:val="right" w:pos="9026" w:leader="dot"/>
            </w:tabs>
            <w:rPr/>
          </w:pPr>
          <w:hyperlink w:anchor="__RefHeading___Toc4212996_581953129">
            <w:r>
              <w:rPr>
                <w:webHidden/>
                <w:rStyle w:val="IndexLink"/>
                <w:rtl w:val="true"/>
              </w:rPr>
              <w:t>(</w:t>
            </w:r>
            <w:r>
              <w:rPr>
                <w:rStyle w:val="IndexLink"/>
                <w:rtl w:val="true"/>
              </w:rPr>
              <w:t xml:space="preserve">مسألة </w:t>
            </w:r>
            <w:r>
              <w:rPr>
                <w:rStyle w:val="IndexLink"/>
              </w:rPr>
              <w:t>1752</w:t>
            </w:r>
            <w:r>
              <w:rPr>
                <w:rStyle w:val="IndexLink"/>
                <w:rtl w:val="true"/>
              </w:rPr>
              <w:t xml:space="preserve">): </w:t>
            </w:r>
            <w:r>
              <w:rPr>
                <w:rStyle w:val="IndexLink"/>
                <w:rtl w:val="true"/>
              </w:rPr>
              <w:t>یُستحبّ إرضاع الولد حولین کاملین</w:t>
            </w:r>
            <w:r>
              <w:rPr>
                <w:rStyle w:val="IndexLink"/>
                <w:rtl w:val="true"/>
              </w:rPr>
              <w:tab/>
            </w:r>
            <w:r>
              <w:rPr>
                <w:rStyle w:val="IndexLink"/>
              </w:rPr>
              <w:t>451</w:t>
            </w:r>
          </w:hyperlink>
        </w:p>
        <w:p>
          <w:pPr>
            <w:pStyle w:val="Contents4"/>
            <w:tabs>
              <w:tab w:val="clear" w:pos="8176"/>
              <w:tab w:val="right" w:pos="9026" w:leader="dot"/>
            </w:tabs>
            <w:rPr/>
          </w:pPr>
          <w:hyperlink w:anchor="__RefHeading___Toc4212998_581953129">
            <w:r>
              <w:rPr>
                <w:webHidden/>
                <w:rStyle w:val="IndexLink"/>
                <w:rtl w:val="true"/>
              </w:rPr>
              <w:t>(</w:t>
            </w:r>
            <w:r>
              <w:rPr>
                <w:rStyle w:val="IndexLink"/>
                <w:rtl w:val="true"/>
              </w:rPr>
              <w:t xml:space="preserve">مسألة </w:t>
            </w:r>
            <w:r>
              <w:rPr>
                <w:rStyle w:val="IndexLink"/>
              </w:rPr>
              <w:t>1753</w:t>
            </w:r>
            <w:r>
              <w:rPr>
                <w:rStyle w:val="IndexLink"/>
                <w:rtl w:val="true"/>
              </w:rPr>
              <w:t xml:space="preserve">): </w:t>
            </w:r>
            <w:r>
              <w:rPr>
                <w:rStyle w:val="IndexLink"/>
                <w:rtl w:val="true"/>
              </w:rPr>
              <w:t>یُستحبّ منع النساء من الاسترسال فی إرضاع الأطفال</w:t>
            </w:r>
            <w:r>
              <w:rPr>
                <w:rStyle w:val="IndexLink"/>
                <w:rtl w:val="true"/>
              </w:rPr>
              <w:tab/>
            </w:r>
            <w:r>
              <w:rPr>
                <w:rStyle w:val="IndexLink"/>
              </w:rPr>
              <w:t>451</w:t>
            </w:r>
          </w:hyperlink>
        </w:p>
        <w:p>
          <w:pPr>
            <w:pStyle w:val="Contents4"/>
            <w:tabs>
              <w:tab w:val="clear" w:pos="8176"/>
              <w:tab w:val="right" w:pos="9026" w:leader="dot"/>
            </w:tabs>
            <w:rPr/>
          </w:pPr>
          <w:hyperlink w:anchor="__RefHeading___Toc4213000_581953129">
            <w:r>
              <w:rPr>
                <w:webHidden/>
                <w:rStyle w:val="IndexLink"/>
                <w:rtl w:val="true"/>
              </w:rPr>
              <w:t>(</w:t>
            </w:r>
            <w:r>
              <w:rPr>
                <w:rStyle w:val="IndexLink"/>
                <w:rtl w:val="true"/>
              </w:rPr>
              <w:t xml:space="preserve">مسألة </w:t>
            </w:r>
            <w:r>
              <w:rPr>
                <w:rStyle w:val="IndexLink"/>
              </w:rPr>
              <w:t>1754</w:t>
            </w:r>
            <w:r>
              <w:rPr>
                <w:rStyle w:val="IndexLink"/>
                <w:rtl w:val="true"/>
              </w:rPr>
              <w:t xml:space="preserve">): </w:t>
            </w:r>
            <w:r>
              <w:rPr>
                <w:rStyle w:val="IndexLink"/>
                <w:rtl w:val="true"/>
              </w:rPr>
              <w:t>لا یجوز للأب أن یفصل ولده من امّه حولین کاملین فی الذکر و سبع سنین فی الأُنثی،</w:t>
            </w:r>
            <w:r>
              <w:rPr>
                <w:rStyle w:val="IndexLink"/>
                <w:rtl w:val="true"/>
              </w:rPr>
              <w:tab/>
            </w:r>
            <w:r>
              <w:rPr>
                <w:rStyle w:val="IndexLink"/>
              </w:rPr>
              <w:t>451</w:t>
            </w:r>
          </w:hyperlink>
        </w:p>
        <w:p>
          <w:pPr>
            <w:pStyle w:val="Contents4"/>
            <w:tabs>
              <w:tab w:val="clear" w:pos="8176"/>
              <w:tab w:val="right" w:pos="9026" w:leader="dot"/>
            </w:tabs>
            <w:rPr/>
          </w:pPr>
          <w:hyperlink w:anchor="__RefHeading___Toc4213002_581953129">
            <w:r>
              <w:rPr>
                <w:webHidden/>
                <w:rStyle w:val="IndexLink"/>
                <w:rtl w:val="true"/>
              </w:rPr>
              <w:t>(</w:t>
            </w:r>
            <w:r>
              <w:rPr>
                <w:rStyle w:val="IndexLink"/>
                <w:rtl w:val="true"/>
              </w:rPr>
              <w:t xml:space="preserve">مسألة </w:t>
            </w:r>
            <w:r>
              <w:rPr>
                <w:rStyle w:val="IndexLink"/>
              </w:rPr>
              <w:t>1755</w:t>
            </w:r>
            <w:r>
              <w:rPr>
                <w:rStyle w:val="IndexLink"/>
                <w:rtl w:val="true"/>
              </w:rPr>
              <w:t xml:space="preserve">): </w:t>
            </w:r>
            <w:r>
              <w:rPr>
                <w:rStyle w:val="IndexLink"/>
                <w:rtl w:val="true"/>
              </w:rPr>
              <w:t>یستحبّ التعجیل فی تزویج البنت البالغة و تحصینها بالزواج</w:t>
            </w:r>
            <w:r>
              <w:rPr>
                <w:rStyle w:val="IndexLink"/>
                <w:rtl w:val="true"/>
              </w:rPr>
              <w:tab/>
            </w:r>
            <w:r>
              <w:rPr>
                <w:rStyle w:val="IndexLink"/>
              </w:rPr>
              <w:t>451</w:t>
            </w:r>
          </w:hyperlink>
        </w:p>
        <w:p>
          <w:pPr>
            <w:pStyle w:val="Contents4"/>
            <w:tabs>
              <w:tab w:val="clear" w:pos="8176"/>
              <w:tab w:val="right" w:pos="9026" w:leader="dot"/>
            </w:tabs>
            <w:rPr/>
          </w:pPr>
          <w:hyperlink w:anchor="__RefHeading___Toc4213004_581953129">
            <w:r>
              <w:rPr>
                <w:webHidden/>
                <w:rStyle w:val="IndexLink"/>
                <w:rtl w:val="true"/>
              </w:rPr>
              <w:t>(</w:t>
            </w:r>
            <w:r>
              <w:rPr>
                <w:rStyle w:val="IndexLink"/>
                <w:rtl w:val="true"/>
              </w:rPr>
              <w:t xml:space="preserve">مسألة </w:t>
            </w:r>
            <w:r>
              <w:rPr>
                <w:rStyle w:val="IndexLink"/>
              </w:rPr>
              <w:t>1756</w:t>
            </w:r>
            <w:r>
              <w:rPr>
                <w:rStyle w:val="IndexLink"/>
                <w:rtl w:val="true"/>
              </w:rPr>
              <w:t xml:space="preserve">): </w:t>
            </w:r>
            <w:r>
              <w:rPr>
                <w:rStyle w:val="IndexLink"/>
                <w:rtl w:val="true"/>
              </w:rPr>
              <w:t>المتولّد من ولد الزنا إذا کان عن وطء مشروع</w:t>
            </w:r>
            <w:r>
              <w:rPr>
                <w:rStyle w:val="IndexLink"/>
                <w:rtl w:val="true"/>
              </w:rPr>
              <w:tab/>
            </w:r>
            <w:r>
              <w:rPr>
                <w:rStyle w:val="IndexLink"/>
              </w:rPr>
              <w:t>451</w:t>
            </w:r>
          </w:hyperlink>
        </w:p>
        <w:p>
          <w:pPr>
            <w:pStyle w:val="Contents2"/>
            <w:tabs>
              <w:tab w:val="clear" w:pos="8743"/>
              <w:tab w:val="right" w:pos="9026" w:leader="dot"/>
            </w:tabs>
            <w:rPr/>
          </w:pPr>
          <w:hyperlink w:anchor="__RefHeading___Toc4213006_581953129">
            <w:r>
              <w:rPr>
                <w:webHidden/>
                <w:rStyle w:val="IndexLink"/>
              </w:rPr>
              <w:t>28</w:t>
            </w:r>
            <w:r>
              <w:rPr>
                <w:rStyle w:val="IndexLink"/>
                <w:rtl w:val="true"/>
              </w:rPr>
              <w:t xml:space="preserve">- </w:t>
            </w:r>
            <w:r>
              <w:rPr>
                <w:rStyle w:val="IndexLink"/>
                <w:rtl w:val="true"/>
              </w:rPr>
              <w:t>الطلاق</w:t>
            </w:r>
            <w:r>
              <w:rPr>
                <w:rStyle w:val="IndexLink"/>
                <w:rtl w:val="true"/>
              </w:rPr>
              <w:tab/>
            </w:r>
            <w:r>
              <w:rPr>
                <w:rStyle w:val="IndexLink"/>
              </w:rPr>
              <w:t>452</w:t>
            </w:r>
          </w:hyperlink>
        </w:p>
        <w:p>
          <w:pPr>
            <w:pStyle w:val="Contents3"/>
            <w:tabs>
              <w:tab w:val="clear" w:pos="8459"/>
              <w:tab w:val="right" w:pos="9026" w:leader="dot"/>
            </w:tabs>
            <w:rPr/>
          </w:pPr>
          <w:hyperlink w:anchor="__RefHeading___Toc4213008_581953129">
            <w:r>
              <w:rPr>
                <w:webHidden/>
                <w:rStyle w:val="IndexLink"/>
                <w:rtl w:val="true"/>
              </w:rPr>
              <w:t>شروطه</w:t>
            </w:r>
            <w:r>
              <w:rPr>
                <w:rStyle w:val="IndexLink"/>
                <w:rtl w:val="true"/>
              </w:rPr>
              <w:t>:</w:t>
              <w:tab/>
            </w:r>
            <w:r>
              <w:rPr>
                <w:rStyle w:val="IndexLink"/>
              </w:rPr>
              <w:t>452</w:t>
            </w:r>
          </w:hyperlink>
        </w:p>
        <w:p>
          <w:pPr>
            <w:pStyle w:val="Contents4"/>
            <w:tabs>
              <w:tab w:val="clear" w:pos="8176"/>
              <w:tab w:val="right" w:pos="9026" w:leader="dot"/>
            </w:tabs>
            <w:rPr/>
          </w:pPr>
          <w:hyperlink w:anchor="__RefHeading___Toc4213010_581953129">
            <w:r>
              <w:rPr>
                <w:webHidden/>
                <w:rStyle w:val="IndexLink"/>
                <w:rtl w:val="true"/>
              </w:rPr>
              <w:t>(</w:t>
            </w:r>
            <w:r>
              <w:rPr>
                <w:rStyle w:val="IndexLink"/>
                <w:rtl w:val="true"/>
              </w:rPr>
              <w:t xml:space="preserve">مسألة </w:t>
            </w:r>
            <w:r>
              <w:rPr>
                <w:rStyle w:val="IndexLink"/>
              </w:rPr>
              <w:t>1757</w:t>
            </w:r>
            <w:r>
              <w:rPr>
                <w:rStyle w:val="IndexLink"/>
                <w:rtl w:val="true"/>
              </w:rPr>
              <w:t xml:space="preserve">): </w:t>
            </w:r>
            <w:r>
              <w:rPr>
                <w:rStyle w:val="IndexLink"/>
                <w:rtl w:val="true"/>
              </w:rPr>
              <w:t>یشترط فی المطلِّق أُمور</w:t>
            </w:r>
            <w:r>
              <w:rPr>
                <w:rStyle w:val="IndexLink"/>
                <w:rtl w:val="true"/>
              </w:rPr>
              <w:t>:</w:t>
              <w:tab/>
            </w:r>
            <w:r>
              <w:rPr>
                <w:rStyle w:val="IndexLink"/>
              </w:rPr>
              <w:t>452</w:t>
            </w:r>
          </w:hyperlink>
        </w:p>
        <w:p>
          <w:pPr>
            <w:pStyle w:val="Contents4"/>
            <w:tabs>
              <w:tab w:val="clear" w:pos="8176"/>
              <w:tab w:val="right" w:pos="9026" w:leader="dot"/>
            </w:tabs>
            <w:rPr/>
          </w:pPr>
          <w:hyperlink w:anchor="__RefHeading___Toc4213012_581953129">
            <w:r>
              <w:rPr>
                <w:webHidden/>
                <w:rStyle w:val="IndexLink"/>
                <w:rtl w:val="true"/>
              </w:rPr>
              <w:t>(</w:t>
            </w:r>
            <w:r>
              <w:rPr>
                <w:rStyle w:val="IndexLink"/>
                <w:rtl w:val="true"/>
              </w:rPr>
              <w:t xml:space="preserve">مسألة </w:t>
            </w:r>
            <w:r>
              <w:rPr>
                <w:rStyle w:val="IndexLink"/>
              </w:rPr>
              <w:t>1758</w:t>
            </w:r>
            <w:r>
              <w:rPr>
                <w:rStyle w:val="IndexLink"/>
                <w:rtl w:val="true"/>
              </w:rPr>
              <w:t xml:space="preserve">): </w:t>
            </w:r>
            <w:r>
              <w:rPr>
                <w:rStyle w:val="IndexLink"/>
                <w:rtl w:val="true"/>
              </w:rPr>
              <w:t>لا یجوز الطلاق ما لم تکن المطلّقة طاهرة من الحیض و النفاس،</w:t>
            </w:r>
            <w:r>
              <w:rPr>
                <w:rStyle w:val="IndexLink"/>
                <w:rtl w:val="true"/>
              </w:rPr>
              <w:tab/>
            </w:r>
            <w:r>
              <w:rPr>
                <w:rStyle w:val="IndexLink"/>
              </w:rPr>
              <w:t>452</w:t>
            </w:r>
          </w:hyperlink>
        </w:p>
        <w:p>
          <w:pPr>
            <w:pStyle w:val="Contents4"/>
            <w:tabs>
              <w:tab w:val="clear" w:pos="8176"/>
              <w:tab w:val="right" w:pos="9026" w:leader="dot"/>
            </w:tabs>
            <w:rPr/>
          </w:pPr>
          <w:hyperlink w:anchor="__RefHeading___Toc4213014_581953129">
            <w:r>
              <w:rPr>
                <w:webHidden/>
                <w:rStyle w:val="IndexLink"/>
                <w:rtl w:val="true"/>
              </w:rPr>
              <w:t>(</w:t>
            </w:r>
            <w:r>
              <w:rPr>
                <w:rStyle w:val="IndexLink"/>
                <w:rtl w:val="true"/>
              </w:rPr>
              <w:t xml:space="preserve">مسألة </w:t>
            </w:r>
            <w:r>
              <w:rPr>
                <w:rStyle w:val="IndexLink"/>
              </w:rPr>
              <w:t>1759</w:t>
            </w:r>
            <w:r>
              <w:rPr>
                <w:rStyle w:val="IndexLink"/>
                <w:rtl w:val="true"/>
              </w:rPr>
              <w:t xml:space="preserve">): </w:t>
            </w:r>
            <w:r>
              <w:rPr>
                <w:rStyle w:val="IndexLink"/>
                <w:rtl w:val="true"/>
              </w:rPr>
              <w:t>إذا طلّق الرجل زوجته باعتقاد أنّها طاهرة، ثمّ بانت أنّها حائض حین الطلاق بطل الطلاق،</w:t>
            </w:r>
            <w:r>
              <w:rPr>
                <w:rStyle w:val="IndexLink"/>
                <w:rtl w:val="true"/>
              </w:rPr>
              <w:tab/>
            </w:r>
            <w:r>
              <w:rPr>
                <w:rStyle w:val="IndexLink"/>
              </w:rPr>
              <w:t>453</w:t>
            </w:r>
          </w:hyperlink>
        </w:p>
        <w:p>
          <w:pPr>
            <w:pStyle w:val="Contents4"/>
            <w:tabs>
              <w:tab w:val="clear" w:pos="8176"/>
              <w:tab w:val="right" w:pos="9026" w:leader="dot"/>
            </w:tabs>
            <w:rPr/>
          </w:pPr>
          <w:hyperlink w:anchor="__RefHeading___Toc4213016_581953129">
            <w:r>
              <w:rPr>
                <w:webHidden/>
                <w:rStyle w:val="IndexLink"/>
                <w:rtl w:val="true"/>
              </w:rPr>
              <w:t>(</w:t>
            </w:r>
            <w:r>
              <w:rPr>
                <w:rStyle w:val="IndexLink"/>
                <w:rtl w:val="true"/>
              </w:rPr>
              <w:t xml:space="preserve">مسألة </w:t>
            </w:r>
            <w:r>
              <w:rPr>
                <w:rStyle w:val="IndexLink"/>
              </w:rPr>
              <w:t>1760</w:t>
            </w:r>
            <w:r>
              <w:rPr>
                <w:rStyle w:val="IndexLink"/>
                <w:rtl w:val="true"/>
              </w:rPr>
              <w:t xml:space="preserve">): </w:t>
            </w:r>
            <w:r>
              <w:rPr>
                <w:rStyle w:val="IndexLink"/>
                <w:rtl w:val="true"/>
              </w:rPr>
              <w:t>إذا انفصل الزوج عن زوجته و هی حائض لم یجز له طلاقها</w:t>
            </w:r>
            <w:r>
              <w:rPr>
                <w:rStyle w:val="IndexLink"/>
                <w:rtl w:val="true"/>
              </w:rPr>
              <w:tab/>
            </w:r>
            <w:r>
              <w:rPr>
                <w:rStyle w:val="IndexLink"/>
              </w:rPr>
              <w:t>453</w:t>
            </w:r>
          </w:hyperlink>
        </w:p>
        <w:p>
          <w:pPr>
            <w:pStyle w:val="Contents4"/>
            <w:tabs>
              <w:tab w:val="clear" w:pos="8176"/>
              <w:tab w:val="right" w:pos="9026" w:leader="dot"/>
            </w:tabs>
            <w:rPr/>
          </w:pPr>
          <w:hyperlink w:anchor="__RefHeading___Toc4213018_581953129">
            <w:r>
              <w:rPr>
                <w:webHidden/>
                <w:rStyle w:val="IndexLink"/>
                <w:rtl w:val="true"/>
              </w:rPr>
              <w:t>(</w:t>
            </w:r>
            <w:r>
              <w:rPr>
                <w:rStyle w:val="IndexLink"/>
                <w:rtl w:val="true"/>
              </w:rPr>
              <w:t xml:space="preserve">مسألة </w:t>
            </w:r>
            <w:r>
              <w:rPr>
                <w:rStyle w:val="IndexLink"/>
              </w:rPr>
              <w:t>1761</w:t>
            </w:r>
            <w:r>
              <w:rPr>
                <w:rStyle w:val="IndexLink"/>
                <w:rtl w:val="true"/>
              </w:rPr>
              <w:t xml:space="preserve">): </w:t>
            </w:r>
            <w:r>
              <w:rPr>
                <w:rStyle w:val="IndexLink"/>
                <w:rtl w:val="true"/>
              </w:rPr>
              <w:t>کما لا یجوز طلاق المرأة فی الحیض و النفاس، کذلک لا یجوز طلاقها فی طهر قاربها فیه،</w:t>
            </w:r>
            <w:r>
              <w:rPr>
                <w:rStyle w:val="IndexLink"/>
                <w:rtl w:val="true"/>
              </w:rPr>
              <w:tab/>
            </w:r>
            <w:r>
              <w:rPr>
                <w:rStyle w:val="IndexLink"/>
              </w:rPr>
              <w:t>453</w:t>
            </w:r>
          </w:hyperlink>
        </w:p>
        <w:p>
          <w:pPr>
            <w:pStyle w:val="Contents4"/>
            <w:tabs>
              <w:tab w:val="clear" w:pos="8176"/>
              <w:tab w:val="right" w:pos="9026" w:leader="dot"/>
            </w:tabs>
            <w:rPr/>
          </w:pPr>
          <w:hyperlink w:anchor="__RefHeading___Toc4213020_581953129">
            <w:r>
              <w:rPr>
                <w:webHidden/>
                <w:rStyle w:val="IndexLink"/>
                <w:rtl w:val="true"/>
              </w:rPr>
              <w:t>(</w:t>
            </w:r>
            <w:r>
              <w:rPr>
                <w:rStyle w:val="IndexLink"/>
                <w:rtl w:val="true"/>
              </w:rPr>
              <w:t xml:space="preserve">مسألة </w:t>
            </w:r>
            <w:r>
              <w:rPr>
                <w:rStyle w:val="IndexLink"/>
              </w:rPr>
              <w:t>1762</w:t>
            </w:r>
            <w:r>
              <w:rPr>
                <w:rStyle w:val="IndexLink"/>
                <w:rtl w:val="true"/>
              </w:rPr>
              <w:t xml:space="preserve">): </w:t>
            </w:r>
            <w:r>
              <w:rPr>
                <w:rStyle w:val="IndexLink"/>
                <w:rtl w:val="true"/>
              </w:rPr>
              <w:t>لو طلّق زوجته فی طهر المواقعة ثمّ ظهر أنّها کانت حاملاً</w:t>
            </w:r>
            <w:r>
              <w:rPr>
                <w:rStyle w:val="IndexLink"/>
                <w:rtl w:val="true"/>
              </w:rPr>
              <w:tab/>
            </w:r>
            <w:r>
              <w:rPr>
                <w:rStyle w:val="IndexLink"/>
              </w:rPr>
              <w:t>453</w:t>
            </w:r>
          </w:hyperlink>
        </w:p>
        <w:p>
          <w:pPr>
            <w:pStyle w:val="Contents4"/>
            <w:tabs>
              <w:tab w:val="clear" w:pos="8176"/>
              <w:tab w:val="right" w:pos="9026" w:leader="dot"/>
            </w:tabs>
            <w:rPr/>
          </w:pPr>
          <w:hyperlink w:anchor="__RefHeading___Toc4213022_581953129">
            <w:r>
              <w:rPr>
                <w:webHidden/>
                <w:rStyle w:val="IndexLink"/>
                <w:rtl w:val="true"/>
              </w:rPr>
              <w:t>(</w:t>
            </w:r>
            <w:r>
              <w:rPr>
                <w:rStyle w:val="IndexLink"/>
                <w:rtl w:val="true"/>
              </w:rPr>
              <w:t xml:space="preserve">مسألة </w:t>
            </w:r>
            <w:r>
              <w:rPr>
                <w:rStyle w:val="IndexLink"/>
              </w:rPr>
              <w:t>1763</w:t>
            </w:r>
            <w:r>
              <w:rPr>
                <w:rStyle w:val="IndexLink"/>
                <w:rtl w:val="true"/>
              </w:rPr>
              <w:t xml:space="preserve">): </w:t>
            </w:r>
            <w:r>
              <w:rPr>
                <w:rStyle w:val="IndexLink"/>
                <w:rtl w:val="true"/>
              </w:rPr>
              <w:t>إذا انفصل الزوج عن زوجته فی طهر واقعها فیه و سافر</w:t>
            </w:r>
            <w:r>
              <w:rPr>
                <w:rStyle w:val="IndexLink"/>
                <w:rtl w:val="true"/>
              </w:rPr>
              <w:tab/>
            </w:r>
            <w:r>
              <w:rPr>
                <w:rStyle w:val="IndexLink"/>
              </w:rPr>
              <w:t>453</w:t>
            </w:r>
          </w:hyperlink>
        </w:p>
        <w:p>
          <w:pPr>
            <w:pStyle w:val="Contents4"/>
            <w:tabs>
              <w:tab w:val="clear" w:pos="8176"/>
              <w:tab w:val="right" w:pos="9026" w:leader="dot"/>
            </w:tabs>
            <w:rPr/>
          </w:pPr>
          <w:hyperlink w:anchor="__RefHeading___Toc4213024_581953129">
            <w:r>
              <w:rPr>
                <w:webHidden/>
                <w:rStyle w:val="IndexLink"/>
                <w:rtl w:val="true"/>
              </w:rPr>
              <w:t>(</w:t>
            </w:r>
            <w:r>
              <w:rPr>
                <w:rStyle w:val="IndexLink"/>
                <w:rtl w:val="true"/>
              </w:rPr>
              <w:t xml:space="preserve">مسألة </w:t>
            </w:r>
            <w:r>
              <w:rPr>
                <w:rStyle w:val="IndexLink"/>
              </w:rPr>
              <w:t>1764</w:t>
            </w:r>
            <w:r>
              <w:rPr>
                <w:rStyle w:val="IndexLink"/>
                <w:rtl w:val="true"/>
              </w:rPr>
              <w:t xml:space="preserve">): </w:t>
            </w:r>
            <w:r>
              <w:rPr>
                <w:rStyle w:val="IndexLink"/>
                <w:rtl w:val="true"/>
              </w:rPr>
              <w:t>إذا أراد الزوج طلاق زوجته و هی فی سنّ من تحیض و لکن لا تحیض،</w:t>
            </w:r>
            <w:r>
              <w:rPr>
                <w:rStyle w:val="IndexLink"/>
                <w:rtl w:val="true"/>
              </w:rPr>
              <w:tab/>
            </w:r>
            <w:r>
              <w:rPr>
                <w:rStyle w:val="IndexLink"/>
              </w:rPr>
              <w:t>453</w:t>
            </w:r>
          </w:hyperlink>
        </w:p>
        <w:p>
          <w:pPr>
            <w:pStyle w:val="Contents4"/>
            <w:tabs>
              <w:tab w:val="clear" w:pos="8176"/>
              <w:tab w:val="right" w:pos="9026" w:leader="dot"/>
            </w:tabs>
            <w:rPr/>
          </w:pPr>
          <w:hyperlink w:anchor="__RefHeading___Toc4213026_581953129">
            <w:r>
              <w:rPr>
                <w:webHidden/>
                <w:rStyle w:val="IndexLink"/>
                <w:rtl w:val="true"/>
              </w:rPr>
              <w:t>(</w:t>
            </w:r>
            <w:r>
              <w:rPr>
                <w:rStyle w:val="IndexLink"/>
                <w:rtl w:val="true"/>
              </w:rPr>
              <w:t xml:space="preserve">مسألة </w:t>
            </w:r>
            <w:r>
              <w:rPr>
                <w:rStyle w:val="IndexLink"/>
              </w:rPr>
              <w:t>1765</w:t>
            </w:r>
            <w:r>
              <w:rPr>
                <w:rStyle w:val="IndexLink"/>
                <w:rtl w:val="true"/>
              </w:rPr>
              <w:t xml:space="preserve">): </w:t>
            </w:r>
            <w:r>
              <w:rPr>
                <w:rStyle w:val="IndexLink"/>
                <w:rtl w:val="true"/>
              </w:rPr>
              <w:t>لا یقع الطلاق إلّا بصیغة خاصّة عربیّة،</w:t>
            </w:r>
            <w:r>
              <w:rPr>
                <w:rStyle w:val="IndexLink"/>
                <w:rtl w:val="true"/>
              </w:rPr>
              <w:tab/>
            </w:r>
            <w:r>
              <w:rPr>
                <w:rStyle w:val="IndexLink"/>
              </w:rPr>
              <w:t>453</w:t>
            </w:r>
          </w:hyperlink>
        </w:p>
        <w:p>
          <w:pPr>
            <w:pStyle w:val="Contents4"/>
            <w:tabs>
              <w:tab w:val="clear" w:pos="8176"/>
              <w:tab w:val="right" w:pos="9026" w:leader="dot"/>
            </w:tabs>
            <w:rPr/>
          </w:pPr>
          <w:hyperlink w:anchor="__RefHeading___Toc4213028_581953129">
            <w:r>
              <w:rPr>
                <w:webHidden/>
                <w:rStyle w:val="IndexLink"/>
                <w:rtl w:val="true"/>
              </w:rPr>
              <w:t>(</w:t>
            </w:r>
            <w:r>
              <w:rPr>
                <w:rStyle w:val="IndexLink"/>
                <w:rtl w:val="true"/>
              </w:rPr>
              <w:t xml:space="preserve">مسألة </w:t>
            </w:r>
            <w:r>
              <w:rPr>
                <w:rStyle w:val="IndexLink"/>
              </w:rPr>
              <w:t>1766</w:t>
            </w:r>
            <w:r>
              <w:rPr>
                <w:rStyle w:val="IndexLink"/>
                <w:rtl w:val="true"/>
              </w:rPr>
              <w:t xml:space="preserve">): </w:t>
            </w:r>
            <w:r>
              <w:rPr>
                <w:rStyle w:val="IndexLink"/>
                <w:rtl w:val="true"/>
              </w:rPr>
              <w:t>یشترط فی الطلاق التنجیز،</w:t>
            </w:r>
            <w:r>
              <w:rPr>
                <w:rStyle w:val="IndexLink"/>
                <w:rtl w:val="true"/>
              </w:rPr>
              <w:tab/>
            </w:r>
            <w:r>
              <w:rPr>
                <w:rStyle w:val="IndexLink"/>
              </w:rPr>
              <w:t>453</w:t>
            </w:r>
          </w:hyperlink>
        </w:p>
        <w:p>
          <w:pPr>
            <w:pStyle w:val="Contents4"/>
            <w:tabs>
              <w:tab w:val="clear" w:pos="8176"/>
              <w:tab w:val="right" w:pos="9026" w:leader="dot"/>
            </w:tabs>
            <w:rPr/>
          </w:pPr>
          <w:hyperlink w:anchor="__RefHeading___Toc4213030_581953129">
            <w:r>
              <w:rPr>
                <w:webHidden/>
                <w:rStyle w:val="IndexLink"/>
                <w:rtl w:val="true"/>
              </w:rPr>
              <w:t>(</w:t>
            </w:r>
            <w:r>
              <w:rPr>
                <w:rStyle w:val="IndexLink"/>
                <w:rtl w:val="true"/>
              </w:rPr>
              <w:t xml:space="preserve">مسألة </w:t>
            </w:r>
            <w:r>
              <w:rPr>
                <w:rStyle w:val="IndexLink"/>
              </w:rPr>
              <w:t>1767</w:t>
            </w:r>
            <w:r>
              <w:rPr>
                <w:rStyle w:val="IndexLink"/>
                <w:rtl w:val="true"/>
              </w:rPr>
              <w:t xml:space="preserve">): </w:t>
            </w:r>
            <w:r>
              <w:rPr>
                <w:rStyle w:val="IndexLink"/>
                <w:rtl w:val="true"/>
              </w:rPr>
              <w:t>لا یصحّ طلاق المتمتّع بها، بل فراقها یتحقّق بانقضاء المدّة أو بذله لها،</w:t>
            </w:r>
            <w:r>
              <w:rPr>
                <w:rStyle w:val="IndexLink"/>
                <w:rtl w:val="true"/>
              </w:rPr>
              <w:tab/>
            </w:r>
            <w:r>
              <w:rPr>
                <w:rStyle w:val="IndexLink"/>
              </w:rPr>
              <w:t>454</w:t>
            </w:r>
          </w:hyperlink>
        </w:p>
        <w:p>
          <w:pPr>
            <w:pStyle w:val="Contents4"/>
            <w:tabs>
              <w:tab w:val="clear" w:pos="8176"/>
              <w:tab w:val="right" w:pos="9026" w:leader="dot"/>
            </w:tabs>
            <w:rPr/>
          </w:pPr>
          <w:hyperlink w:anchor="__RefHeading___Toc4213032_581953129">
            <w:r>
              <w:rPr>
                <w:webHidden/>
                <w:rStyle w:val="IndexLink"/>
                <w:rtl w:val="true"/>
              </w:rPr>
              <w:t>(</w:t>
            </w:r>
            <w:r>
              <w:rPr>
                <w:rStyle w:val="IndexLink"/>
                <w:rtl w:val="true"/>
              </w:rPr>
              <w:t xml:space="preserve">مسألة </w:t>
            </w:r>
            <w:r>
              <w:rPr>
                <w:rStyle w:val="IndexLink"/>
              </w:rPr>
              <w:t>1768</w:t>
            </w:r>
            <w:r>
              <w:rPr>
                <w:rStyle w:val="IndexLink"/>
                <w:rtl w:val="true"/>
              </w:rPr>
              <w:t xml:space="preserve">): </w:t>
            </w:r>
            <w:r>
              <w:rPr>
                <w:rStyle w:val="IndexLink"/>
                <w:rtl w:val="true"/>
              </w:rPr>
              <w:t>إذا خدع الرجل ذات بعل فنشزت علی زوجها حتّی طلّقها فتزوّجها</w:t>
            </w:r>
            <w:r>
              <w:rPr>
                <w:rStyle w:val="IndexLink"/>
                <w:rtl w:val="true"/>
              </w:rPr>
              <w:tab/>
            </w:r>
            <w:r>
              <w:rPr>
                <w:rStyle w:val="IndexLink"/>
              </w:rPr>
              <w:t>454</w:t>
            </w:r>
          </w:hyperlink>
        </w:p>
        <w:p>
          <w:pPr>
            <w:pStyle w:val="Contents4"/>
            <w:tabs>
              <w:tab w:val="clear" w:pos="8176"/>
              <w:tab w:val="right" w:pos="9026" w:leader="dot"/>
            </w:tabs>
            <w:rPr/>
          </w:pPr>
          <w:hyperlink w:anchor="__RefHeading___Toc4213034_581953129">
            <w:r>
              <w:rPr>
                <w:webHidden/>
                <w:rStyle w:val="IndexLink"/>
                <w:rtl w:val="true"/>
              </w:rPr>
              <w:t>(</w:t>
            </w:r>
            <w:r>
              <w:rPr>
                <w:rStyle w:val="IndexLink"/>
                <w:rtl w:val="true"/>
              </w:rPr>
              <w:t xml:space="preserve">مسألة </w:t>
            </w:r>
            <w:r>
              <w:rPr>
                <w:rStyle w:val="IndexLink"/>
              </w:rPr>
              <w:t>1769</w:t>
            </w:r>
            <w:r>
              <w:rPr>
                <w:rStyle w:val="IndexLink"/>
                <w:rtl w:val="true"/>
              </w:rPr>
              <w:t xml:space="preserve">): </w:t>
            </w:r>
            <w:r>
              <w:rPr>
                <w:rStyle w:val="IndexLink"/>
                <w:rtl w:val="true"/>
              </w:rPr>
              <w:t>طلاق زوجة المجنون إن بلغ حال الجنون بید أبیه و جدّه لأبیه،</w:t>
            </w:r>
            <w:r>
              <w:rPr>
                <w:rStyle w:val="IndexLink"/>
                <w:rtl w:val="true"/>
              </w:rPr>
              <w:tab/>
            </w:r>
            <w:r>
              <w:rPr>
                <w:rStyle w:val="IndexLink"/>
              </w:rPr>
              <w:t>454</w:t>
            </w:r>
          </w:hyperlink>
        </w:p>
        <w:p>
          <w:pPr>
            <w:pStyle w:val="Contents4"/>
            <w:tabs>
              <w:tab w:val="clear" w:pos="8176"/>
              <w:tab w:val="right" w:pos="9026" w:leader="dot"/>
            </w:tabs>
            <w:rPr/>
          </w:pPr>
          <w:hyperlink w:anchor="__RefHeading___Toc4213036_581953129">
            <w:r>
              <w:rPr>
                <w:webHidden/>
                <w:rStyle w:val="IndexLink"/>
                <w:rtl w:val="true"/>
              </w:rPr>
              <w:t>(</w:t>
            </w:r>
            <w:r>
              <w:rPr>
                <w:rStyle w:val="IndexLink"/>
                <w:rtl w:val="true"/>
              </w:rPr>
              <w:t xml:space="preserve">مسألة </w:t>
            </w:r>
            <w:r>
              <w:rPr>
                <w:rStyle w:val="IndexLink"/>
              </w:rPr>
              <w:t>1770</w:t>
            </w:r>
            <w:r>
              <w:rPr>
                <w:rStyle w:val="IndexLink"/>
                <w:rtl w:val="true"/>
              </w:rPr>
              <w:t xml:space="preserve">): </w:t>
            </w:r>
            <w:r>
              <w:rPr>
                <w:rStyle w:val="IndexLink"/>
                <w:rtl w:val="true"/>
              </w:rPr>
              <w:t>إذا زوّج الطفل أبوه أو جدّه من أبیه بعقد انقطاع جاز لهما بذل مدّة زوجته مع المصلحة،</w:t>
            </w:r>
            <w:r>
              <w:rPr>
                <w:rStyle w:val="IndexLink"/>
                <w:rtl w:val="true"/>
              </w:rPr>
              <w:tab/>
            </w:r>
            <w:r>
              <w:rPr>
                <w:rStyle w:val="IndexLink"/>
              </w:rPr>
              <w:t>454</w:t>
            </w:r>
          </w:hyperlink>
        </w:p>
        <w:p>
          <w:pPr>
            <w:pStyle w:val="Contents4"/>
            <w:tabs>
              <w:tab w:val="clear" w:pos="8176"/>
              <w:tab w:val="right" w:pos="9026" w:leader="dot"/>
            </w:tabs>
            <w:rPr/>
          </w:pPr>
          <w:hyperlink w:anchor="__RefHeading___Toc4213038_581953129">
            <w:r>
              <w:rPr>
                <w:webHidden/>
                <w:rStyle w:val="IndexLink"/>
                <w:rtl w:val="true"/>
              </w:rPr>
              <w:t>(</w:t>
            </w:r>
            <w:r>
              <w:rPr>
                <w:rStyle w:val="IndexLink"/>
                <w:rtl w:val="true"/>
              </w:rPr>
              <w:t xml:space="preserve">مسألة </w:t>
            </w:r>
            <w:r>
              <w:rPr>
                <w:rStyle w:val="IndexLink"/>
              </w:rPr>
              <w:t>1771</w:t>
            </w:r>
            <w:r>
              <w:rPr>
                <w:rStyle w:val="IndexLink"/>
                <w:rtl w:val="true"/>
              </w:rPr>
              <w:t xml:space="preserve">): </w:t>
            </w:r>
            <w:r>
              <w:rPr>
                <w:rStyle w:val="IndexLink"/>
                <w:rtl w:val="true"/>
              </w:rPr>
              <w:t>لو اعتقد الرجل بعدالة رجلین و طلّق زوجته عندهما،</w:t>
            </w:r>
            <w:r>
              <w:rPr>
                <w:rStyle w:val="IndexLink"/>
                <w:rtl w:val="true"/>
              </w:rPr>
              <w:tab/>
            </w:r>
            <w:r>
              <w:rPr>
                <w:rStyle w:val="IndexLink"/>
              </w:rPr>
              <w:t>454</w:t>
            </w:r>
          </w:hyperlink>
        </w:p>
        <w:p>
          <w:pPr>
            <w:pStyle w:val="Contents4"/>
            <w:tabs>
              <w:tab w:val="clear" w:pos="8176"/>
              <w:tab w:val="right" w:pos="9026" w:leader="dot"/>
            </w:tabs>
            <w:rPr/>
          </w:pPr>
          <w:hyperlink w:anchor="__RefHeading___Toc4213040_581953129">
            <w:r>
              <w:rPr>
                <w:webHidden/>
                <w:rStyle w:val="IndexLink"/>
                <w:rtl w:val="true"/>
              </w:rPr>
              <w:t>(</w:t>
            </w:r>
            <w:r>
              <w:rPr>
                <w:rStyle w:val="IndexLink"/>
                <w:rtl w:val="true"/>
              </w:rPr>
              <w:t xml:space="preserve">مسألة </w:t>
            </w:r>
            <w:r>
              <w:rPr>
                <w:rStyle w:val="IndexLink"/>
              </w:rPr>
              <w:t>1772</w:t>
            </w:r>
            <w:r>
              <w:rPr>
                <w:rStyle w:val="IndexLink"/>
                <w:rtl w:val="true"/>
              </w:rPr>
              <w:t xml:space="preserve">): </w:t>
            </w:r>
            <w:r>
              <w:rPr>
                <w:rStyle w:val="IndexLink"/>
                <w:rtl w:val="true"/>
              </w:rPr>
              <w:t>إذا طلّق الرجل زوجته دون أن تعلم به</w:t>
            </w:r>
            <w:r>
              <w:rPr>
                <w:rStyle w:val="IndexLink"/>
                <w:rtl w:val="true"/>
              </w:rPr>
              <w:tab/>
            </w:r>
            <w:r>
              <w:rPr>
                <w:rStyle w:val="IndexLink"/>
              </w:rPr>
              <w:t>454</w:t>
            </w:r>
          </w:hyperlink>
        </w:p>
        <w:p>
          <w:pPr>
            <w:pStyle w:val="Contents3"/>
            <w:tabs>
              <w:tab w:val="clear" w:pos="8459"/>
              <w:tab w:val="right" w:pos="9026" w:leader="dot"/>
            </w:tabs>
            <w:rPr/>
          </w:pPr>
          <w:hyperlink w:anchor="__RefHeading___Toc4213042_581953129">
            <w:r>
              <w:rPr>
                <w:webHidden/>
                <w:rStyle w:val="IndexLink"/>
                <w:rtl w:val="true"/>
              </w:rPr>
              <w:t>أقسام الطلاق</w:t>
            </w:r>
            <w:r>
              <w:rPr>
                <w:rStyle w:val="IndexLink"/>
                <w:rtl w:val="true"/>
              </w:rPr>
              <w:tab/>
            </w:r>
            <w:r>
              <w:rPr>
                <w:rStyle w:val="IndexLink"/>
              </w:rPr>
              <w:t>454</w:t>
            </w:r>
          </w:hyperlink>
        </w:p>
        <w:p>
          <w:pPr>
            <w:pStyle w:val="Contents3"/>
            <w:tabs>
              <w:tab w:val="clear" w:pos="8459"/>
              <w:tab w:val="right" w:pos="9026" w:leader="dot"/>
            </w:tabs>
            <w:rPr/>
          </w:pPr>
          <w:hyperlink w:anchor="__RefHeading___Toc4213044_581953129">
            <w:r>
              <w:rPr>
                <w:webHidden/>
                <w:rStyle w:val="IndexLink"/>
                <w:rtl w:val="true"/>
              </w:rPr>
              <w:t>(</w:t>
            </w:r>
            <w:r>
              <w:rPr>
                <w:rStyle w:val="IndexLink"/>
                <w:rtl w:val="true"/>
              </w:rPr>
              <w:t xml:space="preserve">مسألة </w:t>
            </w:r>
            <w:r>
              <w:rPr>
                <w:rStyle w:val="IndexLink"/>
              </w:rPr>
              <w:t>1773</w:t>
            </w:r>
            <w:r>
              <w:rPr>
                <w:rStyle w:val="IndexLink"/>
                <w:rtl w:val="true"/>
              </w:rPr>
              <w:t xml:space="preserve">): </w:t>
            </w:r>
            <w:r>
              <w:rPr>
                <w:rStyle w:val="IndexLink"/>
                <w:rtl w:val="true"/>
              </w:rPr>
              <w:t>الطلاق البائن ما لیس للزوج بعده الرجوع إلی الزوجة إلّا بعقد جدید،</w:t>
            </w:r>
            <w:r>
              <w:rPr>
                <w:rStyle w:val="IndexLink"/>
                <w:rtl w:val="true"/>
              </w:rPr>
              <w:tab/>
            </w:r>
            <w:r>
              <w:rPr>
                <w:rStyle w:val="IndexLink"/>
              </w:rPr>
              <w:t>455</w:t>
            </w:r>
          </w:hyperlink>
        </w:p>
        <w:p>
          <w:pPr>
            <w:pStyle w:val="Contents3"/>
            <w:tabs>
              <w:tab w:val="clear" w:pos="8459"/>
              <w:tab w:val="right" w:pos="9026" w:leader="dot"/>
            </w:tabs>
            <w:rPr/>
          </w:pPr>
          <w:hyperlink w:anchor="__RefHeading___Toc4213046_581953129">
            <w:r>
              <w:rPr>
                <w:webHidden/>
                <w:rStyle w:val="IndexLink"/>
                <w:rtl w:val="true"/>
              </w:rPr>
              <w:t>(</w:t>
            </w:r>
            <w:r>
              <w:rPr>
                <w:rStyle w:val="IndexLink"/>
                <w:rtl w:val="true"/>
              </w:rPr>
              <w:t xml:space="preserve">مسألة </w:t>
            </w:r>
            <w:r>
              <w:rPr>
                <w:rStyle w:val="IndexLink"/>
              </w:rPr>
              <w:t>1774</w:t>
            </w:r>
            <w:r>
              <w:rPr>
                <w:rStyle w:val="IndexLink"/>
                <w:rtl w:val="true"/>
              </w:rPr>
              <w:t xml:space="preserve">): </w:t>
            </w:r>
            <w:r>
              <w:rPr>
                <w:rStyle w:val="IndexLink"/>
                <w:rtl w:val="true"/>
              </w:rPr>
              <w:t>الطلاق العدی، هو أن یطلِّق زوجته مع اجتماع الشرائط،</w:t>
            </w:r>
            <w:r>
              <w:rPr>
                <w:rStyle w:val="IndexLink"/>
                <w:rtl w:val="true"/>
              </w:rPr>
              <w:tab/>
            </w:r>
            <w:r>
              <w:rPr>
                <w:rStyle w:val="IndexLink"/>
              </w:rPr>
              <w:t>455</w:t>
            </w:r>
          </w:hyperlink>
        </w:p>
        <w:p>
          <w:pPr>
            <w:pStyle w:val="Contents3"/>
            <w:tabs>
              <w:tab w:val="clear" w:pos="8459"/>
              <w:tab w:val="right" w:pos="9026" w:leader="dot"/>
            </w:tabs>
            <w:rPr/>
          </w:pPr>
          <w:hyperlink w:anchor="__RefHeading___Toc4213048_581953129">
            <w:r>
              <w:rPr>
                <w:webHidden/>
                <w:rStyle w:val="IndexLink"/>
                <w:rtl w:val="true"/>
              </w:rPr>
              <w:t>(</w:t>
            </w:r>
            <w:r>
              <w:rPr>
                <w:rStyle w:val="IndexLink"/>
                <w:rtl w:val="true"/>
              </w:rPr>
              <w:t xml:space="preserve">مسألة </w:t>
            </w:r>
            <w:r>
              <w:rPr>
                <w:rStyle w:val="IndexLink"/>
              </w:rPr>
              <w:t>1775</w:t>
            </w:r>
            <w:r>
              <w:rPr>
                <w:rStyle w:val="IndexLink"/>
                <w:rtl w:val="true"/>
              </w:rPr>
              <w:t xml:space="preserve">): </w:t>
            </w:r>
            <w:r>
              <w:rPr>
                <w:rStyle w:val="IndexLink"/>
                <w:rtl w:val="true"/>
              </w:rPr>
              <w:t>تحرم المطلّقة الحرّة فی الثالث مطلقاً حتّی تنکح زوجاً غیره،</w:t>
            </w:r>
            <w:r>
              <w:rPr>
                <w:rStyle w:val="IndexLink"/>
                <w:rtl w:val="true"/>
              </w:rPr>
              <w:tab/>
            </w:r>
            <w:r>
              <w:rPr>
                <w:rStyle w:val="IndexLink"/>
              </w:rPr>
              <w:t>455</w:t>
            </w:r>
          </w:hyperlink>
        </w:p>
        <w:p>
          <w:pPr>
            <w:pStyle w:val="Contents3"/>
            <w:tabs>
              <w:tab w:val="clear" w:pos="8459"/>
              <w:tab w:val="right" w:pos="9026" w:leader="dot"/>
            </w:tabs>
            <w:rPr/>
          </w:pPr>
          <w:hyperlink w:anchor="__RefHeading___Toc4213050_581953129">
            <w:r>
              <w:rPr>
                <w:webHidden/>
                <w:rStyle w:val="IndexLink"/>
                <w:rtl w:val="true"/>
              </w:rPr>
              <w:t>(</w:t>
            </w:r>
            <w:r>
              <w:rPr>
                <w:rStyle w:val="IndexLink"/>
                <w:rtl w:val="true"/>
              </w:rPr>
              <w:t xml:space="preserve">مسألة </w:t>
            </w:r>
            <w:r>
              <w:rPr>
                <w:rStyle w:val="IndexLink"/>
              </w:rPr>
              <w:t>1776</w:t>
            </w:r>
            <w:r>
              <w:rPr>
                <w:rStyle w:val="IndexLink"/>
                <w:rtl w:val="true"/>
              </w:rPr>
              <w:t xml:space="preserve">): </w:t>
            </w:r>
            <w:r>
              <w:rPr>
                <w:rStyle w:val="IndexLink"/>
                <w:rtl w:val="true"/>
              </w:rPr>
              <w:t>إذا طلّق المخالف زوجته بدعیّاً جاز لنا تزویجها،</w:t>
            </w:r>
            <w:r>
              <w:rPr>
                <w:rStyle w:val="IndexLink"/>
                <w:rtl w:val="true"/>
              </w:rPr>
              <w:tab/>
            </w:r>
            <w:r>
              <w:rPr>
                <w:rStyle w:val="IndexLink"/>
              </w:rPr>
              <w:t>455</w:t>
            </w:r>
          </w:hyperlink>
        </w:p>
        <w:p>
          <w:pPr>
            <w:pStyle w:val="Contents3"/>
            <w:tabs>
              <w:tab w:val="clear" w:pos="8459"/>
              <w:tab w:val="right" w:pos="9026" w:leader="dot"/>
            </w:tabs>
            <w:rPr/>
          </w:pPr>
          <w:hyperlink w:anchor="__RefHeading___Toc4213052_581953129">
            <w:r>
              <w:rPr>
                <w:webHidden/>
                <w:rStyle w:val="IndexLink"/>
                <w:rtl w:val="true"/>
              </w:rPr>
              <w:t>(</w:t>
            </w:r>
            <w:r>
              <w:rPr>
                <w:rStyle w:val="IndexLink"/>
                <w:rtl w:val="true"/>
              </w:rPr>
              <w:t xml:space="preserve">مسألة </w:t>
            </w:r>
            <w:r>
              <w:rPr>
                <w:rStyle w:val="IndexLink"/>
              </w:rPr>
              <w:t>1777</w:t>
            </w:r>
            <w:r>
              <w:rPr>
                <w:rStyle w:val="IndexLink"/>
                <w:rtl w:val="true"/>
              </w:rPr>
              <w:t xml:space="preserve">): </w:t>
            </w:r>
            <w:r>
              <w:rPr>
                <w:rStyle w:val="IndexLink"/>
                <w:rtl w:val="true"/>
              </w:rPr>
              <w:t>إذا تخلّل بین الطلقات الثلاث تزوّجها من رجل آخر انهدم حکم ما سبق،</w:t>
            </w:r>
            <w:r>
              <w:rPr>
                <w:rStyle w:val="IndexLink"/>
                <w:rtl w:val="true"/>
              </w:rPr>
              <w:tab/>
            </w:r>
            <w:r>
              <w:rPr>
                <w:rStyle w:val="IndexLink"/>
              </w:rPr>
              <w:t>456</w:t>
            </w:r>
          </w:hyperlink>
        </w:p>
        <w:p>
          <w:pPr>
            <w:pStyle w:val="Contents3"/>
            <w:tabs>
              <w:tab w:val="clear" w:pos="8459"/>
              <w:tab w:val="right" w:pos="9026" w:leader="dot"/>
            </w:tabs>
            <w:rPr/>
          </w:pPr>
          <w:hyperlink w:anchor="__RefHeading___Toc4213054_581953129">
            <w:r>
              <w:rPr>
                <w:webHidden/>
                <w:rStyle w:val="IndexLink"/>
                <w:rtl w:val="true"/>
              </w:rPr>
              <w:t>(</w:t>
            </w:r>
            <w:r>
              <w:rPr>
                <w:rStyle w:val="IndexLink"/>
                <w:rtl w:val="true"/>
              </w:rPr>
              <w:t xml:space="preserve">مسألة </w:t>
            </w:r>
            <w:r>
              <w:rPr>
                <w:rStyle w:val="IndexLink"/>
              </w:rPr>
              <w:t>1778</w:t>
            </w:r>
            <w:r>
              <w:rPr>
                <w:rStyle w:val="IndexLink"/>
                <w:rtl w:val="true"/>
              </w:rPr>
              <w:t xml:space="preserve">): </w:t>
            </w:r>
            <w:r>
              <w:rPr>
                <w:rStyle w:val="IndexLink"/>
                <w:rtl w:val="true"/>
              </w:rPr>
              <w:t>یشترط فی الزوج الذی یکون نکاحه محلّلاً أن یکون بالغاً،</w:t>
            </w:r>
            <w:r>
              <w:rPr>
                <w:rStyle w:val="IndexLink"/>
                <w:rtl w:val="true"/>
              </w:rPr>
              <w:tab/>
            </w:r>
            <w:r>
              <w:rPr>
                <w:rStyle w:val="IndexLink"/>
              </w:rPr>
              <w:t>456</w:t>
            </w:r>
          </w:hyperlink>
        </w:p>
        <w:p>
          <w:pPr>
            <w:pStyle w:val="Contents2"/>
            <w:tabs>
              <w:tab w:val="clear" w:pos="8743"/>
              <w:tab w:val="right" w:pos="9026" w:leader="dot"/>
            </w:tabs>
            <w:rPr/>
          </w:pPr>
          <w:hyperlink w:anchor="__RefHeading___Toc4213056_581953129">
            <w:r>
              <w:rPr>
                <w:webHidden/>
                <w:rStyle w:val="IndexLink"/>
              </w:rPr>
              <w:t>29</w:t>
            </w:r>
            <w:r>
              <w:rPr>
                <w:rStyle w:val="IndexLink"/>
                <w:rtl w:val="true"/>
              </w:rPr>
              <w:t xml:space="preserve">- </w:t>
            </w:r>
            <w:r>
              <w:rPr>
                <w:rStyle w:val="IndexLink"/>
                <w:rtl w:val="true"/>
              </w:rPr>
              <w:t>الرجعة و حکمها</w:t>
            </w:r>
            <w:r>
              <w:rPr>
                <w:rStyle w:val="IndexLink"/>
                <w:rtl w:val="true"/>
              </w:rPr>
              <w:tab/>
            </w:r>
            <w:r>
              <w:rPr>
                <w:rStyle w:val="IndexLink"/>
              </w:rPr>
              <w:t>456</w:t>
            </w:r>
          </w:hyperlink>
        </w:p>
        <w:p>
          <w:pPr>
            <w:pStyle w:val="Contents3"/>
            <w:tabs>
              <w:tab w:val="clear" w:pos="8459"/>
              <w:tab w:val="right" w:pos="9026" w:leader="dot"/>
            </w:tabs>
            <w:rPr/>
          </w:pPr>
          <w:hyperlink w:anchor="__RefHeading___Toc4213058_581953129">
            <w:r>
              <w:rPr>
                <w:webHidden/>
                <w:rStyle w:val="IndexLink"/>
                <w:rtl w:val="true"/>
              </w:rPr>
              <w:t>(</w:t>
            </w:r>
            <w:r>
              <w:rPr>
                <w:rStyle w:val="IndexLink"/>
                <w:rtl w:val="true"/>
              </w:rPr>
              <w:t xml:space="preserve">مسألة </w:t>
            </w:r>
            <w:r>
              <w:rPr>
                <w:rStyle w:val="IndexLink"/>
              </w:rPr>
              <w:t>1779</w:t>
            </w:r>
            <w:r>
              <w:rPr>
                <w:rStyle w:val="IndexLink"/>
                <w:rtl w:val="true"/>
              </w:rPr>
              <w:t xml:space="preserve">): </w:t>
            </w:r>
            <w:r>
              <w:rPr>
                <w:rStyle w:val="IndexLink"/>
                <w:rtl w:val="true"/>
              </w:rPr>
              <w:t>الرجعة عبارة عن ردّ المطلّقة الرجعیّة فی زمان عدّتها إلی نکاحها السابق،</w:t>
            </w:r>
            <w:r>
              <w:rPr>
                <w:rStyle w:val="IndexLink"/>
                <w:rtl w:val="true"/>
              </w:rPr>
              <w:tab/>
            </w:r>
            <w:r>
              <w:rPr>
                <w:rStyle w:val="IndexLink"/>
              </w:rPr>
              <w:t>456</w:t>
            </w:r>
          </w:hyperlink>
        </w:p>
        <w:p>
          <w:pPr>
            <w:pStyle w:val="Contents3"/>
            <w:tabs>
              <w:tab w:val="clear" w:pos="8459"/>
              <w:tab w:val="right" w:pos="9026" w:leader="dot"/>
            </w:tabs>
            <w:rPr/>
          </w:pPr>
          <w:hyperlink w:anchor="__RefHeading___Toc4213060_581953129">
            <w:r>
              <w:rPr>
                <w:webHidden/>
                <w:rStyle w:val="IndexLink"/>
                <w:rtl w:val="true"/>
              </w:rPr>
              <w:t>(</w:t>
            </w:r>
            <w:r>
              <w:rPr>
                <w:rStyle w:val="IndexLink"/>
                <w:rtl w:val="true"/>
              </w:rPr>
              <w:t xml:space="preserve">مسألة </w:t>
            </w:r>
            <w:r>
              <w:rPr>
                <w:rStyle w:val="IndexLink"/>
              </w:rPr>
              <w:t>1780</w:t>
            </w:r>
            <w:r>
              <w:rPr>
                <w:rStyle w:val="IndexLink"/>
                <w:rtl w:val="true"/>
              </w:rPr>
              <w:t xml:space="preserve">): </w:t>
            </w:r>
            <w:r>
              <w:rPr>
                <w:rStyle w:val="IndexLink"/>
                <w:rtl w:val="true"/>
              </w:rPr>
              <w:t>لا یعتبر الإشهاد فی الرجعة و إن کان أفضل،</w:t>
            </w:r>
            <w:r>
              <w:rPr>
                <w:rStyle w:val="IndexLink"/>
                <w:rtl w:val="true"/>
              </w:rPr>
              <w:tab/>
            </w:r>
            <w:r>
              <w:rPr>
                <w:rStyle w:val="IndexLink"/>
              </w:rPr>
              <w:t>456</w:t>
            </w:r>
          </w:hyperlink>
        </w:p>
        <w:p>
          <w:pPr>
            <w:pStyle w:val="Contents3"/>
            <w:tabs>
              <w:tab w:val="clear" w:pos="8459"/>
              <w:tab w:val="right" w:pos="9026" w:leader="dot"/>
            </w:tabs>
            <w:rPr/>
          </w:pPr>
          <w:hyperlink w:anchor="__RefHeading___Toc4213062_581953129">
            <w:r>
              <w:rPr>
                <w:webHidden/>
                <w:rStyle w:val="IndexLink"/>
                <w:rtl w:val="true"/>
              </w:rPr>
              <w:t>(</w:t>
            </w:r>
            <w:r>
              <w:rPr>
                <w:rStyle w:val="IndexLink"/>
                <w:rtl w:val="true"/>
              </w:rPr>
              <w:t xml:space="preserve">مسألة </w:t>
            </w:r>
            <w:r>
              <w:rPr>
                <w:rStyle w:val="IndexLink"/>
              </w:rPr>
              <w:t>1781</w:t>
            </w:r>
            <w:r>
              <w:rPr>
                <w:rStyle w:val="IndexLink"/>
                <w:rtl w:val="true"/>
              </w:rPr>
              <w:t xml:space="preserve">): </w:t>
            </w:r>
            <w:r>
              <w:rPr>
                <w:rStyle w:val="IndexLink"/>
                <w:rtl w:val="true"/>
              </w:rPr>
              <w:t>لو اتّفقا علی الرجوع و انقضاء العدّة و اختلفا فی المتقدّم منهما،</w:t>
            </w:r>
            <w:r>
              <w:rPr>
                <w:rStyle w:val="IndexLink"/>
                <w:rtl w:val="true"/>
              </w:rPr>
              <w:tab/>
            </w:r>
            <w:r>
              <w:rPr>
                <w:rStyle w:val="IndexLink"/>
              </w:rPr>
              <w:t>456</w:t>
            </w:r>
          </w:hyperlink>
        </w:p>
        <w:p>
          <w:pPr>
            <w:pStyle w:val="Contents3"/>
            <w:tabs>
              <w:tab w:val="clear" w:pos="8459"/>
              <w:tab w:val="right" w:pos="9026" w:leader="dot"/>
            </w:tabs>
            <w:rPr/>
          </w:pPr>
          <w:hyperlink w:anchor="__RefHeading___Toc4213064_581953129">
            <w:r>
              <w:rPr>
                <w:webHidden/>
                <w:rStyle w:val="IndexLink"/>
                <w:rtl w:val="true"/>
              </w:rPr>
              <w:t>(</w:t>
            </w:r>
            <w:r>
              <w:rPr>
                <w:rStyle w:val="IndexLink"/>
                <w:rtl w:val="true"/>
              </w:rPr>
              <w:t xml:space="preserve">مسألة </w:t>
            </w:r>
            <w:r>
              <w:rPr>
                <w:rStyle w:val="IndexLink"/>
              </w:rPr>
              <w:t>1782</w:t>
            </w:r>
            <w:r>
              <w:rPr>
                <w:rStyle w:val="IndexLink"/>
                <w:rtl w:val="true"/>
              </w:rPr>
              <w:t xml:space="preserve">): </w:t>
            </w:r>
            <w:r>
              <w:rPr>
                <w:rStyle w:val="IndexLink"/>
                <w:rtl w:val="true"/>
              </w:rPr>
              <w:t>لو طلّق و رجع فأنکرت الدخول بها قبل الطلاق لئلّا تکون علیها العدّة و لا تکون له الرجعة</w:t>
            </w:r>
            <w:r>
              <w:rPr>
                <w:rStyle w:val="IndexLink"/>
                <w:rtl w:val="true"/>
              </w:rPr>
              <w:tab/>
            </w:r>
            <w:r>
              <w:rPr>
                <w:rStyle w:val="IndexLink"/>
              </w:rPr>
              <w:t>457</w:t>
            </w:r>
          </w:hyperlink>
        </w:p>
        <w:p>
          <w:pPr>
            <w:pStyle w:val="Contents3"/>
            <w:tabs>
              <w:tab w:val="clear" w:pos="8459"/>
              <w:tab w:val="right" w:pos="9026" w:leader="dot"/>
            </w:tabs>
            <w:rPr/>
          </w:pPr>
          <w:hyperlink w:anchor="__RefHeading___Toc4213066_581953129">
            <w:r>
              <w:rPr>
                <w:webHidden/>
                <w:rStyle w:val="IndexLink"/>
                <w:rtl w:val="true"/>
              </w:rPr>
              <w:t>(</w:t>
            </w:r>
            <w:r>
              <w:rPr>
                <w:rStyle w:val="IndexLink"/>
                <w:rtl w:val="true"/>
              </w:rPr>
              <w:t xml:space="preserve">مسألة </w:t>
            </w:r>
            <w:r>
              <w:rPr>
                <w:rStyle w:val="IndexLink"/>
              </w:rPr>
              <w:t>1783</w:t>
            </w:r>
            <w:r>
              <w:rPr>
                <w:rStyle w:val="IndexLink"/>
                <w:rtl w:val="true"/>
              </w:rPr>
              <w:t xml:space="preserve">): </w:t>
            </w:r>
            <w:r>
              <w:rPr>
                <w:rStyle w:val="IndexLink"/>
                <w:rtl w:val="true"/>
              </w:rPr>
              <w:t>الظاهر أنّ جواز الرجوع حکم شرعیّ غیر قابل للإسقاط،</w:t>
            </w:r>
            <w:r>
              <w:rPr>
                <w:rStyle w:val="IndexLink"/>
                <w:rtl w:val="true"/>
              </w:rPr>
              <w:tab/>
            </w:r>
            <w:r>
              <w:rPr>
                <w:rStyle w:val="IndexLink"/>
              </w:rPr>
              <w:t>457</w:t>
            </w:r>
          </w:hyperlink>
        </w:p>
        <w:p>
          <w:pPr>
            <w:pStyle w:val="Contents2"/>
            <w:tabs>
              <w:tab w:val="clear" w:pos="8743"/>
              <w:tab w:val="right" w:pos="9026" w:leader="dot"/>
            </w:tabs>
            <w:rPr/>
          </w:pPr>
          <w:hyperlink w:anchor="__RefHeading___Toc4213068_581953129">
            <w:r>
              <w:rPr>
                <w:webHidden/>
                <w:rStyle w:val="IndexLink"/>
              </w:rPr>
              <w:t>30</w:t>
            </w:r>
            <w:r>
              <w:rPr>
                <w:rStyle w:val="IndexLink"/>
                <w:rtl w:val="true"/>
              </w:rPr>
              <w:t xml:space="preserve">- </w:t>
            </w:r>
            <w:r>
              <w:rPr>
                <w:rStyle w:val="IndexLink"/>
                <w:rtl w:val="true"/>
              </w:rPr>
              <w:t>العدّة</w:t>
            </w:r>
            <w:r>
              <w:rPr>
                <w:rStyle w:val="IndexLink"/>
                <w:rtl w:val="true"/>
              </w:rPr>
              <w:tab/>
            </w:r>
            <w:r>
              <w:rPr>
                <w:rStyle w:val="IndexLink"/>
              </w:rPr>
              <w:t>457</w:t>
            </w:r>
          </w:hyperlink>
        </w:p>
        <w:p>
          <w:pPr>
            <w:pStyle w:val="Contents3"/>
            <w:tabs>
              <w:tab w:val="clear" w:pos="8459"/>
              <w:tab w:val="right" w:pos="9026" w:leader="dot"/>
            </w:tabs>
            <w:rPr/>
          </w:pPr>
          <w:hyperlink w:anchor="__RefHeading___Toc4213070_581953129">
            <w:r>
              <w:rPr>
                <w:webHidden/>
                <w:rStyle w:val="IndexLink"/>
                <w:rtl w:val="true"/>
              </w:rPr>
              <w:t>(</w:t>
            </w:r>
            <w:r>
              <w:rPr>
                <w:rStyle w:val="IndexLink"/>
                <w:rtl w:val="true"/>
              </w:rPr>
              <w:t xml:space="preserve">مسألة </w:t>
            </w:r>
            <w:r>
              <w:rPr>
                <w:rStyle w:val="IndexLink"/>
              </w:rPr>
              <w:t>1784</w:t>
            </w:r>
            <w:r>
              <w:rPr>
                <w:rStyle w:val="IndexLink"/>
                <w:rtl w:val="true"/>
              </w:rPr>
              <w:t xml:space="preserve">): </w:t>
            </w:r>
            <w:r>
              <w:rPr>
                <w:rStyle w:val="IndexLink"/>
                <w:rtl w:val="true"/>
              </w:rPr>
              <w:t>لا عدّة فی الطلاق علی الصغیرة التی لم تکمل التسع</w:t>
            </w:r>
            <w:r>
              <w:rPr>
                <w:rStyle w:val="IndexLink"/>
                <w:rtl w:val="true"/>
              </w:rPr>
              <w:tab/>
            </w:r>
            <w:r>
              <w:rPr>
                <w:rStyle w:val="IndexLink"/>
              </w:rPr>
              <w:t>457</w:t>
            </w:r>
          </w:hyperlink>
        </w:p>
        <w:p>
          <w:pPr>
            <w:pStyle w:val="Contents3"/>
            <w:tabs>
              <w:tab w:val="clear" w:pos="8459"/>
              <w:tab w:val="right" w:pos="9026" w:leader="dot"/>
            </w:tabs>
            <w:rPr/>
          </w:pPr>
          <w:hyperlink w:anchor="__RefHeading___Toc4213072_581953129">
            <w:r>
              <w:rPr>
                <w:webHidden/>
                <w:rStyle w:val="IndexLink"/>
                <w:rtl w:val="true"/>
              </w:rPr>
              <w:t>(</w:t>
            </w:r>
            <w:r>
              <w:rPr>
                <w:rStyle w:val="IndexLink"/>
                <w:rtl w:val="true"/>
              </w:rPr>
              <w:t xml:space="preserve">مسألة </w:t>
            </w:r>
            <w:r>
              <w:rPr>
                <w:rStyle w:val="IndexLink"/>
              </w:rPr>
              <w:t>1785</w:t>
            </w:r>
            <w:r>
              <w:rPr>
                <w:rStyle w:val="IndexLink"/>
                <w:rtl w:val="true"/>
              </w:rPr>
              <w:t xml:space="preserve">) </w:t>
            </w:r>
            <w:r>
              <w:rPr>
                <w:rStyle w:val="IndexLink"/>
                <w:rtl w:val="true"/>
              </w:rPr>
              <w:t>لو طلّقها رجعیّاً بعد الدخول، ثمّ رجع، ثمّ طلّقها قبل الدخول</w:t>
            </w:r>
            <w:r>
              <w:rPr>
                <w:rStyle w:val="IndexLink"/>
                <w:rtl w:val="true"/>
              </w:rPr>
              <w:tab/>
            </w:r>
            <w:r>
              <w:rPr>
                <w:rStyle w:val="IndexLink"/>
              </w:rPr>
              <w:t>457</w:t>
            </w:r>
          </w:hyperlink>
        </w:p>
        <w:p>
          <w:pPr>
            <w:pStyle w:val="Contents3"/>
            <w:tabs>
              <w:tab w:val="clear" w:pos="8459"/>
              <w:tab w:val="right" w:pos="9026" w:leader="dot"/>
            </w:tabs>
            <w:rPr/>
          </w:pPr>
          <w:hyperlink w:anchor="__RefHeading___Toc4213074_581953129">
            <w:r>
              <w:rPr>
                <w:webHidden/>
                <w:rStyle w:val="IndexLink"/>
                <w:rtl w:val="true"/>
              </w:rPr>
              <w:t>(</w:t>
            </w:r>
            <w:r>
              <w:rPr>
                <w:rStyle w:val="IndexLink"/>
                <w:rtl w:val="true"/>
              </w:rPr>
              <w:t xml:space="preserve">مسألة </w:t>
            </w:r>
            <w:r>
              <w:rPr>
                <w:rStyle w:val="IndexLink"/>
              </w:rPr>
              <w:t>1786</w:t>
            </w:r>
            <w:r>
              <w:rPr>
                <w:rStyle w:val="IndexLink"/>
                <w:rtl w:val="true"/>
              </w:rPr>
              <w:t xml:space="preserve">) </w:t>
            </w:r>
            <w:r>
              <w:rPr>
                <w:rStyle w:val="IndexLink"/>
                <w:rtl w:val="true"/>
              </w:rPr>
              <w:t>إذا طلّق الرجل زوجته المدخول بها بعد إکمال التسع و قبل بلوغها سنّ الیأس وجبت علیها العدّة،</w:t>
            </w:r>
            <w:r>
              <w:rPr>
                <w:rStyle w:val="IndexLink"/>
                <w:rtl w:val="true"/>
              </w:rPr>
              <w:tab/>
            </w:r>
            <w:r>
              <w:rPr>
                <w:rStyle w:val="IndexLink"/>
              </w:rPr>
              <w:t>457</w:t>
            </w:r>
          </w:hyperlink>
        </w:p>
        <w:p>
          <w:pPr>
            <w:pStyle w:val="Contents3"/>
            <w:tabs>
              <w:tab w:val="clear" w:pos="8459"/>
              <w:tab w:val="right" w:pos="9026" w:leader="dot"/>
            </w:tabs>
            <w:rPr/>
          </w:pPr>
          <w:hyperlink w:anchor="__RefHeading___Toc4213076_581953129">
            <w:r>
              <w:rPr>
                <w:webHidden/>
                <w:rStyle w:val="IndexLink"/>
                <w:rtl w:val="true"/>
              </w:rPr>
              <w:t>(</w:t>
            </w:r>
            <w:r>
              <w:rPr>
                <w:rStyle w:val="IndexLink"/>
                <w:rtl w:val="true"/>
              </w:rPr>
              <w:t xml:space="preserve">مسألة </w:t>
            </w:r>
            <w:r>
              <w:rPr>
                <w:rStyle w:val="IndexLink"/>
              </w:rPr>
              <w:t>1787</w:t>
            </w:r>
            <w:r>
              <w:rPr>
                <w:rStyle w:val="IndexLink"/>
                <w:rtl w:val="true"/>
              </w:rPr>
              <w:t xml:space="preserve">): </w:t>
            </w:r>
            <w:r>
              <w:rPr>
                <w:rStyle w:val="IndexLink"/>
                <w:rtl w:val="true"/>
              </w:rPr>
              <w:t>المطلّقة غیر الحامل إذا کانت لا تحیض</w:t>
            </w:r>
            <w:r>
              <w:rPr>
                <w:rStyle w:val="IndexLink"/>
                <w:rtl w:val="true"/>
              </w:rPr>
              <w:tab/>
            </w:r>
            <w:r>
              <w:rPr>
                <w:rStyle w:val="IndexLink"/>
              </w:rPr>
              <w:t>457</w:t>
            </w:r>
          </w:hyperlink>
        </w:p>
        <w:p>
          <w:pPr>
            <w:pStyle w:val="Contents3"/>
            <w:tabs>
              <w:tab w:val="clear" w:pos="8459"/>
              <w:tab w:val="right" w:pos="9026" w:leader="dot"/>
            </w:tabs>
            <w:rPr/>
          </w:pPr>
          <w:hyperlink w:anchor="__RefHeading___Toc4213078_581953129">
            <w:r>
              <w:rPr>
                <w:webHidden/>
                <w:rStyle w:val="IndexLink"/>
                <w:rtl w:val="true"/>
              </w:rPr>
              <w:t>(</w:t>
            </w:r>
            <w:r>
              <w:rPr>
                <w:rStyle w:val="IndexLink"/>
                <w:rtl w:val="true"/>
              </w:rPr>
              <w:t xml:space="preserve">مسألة </w:t>
            </w:r>
            <w:r>
              <w:rPr>
                <w:rStyle w:val="IndexLink"/>
              </w:rPr>
              <w:t>1788</w:t>
            </w:r>
            <w:r>
              <w:rPr>
                <w:rStyle w:val="IndexLink"/>
                <w:rtl w:val="true"/>
              </w:rPr>
              <w:t xml:space="preserve">): </w:t>
            </w:r>
            <w:r>
              <w:rPr>
                <w:rStyle w:val="IndexLink"/>
                <w:rtl w:val="true"/>
              </w:rPr>
              <w:t>المطلّقة الحامل عدّتها مدّة حملها إذا کان الحمل ملحقاً بمن له العدّة،</w:t>
            </w:r>
            <w:r>
              <w:rPr>
                <w:rStyle w:val="IndexLink"/>
                <w:rtl w:val="true"/>
              </w:rPr>
              <w:tab/>
            </w:r>
            <w:r>
              <w:rPr>
                <w:rStyle w:val="IndexLink"/>
              </w:rPr>
              <w:t>458</w:t>
            </w:r>
          </w:hyperlink>
        </w:p>
        <w:p>
          <w:pPr>
            <w:pStyle w:val="Contents3"/>
            <w:tabs>
              <w:tab w:val="clear" w:pos="8459"/>
              <w:tab w:val="right" w:pos="9026" w:leader="dot"/>
            </w:tabs>
            <w:rPr/>
          </w:pPr>
          <w:hyperlink w:anchor="__RefHeading___Toc4213080_581953129">
            <w:r>
              <w:rPr>
                <w:webHidden/>
                <w:rStyle w:val="IndexLink"/>
                <w:rtl w:val="true"/>
              </w:rPr>
              <w:t>(</w:t>
            </w:r>
            <w:r>
              <w:rPr>
                <w:rStyle w:val="IndexLink"/>
                <w:rtl w:val="true"/>
              </w:rPr>
              <w:t xml:space="preserve">مسألة </w:t>
            </w:r>
            <w:r>
              <w:rPr>
                <w:rStyle w:val="IndexLink"/>
              </w:rPr>
              <w:t>1789</w:t>
            </w:r>
            <w:r>
              <w:rPr>
                <w:rStyle w:val="IndexLink"/>
                <w:rtl w:val="true"/>
              </w:rPr>
              <w:t xml:space="preserve">): </w:t>
            </w:r>
            <w:r>
              <w:rPr>
                <w:rStyle w:val="IndexLink"/>
                <w:rtl w:val="true"/>
              </w:rPr>
              <w:t>عدّة المتمتّع بها إذا کانت بالغة مدخولاً بها غیر یائسة حیضتان کاملتان علی الأحوط،</w:t>
            </w:r>
            <w:r>
              <w:rPr>
                <w:rStyle w:val="IndexLink"/>
                <w:rtl w:val="true"/>
              </w:rPr>
              <w:tab/>
            </w:r>
            <w:r>
              <w:rPr>
                <w:rStyle w:val="IndexLink"/>
              </w:rPr>
              <w:t>458</w:t>
            </w:r>
          </w:hyperlink>
        </w:p>
        <w:p>
          <w:pPr>
            <w:pStyle w:val="Contents3"/>
            <w:tabs>
              <w:tab w:val="clear" w:pos="8459"/>
              <w:tab w:val="right" w:pos="9026" w:leader="dot"/>
            </w:tabs>
            <w:rPr/>
          </w:pPr>
          <w:hyperlink w:anchor="__RefHeading___Toc4213082_581953129">
            <w:r>
              <w:rPr>
                <w:webHidden/>
                <w:rStyle w:val="IndexLink"/>
                <w:rtl w:val="true"/>
              </w:rPr>
              <w:t>(</w:t>
            </w:r>
            <w:r>
              <w:rPr>
                <w:rStyle w:val="IndexLink"/>
                <w:rtl w:val="true"/>
              </w:rPr>
              <w:t xml:space="preserve">مسألة </w:t>
            </w:r>
            <w:r>
              <w:rPr>
                <w:rStyle w:val="IndexLink"/>
              </w:rPr>
              <w:t>1790</w:t>
            </w:r>
            <w:r>
              <w:rPr>
                <w:rStyle w:val="IndexLink"/>
                <w:rtl w:val="true"/>
              </w:rPr>
              <w:t xml:space="preserve">): </w:t>
            </w:r>
            <w:r>
              <w:rPr>
                <w:rStyle w:val="IndexLink"/>
                <w:rtl w:val="true"/>
              </w:rPr>
              <w:t>إذا وطئ الرجل امرأةً شبهة باعتقاد أنّها زوجته اعتدّت عدّة الطلاق علی التفصیل المتقدّم،</w:t>
            </w:r>
            <w:r>
              <w:rPr>
                <w:rStyle w:val="IndexLink"/>
                <w:rtl w:val="true"/>
              </w:rPr>
              <w:tab/>
            </w:r>
            <w:r>
              <w:rPr>
                <w:rStyle w:val="IndexLink"/>
              </w:rPr>
              <w:t>458</w:t>
            </w:r>
          </w:hyperlink>
        </w:p>
        <w:p>
          <w:pPr>
            <w:pStyle w:val="Contents3"/>
            <w:tabs>
              <w:tab w:val="clear" w:pos="8459"/>
              <w:tab w:val="right" w:pos="9026" w:leader="dot"/>
            </w:tabs>
            <w:rPr/>
          </w:pPr>
          <w:hyperlink w:anchor="__RefHeading___Toc4213084_581953129">
            <w:r>
              <w:rPr>
                <w:webHidden/>
                <w:rStyle w:val="IndexLink"/>
                <w:rtl w:val="true"/>
              </w:rPr>
              <w:t>(</w:t>
            </w:r>
            <w:r>
              <w:rPr>
                <w:rStyle w:val="IndexLink"/>
                <w:rtl w:val="true"/>
              </w:rPr>
              <w:t xml:space="preserve">مسألة </w:t>
            </w:r>
            <w:r>
              <w:rPr>
                <w:rStyle w:val="IndexLink"/>
              </w:rPr>
              <w:t>1791</w:t>
            </w:r>
            <w:r>
              <w:rPr>
                <w:rStyle w:val="IndexLink"/>
                <w:rtl w:val="true"/>
              </w:rPr>
              <w:t xml:space="preserve">): </w:t>
            </w:r>
            <w:r>
              <w:rPr>
                <w:rStyle w:val="IndexLink"/>
                <w:rtl w:val="true"/>
              </w:rPr>
              <w:t>إذا زنی بامرأة مع العلم بکونها أجنبیّة اعتدّت المرأة علی الأحوط</w:t>
            </w:r>
            <w:r>
              <w:rPr>
                <w:rStyle w:val="IndexLink"/>
                <w:rtl w:val="true"/>
              </w:rPr>
              <w:tab/>
            </w:r>
            <w:r>
              <w:rPr>
                <w:rStyle w:val="IndexLink"/>
              </w:rPr>
              <w:t>458</w:t>
            </w:r>
          </w:hyperlink>
        </w:p>
        <w:p>
          <w:pPr>
            <w:pStyle w:val="Contents3"/>
            <w:tabs>
              <w:tab w:val="clear" w:pos="8459"/>
              <w:tab w:val="right" w:pos="9026" w:leader="dot"/>
            </w:tabs>
            <w:rPr/>
          </w:pPr>
          <w:hyperlink w:anchor="__RefHeading___Toc4213086_581953129">
            <w:r>
              <w:rPr>
                <w:webHidden/>
                <w:rStyle w:val="IndexLink"/>
                <w:rtl w:val="true"/>
              </w:rPr>
              <w:t>(</w:t>
            </w:r>
            <w:r>
              <w:rPr>
                <w:rStyle w:val="IndexLink"/>
                <w:rtl w:val="true"/>
              </w:rPr>
              <w:t xml:space="preserve">مسألة </w:t>
            </w:r>
            <w:r>
              <w:rPr>
                <w:rStyle w:val="IndexLink"/>
              </w:rPr>
              <w:t>1792</w:t>
            </w:r>
            <w:r>
              <w:rPr>
                <w:rStyle w:val="IndexLink"/>
                <w:rtl w:val="true"/>
              </w:rPr>
              <w:t xml:space="preserve">): </w:t>
            </w:r>
            <w:r>
              <w:rPr>
                <w:rStyle w:val="IndexLink"/>
                <w:rtl w:val="true"/>
              </w:rPr>
              <w:t>ابتداء عدّة الطلاق من حین وقوعه،</w:t>
            </w:r>
            <w:r>
              <w:rPr>
                <w:rStyle w:val="IndexLink"/>
                <w:rtl w:val="true"/>
              </w:rPr>
              <w:tab/>
            </w:r>
            <w:r>
              <w:rPr>
                <w:rStyle w:val="IndexLink"/>
              </w:rPr>
              <w:t>458</w:t>
            </w:r>
          </w:hyperlink>
        </w:p>
        <w:p>
          <w:pPr>
            <w:pStyle w:val="Contents3"/>
            <w:tabs>
              <w:tab w:val="clear" w:pos="8459"/>
              <w:tab w:val="right" w:pos="9026" w:leader="dot"/>
            </w:tabs>
            <w:rPr/>
          </w:pPr>
          <w:hyperlink w:anchor="__RefHeading___Toc4213088_581953129">
            <w:r>
              <w:rPr>
                <w:webHidden/>
                <w:rStyle w:val="IndexLink"/>
                <w:rtl w:val="true"/>
              </w:rPr>
              <w:t>(</w:t>
            </w:r>
            <w:r>
              <w:rPr>
                <w:rStyle w:val="IndexLink"/>
                <w:rtl w:val="true"/>
              </w:rPr>
              <w:t xml:space="preserve">مسألة </w:t>
            </w:r>
            <w:r>
              <w:rPr>
                <w:rStyle w:val="IndexLink"/>
              </w:rPr>
              <w:t>1793</w:t>
            </w:r>
            <w:r>
              <w:rPr>
                <w:rStyle w:val="IndexLink"/>
                <w:rtl w:val="true"/>
              </w:rPr>
              <w:t xml:space="preserve">): </w:t>
            </w:r>
            <w:r>
              <w:rPr>
                <w:rStyle w:val="IndexLink"/>
                <w:rtl w:val="true"/>
              </w:rPr>
              <w:t>تثبت النفقة و السکنی لذات العدّة الرجعیّة فی العدّة،</w:t>
            </w:r>
            <w:r>
              <w:rPr>
                <w:rStyle w:val="IndexLink"/>
                <w:rtl w:val="true"/>
              </w:rPr>
              <w:tab/>
            </w:r>
            <w:r>
              <w:rPr>
                <w:rStyle w:val="IndexLink"/>
              </w:rPr>
              <w:t>459</w:t>
            </w:r>
          </w:hyperlink>
        </w:p>
        <w:p>
          <w:pPr>
            <w:pStyle w:val="Contents2"/>
            <w:tabs>
              <w:tab w:val="clear" w:pos="8743"/>
              <w:tab w:val="right" w:pos="9026" w:leader="dot"/>
            </w:tabs>
            <w:rPr/>
          </w:pPr>
          <w:hyperlink w:anchor="__RefHeading___Toc4213090_581953129">
            <w:r>
              <w:rPr>
                <w:webHidden/>
                <w:rStyle w:val="IndexLink"/>
              </w:rPr>
              <w:t>31</w:t>
            </w:r>
            <w:r>
              <w:rPr>
                <w:rStyle w:val="IndexLink"/>
                <w:rtl w:val="true"/>
              </w:rPr>
              <w:t xml:space="preserve">- </w:t>
            </w:r>
            <w:r>
              <w:rPr>
                <w:rStyle w:val="IndexLink"/>
                <w:rtl w:val="true"/>
              </w:rPr>
              <w:t>عدّة الوفاة</w:t>
            </w:r>
            <w:r>
              <w:rPr>
                <w:rStyle w:val="IndexLink"/>
                <w:rtl w:val="true"/>
              </w:rPr>
              <w:tab/>
            </w:r>
            <w:r>
              <w:rPr>
                <w:rStyle w:val="IndexLink"/>
              </w:rPr>
              <w:t>459</w:t>
            </w:r>
          </w:hyperlink>
        </w:p>
        <w:p>
          <w:pPr>
            <w:pStyle w:val="Contents3"/>
            <w:tabs>
              <w:tab w:val="clear" w:pos="8459"/>
              <w:tab w:val="right" w:pos="9026" w:leader="dot"/>
            </w:tabs>
            <w:rPr/>
          </w:pPr>
          <w:hyperlink w:anchor="__RefHeading___Toc4213092_581953129">
            <w:r>
              <w:rPr>
                <w:webHidden/>
                <w:rStyle w:val="IndexLink"/>
                <w:rtl w:val="true"/>
              </w:rPr>
              <w:t>(</w:t>
            </w:r>
            <w:r>
              <w:rPr>
                <w:rStyle w:val="IndexLink"/>
                <w:rtl w:val="true"/>
              </w:rPr>
              <w:t xml:space="preserve">مسألة </w:t>
            </w:r>
            <w:r>
              <w:rPr>
                <w:rStyle w:val="IndexLink"/>
              </w:rPr>
              <w:t>1794</w:t>
            </w:r>
            <w:r>
              <w:rPr>
                <w:rStyle w:val="IndexLink"/>
                <w:rtl w:val="true"/>
              </w:rPr>
              <w:t xml:space="preserve">): </w:t>
            </w:r>
            <w:r>
              <w:rPr>
                <w:rStyle w:val="IndexLink"/>
                <w:rtl w:val="true"/>
              </w:rPr>
              <w:t>إذا توفّی الزوج وجبت علی زوجته العدّة مهما کان عمر الزوجة،</w:t>
            </w:r>
            <w:r>
              <w:rPr>
                <w:rStyle w:val="IndexLink"/>
                <w:rtl w:val="true"/>
              </w:rPr>
              <w:tab/>
            </w:r>
            <w:r>
              <w:rPr>
                <w:rStyle w:val="IndexLink"/>
              </w:rPr>
              <w:t>459</w:t>
            </w:r>
          </w:hyperlink>
        </w:p>
        <w:p>
          <w:pPr>
            <w:pStyle w:val="Contents3"/>
            <w:tabs>
              <w:tab w:val="clear" w:pos="8459"/>
              <w:tab w:val="right" w:pos="9026" w:leader="dot"/>
            </w:tabs>
            <w:rPr/>
          </w:pPr>
          <w:hyperlink w:anchor="__RefHeading___Toc4213094_581953129">
            <w:r>
              <w:rPr>
                <w:webHidden/>
                <w:rStyle w:val="IndexLink"/>
                <w:rtl w:val="true"/>
              </w:rPr>
              <w:t>(</w:t>
            </w:r>
            <w:r>
              <w:rPr>
                <w:rStyle w:val="IndexLink"/>
                <w:rtl w:val="true"/>
              </w:rPr>
              <w:t xml:space="preserve">مسألة </w:t>
            </w:r>
            <w:r>
              <w:rPr>
                <w:rStyle w:val="IndexLink"/>
              </w:rPr>
              <w:t>1795</w:t>
            </w:r>
            <w:r>
              <w:rPr>
                <w:rStyle w:val="IndexLink"/>
                <w:rtl w:val="true"/>
              </w:rPr>
              <w:t xml:space="preserve">): </w:t>
            </w:r>
            <w:r>
              <w:rPr>
                <w:rStyle w:val="IndexLink"/>
                <w:rtl w:val="true"/>
              </w:rPr>
              <w:t>یجب علی الزوجة فی عدّة الوفاة الحداد</w:t>
            </w:r>
            <w:r>
              <w:rPr>
                <w:rStyle w:val="IndexLink"/>
                <w:rtl w:val="true"/>
              </w:rPr>
              <w:tab/>
            </w:r>
            <w:r>
              <w:rPr>
                <w:rStyle w:val="IndexLink"/>
              </w:rPr>
              <w:t>459</w:t>
            </w:r>
          </w:hyperlink>
        </w:p>
        <w:p>
          <w:pPr>
            <w:pStyle w:val="Contents3"/>
            <w:tabs>
              <w:tab w:val="clear" w:pos="8459"/>
              <w:tab w:val="right" w:pos="9026" w:leader="dot"/>
            </w:tabs>
            <w:rPr/>
          </w:pPr>
          <w:hyperlink w:anchor="__RefHeading___Toc4213096_581953129">
            <w:r>
              <w:rPr>
                <w:webHidden/>
                <w:rStyle w:val="IndexLink"/>
                <w:rtl w:val="true"/>
              </w:rPr>
              <w:t>(</w:t>
            </w:r>
            <w:r>
              <w:rPr>
                <w:rStyle w:val="IndexLink"/>
                <w:rtl w:val="true"/>
              </w:rPr>
              <w:t xml:space="preserve">مسألة </w:t>
            </w:r>
            <w:r>
              <w:rPr>
                <w:rStyle w:val="IndexLink"/>
              </w:rPr>
              <w:t>1796</w:t>
            </w:r>
            <w:r>
              <w:rPr>
                <w:rStyle w:val="IndexLink"/>
                <w:rtl w:val="true"/>
              </w:rPr>
              <w:t xml:space="preserve">): </w:t>
            </w:r>
            <w:r>
              <w:rPr>
                <w:rStyle w:val="IndexLink"/>
                <w:rtl w:val="true"/>
              </w:rPr>
              <w:t>مبدأ عدّة الوفاة من حین بلوغ خبر الموت إلی الزوجة</w:t>
            </w:r>
            <w:r>
              <w:rPr>
                <w:rStyle w:val="IndexLink"/>
                <w:rtl w:val="true"/>
              </w:rPr>
              <w:tab/>
            </w:r>
            <w:r>
              <w:rPr>
                <w:rStyle w:val="IndexLink"/>
              </w:rPr>
              <w:t>459</w:t>
            </w:r>
          </w:hyperlink>
        </w:p>
        <w:p>
          <w:pPr>
            <w:pStyle w:val="Contents3"/>
            <w:tabs>
              <w:tab w:val="clear" w:pos="8459"/>
              <w:tab w:val="right" w:pos="9026" w:leader="dot"/>
            </w:tabs>
            <w:rPr/>
          </w:pPr>
          <w:hyperlink w:anchor="__RefHeading___Toc4213098_581953129">
            <w:r>
              <w:rPr>
                <w:webHidden/>
                <w:rStyle w:val="IndexLink"/>
                <w:rtl w:val="true"/>
              </w:rPr>
              <w:t>(</w:t>
            </w:r>
            <w:r>
              <w:rPr>
                <w:rStyle w:val="IndexLink"/>
                <w:rtl w:val="true"/>
              </w:rPr>
              <w:t xml:space="preserve">مسألة </w:t>
            </w:r>
            <w:r>
              <w:rPr>
                <w:rStyle w:val="IndexLink"/>
              </w:rPr>
              <w:t>1797</w:t>
            </w:r>
            <w:r>
              <w:rPr>
                <w:rStyle w:val="IndexLink"/>
                <w:rtl w:val="true"/>
              </w:rPr>
              <w:t xml:space="preserve">): </w:t>
            </w:r>
            <w:r>
              <w:rPr>
                <w:rStyle w:val="IndexLink"/>
                <w:rtl w:val="true"/>
              </w:rPr>
              <w:t>إذا طلّق امرأته رجعیّاً فمات فی أثناء العدّة</w:t>
            </w:r>
            <w:r>
              <w:rPr>
                <w:rStyle w:val="IndexLink"/>
                <w:rtl w:val="true"/>
              </w:rPr>
              <w:tab/>
            </w:r>
            <w:r>
              <w:rPr>
                <w:rStyle w:val="IndexLink"/>
              </w:rPr>
              <w:t>459</w:t>
            </w:r>
          </w:hyperlink>
        </w:p>
        <w:p>
          <w:pPr>
            <w:pStyle w:val="Contents3"/>
            <w:tabs>
              <w:tab w:val="clear" w:pos="8459"/>
              <w:tab w:val="right" w:pos="9026" w:leader="dot"/>
            </w:tabs>
            <w:rPr/>
          </w:pPr>
          <w:hyperlink w:anchor="__RefHeading___Toc4213100_581953129">
            <w:r>
              <w:rPr>
                <w:webHidden/>
                <w:rStyle w:val="IndexLink"/>
                <w:rtl w:val="true"/>
              </w:rPr>
              <w:t>(</w:t>
            </w:r>
            <w:r>
              <w:rPr>
                <w:rStyle w:val="IndexLink"/>
                <w:rtl w:val="true"/>
              </w:rPr>
              <w:t xml:space="preserve">مسألة </w:t>
            </w:r>
            <w:r>
              <w:rPr>
                <w:rStyle w:val="IndexLink"/>
              </w:rPr>
              <w:t>1798</w:t>
            </w:r>
            <w:r>
              <w:rPr>
                <w:rStyle w:val="IndexLink"/>
                <w:rtl w:val="true"/>
              </w:rPr>
              <w:t xml:space="preserve">): </w:t>
            </w:r>
            <w:r>
              <w:rPr>
                <w:rStyle w:val="IndexLink"/>
                <w:rtl w:val="true"/>
              </w:rPr>
              <w:t>إذا ادّعت المرأة انقضاء عدّتها قبلت دعواها بشرطین</w:t>
            </w:r>
            <w:r>
              <w:rPr>
                <w:rStyle w:val="IndexLink"/>
                <w:rtl w:val="true"/>
              </w:rPr>
              <w:t>:</w:t>
              <w:tab/>
            </w:r>
            <w:r>
              <w:rPr>
                <w:rStyle w:val="IndexLink"/>
              </w:rPr>
              <w:t>460</w:t>
            </w:r>
          </w:hyperlink>
        </w:p>
        <w:p>
          <w:pPr>
            <w:pStyle w:val="Contents3"/>
            <w:tabs>
              <w:tab w:val="clear" w:pos="8459"/>
              <w:tab w:val="right" w:pos="9026" w:leader="dot"/>
            </w:tabs>
            <w:rPr/>
          </w:pPr>
          <w:hyperlink w:anchor="__RefHeading___Toc4213102_581953129">
            <w:r>
              <w:rPr>
                <w:webHidden/>
                <w:rStyle w:val="IndexLink"/>
                <w:rtl w:val="true"/>
              </w:rPr>
              <w:t>(</w:t>
            </w:r>
            <w:r>
              <w:rPr>
                <w:rStyle w:val="IndexLink"/>
                <w:rtl w:val="true"/>
              </w:rPr>
              <w:t xml:space="preserve">مسألة </w:t>
            </w:r>
            <w:r>
              <w:rPr>
                <w:rStyle w:val="IndexLink"/>
              </w:rPr>
              <w:t>1799</w:t>
            </w:r>
            <w:r>
              <w:rPr>
                <w:rStyle w:val="IndexLink"/>
                <w:rtl w:val="true"/>
              </w:rPr>
              <w:t xml:space="preserve">): </w:t>
            </w:r>
            <w:r>
              <w:rPr>
                <w:rStyle w:val="IndexLink"/>
                <w:rtl w:val="true"/>
              </w:rPr>
              <w:t>الغائب إن عرف خبره و علمت حیاته صبرت امرأته،</w:t>
            </w:r>
            <w:r>
              <w:rPr>
                <w:rStyle w:val="IndexLink"/>
                <w:rtl w:val="true"/>
              </w:rPr>
              <w:tab/>
            </w:r>
            <w:r>
              <w:rPr>
                <w:rStyle w:val="IndexLink"/>
              </w:rPr>
              <w:t>460</w:t>
            </w:r>
          </w:hyperlink>
        </w:p>
        <w:p>
          <w:pPr>
            <w:pStyle w:val="Contents3"/>
            <w:tabs>
              <w:tab w:val="clear" w:pos="8459"/>
              <w:tab w:val="right" w:pos="9026" w:leader="dot"/>
            </w:tabs>
            <w:rPr/>
          </w:pPr>
          <w:hyperlink w:anchor="__RefHeading___Toc4213104_581953129">
            <w:r>
              <w:rPr>
                <w:webHidden/>
                <w:rStyle w:val="IndexLink"/>
                <w:rtl w:val="true"/>
              </w:rPr>
              <w:t>(</w:t>
            </w:r>
            <w:r>
              <w:rPr>
                <w:rStyle w:val="IndexLink"/>
                <w:rtl w:val="true"/>
              </w:rPr>
              <w:t xml:space="preserve">مسألة </w:t>
            </w:r>
            <w:r>
              <w:rPr>
                <w:rStyle w:val="IndexLink"/>
              </w:rPr>
              <w:t>1800</w:t>
            </w:r>
            <w:r>
              <w:rPr>
                <w:rStyle w:val="IndexLink"/>
                <w:rtl w:val="true"/>
              </w:rPr>
              <w:t xml:space="preserve">): </w:t>
            </w:r>
            <w:r>
              <w:rPr>
                <w:rStyle w:val="IndexLink"/>
                <w:rtl w:val="true"/>
              </w:rPr>
              <w:t>إن علم أنّ الفحص لا ینفع و لا یترتّب علیه أثر فالظاهر سقوط وجوبه،</w:t>
            </w:r>
            <w:r>
              <w:rPr>
                <w:rStyle w:val="IndexLink"/>
                <w:rtl w:val="true"/>
              </w:rPr>
              <w:tab/>
            </w:r>
            <w:r>
              <w:rPr>
                <w:rStyle w:val="IndexLink"/>
              </w:rPr>
              <w:t>460</w:t>
            </w:r>
          </w:hyperlink>
        </w:p>
        <w:p>
          <w:pPr>
            <w:pStyle w:val="Contents3"/>
            <w:tabs>
              <w:tab w:val="clear" w:pos="8459"/>
              <w:tab w:val="right" w:pos="9026" w:leader="dot"/>
            </w:tabs>
            <w:rPr/>
          </w:pPr>
          <w:hyperlink w:anchor="__RefHeading___Toc4213106_581953129">
            <w:r>
              <w:rPr>
                <w:webHidden/>
                <w:rStyle w:val="IndexLink"/>
                <w:rtl w:val="true"/>
              </w:rPr>
              <w:t>(</w:t>
            </w:r>
            <w:r>
              <w:rPr>
                <w:rStyle w:val="IndexLink"/>
                <w:rtl w:val="true"/>
              </w:rPr>
              <w:t xml:space="preserve">مسألة </w:t>
            </w:r>
            <w:r>
              <w:rPr>
                <w:rStyle w:val="IndexLink"/>
              </w:rPr>
              <w:t>1801</w:t>
            </w:r>
            <w:r>
              <w:rPr>
                <w:rStyle w:val="IndexLink"/>
                <w:rtl w:val="true"/>
              </w:rPr>
              <w:t xml:space="preserve">): </w:t>
            </w:r>
            <w:r>
              <w:rPr>
                <w:rStyle w:val="IndexLink"/>
                <w:rtl w:val="true"/>
              </w:rPr>
              <w:t>الطلاق الواقع من الولیّ أو الحاکم هنا رجعیّ فتستحقّ النفقة فی أیّامه،</w:t>
            </w:r>
            <w:r>
              <w:rPr>
                <w:rStyle w:val="IndexLink"/>
                <w:rtl w:val="true"/>
              </w:rPr>
              <w:tab/>
            </w:r>
            <w:r>
              <w:rPr>
                <w:rStyle w:val="IndexLink"/>
              </w:rPr>
              <w:t>460</w:t>
            </w:r>
          </w:hyperlink>
        </w:p>
        <w:p>
          <w:pPr>
            <w:pStyle w:val="Contents3"/>
            <w:tabs>
              <w:tab w:val="clear" w:pos="8459"/>
              <w:tab w:val="right" w:pos="9026" w:leader="dot"/>
            </w:tabs>
            <w:rPr/>
          </w:pPr>
          <w:hyperlink w:anchor="__RefHeading___Toc4213108_581953129">
            <w:r>
              <w:rPr>
                <w:webHidden/>
                <w:rStyle w:val="IndexLink"/>
                <w:rtl w:val="true"/>
              </w:rPr>
              <w:t>(</w:t>
            </w:r>
            <w:r>
              <w:rPr>
                <w:rStyle w:val="IndexLink"/>
                <w:rtl w:val="true"/>
              </w:rPr>
              <w:t xml:space="preserve">مسألة </w:t>
            </w:r>
            <w:r>
              <w:rPr>
                <w:rStyle w:val="IndexLink"/>
              </w:rPr>
              <w:t>1802</w:t>
            </w:r>
            <w:r>
              <w:rPr>
                <w:rStyle w:val="IndexLink"/>
                <w:rtl w:val="true"/>
              </w:rPr>
              <w:t xml:space="preserve">): </w:t>
            </w:r>
            <w:r>
              <w:rPr>
                <w:rStyle w:val="IndexLink"/>
                <w:rtl w:val="true"/>
              </w:rPr>
              <w:t>ما ذکر فی بعض الصور السابقة من لزوم الصبر علیها إنّما هو فی ما لم تقع فی حرج شدید،</w:t>
            </w:r>
            <w:r>
              <w:rPr>
                <w:rStyle w:val="IndexLink"/>
                <w:rtl w:val="true"/>
              </w:rPr>
              <w:tab/>
            </w:r>
            <w:r>
              <w:rPr>
                <w:rStyle w:val="IndexLink"/>
              </w:rPr>
              <w:t>460</w:t>
            </w:r>
          </w:hyperlink>
        </w:p>
        <w:p>
          <w:pPr>
            <w:pStyle w:val="Contents3"/>
            <w:tabs>
              <w:tab w:val="clear" w:pos="8459"/>
              <w:tab w:val="right" w:pos="9026" w:leader="dot"/>
            </w:tabs>
            <w:rPr/>
          </w:pPr>
          <w:hyperlink w:anchor="__RefHeading___Toc4213110_581953129">
            <w:r>
              <w:rPr>
                <w:webHidden/>
                <w:rStyle w:val="IndexLink"/>
                <w:rtl w:val="true"/>
              </w:rPr>
              <w:t>(</w:t>
            </w:r>
            <w:r>
              <w:rPr>
                <w:rStyle w:val="IndexLink"/>
                <w:rtl w:val="true"/>
              </w:rPr>
              <w:t xml:space="preserve">مسألة </w:t>
            </w:r>
            <w:r>
              <w:rPr>
                <w:rStyle w:val="IndexLink"/>
              </w:rPr>
              <w:t>1803</w:t>
            </w:r>
            <w:r>
              <w:rPr>
                <w:rStyle w:val="IndexLink"/>
                <w:rtl w:val="true"/>
              </w:rPr>
              <w:t xml:space="preserve">): </w:t>
            </w:r>
            <w:r>
              <w:rPr>
                <w:rStyle w:val="IndexLink"/>
                <w:rtl w:val="true"/>
              </w:rPr>
              <w:t>إذا تیقّنت زوجة الغائب بموت زوجها فتزوّجت بعد ما اعتدّت عدّة الوفاة،</w:t>
            </w:r>
            <w:r>
              <w:rPr>
                <w:rStyle w:val="IndexLink"/>
                <w:rtl w:val="true"/>
              </w:rPr>
              <w:tab/>
            </w:r>
            <w:r>
              <w:rPr>
                <w:rStyle w:val="IndexLink"/>
              </w:rPr>
              <w:t>460</w:t>
            </w:r>
          </w:hyperlink>
        </w:p>
        <w:p>
          <w:pPr>
            <w:pStyle w:val="Contents3"/>
            <w:tabs>
              <w:tab w:val="clear" w:pos="8459"/>
              <w:tab w:val="right" w:pos="9026" w:leader="dot"/>
            </w:tabs>
            <w:rPr/>
          </w:pPr>
          <w:hyperlink w:anchor="__RefHeading___Toc4213112_581953129">
            <w:r>
              <w:rPr>
                <w:webHidden/>
                <w:rStyle w:val="IndexLink"/>
                <w:rtl w:val="true"/>
              </w:rPr>
              <w:t>(</w:t>
            </w:r>
            <w:r>
              <w:rPr>
                <w:rStyle w:val="IndexLink"/>
                <w:rtl w:val="true"/>
              </w:rPr>
              <w:t xml:space="preserve">مسألة </w:t>
            </w:r>
            <w:r>
              <w:rPr>
                <w:rStyle w:val="IndexLink"/>
              </w:rPr>
              <w:t>1804</w:t>
            </w:r>
            <w:r>
              <w:rPr>
                <w:rStyle w:val="IndexLink"/>
                <w:rtl w:val="true"/>
              </w:rPr>
              <w:t xml:space="preserve">): </w:t>
            </w:r>
            <w:r>
              <w:rPr>
                <w:rStyle w:val="IndexLink"/>
                <w:rtl w:val="true"/>
              </w:rPr>
              <w:t>للزوجة أن ترفع أمرها للحاکم الشرعی لطلاقها فی موردین</w:t>
            </w:r>
            <w:r>
              <w:rPr>
                <w:rStyle w:val="IndexLink"/>
                <w:rtl w:val="true"/>
              </w:rPr>
              <w:t>:</w:t>
              <w:tab/>
            </w:r>
            <w:r>
              <w:rPr>
                <w:rStyle w:val="IndexLink"/>
              </w:rPr>
              <w:t>461</w:t>
            </w:r>
          </w:hyperlink>
        </w:p>
        <w:p>
          <w:pPr>
            <w:pStyle w:val="Contents2"/>
            <w:tabs>
              <w:tab w:val="clear" w:pos="8743"/>
              <w:tab w:val="right" w:pos="9026" w:leader="dot"/>
            </w:tabs>
            <w:rPr/>
          </w:pPr>
          <w:hyperlink w:anchor="__RefHeading___Toc4213114_581953129">
            <w:r>
              <w:rPr>
                <w:webHidden/>
                <w:rStyle w:val="IndexLink"/>
              </w:rPr>
              <w:t>32</w:t>
            </w:r>
            <w:r>
              <w:rPr>
                <w:rStyle w:val="IndexLink"/>
                <w:rtl w:val="true"/>
              </w:rPr>
              <w:t xml:space="preserve">- </w:t>
            </w:r>
            <w:r>
              <w:rPr>
                <w:rStyle w:val="IndexLink"/>
                <w:rtl w:val="true"/>
              </w:rPr>
              <w:t>الخلع و المباراة</w:t>
            </w:r>
            <w:r>
              <w:rPr>
                <w:rStyle w:val="IndexLink"/>
                <w:rtl w:val="true"/>
              </w:rPr>
              <w:tab/>
            </w:r>
            <w:r>
              <w:rPr>
                <w:rStyle w:val="IndexLink"/>
              </w:rPr>
              <w:t>461</w:t>
            </w:r>
          </w:hyperlink>
        </w:p>
        <w:p>
          <w:pPr>
            <w:pStyle w:val="Contents3"/>
            <w:tabs>
              <w:tab w:val="clear" w:pos="8459"/>
              <w:tab w:val="right" w:pos="9026" w:leader="dot"/>
            </w:tabs>
            <w:rPr/>
          </w:pPr>
          <w:hyperlink w:anchor="__RefHeading___Toc4213116_581953129">
            <w:r>
              <w:rPr>
                <w:webHidden/>
                <w:rStyle w:val="IndexLink"/>
                <w:rtl w:val="true"/>
              </w:rPr>
              <w:t>(</w:t>
            </w:r>
            <w:r>
              <w:rPr>
                <w:rStyle w:val="IndexLink"/>
                <w:rtl w:val="true"/>
              </w:rPr>
              <w:t xml:space="preserve">مسألة </w:t>
            </w:r>
            <w:r>
              <w:rPr>
                <w:rStyle w:val="IndexLink"/>
              </w:rPr>
              <w:t>1805</w:t>
            </w:r>
            <w:r>
              <w:rPr>
                <w:rStyle w:val="IndexLink"/>
                <w:rtl w:val="true"/>
              </w:rPr>
              <w:t xml:space="preserve">): </w:t>
            </w:r>
            <w:r>
              <w:rPr>
                <w:rStyle w:val="IndexLink"/>
                <w:rtl w:val="true"/>
              </w:rPr>
              <w:t>الخلع هو الطلاق بفدیة من الزوجة الکارهة لزوجها،</w:t>
            </w:r>
            <w:r>
              <w:rPr>
                <w:rStyle w:val="IndexLink"/>
                <w:rtl w:val="true"/>
              </w:rPr>
              <w:tab/>
            </w:r>
            <w:r>
              <w:rPr>
                <w:rStyle w:val="IndexLink"/>
              </w:rPr>
              <w:t>461</w:t>
            </w:r>
          </w:hyperlink>
        </w:p>
        <w:p>
          <w:pPr>
            <w:pStyle w:val="Contents3"/>
            <w:tabs>
              <w:tab w:val="clear" w:pos="8459"/>
              <w:tab w:val="right" w:pos="9026" w:leader="dot"/>
            </w:tabs>
            <w:rPr/>
          </w:pPr>
          <w:hyperlink w:anchor="__RefHeading___Toc4213118_581953129">
            <w:r>
              <w:rPr>
                <w:webHidden/>
                <w:rStyle w:val="IndexLink"/>
                <w:rtl w:val="true"/>
              </w:rPr>
              <w:t>(</w:t>
            </w:r>
            <w:r>
              <w:rPr>
                <w:rStyle w:val="IndexLink"/>
                <w:rtl w:val="true"/>
              </w:rPr>
              <w:t xml:space="preserve">مسألة </w:t>
            </w:r>
            <w:r>
              <w:rPr>
                <w:rStyle w:val="IndexLink"/>
              </w:rPr>
              <w:t>1806</w:t>
            </w:r>
            <w:r>
              <w:rPr>
                <w:rStyle w:val="IndexLink"/>
                <w:rtl w:val="true"/>
              </w:rPr>
              <w:t xml:space="preserve">): </w:t>
            </w:r>
            <w:r>
              <w:rPr>
                <w:rStyle w:val="IndexLink"/>
                <w:rtl w:val="true"/>
              </w:rPr>
              <w:t>صیغة الخلع</w:t>
            </w:r>
            <w:r>
              <w:rPr>
                <w:rStyle w:val="IndexLink"/>
                <w:rtl w:val="true"/>
              </w:rPr>
              <w:tab/>
            </w:r>
            <w:r>
              <w:rPr>
                <w:rStyle w:val="IndexLink"/>
              </w:rPr>
              <w:t>461</w:t>
            </w:r>
          </w:hyperlink>
        </w:p>
        <w:p>
          <w:pPr>
            <w:pStyle w:val="Contents3"/>
            <w:tabs>
              <w:tab w:val="clear" w:pos="8459"/>
              <w:tab w:val="right" w:pos="9026" w:leader="dot"/>
            </w:tabs>
            <w:rPr/>
          </w:pPr>
          <w:hyperlink w:anchor="__RefHeading___Toc4213120_581953129">
            <w:r>
              <w:rPr>
                <w:webHidden/>
                <w:rStyle w:val="IndexLink"/>
                <w:rtl w:val="true"/>
              </w:rPr>
              <w:t>(</w:t>
            </w:r>
            <w:r>
              <w:rPr>
                <w:rStyle w:val="IndexLink"/>
                <w:rtl w:val="true"/>
              </w:rPr>
              <w:t xml:space="preserve">مسألة </w:t>
            </w:r>
            <w:r>
              <w:rPr>
                <w:rStyle w:val="IndexLink"/>
              </w:rPr>
              <w:t>1807</w:t>
            </w:r>
            <w:r>
              <w:rPr>
                <w:rStyle w:val="IndexLink"/>
                <w:rtl w:val="true"/>
              </w:rPr>
              <w:t xml:space="preserve">): </w:t>
            </w:r>
            <w:r>
              <w:rPr>
                <w:rStyle w:val="IndexLink"/>
                <w:rtl w:val="true"/>
              </w:rPr>
              <w:t>إذا وکّلت المرأة أحداً فی بذل مهرها لزوجها و وکّله زوجها أیضاً فی طلاقها</w:t>
            </w:r>
            <w:r>
              <w:rPr>
                <w:rStyle w:val="IndexLink"/>
                <w:rtl w:val="true"/>
              </w:rPr>
              <w:tab/>
            </w:r>
            <w:r>
              <w:rPr>
                <w:rStyle w:val="IndexLink"/>
              </w:rPr>
              <w:t>461</w:t>
            </w:r>
          </w:hyperlink>
        </w:p>
        <w:p>
          <w:pPr>
            <w:pStyle w:val="Contents3"/>
            <w:tabs>
              <w:tab w:val="clear" w:pos="8459"/>
              <w:tab w:val="right" w:pos="9026" w:leader="dot"/>
            </w:tabs>
            <w:rPr/>
          </w:pPr>
          <w:hyperlink w:anchor="__RefHeading___Toc4213122_581953129">
            <w:r>
              <w:rPr>
                <w:webHidden/>
                <w:rStyle w:val="IndexLink"/>
                <w:rtl w:val="true"/>
              </w:rPr>
              <w:t>(</w:t>
            </w:r>
            <w:r>
              <w:rPr>
                <w:rStyle w:val="IndexLink"/>
                <w:rtl w:val="true"/>
              </w:rPr>
              <w:t xml:space="preserve">مسألة </w:t>
            </w:r>
            <w:r>
              <w:rPr>
                <w:rStyle w:val="IndexLink"/>
              </w:rPr>
              <w:t>1808</w:t>
            </w:r>
            <w:r>
              <w:rPr>
                <w:rStyle w:val="IndexLink"/>
                <w:rtl w:val="true"/>
              </w:rPr>
              <w:t xml:space="preserve">): </w:t>
            </w:r>
            <w:r>
              <w:rPr>
                <w:rStyle w:val="IndexLink"/>
                <w:rtl w:val="true"/>
              </w:rPr>
              <w:t>لو کانت الکراهة من جهة إیذاء الزوج لها بالسبّ و الشتم و الضرب و نحوها</w:t>
            </w:r>
            <w:r>
              <w:rPr>
                <w:rStyle w:val="IndexLink"/>
                <w:rtl w:val="true"/>
              </w:rPr>
              <w:tab/>
            </w:r>
            <w:r>
              <w:rPr>
                <w:rStyle w:val="IndexLink"/>
              </w:rPr>
              <w:t>462</w:t>
            </w:r>
          </w:hyperlink>
        </w:p>
        <w:p>
          <w:pPr>
            <w:pStyle w:val="Contents3"/>
            <w:tabs>
              <w:tab w:val="clear" w:pos="8459"/>
              <w:tab w:val="right" w:pos="9026" w:leader="dot"/>
            </w:tabs>
            <w:rPr/>
          </w:pPr>
          <w:hyperlink w:anchor="__RefHeading___Toc4213124_581953129">
            <w:r>
              <w:rPr>
                <w:webHidden/>
                <w:rStyle w:val="IndexLink"/>
                <w:rtl w:val="true"/>
              </w:rPr>
              <w:t>(</w:t>
            </w:r>
            <w:r>
              <w:rPr>
                <w:rStyle w:val="IndexLink"/>
                <w:rtl w:val="true"/>
              </w:rPr>
              <w:t xml:space="preserve">مسألة </w:t>
            </w:r>
            <w:r>
              <w:rPr>
                <w:rStyle w:val="IndexLink"/>
              </w:rPr>
              <w:t>1809</w:t>
            </w:r>
            <w:r>
              <w:rPr>
                <w:rStyle w:val="IndexLink"/>
                <w:rtl w:val="true"/>
              </w:rPr>
              <w:t xml:space="preserve">): </w:t>
            </w:r>
            <w:r>
              <w:rPr>
                <w:rStyle w:val="IndexLink"/>
                <w:rtl w:val="true"/>
              </w:rPr>
              <w:t>المبارأة هی طلاق الزوج الکاره لزوجته بفدیة من الزوجة الکارهة لزوجها،</w:t>
            </w:r>
            <w:r>
              <w:rPr>
                <w:rStyle w:val="IndexLink"/>
                <w:rtl w:val="true"/>
              </w:rPr>
              <w:tab/>
            </w:r>
            <w:r>
              <w:rPr>
                <w:rStyle w:val="IndexLink"/>
              </w:rPr>
              <w:t>462</w:t>
            </w:r>
          </w:hyperlink>
        </w:p>
        <w:p>
          <w:pPr>
            <w:pStyle w:val="Contents3"/>
            <w:tabs>
              <w:tab w:val="clear" w:pos="8459"/>
              <w:tab w:val="right" w:pos="9026" w:leader="dot"/>
            </w:tabs>
            <w:rPr/>
          </w:pPr>
          <w:hyperlink w:anchor="__RefHeading___Toc4213126_581953129">
            <w:r>
              <w:rPr>
                <w:webHidden/>
                <w:rStyle w:val="IndexLink"/>
                <w:rtl w:val="true"/>
              </w:rPr>
              <w:t>(</w:t>
            </w:r>
            <w:r>
              <w:rPr>
                <w:rStyle w:val="IndexLink"/>
                <w:rtl w:val="true"/>
              </w:rPr>
              <w:t xml:space="preserve">مسألة </w:t>
            </w:r>
            <w:r>
              <w:rPr>
                <w:rStyle w:val="IndexLink"/>
              </w:rPr>
              <w:t>1810</w:t>
            </w:r>
            <w:r>
              <w:rPr>
                <w:rStyle w:val="IndexLink"/>
                <w:rtl w:val="true"/>
              </w:rPr>
              <w:t xml:space="preserve">): </w:t>
            </w:r>
            <w:r>
              <w:rPr>
                <w:rStyle w:val="IndexLink"/>
                <w:rtl w:val="true"/>
              </w:rPr>
              <w:t>صیغة المبارأة</w:t>
            </w:r>
            <w:r>
              <w:rPr>
                <w:rStyle w:val="IndexLink"/>
                <w:rtl w:val="true"/>
              </w:rPr>
              <w:tab/>
            </w:r>
            <w:r>
              <w:rPr>
                <w:rStyle w:val="IndexLink"/>
              </w:rPr>
              <w:t>462</w:t>
            </w:r>
          </w:hyperlink>
        </w:p>
        <w:p>
          <w:pPr>
            <w:pStyle w:val="Contents3"/>
            <w:tabs>
              <w:tab w:val="clear" w:pos="8459"/>
              <w:tab w:val="right" w:pos="9026" w:leader="dot"/>
            </w:tabs>
            <w:rPr/>
          </w:pPr>
          <w:hyperlink w:anchor="__RefHeading___Toc4213128_581953129">
            <w:r>
              <w:rPr>
                <w:webHidden/>
                <w:rStyle w:val="IndexLink"/>
                <w:rtl w:val="true"/>
              </w:rPr>
              <w:t>(</w:t>
            </w:r>
            <w:r>
              <w:rPr>
                <w:rStyle w:val="IndexLink"/>
                <w:rtl w:val="true"/>
              </w:rPr>
              <w:t xml:space="preserve">مسألة </w:t>
            </w:r>
            <w:r>
              <w:rPr>
                <w:rStyle w:val="IndexLink"/>
              </w:rPr>
              <w:t>1811</w:t>
            </w:r>
            <w:r>
              <w:rPr>
                <w:rStyle w:val="IndexLink"/>
                <w:rtl w:val="true"/>
              </w:rPr>
              <w:t xml:space="preserve">): </w:t>
            </w:r>
            <w:r>
              <w:rPr>
                <w:rStyle w:val="IndexLink"/>
                <w:rtl w:val="true"/>
              </w:rPr>
              <w:t>تعتبر العربیّة فی صیغتی الخلع و المباراة</w:t>
            </w:r>
            <w:r>
              <w:rPr>
                <w:rStyle w:val="IndexLink"/>
                <w:rtl w:val="true"/>
              </w:rPr>
              <w:tab/>
            </w:r>
            <w:r>
              <w:rPr>
                <w:rStyle w:val="IndexLink"/>
              </w:rPr>
              <w:t>462</w:t>
            </w:r>
          </w:hyperlink>
        </w:p>
        <w:p>
          <w:pPr>
            <w:pStyle w:val="Contents3"/>
            <w:tabs>
              <w:tab w:val="clear" w:pos="8459"/>
              <w:tab w:val="right" w:pos="9026" w:leader="dot"/>
            </w:tabs>
            <w:rPr/>
          </w:pPr>
          <w:hyperlink w:anchor="__RefHeading___Toc4213130_581953129">
            <w:r>
              <w:rPr>
                <w:webHidden/>
                <w:rStyle w:val="IndexLink"/>
                <w:rtl w:val="true"/>
              </w:rPr>
              <w:t>(</w:t>
            </w:r>
            <w:r>
              <w:rPr>
                <w:rStyle w:val="IndexLink"/>
                <w:rtl w:val="true"/>
              </w:rPr>
              <w:t xml:space="preserve">مسألة </w:t>
            </w:r>
            <w:r>
              <w:rPr>
                <w:rStyle w:val="IndexLink"/>
              </w:rPr>
              <w:t>1812</w:t>
            </w:r>
            <w:r>
              <w:rPr>
                <w:rStyle w:val="IndexLink"/>
                <w:rtl w:val="true"/>
              </w:rPr>
              <w:t xml:space="preserve">): </w:t>
            </w:r>
            <w:r>
              <w:rPr>
                <w:rStyle w:val="IndexLink"/>
                <w:rtl w:val="true"/>
              </w:rPr>
              <w:t>لو رجعت الزوجة عن بذلها فی عدّة الخلع و المباراة</w:t>
            </w:r>
            <w:r>
              <w:rPr>
                <w:rStyle w:val="IndexLink"/>
                <w:rtl w:val="true"/>
              </w:rPr>
              <w:tab/>
            </w:r>
            <w:r>
              <w:rPr>
                <w:rStyle w:val="IndexLink"/>
              </w:rPr>
              <w:t>462</w:t>
            </w:r>
          </w:hyperlink>
        </w:p>
        <w:p>
          <w:pPr>
            <w:pStyle w:val="Contents3"/>
            <w:tabs>
              <w:tab w:val="clear" w:pos="8459"/>
              <w:tab w:val="right" w:pos="9026" w:leader="dot"/>
            </w:tabs>
            <w:rPr/>
          </w:pPr>
          <w:hyperlink w:anchor="__RefHeading___Toc4213132_581953129">
            <w:r>
              <w:rPr>
                <w:webHidden/>
                <w:rStyle w:val="IndexLink"/>
                <w:rtl w:val="true"/>
              </w:rPr>
              <w:t>(</w:t>
            </w:r>
            <w:r>
              <w:rPr>
                <w:rStyle w:val="IndexLink"/>
                <w:rtl w:val="true"/>
              </w:rPr>
              <w:t xml:space="preserve">مسألة </w:t>
            </w:r>
            <w:r>
              <w:rPr>
                <w:rStyle w:val="IndexLink"/>
              </w:rPr>
              <w:t>1813</w:t>
            </w:r>
            <w:r>
              <w:rPr>
                <w:rStyle w:val="IndexLink"/>
                <w:rtl w:val="true"/>
              </w:rPr>
              <w:t xml:space="preserve">): </w:t>
            </w:r>
            <w:r>
              <w:rPr>
                <w:rStyle w:val="IndexLink"/>
                <w:rtl w:val="true"/>
              </w:rPr>
              <w:t>یعتبر فی المبارأة أن لا یکون المبذول أکثر من المهر،</w:t>
            </w:r>
            <w:r>
              <w:rPr>
                <w:rStyle w:val="IndexLink"/>
                <w:rtl w:val="true"/>
              </w:rPr>
              <w:tab/>
            </w:r>
            <w:r>
              <w:rPr>
                <w:rStyle w:val="IndexLink"/>
              </w:rPr>
              <w:t>462</w:t>
            </w:r>
          </w:hyperlink>
        </w:p>
        <w:p>
          <w:pPr>
            <w:pStyle w:val="Contents2"/>
            <w:tabs>
              <w:tab w:val="clear" w:pos="8743"/>
              <w:tab w:val="right" w:pos="9026" w:leader="dot"/>
            </w:tabs>
            <w:rPr/>
          </w:pPr>
          <w:hyperlink w:anchor="__RefHeading___Toc4213134_581953129">
            <w:r>
              <w:rPr>
                <w:webHidden/>
                <w:rStyle w:val="IndexLink"/>
              </w:rPr>
              <w:t>33</w:t>
            </w:r>
            <w:r>
              <w:rPr>
                <w:rStyle w:val="IndexLink"/>
                <w:rtl w:val="true"/>
              </w:rPr>
              <w:t xml:space="preserve">- </w:t>
            </w:r>
            <w:r>
              <w:rPr>
                <w:rStyle w:val="IndexLink"/>
                <w:rtl w:val="true"/>
              </w:rPr>
              <w:t>الغصب</w:t>
            </w:r>
            <w:r>
              <w:rPr>
                <w:rStyle w:val="IndexLink"/>
                <w:rtl w:val="true"/>
              </w:rPr>
              <w:tab/>
            </w:r>
            <w:r>
              <w:rPr>
                <w:rStyle w:val="IndexLink"/>
              </w:rPr>
              <w:t>463</w:t>
            </w:r>
          </w:hyperlink>
        </w:p>
        <w:p>
          <w:pPr>
            <w:pStyle w:val="Contents3"/>
            <w:tabs>
              <w:tab w:val="clear" w:pos="8459"/>
              <w:tab w:val="right" w:pos="9026" w:leader="dot"/>
            </w:tabs>
            <w:rPr/>
          </w:pPr>
          <w:hyperlink w:anchor="__RefHeading___Toc4213136_581953129">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4213138_581953129">
            <w:r>
              <w:rPr>
                <w:webHidden/>
                <w:rStyle w:val="IndexLink"/>
                <w:rtl w:val="true"/>
              </w:rPr>
              <w:t>(</w:t>
            </w:r>
            <w:r>
              <w:rPr>
                <w:rStyle w:val="IndexLink"/>
                <w:rtl w:val="true"/>
              </w:rPr>
              <w:t xml:space="preserve">مسألة </w:t>
            </w:r>
            <w:r>
              <w:rPr>
                <w:rStyle w:val="IndexLink"/>
              </w:rPr>
              <w:t>1814</w:t>
            </w:r>
            <w:r>
              <w:rPr>
                <w:rStyle w:val="IndexLink"/>
                <w:rtl w:val="true"/>
              </w:rPr>
              <w:t xml:space="preserve">): </w:t>
            </w:r>
            <w:r>
              <w:rPr>
                <w:rStyle w:val="IndexLink"/>
                <w:rtl w:val="true"/>
              </w:rPr>
              <w:t>الاستیلاء علی الأوقاف العامّة کالمساجد و المدارس و القناطر و نحوها</w:t>
            </w:r>
            <w:r>
              <w:rPr>
                <w:rStyle w:val="IndexLink"/>
                <w:rtl w:val="true"/>
              </w:rPr>
              <w:tab/>
            </w:r>
            <w:r>
              <w:rPr>
                <w:rStyle w:val="IndexLink"/>
              </w:rPr>
              <w:t>463</w:t>
            </w:r>
          </w:hyperlink>
        </w:p>
        <w:p>
          <w:pPr>
            <w:pStyle w:val="Contents3"/>
            <w:tabs>
              <w:tab w:val="clear" w:pos="8459"/>
              <w:tab w:val="right" w:pos="9026" w:leader="dot"/>
            </w:tabs>
            <w:rPr/>
          </w:pPr>
          <w:hyperlink w:anchor="__RefHeading___Toc4213140_581953129">
            <w:r>
              <w:rPr>
                <w:webHidden/>
                <w:rStyle w:val="IndexLink"/>
                <w:rtl w:val="true"/>
              </w:rPr>
              <w:t>(</w:t>
            </w:r>
            <w:r>
              <w:rPr>
                <w:rStyle w:val="IndexLink"/>
                <w:rtl w:val="true"/>
              </w:rPr>
              <w:t xml:space="preserve">مسألة </w:t>
            </w:r>
            <w:r>
              <w:rPr>
                <w:rStyle w:val="IndexLink"/>
              </w:rPr>
              <w:t>1815</w:t>
            </w:r>
            <w:r>
              <w:rPr>
                <w:rStyle w:val="IndexLink"/>
                <w:rtl w:val="true"/>
              </w:rPr>
              <w:t xml:space="preserve">): </w:t>
            </w:r>
            <w:r>
              <w:rPr>
                <w:rStyle w:val="IndexLink"/>
                <w:rtl w:val="true"/>
              </w:rPr>
              <w:t>لا یجوز للراهن أن یأخذ من المرتهن رهنه قبل أن یوفی له دینه؛</w:t>
            </w:r>
            <w:r>
              <w:rPr>
                <w:rStyle w:val="IndexLink"/>
                <w:rtl w:val="true"/>
              </w:rPr>
              <w:tab/>
            </w:r>
            <w:r>
              <w:rPr>
                <w:rStyle w:val="IndexLink"/>
              </w:rPr>
              <w:t>463</w:t>
            </w:r>
          </w:hyperlink>
        </w:p>
        <w:p>
          <w:pPr>
            <w:pStyle w:val="Contents3"/>
            <w:tabs>
              <w:tab w:val="clear" w:pos="8459"/>
              <w:tab w:val="right" w:pos="9026" w:leader="dot"/>
            </w:tabs>
            <w:rPr/>
          </w:pPr>
          <w:hyperlink w:anchor="__RefHeading___Toc4213142_581953129">
            <w:r>
              <w:rPr>
                <w:webHidden/>
                <w:rStyle w:val="IndexLink"/>
                <w:rtl w:val="true"/>
              </w:rPr>
              <w:t>(</w:t>
            </w:r>
            <w:r>
              <w:rPr>
                <w:rStyle w:val="IndexLink"/>
                <w:rtl w:val="true"/>
              </w:rPr>
              <w:t xml:space="preserve">مسألة </w:t>
            </w:r>
            <w:r>
              <w:rPr>
                <w:rStyle w:val="IndexLink"/>
              </w:rPr>
              <w:t>1816</w:t>
            </w:r>
            <w:r>
              <w:rPr>
                <w:rStyle w:val="IndexLink"/>
                <w:rtl w:val="true"/>
              </w:rPr>
              <w:t xml:space="preserve">): </w:t>
            </w:r>
            <w:r>
              <w:rPr>
                <w:rStyle w:val="IndexLink"/>
                <w:rtl w:val="true"/>
              </w:rPr>
              <w:t>إذا غصبت العین المرهونة فلکلّ من الراهن و المرتهن مطالبتها من الغاصب،</w:t>
            </w:r>
            <w:r>
              <w:rPr>
                <w:rStyle w:val="IndexLink"/>
                <w:rtl w:val="true"/>
              </w:rPr>
              <w:tab/>
            </w:r>
            <w:r>
              <w:rPr>
                <w:rStyle w:val="IndexLink"/>
              </w:rPr>
              <w:t>463</w:t>
            </w:r>
          </w:hyperlink>
        </w:p>
        <w:p>
          <w:pPr>
            <w:pStyle w:val="Contents3"/>
            <w:tabs>
              <w:tab w:val="clear" w:pos="8459"/>
              <w:tab w:val="right" w:pos="9026" w:leader="dot"/>
            </w:tabs>
            <w:rPr/>
          </w:pPr>
          <w:hyperlink w:anchor="__RefHeading___Toc4213144_581953129">
            <w:r>
              <w:rPr>
                <w:webHidden/>
                <w:rStyle w:val="IndexLink"/>
                <w:rtl w:val="true"/>
              </w:rPr>
              <w:t>(</w:t>
            </w:r>
            <w:r>
              <w:rPr>
                <w:rStyle w:val="IndexLink"/>
                <w:rtl w:val="true"/>
              </w:rPr>
              <w:t xml:space="preserve">مسألة </w:t>
            </w:r>
            <w:r>
              <w:rPr>
                <w:rStyle w:val="IndexLink"/>
              </w:rPr>
              <w:t>1817</w:t>
            </w:r>
            <w:r>
              <w:rPr>
                <w:rStyle w:val="IndexLink"/>
                <w:rtl w:val="true"/>
              </w:rPr>
              <w:t xml:space="preserve">): </w:t>
            </w:r>
            <w:r>
              <w:rPr>
                <w:rStyle w:val="IndexLink"/>
                <w:rtl w:val="true"/>
              </w:rPr>
              <w:t>یجب علی الغاصب رفع الید عن المغصوب و ردّه إلی مالکه،</w:t>
            </w:r>
            <w:r>
              <w:rPr>
                <w:rStyle w:val="IndexLink"/>
                <w:rtl w:val="true"/>
              </w:rPr>
              <w:tab/>
            </w:r>
            <w:r>
              <w:rPr>
                <w:rStyle w:val="IndexLink"/>
              </w:rPr>
              <w:t>463</w:t>
            </w:r>
          </w:hyperlink>
        </w:p>
        <w:p>
          <w:pPr>
            <w:pStyle w:val="Contents3"/>
            <w:tabs>
              <w:tab w:val="clear" w:pos="8459"/>
              <w:tab w:val="right" w:pos="9026" w:leader="dot"/>
            </w:tabs>
            <w:rPr/>
          </w:pPr>
          <w:hyperlink w:anchor="__RefHeading___Toc4213146_581953129">
            <w:r>
              <w:rPr>
                <w:webHidden/>
                <w:rStyle w:val="IndexLink"/>
                <w:rtl w:val="true"/>
              </w:rPr>
              <w:t>(</w:t>
            </w:r>
            <w:r>
              <w:rPr>
                <w:rStyle w:val="IndexLink"/>
                <w:rtl w:val="true"/>
              </w:rPr>
              <w:t xml:space="preserve">مسألة </w:t>
            </w:r>
            <w:r>
              <w:rPr>
                <w:rStyle w:val="IndexLink"/>
              </w:rPr>
              <w:t>1818</w:t>
            </w:r>
            <w:r>
              <w:rPr>
                <w:rStyle w:val="IndexLink"/>
                <w:rtl w:val="true"/>
              </w:rPr>
              <w:t xml:space="preserve">): </w:t>
            </w:r>
            <w:r>
              <w:rPr>
                <w:rStyle w:val="IndexLink"/>
                <w:rtl w:val="true"/>
              </w:rPr>
              <w:t>منافع المغصوب کالولد و اللبن و نحوهما ملک لمالکه،</w:t>
            </w:r>
            <w:r>
              <w:rPr>
                <w:rStyle w:val="IndexLink"/>
                <w:rtl w:val="true"/>
              </w:rPr>
              <w:tab/>
            </w:r>
            <w:r>
              <w:rPr>
                <w:rStyle w:val="IndexLink"/>
              </w:rPr>
              <w:t>463</w:t>
            </w:r>
          </w:hyperlink>
        </w:p>
        <w:p>
          <w:pPr>
            <w:pStyle w:val="Contents3"/>
            <w:tabs>
              <w:tab w:val="clear" w:pos="8459"/>
              <w:tab w:val="right" w:pos="9026" w:leader="dot"/>
            </w:tabs>
            <w:rPr/>
          </w:pPr>
          <w:hyperlink w:anchor="__RefHeading___Toc4213148_581953129">
            <w:r>
              <w:rPr>
                <w:webHidden/>
                <w:rStyle w:val="IndexLink"/>
                <w:rtl w:val="true"/>
              </w:rPr>
              <w:t>(</w:t>
            </w:r>
            <w:r>
              <w:rPr>
                <w:rStyle w:val="IndexLink"/>
                <w:rtl w:val="true"/>
              </w:rPr>
              <w:t xml:space="preserve">مسألة </w:t>
            </w:r>
            <w:r>
              <w:rPr>
                <w:rStyle w:val="IndexLink"/>
              </w:rPr>
              <w:t>1819</w:t>
            </w:r>
            <w:r>
              <w:rPr>
                <w:rStyle w:val="IndexLink"/>
                <w:rtl w:val="true"/>
              </w:rPr>
              <w:t xml:space="preserve">): </w:t>
            </w:r>
            <w:r>
              <w:rPr>
                <w:rStyle w:val="IndexLink"/>
                <w:rtl w:val="true"/>
              </w:rPr>
              <w:t>المال المغصوب من الصبیّ أو المجنون یردّ إلی ولیّهما، و مع التلف یردّ إلیه عوضه،</w:t>
            </w:r>
            <w:r>
              <w:rPr>
                <w:rStyle w:val="IndexLink"/>
                <w:rtl w:val="true"/>
              </w:rPr>
              <w:tab/>
            </w:r>
            <w:r>
              <w:rPr>
                <w:rStyle w:val="IndexLink"/>
              </w:rPr>
              <w:t>464</w:t>
            </w:r>
          </w:hyperlink>
        </w:p>
        <w:p>
          <w:pPr>
            <w:pStyle w:val="Contents3"/>
            <w:tabs>
              <w:tab w:val="clear" w:pos="8459"/>
              <w:tab w:val="right" w:pos="9026" w:leader="dot"/>
            </w:tabs>
            <w:rPr/>
          </w:pPr>
          <w:hyperlink w:anchor="__RefHeading___Toc4213150_581953129">
            <w:r>
              <w:rPr>
                <w:webHidden/>
                <w:rStyle w:val="IndexLink"/>
                <w:rtl w:val="true"/>
              </w:rPr>
              <w:t>(</w:t>
            </w:r>
            <w:r>
              <w:rPr>
                <w:rStyle w:val="IndexLink"/>
                <w:rtl w:val="true"/>
              </w:rPr>
              <w:t xml:space="preserve">مسألة </w:t>
            </w:r>
            <w:r>
              <w:rPr>
                <w:rStyle w:val="IndexLink"/>
              </w:rPr>
              <w:t>1820</w:t>
            </w:r>
            <w:r>
              <w:rPr>
                <w:rStyle w:val="IndexLink"/>
                <w:rtl w:val="true"/>
              </w:rPr>
              <w:t xml:space="preserve">): </w:t>
            </w:r>
            <w:r>
              <w:rPr>
                <w:rStyle w:val="IndexLink"/>
                <w:rtl w:val="true"/>
              </w:rPr>
              <w:t>إذا کان الغاصب شخصین معاً ضمن کلّ منهما بنسبة استیلائه و غصبه،</w:t>
            </w:r>
            <w:r>
              <w:rPr>
                <w:rStyle w:val="IndexLink"/>
                <w:rtl w:val="true"/>
              </w:rPr>
              <w:tab/>
            </w:r>
            <w:r>
              <w:rPr>
                <w:rStyle w:val="IndexLink"/>
              </w:rPr>
              <w:t>464</w:t>
            </w:r>
          </w:hyperlink>
        </w:p>
        <w:p>
          <w:pPr>
            <w:pStyle w:val="Contents3"/>
            <w:tabs>
              <w:tab w:val="clear" w:pos="8459"/>
              <w:tab w:val="right" w:pos="9026" w:leader="dot"/>
            </w:tabs>
            <w:rPr/>
          </w:pPr>
          <w:hyperlink w:anchor="__RefHeading___Toc4213152_581953129">
            <w:r>
              <w:rPr>
                <w:webHidden/>
                <w:rStyle w:val="IndexLink"/>
                <w:rtl w:val="true"/>
              </w:rPr>
              <w:t>(</w:t>
            </w:r>
            <w:r>
              <w:rPr>
                <w:rStyle w:val="IndexLink"/>
                <w:rtl w:val="true"/>
              </w:rPr>
              <w:t xml:space="preserve">مسألة </w:t>
            </w:r>
            <w:r>
              <w:rPr>
                <w:rStyle w:val="IndexLink"/>
              </w:rPr>
              <w:t>1821</w:t>
            </w:r>
            <w:r>
              <w:rPr>
                <w:rStyle w:val="IndexLink"/>
                <w:rtl w:val="true"/>
              </w:rPr>
              <w:t xml:space="preserve">): </w:t>
            </w:r>
            <w:r>
              <w:rPr>
                <w:rStyle w:val="IndexLink"/>
                <w:rtl w:val="true"/>
              </w:rPr>
              <w:t>لو اختلط المغصوب بغیره،</w:t>
            </w:r>
            <w:r>
              <w:rPr>
                <w:rStyle w:val="IndexLink"/>
                <w:rtl w:val="true"/>
              </w:rPr>
              <w:tab/>
            </w:r>
            <w:r>
              <w:rPr>
                <w:rStyle w:val="IndexLink"/>
              </w:rPr>
              <w:t>464</w:t>
            </w:r>
          </w:hyperlink>
        </w:p>
        <w:p>
          <w:pPr>
            <w:pStyle w:val="Contents3"/>
            <w:tabs>
              <w:tab w:val="clear" w:pos="8459"/>
              <w:tab w:val="right" w:pos="9026" w:leader="dot"/>
            </w:tabs>
            <w:rPr/>
          </w:pPr>
          <w:hyperlink w:anchor="__RefHeading___Toc4213154_581953129">
            <w:r>
              <w:rPr>
                <w:webHidden/>
                <w:rStyle w:val="IndexLink"/>
                <w:rtl w:val="true"/>
              </w:rPr>
              <w:t>(</w:t>
            </w:r>
            <w:r>
              <w:rPr>
                <w:rStyle w:val="IndexLink"/>
                <w:rtl w:val="true"/>
              </w:rPr>
              <w:t xml:space="preserve">مسألة </w:t>
            </w:r>
            <w:r>
              <w:rPr>
                <w:rStyle w:val="IndexLink"/>
              </w:rPr>
              <w:t>1822</w:t>
            </w:r>
            <w:r>
              <w:rPr>
                <w:rStyle w:val="IndexLink"/>
                <w:rtl w:val="true"/>
              </w:rPr>
              <w:t xml:space="preserve">): </w:t>
            </w:r>
            <w:r>
              <w:rPr>
                <w:rStyle w:val="IndexLink"/>
                <w:rtl w:val="true"/>
              </w:rPr>
              <w:t>إذا غصبت قلادة ذهبیّة أو نحوها فتلفت عنده هیئتها،</w:t>
            </w:r>
            <w:r>
              <w:rPr>
                <w:rStyle w:val="IndexLink"/>
                <w:rtl w:val="true"/>
              </w:rPr>
              <w:tab/>
            </w:r>
            <w:r>
              <w:rPr>
                <w:rStyle w:val="IndexLink"/>
              </w:rPr>
              <w:t>464</w:t>
            </w:r>
          </w:hyperlink>
        </w:p>
        <w:p>
          <w:pPr>
            <w:pStyle w:val="Contents3"/>
            <w:tabs>
              <w:tab w:val="clear" w:pos="8459"/>
              <w:tab w:val="right" w:pos="9026" w:leader="dot"/>
            </w:tabs>
            <w:rPr/>
          </w:pPr>
          <w:hyperlink w:anchor="__RefHeading___Toc4213156_581953129">
            <w:r>
              <w:rPr>
                <w:webHidden/>
                <w:rStyle w:val="IndexLink"/>
                <w:rtl w:val="true"/>
              </w:rPr>
              <w:t>(</w:t>
            </w:r>
            <w:r>
              <w:rPr>
                <w:rStyle w:val="IndexLink"/>
                <w:rtl w:val="true"/>
              </w:rPr>
              <w:t xml:space="preserve">مسألة </w:t>
            </w:r>
            <w:r>
              <w:rPr>
                <w:rStyle w:val="IndexLink"/>
              </w:rPr>
              <w:t>1823</w:t>
            </w:r>
            <w:r>
              <w:rPr>
                <w:rStyle w:val="IndexLink"/>
                <w:rtl w:val="true"/>
              </w:rPr>
              <w:t xml:space="preserve">): </w:t>
            </w:r>
            <w:r>
              <w:rPr>
                <w:rStyle w:val="IndexLink"/>
                <w:rtl w:val="true"/>
              </w:rPr>
              <w:t>لو تصرّف فی العین المغصوبة بما تزید به قیمتها</w:t>
            </w:r>
            <w:r>
              <w:rPr>
                <w:rStyle w:val="IndexLink"/>
                <w:rtl w:val="true"/>
              </w:rPr>
              <w:tab/>
            </w:r>
            <w:r>
              <w:rPr>
                <w:rStyle w:val="IndexLink"/>
              </w:rPr>
              <w:t>464</w:t>
            </w:r>
          </w:hyperlink>
        </w:p>
        <w:p>
          <w:pPr>
            <w:pStyle w:val="Contents3"/>
            <w:tabs>
              <w:tab w:val="clear" w:pos="8459"/>
              <w:tab w:val="right" w:pos="9026" w:leader="dot"/>
            </w:tabs>
            <w:rPr/>
          </w:pPr>
          <w:hyperlink w:anchor="__RefHeading___Toc4213158_581953129">
            <w:r>
              <w:rPr>
                <w:webHidden/>
                <w:rStyle w:val="IndexLink"/>
                <w:rtl w:val="true"/>
              </w:rPr>
              <w:t>(</w:t>
            </w:r>
            <w:r>
              <w:rPr>
                <w:rStyle w:val="IndexLink"/>
                <w:rtl w:val="true"/>
              </w:rPr>
              <w:t xml:space="preserve">مسألة </w:t>
            </w:r>
            <w:r>
              <w:rPr>
                <w:rStyle w:val="IndexLink"/>
              </w:rPr>
              <w:t>1824</w:t>
            </w:r>
            <w:r>
              <w:rPr>
                <w:rStyle w:val="IndexLink"/>
                <w:rtl w:val="true"/>
              </w:rPr>
              <w:t xml:space="preserve">): </w:t>
            </w:r>
            <w:r>
              <w:rPr>
                <w:rStyle w:val="IndexLink"/>
                <w:rtl w:val="true"/>
              </w:rPr>
              <w:t>لو غصب أرضاً فغرسها، أو زرعها فالغرس و الزرع و نماؤهما للغاصب،</w:t>
            </w:r>
            <w:r>
              <w:rPr>
                <w:rStyle w:val="IndexLink"/>
                <w:rtl w:val="true"/>
              </w:rPr>
              <w:tab/>
            </w:r>
            <w:r>
              <w:rPr>
                <w:rStyle w:val="IndexLink"/>
              </w:rPr>
              <w:t>464</w:t>
            </w:r>
          </w:hyperlink>
        </w:p>
        <w:p>
          <w:pPr>
            <w:pStyle w:val="Contents3"/>
            <w:tabs>
              <w:tab w:val="clear" w:pos="8459"/>
              <w:tab w:val="right" w:pos="9026" w:leader="dot"/>
            </w:tabs>
            <w:rPr/>
          </w:pPr>
          <w:hyperlink w:anchor="__RefHeading___Toc4213160_581953129">
            <w:r>
              <w:rPr>
                <w:webHidden/>
                <w:rStyle w:val="IndexLink"/>
                <w:rtl w:val="true"/>
              </w:rPr>
              <w:t>(</w:t>
            </w:r>
            <w:r>
              <w:rPr>
                <w:rStyle w:val="IndexLink"/>
                <w:rtl w:val="true"/>
              </w:rPr>
              <w:t xml:space="preserve">مسألة </w:t>
            </w:r>
            <w:r>
              <w:rPr>
                <w:rStyle w:val="IndexLink"/>
              </w:rPr>
              <w:t>1825</w:t>
            </w:r>
            <w:r>
              <w:rPr>
                <w:rStyle w:val="IndexLink"/>
                <w:rtl w:val="true"/>
              </w:rPr>
              <w:t xml:space="preserve">): </w:t>
            </w:r>
            <w:r>
              <w:rPr>
                <w:rStyle w:val="IndexLink"/>
                <w:rtl w:val="true"/>
              </w:rPr>
              <w:t>إذا رضی المالک ببقاء غرس الغاصب أو زرعه فی أرضه لم یجب علی الغاصب قلعهما،</w:t>
            </w:r>
            <w:r>
              <w:rPr>
                <w:rStyle w:val="IndexLink"/>
                <w:rtl w:val="true"/>
              </w:rPr>
              <w:tab/>
            </w:r>
            <w:r>
              <w:rPr>
                <w:rStyle w:val="IndexLink"/>
              </w:rPr>
              <w:t>465</w:t>
            </w:r>
          </w:hyperlink>
        </w:p>
        <w:p>
          <w:pPr>
            <w:pStyle w:val="Contents3"/>
            <w:tabs>
              <w:tab w:val="clear" w:pos="8459"/>
              <w:tab w:val="right" w:pos="9026" w:leader="dot"/>
            </w:tabs>
            <w:rPr/>
          </w:pPr>
          <w:hyperlink w:anchor="__RefHeading___Toc4213162_581953129">
            <w:r>
              <w:rPr>
                <w:webHidden/>
                <w:rStyle w:val="IndexLink"/>
                <w:rtl w:val="true"/>
              </w:rPr>
              <w:t>(</w:t>
            </w:r>
            <w:r>
              <w:rPr>
                <w:rStyle w:val="IndexLink"/>
                <w:rtl w:val="true"/>
              </w:rPr>
              <w:t xml:space="preserve">مسألة </w:t>
            </w:r>
            <w:r>
              <w:rPr>
                <w:rStyle w:val="IndexLink"/>
              </w:rPr>
              <w:t>1826</w:t>
            </w:r>
            <w:r>
              <w:rPr>
                <w:rStyle w:val="IndexLink"/>
                <w:rtl w:val="true"/>
              </w:rPr>
              <w:t xml:space="preserve">): </w:t>
            </w:r>
            <w:r>
              <w:rPr>
                <w:rStyle w:val="IndexLink"/>
                <w:rtl w:val="true"/>
              </w:rPr>
              <w:t>إذا تلف المغصوب و کان قیمیّاً</w:t>
            </w:r>
            <w:r>
              <w:rPr>
                <w:rStyle w:val="IndexLink"/>
                <w:rtl w:val="true"/>
              </w:rPr>
              <w:tab/>
            </w:r>
            <w:r>
              <w:rPr>
                <w:rStyle w:val="IndexLink"/>
              </w:rPr>
              <w:t>465</w:t>
            </w:r>
          </w:hyperlink>
        </w:p>
        <w:p>
          <w:pPr>
            <w:pStyle w:val="Contents3"/>
            <w:tabs>
              <w:tab w:val="clear" w:pos="8459"/>
              <w:tab w:val="right" w:pos="9026" w:leader="dot"/>
            </w:tabs>
            <w:rPr/>
          </w:pPr>
          <w:hyperlink w:anchor="__RefHeading___Toc4213164_581953129">
            <w:r>
              <w:rPr>
                <w:webHidden/>
                <w:rStyle w:val="IndexLink"/>
                <w:rtl w:val="true"/>
              </w:rPr>
              <w:t>(</w:t>
            </w:r>
            <w:r>
              <w:rPr>
                <w:rStyle w:val="IndexLink"/>
                <w:rtl w:val="true"/>
              </w:rPr>
              <w:t xml:space="preserve">مسألة </w:t>
            </w:r>
            <w:r>
              <w:rPr>
                <w:rStyle w:val="IndexLink"/>
              </w:rPr>
              <w:t>1827</w:t>
            </w:r>
            <w:r>
              <w:rPr>
                <w:rStyle w:val="IndexLink"/>
                <w:rtl w:val="true"/>
              </w:rPr>
              <w:t xml:space="preserve">): </w:t>
            </w:r>
            <w:r>
              <w:rPr>
                <w:rStyle w:val="IndexLink"/>
                <w:rtl w:val="true"/>
              </w:rPr>
              <w:t>المغصوب التالف إذا کان مثلیّا</w:t>
            </w:r>
            <w:r>
              <w:rPr>
                <w:rStyle w:val="IndexLink"/>
                <w:rtl w:val="true"/>
              </w:rPr>
              <w:tab/>
            </w:r>
            <w:r>
              <w:rPr>
                <w:rStyle w:val="IndexLink"/>
              </w:rPr>
              <w:t>465</w:t>
            </w:r>
          </w:hyperlink>
        </w:p>
        <w:p>
          <w:pPr>
            <w:pStyle w:val="Contents3"/>
            <w:tabs>
              <w:tab w:val="clear" w:pos="8459"/>
              <w:tab w:val="right" w:pos="9026" w:leader="dot"/>
            </w:tabs>
            <w:rPr/>
          </w:pPr>
          <w:hyperlink w:anchor="__RefHeading___Toc4213166_581953129">
            <w:r>
              <w:rPr>
                <w:webHidden/>
                <w:rStyle w:val="IndexLink"/>
                <w:rtl w:val="true"/>
              </w:rPr>
              <w:t>(</w:t>
            </w:r>
            <w:r>
              <w:rPr>
                <w:rStyle w:val="IndexLink"/>
                <w:rtl w:val="true"/>
              </w:rPr>
              <w:t xml:space="preserve">مسألة </w:t>
            </w:r>
            <w:r>
              <w:rPr>
                <w:rStyle w:val="IndexLink"/>
              </w:rPr>
              <w:t>1828</w:t>
            </w:r>
            <w:r>
              <w:rPr>
                <w:rStyle w:val="IndexLink"/>
                <w:rtl w:val="true"/>
              </w:rPr>
              <w:t xml:space="preserve">): </w:t>
            </w:r>
            <w:r>
              <w:rPr>
                <w:rStyle w:val="IndexLink"/>
                <w:rtl w:val="true"/>
              </w:rPr>
              <w:t>لو غصب قیمیّاً فتلف و لم تتفاوت قیمته السوقیة فی زمانی الغصب و الأداء، إلّا أنّه حصل فیه ما یوجب ارتفاع قیمته،</w:t>
            </w:r>
            <w:r>
              <w:rPr>
                <w:rStyle w:val="IndexLink"/>
                <w:rtl w:val="true"/>
              </w:rPr>
              <w:tab/>
            </w:r>
            <w:r>
              <w:rPr>
                <w:rStyle w:val="IndexLink"/>
              </w:rPr>
              <w:t>465</w:t>
            </w:r>
          </w:hyperlink>
        </w:p>
        <w:p>
          <w:pPr>
            <w:pStyle w:val="Contents3"/>
            <w:tabs>
              <w:tab w:val="clear" w:pos="8459"/>
              <w:tab w:val="right" w:pos="9026" w:leader="dot"/>
            </w:tabs>
            <w:rPr/>
          </w:pPr>
          <w:hyperlink w:anchor="__RefHeading___Toc4213168_581953129">
            <w:r>
              <w:rPr>
                <w:webHidden/>
                <w:rStyle w:val="IndexLink"/>
                <w:rtl w:val="true"/>
              </w:rPr>
              <w:t>(</w:t>
            </w:r>
            <w:r>
              <w:rPr>
                <w:rStyle w:val="IndexLink"/>
                <w:rtl w:val="true"/>
              </w:rPr>
              <w:t xml:space="preserve">مسألة </w:t>
            </w:r>
            <w:r>
              <w:rPr>
                <w:rStyle w:val="IndexLink"/>
              </w:rPr>
              <w:t>1829</w:t>
            </w:r>
            <w:r>
              <w:rPr>
                <w:rStyle w:val="IndexLink"/>
                <w:rtl w:val="true"/>
              </w:rPr>
              <w:t xml:space="preserve">): </w:t>
            </w:r>
            <w:r>
              <w:rPr>
                <w:rStyle w:val="IndexLink"/>
                <w:rtl w:val="true"/>
              </w:rPr>
              <w:t>إذا غصبت العین من مالکها، ثمّ غصبها الآخر من الغاصب، ثمّ تلفت،</w:t>
            </w:r>
            <w:r>
              <w:rPr>
                <w:rStyle w:val="IndexLink"/>
                <w:rtl w:val="true"/>
              </w:rPr>
              <w:tab/>
            </w:r>
            <w:r>
              <w:rPr>
                <w:rStyle w:val="IndexLink"/>
              </w:rPr>
              <w:t>465</w:t>
            </w:r>
          </w:hyperlink>
        </w:p>
        <w:p>
          <w:pPr>
            <w:pStyle w:val="Contents3"/>
            <w:tabs>
              <w:tab w:val="clear" w:pos="8459"/>
              <w:tab w:val="right" w:pos="9026" w:leader="dot"/>
            </w:tabs>
            <w:rPr/>
          </w:pPr>
          <w:hyperlink w:anchor="__RefHeading___Toc4213170_581953129">
            <w:r>
              <w:rPr>
                <w:webHidden/>
                <w:rStyle w:val="IndexLink"/>
                <w:rtl w:val="true"/>
              </w:rPr>
              <w:t>(</w:t>
            </w:r>
            <w:r>
              <w:rPr>
                <w:rStyle w:val="IndexLink"/>
                <w:rtl w:val="true"/>
              </w:rPr>
              <w:t xml:space="preserve">مسألة </w:t>
            </w:r>
            <w:r>
              <w:rPr>
                <w:rStyle w:val="IndexLink"/>
              </w:rPr>
              <w:t>1830</w:t>
            </w:r>
            <w:r>
              <w:rPr>
                <w:rStyle w:val="IndexLink"/>
                <w:rtl w:val="true"/>
              </w:rPr>
              <w:t xml:space="preserve">): </w:t>
            </w:r>
            <w:r>
              <w:rPr>
                <w:rStyle w:val="IndexLink"/>
                <w:rtl w:val="true"/>
              </w:rPr>
              <w:t>إذا بطلت المعاملة لفقدها شرطاً من شروطها،</w:t>
            </w:r>
            <w:r>
              <w:rPr>
                <w:rStyle w:val="IndexLink"/>
                <w:rtl w:val="true"/>
              </w:rPr>
              <w:tab/>
            </w:r>
            <w:r>
              <w:rPr>
                <w:rStyle w:val="IndexLink"/>
              </w:rPr>
              <w:t>466</w:t>
            </w:r>
          </w:hyperlink>
        </w:p>
        <w:p>
          <w:pPr>
            <w:pStyle w:val="Contents3"/>
            <w:tabs>
              <w:tab w:val="clear" w:pos="8459"/>
              <w:tab w:val="right" w:pos="9026" w:leader="dot"/>
            </w:tabs>
            <w:rPr/>
          </w:pPr>
          <w:hyperlink w:anchor="__RefHeading___Toc4213172_581953129">
            <w:r>
              <w:rPr>
                <w:webHidden/>
                <w:rStyle w:val="IndexLink"/>
                <w:rtl w:val="true"/>
              </w:rPr>
              <w:t>(</w:t>
            </w:r>
            <w:r>
              <w:rPr>
                <w:rStyle w:val="IndexLink"/>
                <w:rtl w:val="true"/>
              </w:rPr>
              <w:t xml:space="preserve">مسألة </w:t>
            </w:r>
            <w:r>
              <w:rPr>
                <w:rStyle w:val="IndexLink"/>
              </w:rPr>
              <w:t>1831</w:t>
            </w:r>
            <w:r>
              <w:rPr>
                <w:rStyle w:val="IndexLink"/>
                <w:rtl w:val="true"/>
              </w:rPr>
              <w:t xml:space="preserve">): </w:t>
            </w:r>
            <w:r>
              <w:rPr>
                <w:rStyle w:val="IndexLink"/>
                <w:rtl w:val="true"/>
              </w:rPr>
              <w:t>المقبوض بالسوم و ما یبقیه المشتری عنده لیتروّی فی شرائه إذا تلف</w:t>
            </w:r>
            <w:r>
              <w:rPr>
                <w:rStyle w:val="IndexLink"/>
                <w:rtl w:val="true"/>
              </w:rPr>
              <w:tab/>
            </w:r>
            <w:r>
              <w:rPr>
                <w:rStyle w:val="IndexLink"/>
              </w:rPr>
              <w:t>466</w:t>
            </w:r>
          </w:hyperlink>
        </w:p>
        <w:p>
          <w:pPr>
            <w:pStyle w:val="Contents2"/>
            <w:tabs>
              <w:tab w:val="clear" w:pos="8743"/>
              <w:tab w:val="right" w:pos="9026" w:leader="dot"/>
            </w:tabs>
            <w:rPr/>
          </w:pPr>
          <w:hyperlink w:anchor="__RefHeading___Toc4213174_581953129">
            <w:r>
              <w:rPr>
                <w:webHidden/>
                <w:rStyle w:val="IndexLink"/>
              </w:rPr>
              <w:t>34</w:t>
            </w:r>
            <w:r>
              <w:rPr>
                <w:rStyle w:val="IndexLink"/>
                <w:rtl w:val="true"/>
              </w:rPr>
              <w:t xml:space="preserve">- </w:t>
            </w:r>
            <w:r>
              <w:rPr>
                <w:rStyle w:val="IndexLink"/>
                <w:rtl w:val="true"/>
              </w:rPr>
              <w:t>اللقطة</w:t>
            </w:r>
            <w:r>
              <w:rPr>
                <w:rStyle w:val="IndexLink"/>
                <w:rtl w:val="true"/>
              </w:rPr>
              <w:tab/>
            </w:r>
            <w:r>
              <w:rPr>
                <w:rStyle w:val="IndexLink"/>
              </w:rPr>
              <w:t>466</w:t>
            </w:r>
          </w:hyperlink>
        </w:p>
        <w:p>
          <w:pPr>
            <w:pStyle w:val="Contents3"/>
            <w:tabs>
              <w:tab w:val="clear" w:pos="8459"/>
              <w:tab w:val="right" w:pos="9026" w:leader="dot"/>
            </w:tabs>
            <w:rPr/>
          </w:pPr>
          <w:hyperlink w:anchor="__RefHeading___Toc4213176_581953129">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4213178_581953129">
            <w:r>
              <w:rPr>
                <w:webHidden/>
                <w:rStyle w:val="IndexLink"/>
                <w:rtl w:val="true"/>
              </w:rPr>
              <w:t>(</w:t>
            </w:r>
            <w:r>
              <w:rPr>
                <w:rStyle w:val="IndexLink"/>
                <w:rtl w:val="true"/>
              </w:rPr>
              <w:t xml:space="preserve">مسألة </w:t>
            </w:r>
            <w:r>
              <w:rPr>
                <w:rStyle w:val="IndexLink"/>
              </w:rPr>
              <w:t>1832</w:t>
            </w:r>
            <w:r>
              <w:rPr>
                <w:rStyle w:val="IndexLink"/>
                <w:rtl w:val="true"/>
              </w:rPr>
              <w:t xml:space="preserve">): </w:t>
            </w:r>
            <w:r>
              <w:rPr>
                <w:rStyle w:val="IndexLink"/>
                <w:rtl w:val="true"/>
              </w:rPr>
              <w:t>إذا لم تکن للمال الملتقط علامة یعرف بها و بلغت قیمته درهماً</w:t>
            </w:r>
            <w:r>
              <w:rPr>
                <w:rStyle w:val="IndexLink"/>
                <w:rtl w:val="true"/>
              </w:rPr>
              <w:tab/>
            </w:r>
            <w:r>
              <w:rPr>
                <w:rStyle w:val="IndexLink"/>
              </w:rPr>
              <w:t>466</w:t>
            </w:r>
          </w:hyperlink>
        </w:p>
        <w:p>
          <w:pPr>
            <w:pStyle w:val="Contents3"/>
            <w:tabs>
              <w:tab w:val="clear" w:pos="8459"/>
              <w:tab w:val="right" w:pos="9026" w:leader="dot"/>
            </w:tabs>
            <w:rPr/>
          </w:pPr>
          <w:hyperlink w:anchor="__RefHeading___Toc4213180_581953129">
            <w:r>
              <w:rPr>
                <w:webHidden/>
                <w:rStyle w:val="IndexLink"/>
                <w:rtl w:val="true"/>
              </w:rPr>
              <w:t>(</w:t>
            </w:r>
            <w:r>
              <w:rPr>
                <w:rStyle w:val="IndexLink"/>
                <w:rtl w:val="true"/>
              </w:rPr>
              <w:t xml:space="preserve">مسألة </w:t>
            </w:r>
            <w:r>
              <w:rPr>
                <w:rStyle w:val="IndexLink"/>
              </w:rPr>
              <w:t>1833</w:t>
            </w:r>
            <w:r>
              <w:rPr>
                <w:rStyle w:val="IndexLink"/>
                <w:rtl w:val="true"/>
              </w:rPr>
              <w:t xml:space="preserve">): </w:t>
            </w:r>
            <w:r>
              <w:rPr>
                <w:rStyle w:val="IndexLink"/>
                <w:rtl w:val="true"/>
              </w:rPr>
              <w:t>إذا کانت قیمة اللقطة دون الدرهم،</w:t>
            </w:r>
            <w:r>
              <w:rPr>
                <w:rStyle w:val="IndexLink"/>
                <w:rtl w:val="true"/>
              </w:rPr>
              <w:tab/>
            </w:r>
            <w:r>
              <w:rPr>
                <w:rStyle w:val="IndexLink"/>
              </w:rPr>
              <w:t>466</w:t>
            </w:r>
          </w:hyperlink>
        </w:p>
        <w:p>
          <w:pPr>
            <w:pStyle w:val="Contents3"/>
            <w:tabs>
              <w:tab w:val="clear" w:pos="8459"/>
              <w:tab w:val="right" w:pos="9026" w:leader="dot"/>
            </w:tabs>
            <w:rPr/>
          </w:pPr>
          <w:hyperlink w:anchor="__RefHeading___Toc4213182_581953129">
            <w:r>
              <w:rPr>
                <w:webHidden/>
                <w:rStyle w:val="IndexLink"/>
                <w:rtl w:val="true"/>
              </w:rPr>
              <w:t>(</w:t>
            </w:r>
            <w:r>
              <w:rPr>
                <w:rStyle w:val="IndexLink"/>
                <w:rtl w:val="true"/>
              </w:rPr>
              <w:t xml:space="preserve">مسألة </w:t>
            </w:r>
            <w:r>
              <w:rPr>
                <w:rStyle w:val="IndexLink"/>
              </w:rPr>
              <w:t>1834</w:t>
            </w:r>
            <w:r>
              <w:rPr>
                <w:rStyle w:val="IndexLink"/>
                <w:rtl w:val="true"/>
              </w:rPr>
              <w:t xml:space="preserve">): </w:t>
            </w:r>
            <w:r>
              <w:rPr>
                <w:rStyle w:val="IndexLink"/>
                <w:rtl w:val="true"/>
              </w:rPr>
              <w:t>اللقطة إذا کانت لها علامة یمکن الوصول بها إلی مالکها و بلغت قیمتها درهماً</w:t>
            </w:r>
            <w:r>
              <w:rPr>
                <w:rStyle w:val="IndexLink"/>
                <w:rtl w:val="true"/>
              </w:rPr>
              <w:tab/>
            </w:r>
            <w:r>
              <w:rPr>
                <w:rStyle w:val="IndexLink"/>
              </w:rPr>
              <w:t>466</w:t>
            </w:r>
          </w:hyperlink>
        </w:p>
        <w:p>
          <w:pPr>
            <w:pStyle w:val="Contents3"/>
            <w:tabs>
              <w:tab w:val="clear" w:pos="8459"/>
              <w:tab w:val="right" w:pos="9026" w:leader="dot"/>
            </w:tabs>
            <w:rPr/>
          </w:pPr>
          <w:hyperlink w:anchor="__RefHeading___Toc4213184_581953129">
            <w:r>
              <w:rPr>
                <w:webHidden/>
                <w:rStyle w:val="IndexLink"/>
                <w:rtl w:val="true"/>
              </w:rPr>
              <w:t>(</w:t>
            </w:r>
            <w:r>
              <w:rPr>
                <w:rStyle w:val="IndexLink"/>
                <w:rtl w:val="true"/>
              </w:rPr>
              <w:t xml:space="preserve">مسألة </w:t>
            </w:r>
            <w:r>
              <w:rPr>
                <w:rStyle w:val="IndexLink"/>
              </w:rPr>
              <w:t>1835</w:t>
            </w:r>
            <w:r>
              <w:rPr>
                <w:rStyle w:val="IndexLink"/>
                <w:rtl w:val="true"/>
              </w:rPr>
              <w:t xml:space="preserve">): </w:t>
            </w:r>
            <w:r>
              <w:rPr>
                <w:rStyle w:val="IndexLink"/>
                <w:rtl w:val="true"/>
              </w:rPr>
              <w:t>لا تعتبر المباشرة فی التعریف،</w:t>
            </w:r>
            <w:r>
              <w:rPr>
                <w:rStyle w:val="IndexLink"/>
                <w:rtl w:val="true"/>
              </w:rPr>
              <w:tab/>
            </w:r>
            <w:r>
              <w:rPr>
                <w:rStyle w:val="IndexLink"/>
              </w:rPr>
              <w:t>467</w:t>
            </w:r>
          </w:hyperlink>
        </w:p>
        <w:p>
          <w:pPr>
            <w:pStyle w:val="Contents3"/>
            <w:tabs>
              <w:tab w:val="clear" w:pos="8459"/>
              <w:tab w:val="right" w:pos="9026" w:leader="dot"/>
            </w:tabs>
            <w:rPr/>
          </w:pPr>
          <w:hyperlink w:anchor="__RefHeading___Toc4213186_581953129">
            <w:r>
              <w:rPr>
                <w:webHidden/>
                <w:rStyle w:val="IndexLink"/>
                <w:rtl w:val="true"/>
              </w:rPr>
              <w:t>(</w:t>
            </w:r>
            <w:r>
              <w:rPr>
                <w:rStyle w:val="IndexLink"/>
                <w:rtl w:val="true"/>
              </w:rPr>
              <w:t xml:space="preserve">مسألة </w:t>
            </w:r>
            <w:r>
              <w:rPr>
                <w:rStyle w:val="IndexLink"/>
              </w:rPr>
              <w:t>1836</w:t>
            </w:r>
            <w:r>
              <w:rPr>
                <w:rStyle w:val="IndexLink"/>
                <w:rtl w:val="true"/>
              </w:rPr>
              <w:t xml:space="preserve">): </w:t>
            </w:r>
            <w:r>
              <w:rPr>
                <w:rStyle w:val="IndexLink"/>
                <w:rtl w:val="true"/>
              </w:rPr>
              <w:t>إذا عرّف اللقطة سنة و لم یظهر مالکها فللملتقط أن یتملّکها،</w:t>
            </w:r>
            <w:r>
              <w:rPr>
                <w:rStyle w:val="IndexLink"/>
                <w:rtl w:val="true"/>
              </w:rPr>
              <w:tab/>
            </w:r>
            <w:r>
              <w:rPr>
                <w:rStyle w:val="IndexLink"/>
              </w:rPr>
              <w:t>467</w:t>
            </w:r>
          </w:hyperlink>
        </w:p>
        <w:p>
          <w:pPr>
            <w:pStyle w:val="Contents3"/>
            <w:tabs>
              <w:tab w:val="clear" w:pos="8459"/>
              <w:tab w:val="right" w:pos="9026" w:leader="dot"/>
            </w:tabs>
            <w:rPr/>
          </w:pPr>
          <w:hyperlink w:anchor="__RefHeading___Toc4213188_581953129">
            <w:r>
              <w:rPr>
                <w:webHidden/>
                <w:rStyle w:val="IndexLink"/>
                <w:rtl w:val="true"/>
              </w:rPr>
              <w:t>(</w:t>
            </w:r>
            <w:r>
              <w:rPr>
                <w:rStyle w:val="IndexLink"/>
                <w:rtl w:val="true"/>
              </w:rPr>
              <w:t xml:space="preserve">مسألة </w:t>
            </w:r>
            <w:r>
              <w:rPr>
                <w:rStyle w:val="IndexLink"/>
              </w:rPr>
              <w:t>1837</w:t>
            </w:r>
            <w:r>
              <w:rPr>
                <w:rStyle w:val="IndexLink"/>
                <w:rtl w:val="true"/>
              </w:rPr>
              <w:t xml:space="preserve">): </w:t>
            </w:r>
            <w:r>
              <w:rPr>
                <w:rStyle w:val="IndexLink"/>
                <w:rtl w:val="true"/>
              </w:rPr>
              <w:t>لو عرّف اللقطة سنة و لم یظفر بمالکها، فتلفت ثمّ ظفر به،</w:t>
            </w:r>
            <w:r>
              <w:rPr>
                <w:rStyle w:val="IndexLink"/>
                <w:rtl w:val="true"/>
              </w:rPr>
              <w:tab/>
            </w:r>
            <w:r>
              <w:rPr>
                <w:rStyle w:val="IndexLink"/>
              </w:rPr>
              <w:t>467</w:t>
            </w:r>
          </w:hyperlink>
        </w:p>
        <w:p>
          <w:pPr>
            <w:pStyle w:val="Contents3"/>
            <w:tabs>
              <w:tab w:val="clear" w:pos="8459"/>
              <w:tab w:val="right" w:pos="9026" w:leader="dot"/>
            </w:tabs>
            <w:rPr/>
          </w:pPr>
          <w:hyperlink w:anchor="__RefHeading___Toc4213190_581953129">
            <w:r>
              <w:rPr>
                <w:webHidden/>
                <w:rStyle w:val="IndexLink"/>
                <w:rtl w:val="true"/>
              </w:rPr>
              <w:t>(</w:t>
            </w:r>
            <w:r>
              <w:rPr>
                <w:rStyle w:val="IndexLink"/>
                <w:rtl w:val="true"/>
              </w:rPr>
              <w:t xml:space="preserve">مسألة </w:t>
            </w:r>
            <w:r>
              <w:rPr>
                <w:rStyle w:val="IndexLink"/>
              </w:rPr>
              <w:t>1838</w:t>
            </w:r>
            <w:r>
              <w:rPr>
                <w:rStyle w:val="IndexLink"/>
                <w:rtl w:val="true"/>
              </w:rPr>
              <w:t xml:space="preserve">): </w:t>
            </w:r>
            <w:r>
              <w:rPr>
                <w:rStyle w:val="IndexLink"/>
                <w:rtl w:val="true"/>
              </w:rPr>
              <w:t>لو أخّر تعریف اللقطة عن أوّل زمن الالتقاط عصی،</w:t>
            </w:r>
            <w:r>
              <w:rPr>
                <w:rStyle w:val="IndexLink"/>
                <w:rtl w:val="true"/>
              </w:rPr>
              <w:tab/>
            </w:r>
            <w:r>
              <w:rPr>
                <w:rStyle w:val="IndexLink"/>
              </w:rPr>
              <w:t>467</w:t>
            </w:r>
          </w:hyperlink>
        </w:p>
        <w:p>
          <w:pPr>
            <w:pStyle w:val="Contents3"/>
            <w:tabs>
              <w:tab w:val="clear" w:pos="8459"/>
              <w:tab w:val="right" w:pos="9026" w:leader="dot"/>
            </w:tabs>
            <w:rPr/>
          </w:pPr>
          <w:hyperlink w:anchor="__RefHeading___Toc4213192_581953129">
            <w:r>
              <w:rPr>
                <w:webHidden/>
                <w:rStyle w:val="IndexLink"/>
                <w:rtl w:val="true"/>
              </w:rPr>
              <w:t>(</w:t>
            </w:r>
            <w:r>
              <w:rPr>
                <w:rStyle w:val="IndexLink"/>
                <w:rtl w:val="true"/>
              </w:rPr>
              <w:t xml:space="preserve">مسألة </w:t>
            </w:r>
            <w:r>
              <w:rPr>
                <w:rStyle w:val="IndexLink"/>
              </w:rPr>
              <w:t>1839</w:t>
            </w:r>
            <w:r>
              <w:rPr>
                <w:rStyle w:val="IndexLink"/>
                <w:rtl w:val="true"/>
              </w:rPr>
              <w:t xml:space="preserve">): </w:t>
            </w:r>
            <w:r>
              <w:rPr>
                <w:rStyle w:val="IndexLink"/>
                <w:rtl w:val="true"/>
              </w:rPr>
              <w:t>إذا کان الملتقط صبیّاً أو مجنوناً</w:t>
            </w:r>
            <w:r>
              <w:rPr>
                <w:rStyle w:val="IndexLink"/>
                <w:rtl w:val="true"/>
              </w:rPr>
              <w:tab/>
            </w:r>
            <w:r>
              <w:rPr>
                <w:rStyle w:val="IndexLink"/>
              </w:rPr>
              <w:t>467</w:t>
            </w:r>
          </w:hyperlink>
        </w:p>
        <w:p>
          <w:pPr>
            <w:pStyle w:val="Contents3"/>
            <w:tabs>
              <w:tab w:val="clear" w:pos="8459"/>
              <w:tab w:val="right" w:pos="9026" w:leader="dot"/>
            </w:tabs>
            <w:rPr/>
          </w:pPr>
          <w:hyperlink w:anchor="__RefHeading___Toc4213194_581953129">
            <w:r>
              <w:rPr>
                <w:webHidden/>
                <w:rStyle w:val="IndexLink"/>
                <w:rtl w:val="true"/>
              </w:rPr>
              <w:t>(</w:t>
            </w:r>
            <w:r>
              <w:rPr>
                <w:rStyle w:val="IndexLink"/>
                <w:rtl w:val="true"/>
              </w:rPr>
              <w:t xml:space="preserve">مسألة </w:t>
            </w:r>
            <w:r>
              <w:rPr>
                <w:rStyle w:val="IndexLink"/>
              </w:rPr>
              <w:t>1840</w:t>
            </w:r>
            <w:r>
              <w:rPr>
                <w:rStyle w:val="IndexLink"/>
                <w:rtl w:val="true"/>
              </w:rPr>
              <w:t xml:space="preserve">): </w:t>
            </w:r>
            <w:r>
              <w:rPr>
                <w:rStyle w:val="IndexLink"/>
                <w:rtl w:val="true"/>
              </w:rPr>
              <w:t>إذا یئس اللاقط من الظفر بمالک اللقطة قبل تمام السنة</w:t>
            </w:r>
            <w:r>
              <w:rPr>
                <w:rStyle w:val="IndexLink"/>
                <w:rtl w:val="true"/>
              </w:rPr>
              <w:tab/>
            </w:r>
            <w:r>
              <w:rPr>
                <w:rStyle w:val="IndexLink"/>
              </w:rPr>
              <w:t>467</w:t>
            </w:r>
          </w:hyperlink>
        </w:p>
        <w:p>
          <w:pPr>
            <w:pStyle w:val="Contents3"/>
            <w:tabs>
              <w:tab w:val="clear" w:pos="8459"/>
              <w:tab w:val="right" w:pos="9026" w:leader="dot"/>
            </w:tabs>
            <w:rPr/>
          </w:pPr>
          <w:hyperlink w:anchor="__RefHeading___Toc4213196_581953129">
            <w:r>
              <w:rPr>
                <w:webHidden/>
                <w:rStyle w:val="IndexLink"/>
                <w:rtl w:val="true"/>
              </w:rPr>
              <w:t>(</w:t>
            </w:r>
            <w:r>
              <w:rPr>
                <w:rStyle w:val="IndexLink"/>
                <w:rtl w:val="true"/>
              </w:rPr>
              <w:t xml:space="preserve">مسألة </w:t>
            </w:r>
            <w:r>
              <w:rPr>
                <w:rStyle w:val="IndexLink"/>
              </w:rPr>
              <w:t>1841</w:t>
            </w:r>
            <w:r>
              <w:rPr>
                <w:rStyle w:val="IndexLink"/>
                <w:rtl w:val="true"/>
              </w:rPr>
              <w:t xml:space="preserve">): </w:t>
            </w:r>
            <w:r>
              <w:rPr>
                <w:rStyle w:val="IndexLink"/>
                <w:rtl w:val="true"/>
              </w:rPr>
              <w:t>لو تلفت اللقطة قبل تمام السنة،</w:t>
            </w:r>
            <w:r>
              <w:rPr>
                <w:rStyle w:val="IndexLink"/>
                <w:rtl w:val="true"/>
              </w:rPr>
              <w:tab/>
            </w:r>
            <w:r>
              <w:rPr>
                <w:rStyle w:val="IndexLink"/>
              </w:rPr>
              <w:t>467</w:t>
            </w:r>
          </w:hyperlink>
        </w:p>
        <w:p>
          <w:pPr>
            <w:pStyle w:val="Contents3"/>
            <w:tabs>
              <w:tab w:val="clear" w:pos="8459"/>
              <w:tab w:val="right" w:pos="9026" w:leader="dot"/>
            </w:tabs>
            <w:rPr/>
          </w:pPr>
          <w:hyperlink w:anchor="__RefHeading___Toc4213198_581953129">
            <w:r>
              <w:rPr>
                <w:webHidden/>
                <w:rStyle w:val="IndexLink"/>
                <w:rtl w:val="true"/>
              </w:rPr>
              <w:t>(</w:t>
            </w:r>
            <w:r>
              <w:rPr>
                <w:rStyle w:val="IndexLink"/>
                <w:rtl w:val="true"/>
              </w:rPr>
              <w:t xml:space="preserve">مسألة </w:t>
            </w:r>
            <w:r>
              <w:rPr>
                <w:rStyle w:val="IndexLink"/>
              </w:rPr>
              <w:t>1842</w:t>
            </w:r>
            <w:r>
              <w:rPr>
                <w:rStyle w:val="IndexLink"/>
                <w:rtl w:val="true"/>
              </w:rPr>
              <w:t xml:space="preserve">): </w:t>
            </w:r>
            <w:r>
              <w:rPr>
                <w:rStyle w:val="IndexLink"/>
                <w:rtl w:val="true"/>
              </w:rPr>
              <w:t>اللقطة ذات العلامة البالغة قیمتها درهماً فما فوق إذا علم منذ الیوم الأوّل أنّه لا یصل إلی مالکها حتّی بتعریفها،</w:t>
            </w:r>
            <w:r>
              <w:rPr>
                <w:rStyle w:val="IndexLink"/>
                <w:rtl w:val="true"/>
              </w:rPr>
              <w:tab/>
            </w:r>
            <w:r>
              <w:rPr>
                <w:rStyle w:val="IndexLink"/>
              </w:rPr>
              <w:t>467</w:t>
            </w:r>
          </w:hyperlink>
        </w:p>
        <w:p>
          <w:pPr>
            <w:pStyle w:val="Contents3"/>
            <w:tabs>
              <w:tab w:val="clear" w:pos="8459"/>
              <w:tab w:val="right" w:pos="9026" w:leader="dot"/>
            </w:tabs>
            <w:rPr/>
          </w:pPr>
          <w:hyperlink w:anchor="__RefHeading___Toc4213200_581953129">
            <w:r>
              <w:rPr>
                <w:webHidden/>
                <w:rStyle w:val="IndexLink"/>
                <w:rtl w:val="true"/>
              </w:rPr>
              <w:t>(</w:t>
            </w:r>
            <w:r>
              <w:rPr>
                <w:rStyle w:val="IndexLink"/>
                <w:rtl w:val="true"/>
              </w:rPr>
              <w:t xml:space="preserve">مسألة </w:t>
            </w:r>
            <w:r>
              <w:rPr>
                <w:rStyle w:val="IndexLink"/>
              </w:rPr>
              <w:t>1843</w:t>
            </w:r>
            <w:r>
              <w:rPr>
                <w:rStyle w:val="IndexLink"/>
                <w:rtl w:val="true"/>
              </w:rPr>
              <w:t xml:space="preserve">): </w:t>
            </w:r>
            <w:r>
              <w:rPr>
                <w:rStyle w:val="IndexLink"/>
                <w:rtl w:val="true"/>
              </w:rPr>
              <w:t>لو عثر علی مال و حسب أنّه له فأخذه، ثم ظهر أنّه مال ضائع للغیر</w:t>
            </w:r>
            <w:r>
              <w:rPr>
                <w:rStyle w:val="IndexLink"/>
                <w:rtl w:val="true"/>
              </w:rPr>
              <w:tab/>
            </w:r>
            <w:r>
              <w:rPr>
                <w:rStyle w:val="IndexLink"/>
              </w:rPr>
              <w:t>468</w:t>
            </w:r>
          </w:hyperlink>
        </w:p>
        <w:p>
          <w:pPr>
            <w:pStyle w:val="Contents3"/>
            <w:tabs>
              <w:tab w:val="clear" w:pos="8459"/>
              <w:tab w:val="right" w:pos="9026" w:leader="dot"/>
            </w:tabs>
            <w:rPr/>
          </w:pPr>
          <w:hyperlink w:anchor="__RefHeading___Toc4213202_581953129">
            <w:r>
              <w:rPr>
                <w:webHidden/>
                <w:rStyle w:val="IndexLink"/>
                <w:rtl w:val="true"/>
              </w:rPr>
              <w:t>(</w:t>
            </w:r>
            <w:r>
              <w:rPr>
                <w:rStyle w:val="IndexLink"/>
                <w:rtl w:val="true"/>
              </w:rPr>
              <w:t xml:space="preserve">مسألة </w:t>
            </w:r>
            <w:r>
              <w:rPr>
                <w:rStyle w:val="IndexLink"/>
              </w:rPr>
              <w:t>1844</w:t>
            </w:r>
            <w:r>
              <w:rPr>
                <w:rStyle w:val="IndexLink"/>
                <w:rtl w:val="true"/>
              </w:rPr>
              <w:t xml:space="preserve">): </w:t>
            </w:r>
            <w:r>
              <w:rPr>
                <w:rStyle w:val="IndexLink"/>
                <w:rtl w:val="true"/>
              </w:rPr>
              <w:t>یعتبر فی التعریف أن یکون علی نحو لو سمعه المالک لاحتمل احتمالاً معتدّاً به أن یکون المال المعثور علیه له،</w:t>
            </w:r>
            <w:r>
              <w:rPr>
                <w:rStyle w:val="IndexLink"/>
                <w:rtl w:val="true"/>
              </w:rPr>
              <w:tab/>
            </w:r>
            <w:r>
              <w:rPr>
                <w:rStyle w:val="IndexLink"/>
              </w:rPr>
              <w:t>468</w:t>
            </w:r>
          </w:hyperlink>
        </w:p>
        <w:p>
          <w:pPr>
            <w:pStyle w:val="Contents3"/>
            <w:tabs>
              <w:tab w:val="clear" w:pos="8459"/>
              <w:tab w:val="right" w:pos="9026" w:leader="dot"/>
            </w:tabs>
            <w:rPr/>
          </w:pPr>
          <w:hyperlink w:anchor="__RefHeading___Toc4213204_581953129">
            <w:r>
              <w:rPr>
                <w:webHidden/>
                <w:rStyle w:val="IndexLink"/>
                <w:rtl w:val="true"/>
              </w:rPr>
              <w:t>(</w:t>
            </w:r>
            <w:r>
              <w:rPr>
                <w:rStyle w:val="IndexLink"/>
                <w:rtl w:val="true"/>
              </w:rPr>
              <w:t xml:space="preserve">مسألة </w:t>
            </w:r>
            <w:r>
              <w:rPr>
                <w:rStyle w:val="IndexLink"/>
              </w:rPr>
              <w:t>1845</w:t>
            </w:r>
            <w:r>
              <w:rPr>
                <w:rStyle w:val="IndexLink"/>
                <w:rtl w:val="true"/>
              </w:rPr>
              <w:t xml:space="preserve">): </w:t>
            </w:r>
            <w:r>
              <w:rPr>
                <w:rStyle w:val="IndexLink"/>
                <w:rtl w:val="true"/>
              </w:rPr>
              <w:t>لو ادّعی اللقطة أحد، سئل عن أوصافها و علاماتها،</w:t>
            </w:r>
            <w:r>
              <w:rPr>
                <w:rStyle w:val="IndexLink"/>
                <w:rtl w:val="true"/>
              </w:rPr>
              <w:tab/>
            </w:r>
            <w:r>
              <w:rPr>
                <w:rStyle w:val="IndexLink"/>
              </w:rPr>
              <w:t>468</w:t>
            </w:r>
          </w:hyperlink>
        </w:p>
        <w:p>
          <w:pPr>
            <w:pStyle w:val="Contents3"/>
            <w:tabs>
              <w:tab w:val="clear" w:pos="8459"/>
              <w:tab w:val="right" w:pos="9026" w:leader="dot"/>
            </w:tabs>
            <w:rPr/>
          </w:pPr>
          <w:hyperlink w:anchor="__RefHeading___Toc4213206_581953129">
            <w:r>
              <w:rPr>
                <w:webHidden/>
                <w:rStyle w:val="IndexLink"/>
                <w:rtl w:val="true"/>
              </w:rPr>
              <w:t>(</w:t>
            </w:r>
            <w:r>
              <w:rPr>
                <w:rStyle w:val="IndexLink"/>
                <w:rtl w:val="true"/>
              </w:rPr>
              <w:t xml:space="preserve">مسألة </w:t>
            </w:r>
            <w:r>
              <w:rPr>
                <w:rStyle w:val="IndexLink"/>
              </w:rPr>
              <w:t>1846</w:t>
            </w:r>
            <w:r>
              <w:rPr>
                <w:rStyle w:val="IndexLink"/>
                <w:rtl w:val="true"/>
              </w:rPr>
              <w:t xml:space="preserve">): </w:t>
            </w:r>
            <w:r>
              <w:rPr>
                <w:rStyle w:val="IndexLink"/>
                <w:rtl w:val="true"/>
              </w:rPr>
              <w:t>لو کانت اللقطة ممّا لا یبقی سنة و یفسد بالبقاء</w:t>
            </w:r>
            <w:r>
              <w:rPr>
                <w:rStyle w:val="IndexLink"/>
                <w:rtl w:val="true"/>
              </w:rPr>
              <w:tab/>
            </w:r>
            <w:r>
              <w:rPr>
                <w:rStyle w:val="IndexLink"/>
              </w:rPr>
              <w:t>468</w:t>
            </w:r>
          </w:hyperlink>
        </w:p>
        <w:p>
          <w:pPr>
            <w:pStyle w:val="Contents3"/>
            <w:tabs>
              <w:tab w:val="clear" w:pos="8459"/>
              <w:tab w:val="right" w:pos="9026" w:leader="dot"/>
            </w:tabs>
            <w:rPr/>
          </w:pPr>
          <w:hyperlink w:anchor="__RefHeading___Toc4213208_581953129">
            <w:r>
              <w:rPr>
                <w:webHidden/>
                <w:rStyle w:val="IndexLink"/>
                <w:rtl w:val="true"/>
              </w:rPr>
              <w:t>(</w:t>
            </w:r>
            <w:r>
              <w:rPr>
                <w:rStyle w:val="IndexLink"/>
                <w:rtl w:val="true"/>
              </w:rPr>
              <w:t xml:space="preserve">مسألة </w:t>
            </w:r>
            <w:r>
              <w:rPr>
                <w:rStyle w:val="IndexLink"/>
              </w:rPr>
              <w:t>1847</w:t>
            </w:r>
            <w:r>
              <w:rPr>
                <w:rStyle w:val="IndexLink"/>
                <w:rtl w:val="true"/>
              </w:rPr>
              <w:t xml:space="preserve">): </w:t>
            </w:r>
            <w:r>
              <w:rPr>
                <w:rStyle w:val="IndexLink"/>
                <w:rtl w:val="true"/>
              </w:rPr>
              <w:t>لا تبطل الصلاة باستصحاب اللقطة حالها</w:t>
            </w:r>
            <w:r>
              <w:rPr>
                <w:rStyle w:val="IndexLink"/>
                <w:rtl w:val="true"/>
              </w:rPr>
              <w:tab/>
            </w:r>
            <w:r>
              <w:rPr>
                <w:rStyle w:val="IndexLink"/>
              </w:rPr>
              <w:t>468</w:t>
            </w:r>
          </w:hyperlink>
        </w:p>
        <w:p>
          <w:pPr>
            <w:pStyle w:val="Contents3"/>
            <w:tabs>
              <w:tab w:val="clear" w:pos="8459"/>
              <w:tab w:val="right" w:pos="9026" w:leader="dot"/>
            </w:tabs>
            <w:rPr/>
          </w:pPr>
          <w:hyperlink w:anchor="__RefHeading___Toc4213210_581953129">
            <w:r>
              <w:rPr>
                <w:webHidden/>
                <w:rStyle w:val="IndexLink"/>
                <w:rtl w:val="true"/>
              </w:rPr>
              <w:t>(</w:t>
            </w:r>
            <w:r>
              <w:rPr>
                <w:rStyle w:val="IndexLink"/>
                <w:rtl w:val="true"/>
              </w:rPr>
              <w:t xml:space="preserve">مسألة </w:t>
            </w:r>
            <w:r>
              <w:rPr>
                <w:rStyle w:val="IndexLink"/>
              </w:rPr>
              <w:t>1848</w:t>
            </w:r>
            <w:r>
              <w:rPr>
                <w:rStyle w:val="IndexLink"/>
                <w:rtl w:val="true"/>
              </w:rPr>
              <w:t xml:space="preserve">): </w:t>
            </w:r>
            <w:r>
              <w:rPr>
                <w:rStyle w:val="IndexLink"/>
                <w:rtl w:val="true"/>
              </w:rPr>
              <w:t>إذا تبدّل حذاء الشخص بحذاء غیره</w:t>
            </w:r>
            <w:r>
              <w:rPr>
                <w:rStyle w:val="IndexLink"/>
                <w:rtl w:val="true"/>
              </w:rPr>
              <w:tab/>
            </w:r>
            <w:r>
              <w:rPr>
                <w:rStyle w:val="IndexLink"/>
              </w:rPr>
              <w:t>468</w:t>
            </w:r>
          </w:hyperlink>
        </w:p>
        <w:p>
          <w:pPr>
            <w:pStyle w:val="Contents3"/>
            <w:tabs>
              <w:tab w:val="clear" w:pos="8459"/>
              <w:tab w:val="right" w:pos="9026" w:leader="dot"/>
            </w:tabs>
            <w:rPr/>
          </w:pPr>
          <w:hyperlink w:anchor="__RefHeading___Toc4213212_581953129">
            <w:r>
              <w:rPr>
                <w:webHidden/>
                <w:rStyle w:val="IndexLink"/>
                <w:rtl w:val="true"/>
              </w:rPr>
              <w:t>(</w:t>
            </w:r>
            <w:r>
              <w:rPr>
                <w:rStyle w:val="IndexLink"/>
                <w:rtl w:val="true"/>
              </w:rPr>
              <w:t xml:space="preserve">مسألة </w:t>
            </w:r>
            <w:r>
              <w:rPr>
                <w:rStyle w:val="IndexLink"/>
              </w:rPr>
              <w:t>1849</w:t>
            </w:r>
            <w:r>
              <w:rPr>
                <w:rStyle w:val="IndexLink"/>
                <w:rtl w:val="true"/>
              </w:rPr>
              <w:t xml:space="preserve">): </w:t>
            </w:r>
            <w:r>
              <w:rPr>
                <w:rStyle w:val="IndexLink"/>
                <w:rtl w:val="true"/>
              </w:rPr>
              <w:t>إذا ترک اللاقط ما دون الدرهم من اللقطة فی مجامع الناس أو مسجد و أعرض عنه فأخذها شخصٌ</w:t>
            </w:r>
            <w:r>
              <w:rPr>
                <w:rStyle w:val="IndexLink"/>
                <w:rtl w:val="true"/>
              </w:rPr>
              <w:tab/>
            </w:r>
            <w:r>
              <w:rPr>
                <w:rStyle w:val="IndexLink"/>
              </w:rPr>
              <w:t>469</w:t>
            </w:r>
          </w:hyperlink>
        </w:p>
        <w:p>
          <w:pPr>
            <w:pStyle w:val="Contents3"/>
            <w:tabs>
              <w:tab w:val="clear" w:pos="8459"/>
              <w:tab w:val="right" w:pos="9026" w:leader="dot"/>
            </w:tabs>
            <w:rPr/>
          </w:pPr>
          <w:hyperlink w:anchor="__RefHeading___Toc4213214_581953129">
            <w:r>
              <w:rPr>
                <w:webHidden/>
                <w:rStyle w:val="IndexLink"/>
                <w:rtl w:val="true"/>
              </w:rPr>
              <w:t>(</w:t>
            </w:r>
            <w:r>
              <w:rPr>
                <w:rStyle w:val="IndexLink"/>
                <w:rtl w:val="true"/>
              </w:rPr>
              <w:t xml:space="preserve">مسألة </w:t>
            </w:r>
            <w:r>
              <w:rPr>
                <w:rStyle w:val="IndexLink"/>
              </w:rPr>
              <w:t>1850</w:t>
            </w:r>
            <w:r>
              <w:rPr>
                <w:rStyle w:val="IndexLink"/>
                <w:rtl w:val="true"/>
              </w:rPr>
              <w:t xml:space="preserve">): </w:t>
            </w:r>
            <w:r>
              <w:rPr>
                <w:rStyle w:val="IndexLink"/>
                <w:rtl w:val="true"/>
              </w:rPr>
              <w:t>یجب الفحص عن المالک فیما جهل مالکه،</w:t>
            </w:r>
            <w:r>
              <w:rPr>
                <w:rStyle w:val="IndexLink"/>
                <w:rtl w:val="true"/>
              </w:rPr>
              <w:tab/>
            </w:r>
            <w:r>
              <w:rPr>
                <w:rStyle w:val="IndexLink"/>
              </w:rPr>
              <w:t>469</w:t>
            </w:r>
          </w:hyperlink>
        </w:p>
        <w:p>
          <w:pPr>
            <w:pStyle w:val="Contents2"/>
            <w:tabs>
              <w:tab w:val="clear" w:pos="8743"/>
              <w:tab w:val="right" w:pos="9026" w:leader="dot"/>
            </w:tabs>
            <w:rPr/>
          </w:pPr>
          <w:hyperlink w:anchor="__RefHeading___Toc4213216_581953129">
            <w:r>
              <w:rPr>
                <w:webHidden/>
                <w:rStyle w:val="IndexLink"/>
              </w:rPr>
              <w:t>35</w:t>
            </w:r>
            <w:r>
              <w:rPr>
                <w:rStyle w:val="IndexLink"/>
                <w:rtl w:val="true"/>
              </w:rPr>
              <w:t xml:space="preserve">- </w:t>
            </w:r>
            <w:r>
              <w:rPr>
                <w:rStyle w:val="IndexLink"/>
                <w:rtl w:val="true"/>
              </w:rPr>
              <w:t>الصید و الذباحة</w:t>
            </w:r>
            <w:r>
              <w:rPr>
                <w:rStyle w:val="IndexLink"/>
                <w:rtl w:val="true"/>
              </w:rPr>
              <w:tab/>
            </w:r>
            <w:r>
              <w:rPr>
                <w:rStyle w:val="IndexLink"/>
              </w:rPr>
              <w:t>470</w:t>
            </w:r>
          </w:hyperlink>
        </w:p>
        <w:p>
          <w:pPr>
            <w:pStyle w:val="Contents3"/>
            <w:tabs>
              <w:tab w:val="clear" w:pos="8459"/>
              <w:tab w:val="right" w:pos="9026" w:leader="dot"/>
            </w:tabs>
            <w:rPr/>
          </w:pPr>
          <w:hyperlink w:anchor="__RefHeading___Toc4213218_581953129">
            <w:r>
              <w:rPr>
                <w:webHidden/>
                <w:rStyle w:val="IndexLink"/>
                <w:rtl w:val="true"/>
              </w:rPr>
              <w:t>مسائل</w:t>
            </w:r>
            <w:r>
              <w:rPr>
                <w:rStyle w:val="IndexLink"/>
                <w:rtl w:val="true"/>
              </w:rPr>
              <w:tab/>
            </w:r>
            <w:r>
              <w:rPr>
                <w:rStyle w:val="IndexLink"/>
              </w:rPr>
              <w:t>470</w:t>
            </w:r>
          </w:hyperlink>
        </w:p>
        <w:p>
          <w:pPr>
            <w:pStyle w:val="Contents4"/>
            <w:tabs>
              <w:tab w:val="clear" w:pos="8176"/>
              <w:tab w:val="right" w:pos="9026" w:leader="dot"/>
            </w:tabs>
            <w:rPr/>
          </w:pPr>
          <w:hyperlink w:anchor="__RefHeading___Toc4213220_581953129">
            <w:r>
              <w:rPr>
                <w:webHidden/>
                <w:rStyle w:val="IndexLink"/>
                <w:rtl w:val="true"/>
              </w:rPr>
              <w:t>(</w:t>
            </w:r>
            <w:r>
              <w:rPr>
                <w:rStyle w:val="IndexLink"/>
                <w:rtl w:val="true"/>
              </w:rPr>
              <w:t xml:space="preserve">مسألة </w:t>
            </w:r>
            <w:r>
              <w:rPr>
                <w:rStyle w:val="IndexLink"/>
              </w:rPr>
              <w:t>1851</w:t>
            </w:r>
            <w:r>
              <w:rPr>
                <w:rStyle w:val="IndexLink"/>
                <w:rtl w:val="true"/>
              </w:rPr>
              <w:t xml:space="preserve">): </w:t>
            </w:r>
            <w:r>
              <w:rPr>
                <w:rStyle w:val="IndexLink"/>
                <w:rtl w:val="true"/>
              </w:rPr>
              <w:t>الحیوان المحلّل لحمه وحشیّاً کان أم أهلیّاً إذا ذکّی بالذبح علی الترتیب الآتی فی هذا الباب و خرجت روحه</w:t>
            </w:r>
            <w:r>
              <w:rPr>
                <w:rStyle w:val="IndexLink"/>
                <w:rtl w:val="true"/>
              </w:rPr>
              <w:tab/>
            </w:r>
            <w:r>
              <w:rPr>
                <w:rStyle w:val="IndexLink"/>
              </w:rPr>
              <w:t>470</w:t>
            </w:r>
          </w:hyperlink>
        </w:p>
        <w:p>
          <w:pPr>
            <w:pStyle w:val="Contents4"/>
            <w:tabs>
              <w:tab w:val="clear" w:pos="8176"/>
              <w:tab w:val="right" w:pos="9026" w:leader="dot"/>
            </w:tabs>
            <w:rPr/>
          </w:pPr>
          <w:hyperlink w:anchor="__RefHeading___Toc4213222_581953129">
            <w:r>
              <w:rPr>
                <w:webHidden/>
                <w:rStyle w:val="IndexLink"/>
                <w:rtl w:val="true"/>
              </w:rPr>
              <w:t>(</w:t>
            </w:r>
            <w:r>
              <w:rPr>
                <w:rStyle w:val="IndexLink"/>
                <w:rtl w:val="true"/>
              </w:rPr>
              <w:t xml:space="preserve">مسألة </w:t>
            </w:r>
            <w:r>
              <w:rPr>
                <w:rStyle w:val="IndexLink"/>
              </w:rPr>
              <w:t>1852</w:t>
            </w:r>
            <w:r>
              <w:rPr>
                <w:rStyle w:val="IndexLink"/>
                <w:rtl w:val="true"/>
              </w:rPr>
              <w:t xml:space="preserve">): </w:t>
            </w:r>
            <w:r>
              <w:rPr>
                <w:rStyle w:val="IndexLink"/>
                <w:rtl w:val="true"/>
              </w:rPr>
              <w:t>الحیوان المحلّل لحمه الذی لیست له نفس سائله کالسمک إذا مات بغیر تذکیة</w:t>
            </w:r>
            <w:r>
              <w:rPr>
                <w:rStyle w:val="IndexLink"/>
                <w:rtl w:val="true"/>
              </w:rPr>
              <w:tab/>
            </w:r>
            <w:r>
              <w:rPr>
                <w:rStyle w:val="IndexLink"/>
              </w:rPr>
              <w:t>470</w:t>
            </w:r>
          </w:hyperlink>
        </w:p>
        <w:p>
          <w:pPr>
            <w:pStyle w:val="Contents4"/>
            <w:tabs>
              <w:tab w:val="clear" w:pos="8176"/>
              <w:tab w:val="right" w:pos="9026" w:leader="dot"/>
            </w:tabs>
            <w:rPr/>
          </w:pPr>
          <w:hyperlink w:anchor="__RefHeading___Toc4213224_581953129">
            <w:r>
              <w:rPr>
                <w:webHidden/>
                <w:rStyle w:val="IndexLink"/>
                <w:rtl w:val="true"/>
              </w:rPr>
              <w:t>(</w:t>
            </w:r>
            <w:r>
              <w:rPr>
                <w:rStyle w:val="IndexLink"/>
                <w:rtl w:val="true"/>
              </w:rPr>
              <w:t xml:space="preserve">مسألة </w:t>
            </w:r>
            <w:r>
              <w:rPr>
                <w:rStyle w:val="IndexLink"/>
              </w:rPr>
              <w:t>1853</w:t>
            </w:r>
            <w:r>
              <w:rPr>
                <w:rStyle w:val="IndexLink"/>
                <w:rtl w:val="true"/>
              </w:rPr>
              <w:t xml:space="preserve">): </w:t>
            </w:r>
            <w:r>
              <w:rPr>
                <w:rStyle w:val="IndexLink"/>
                <w:rtl w:val="true"/>
              </w:rPr>
              <w:t>الحیوان المحرّم أکله إذا لم تکن له نفس سائلة کالحیّة</w:t>
            </w:r>
            <w:r>
              <w:rPr>
                <w:rStyle w:val="IndexLink"/>
                <w:rtl w:val="true"/>
              </w:rPr>
              <w:tab/>
            </w:r>
            <w:r>
              <w:rPr>
                <w:rStyle w:val="IndexLink"/>
              </w:rPr>
              <w:t>470</w:t>
            </w:r>
          </w:hyperlink>
        </w:p>
        <w:p>
          <w:pPr>
            <w:pStyle w:val="Contents4"/>
            <w:tabs>
              <w:tab w:val="clear" w:pos="8176"/>
              <w:tab w:val="right" w:pos="9026" w:leader="dot"/>
            </w:tabs>
            <w:rPr/>
          </w:pPr>
          <w:hyperlink w:anchor="__RefHeading___Toc4213226_581953129">
            <w:r>
              <w:rPr>
                <w:webHidden/>
                <w:rStyle w:val="IndexLink"/>
                <w:rtl w:val="true"/>
              </w:rPr>
              <w:t>(</w:t>
            </w:r>
            <w:r>
              <w:rPr>
                <w:rStyle w:val="IndexLink"/>
                <w:rtl w:val="true"/>
              </w:rPr>
              <w:t xml:space="preserve">مسألة </w:t>
            </w:r>
            <w:r>
              <w:rPr>
                <w:rStyle w:val="IndexLink"/>
              </w:rPr>
              <w:t>1854</w:t>
            </w:r>
            <w:r>
              <w:rPr>
                <w:rStyle w:val="IndexLink"/>
                <w:rtl w:val="true"/>
              </w:rPr>
              <w:t xml:space="preserve">): </w:t>
            </w:r>
            <w:r>
              <w:rPr>
                <w:rStyle w:val="IndexLink"/>
                <w:rtl w:val="true"/>
              </w:rPr>
              <w:t>الکلب و الخنزیر لا یقبلان التذکیة،</w:t>
            </w:r>
            <w:r>
              <w:rPr>
                <w:rStyle w:val="IndexLink"/>
                <w:rtl w:val="true"/>
              </w:rPr>
              <w:tab/>
            </w:r>
            <w:r>
              <w:rPr>
                <w:rStyle w:val="IndexLink"/>
              </w:rPr>
              <w:t>470</w:t>
            </w:r>
          </w:hyperlink>
        </w:p>
        <w:p>
          <w:pPr>
            <w:pStyle w:val="Contents4"/>
            <w:tabs>
              <w:tab w:val="clear" w:pos="8176"/>
              <w:tab w:val="right" w:pos="9026" w:leader="dot"/>
            </w:tabs>
            <w:rPr/>
          </w:pPr>
          <w:hyperlink w:anchor="__RefHeading___Toc4213228_581953129">
            <w:r>
              <w:rPr>
                <w:webHidden/>
                <w:rStyle w:val="IndexLink"/>
                <w:rtl w:val="true"/>
              </w:rPr>
              <w:t>(</w:t>
            </w:r>
            <w:r>
              <w:rPr>
                <w:rStyle w:val="IndexLink"/>
                <w:rtl w:val="true"/>
              </w:rPr>
              <w:t xml:space="preserve">مسألة </w:t>
            </w:r>
            <w:r>
              <w:rPr>
                <w:rStyle w:val="IndexLink"/>
              </w:rPr>
              <w:t>1855</w:t>
            </w:r>
            <w:r>
              <w:rPr>
                <w:rStyle w:val="IndexLink"/>
                <w:rtl w:val="true"/>
              </w:rPr>
              <w:t xml:space="preserve">): </w:t>
            </w:r>
            <w:r>
              <w:rPr>
                <w:rStyle w:val="IndexLink"/>
                <w:rtl w:val="true"/>
              </w:rPr>
              <w:t>لو خرج الجنین من بطن امّه و هی حیّة أو میّتة بدون التذکیة،</w:t>
            </w:r>
            <w:r>
              <w:rPr>
                <w:rStyle w:val="IndexLink"/>
                <w:rtl w:val="true"/>
              </w:rPr>
              <w:tab/>
            </w:r>
            <w:r>
              <w:rPr>
                <w:rStyle w:val="IndexLink"/>
              </w:rPr>
              <w:t>470</w:t>
            </w:r>
          </w:hyperlink>
        </w:p>
        <w:p>
          <w:pPr>
            <w:pStyle w:val="Contents3"/>
            <w:tabs>
              <w:tab w:val="clear" w:pos="8459"/>
              <w:tab w:val="right" w:pos="9026" w:leader="dot"/>
            </w:tabs>
            <w:rPr/>
          </w:pPr>
          <w:hyperlink w:anchor="__RefHeading___Toc4213230_581953129">
            <w:r>
              <w:rPr>
                <w:webHidden/>
                <w:rStyle w:val="IndexLink"/>
                <w:rtl w:val="true"/>
              </w:rPr>
              <w:t>کیفیّة الذبح</w:t>
            </w:r>
            <w:r>
              <w:rPr>
                <w:rStyle w:val="IndexLink"/>
                <w:rtl w:val="true"/>
              </w:rPr>
              <w:tab/>
            </w:r>
            <w:r>
              <w:rPr>
                <w:rStyle w:val="IndexLink"/>
              </w:rPr>
              <w:t>471</w:t>
            </w:r>
          </w:hyperlink>
        </w:p>
        <w:p>
          <w:pPr>
            <w:pStyle w:val="Contents4"/>
            <w:tabs>
              <w:tab w:val="clear" w:pos="8176"/>
              <w:tab w:val="right" w:pos="9026" w:leader="dot"/>
            </w:tabs>
            <w:rPr/>
          </w:pPr>
          <w:hyperlink w:anchor="__RefHeading___Toc4213232_581953129">
            <w:r>
              <w:rPr>
                <w:webHidden/>
                <w:rStyle w:val="IndexLink"/>
                <w:rtl w:val="true"/>
              </w:rPr>
              <w:t>(</w:t>
            </w:r>
            <w:r>
              <w:rPr>
                <w:rStyle w:val="IndexLink"/>
                <w:rtl w:val="true"/>
              </w:rPr>
              <w:t xml:space="preserve">مسألة </w:t>
            </w:r>
            <w:r>
              <w:rPr>
                <w:rStyle w:val="IndexLink"/>
              </w:rPr>
              <w:t>1856</w:t>
            </w:r>
            <w:r>
              <w:rPr>
                <w:rStyle w:val="IndexLink"/>
                <w:rtl w:val="true"/>
              </w:rPr>
              <w:t xml:space="preserve">): </w:t>
            </w:r>
            <w:r>
              <w:rPr>
                <w:rStyle w:val="IndexLink"/>
                <w:rtl w:val="true"/>
              </w:rPr>
              <w:t>الکیفیّة المعتبرة فی الذبح هی أن تقطع الأوداج الأربعة تماماً،</w:t>
            </w:r>
            <w:r>
              <w:rPr>
                <w:rStyle w:val="IndexLink"/>
                <w:rtl w:val="true"/>
              </w:rPr>
              <w:tab/>
            </w:r>
            <w:r>
              <w:rPr>
                <w:rStyle w:val="IndexLink"/>
              </w:rPr>
              <w:t>471</w:t>
            </w:r>
          </w:hyperlink>
        </w:p>
        <w:p>
          <w:pPr>
            <w:pStyle w:val="Contents4"/>
            <w:tabs>
              <w:tab w:val="clear" w:pos="8176"/>
              <w:tab w:val="right" w:pos="9026" w:leader="dot"/>
            </w:tabs>
            <w:rPr/>
          </w:pPr>
          <w:hyperlink w:anchor="__RefHeading___Toc4213234_581953129">
            <w:r>
              <w:rPr>
                <w:webHidden/>
                <w:rStyle w:val="IndexLink"/>
                <w:rtl w:val="true"/>
              </w:rPr>
              <w:t>(</w:t>
            </w:r>
            <w:r>
              <w:rPr>
                <w:rStyle w:val="IndexLink"/>
                <w:rtl w:val="true"/>
              </w:rPr>
              <w:t xml:space="preserve">مسألة </w:t>
            </w:r>
            <w:r>
              <w:rPr>
                <w:rStyle w:val="IndexLink"/>
              </w:rPr>
              <w:t>1857</w:t>
            </w:r>
            <w:r>
              <w:rPr>
                <w:rStyle w:val="IndexLink"/>
                <w:rtl w:val="true"/>
              </w:rPr>
              <w:t xml:space="preserve">): </w:t>
            </w:r>
            <w:r>
              <w:rPr>
                <w:rStyle w:val="IndexLink"/>
                <w:rtl w:val="true"/>
              </w:rPr>
              <w:t>الأقوی عدم اعتبار استقرار الحیاة فی حلّیّة الذبیحة،</w:t>
            </w:r>
            <w:r>
              <w:rPr>
                <w:rStyle w:val="IndexLink"/>
                <w:rtl w:val="true"/>
              </w:rPr>
              <w:tab/>
            </w:r>
            <w:r>
              <w:rPr>
                <w:rStyle w:val="IndexLink"/>
              </w:rPr>
              <w:t>471</w:t>
            </w:r>
          </w:hyperlink>
        </w:p>
        <w:p>
          <w:pPr>
            <w:pStyle w:val="Contents4"/>
            <w:tabs>
              <w:tab w:val="clear" w:pos="8176"/>
              <w:tab w:val="right" w:pos="9026" w:leader="dot"/>
            </w:tabs>
            <w:rPr/>
          </w:pPr>
          <w:hyperlink w:anchor="__RefHeading___Toc4213236_581953129">
            <w:r>
              <w:rPr>
                <w:webHidden/>
                <w:rStyle w:val="IndexLink"/>
                <w:rtl w:val="true"/>
              </w:rPr>
              <w:t>(</w:t>
            </w:r>
            <w:r>
              <w:rPr>
                <w:rStyle w:val="IndexLink"/>
                <w:rtl w:val="true"/>
              </w:rPr>
              <w:t xml:space="preserve">مسألة </w:t>
            </w:r>
            <w:r>
              <w:rPr>
                <w:rStyle w:val="IndexLink"/>
              </w:rPr>
              <w:t>1858</w:t>
            </w:r>
            <w:r>
              <w:rPr>
                <w:rStyle w:val="IndexLink"/>
                <w:rtl w:val="true"/>
              </w:rPr>
              <w:t xml:space="preserve">): </w:t>
            </w:r>
            <w:r>
              <w:rPr>
                <w:rStyle w:val="IndexLink"/>
                <w:rtl w:val="true"/>
              </w:rPr>
              <w:t>یعتبر فی قطع الأوداج الأربعة التتابع علی الأحوط،</w:t>
            </w:r>
            <w:r>
              <w:rPr>
                <w:rStyle w:val="IndexLink"/>
                <w:rtl w:val="true"/>
              </w:rPr>
              <w:tab/>
            </w:r>
            <w:r>
              <w:rPr>
                <w:rStyle w:val="IndexLink"/>
              </w:rPr>
              <w:t>471</w:t>
            </w:r>
          </w:hyperlink>
        </w:p>
        <w:p>
          <w:pPr>
            <w:pStyle w:val="Contents4"/>
            <w:tabs>
              <w:tab w:val="clear" w:pos="8176"/>
              <w:tab w:val="right" w:pos="9026" w:leader="dot"/>
            </w:tabs>
            <w:rPr/>
          </w:pPr>
          <w:hyperlink w:anchor="__RefHeading___Toc4213238_581953129">
            <w:r>
              <w:rPr>
                <w:webHidden/>
                <w:rStyle w:val="IndexLink"/>
                <w:rtl w:val="true"/>
              </w:rPr>
              <w:t>(</w:t>
            </w:r>
            <w:r>
              <w:rPr>
                <w:rStyle w:val="IndexLink"/>
                <w:rtl w:val="true"/>
              </w:rPr>
              <w:t xml:space="preserve">مسألة </w:t>
            </w:r>
            <w:r>
              <w:rPr>
                <w:rStyle w:val="IndexLink"/>
              </w:rPr>
              <w:t>1859</w:t>
            </w:r>
            <w:r>
              <w:rPr>
                <w:rStyle w:val="IndexLink"/>
                <w:rtl w:val="true"/>
              </w:rPr>
              <w:t xml:space="preserve">): </w:t>
            </w:r>
            <w:r>
              <w:rPr>
                <w:rStyle w:val="IndexLink"/>
                <w:rtl w:val="true"/>
              </w:rPr>
              <w:t>لو أکل الذئب مثلاً مذبح الحیوان و أدرکه حیّاً،</w:t>
            </w:r>
            <w:r>
              <w:rPr>
                <w:rStyle w:val="IndexLink"/>
                <w:rtl w:val="true"/>
              </w:rPr>
              <w:tab/>
            </w:r>
            <w:r>
              <w:rPr>
                <w:rStyle w:val="IndexLink"/>
              </w:rPr>
              <w:t>471</w:t>
            </w:r>
          </w:hyperlink>
        </w:p>
        <w:p>
          <w:pPr>
            <w:pStyle w:val="Contents3"/>
            <w:tabs>
              <w:tab w:val="clear" w:pos="8459"/>
              <w:tab w:val="right" w:pos="9026" w:leader="dot"/>
            </w:tabs>
            <w:rPr/>
          </w:pPr>
          <w:hyperlink w:anchor="__RefHeading___Toc4213240_581953129">
            <w:r>
              <w:rPr>
                <w:webHidden/>
                <w:rStyle w:val="IndexLink"/>
                <w:rtl w:val="true"/>
              </w:rPr>
              <w:t>شرائط الذبح</w:t>
            </w:r>
            <w:r>
              <w:rPr>
                <w:rStyle w:val="IndexLink"/>
                <w:rtl w:val="true"/>
              </w:rPr>
              <w:tab/>
            </w:r>
            <w:r>
              <w:rPr>
                <w:rStyle w:val="IndexLink"/>
              </w:rPr>
              <w:t>471</w:t>
            </w:r>
          </w:hyperlink>
        </w:p>
        <w:p>
          <w:pPr>
            <w:pStyle w:val="Contents4"/>
            <w:tabs>
              <w:tab w:val="clear" w:pos="8176"/>
              <w:tab w:val="right" w:pos="9026" w:leader="dot"/>
            </w:tabs>
            <w:rPr/>
          </w:pPr>
          <w:hyperlink w:anchor="__RefHeading___Toc4213242_581953129">
            <w:r>
              <w:rPr>
                <w:webHidden/>
                <w:rStyle w:val="IndexLink"/>
                <w:rtl w:val="true"/>
              </w:rPr>
              <w:t>(</w:t>
            </w:r>
            <w:r>
              <w:rPr>
                <w:rStyle w:val="IndexLink"/>
                <w:rtl w:val="true"/>
              </w:rPr>
              <w:t xml:space="preserve">مسألة </w:t>
            </w:r>
            <w:r>
              <w:rPr>
                <w:rStyle w:val="IndexLink"/>
              </w:rPr>
              <w:t>1860</w:t>
            </w:r>
            <w:r>
              <w:rPr>
                <w:rStyle w:val="IndexLink"/>
                <w:rtl w:val="true"/>
              </w:rPr>
              <w:t xml:space="preserve">): </w:t>
            </w:r>
            <w:r>
              <w:rPr>
                <w:rStyle w:val="IndexLink"/>
                <w:rtl w:val="true"/>
              </w:rPr>
              <w:t>یشترط فی تذکیة الذبیحة أُمور</w:t>
            </w:r>
            <w:r>
              <w:rPr>
                <w:rStyle w:val="IndexLink"/>
                <w:rtl w:val="true"/>
              </w:rPr>
              <w:t>:</w:t>
              <w:tab/>
            </w:r>
            <w:r>
              <w:rPr>
                <w:rStyle w:val="IndexLink"/>
              </w:rPr>
              <w:t>471</w:t>
            </w:r>
          </w:hyperlink>
        </w:p>
        <w:p>
          <w:pPr>
            <w:pStyle w:val="Contents4"/>
            <w:tabs>
              <w:tab w:val="clear" w:pos="8176"/>
              <w:tab w:val="right" w:pos="9026" w:leader="dot"/>
            </w:tabs>
            <w:rPr/>
          </w:pPr>
          <w:hyperlink w:anchor="__RefHeading___Toc4213244_581953129">
            <w:r>
              <w:rPr>
                <w:webHidden/>
                <w:rStyle w:val="IndexLink"/>
                <w:rtl w:val="true"/>
              </w:rPr>
              <w:t>(</w:t>
            </w:r>
            <w:r>
              <w:rPr>
                <w:rStyle w:val="IndexLink"/>
                <w:rtl w:val="true"/>
              </w:rPr>
              <w:t xml:space="preserve">مسألة </w:t>
            </w:r>
            <w:r>
              <w:rPr>
                <w:rStyle w:val="IndexLink"/>
              </w:rPr>
              <w:t>1861</w:t>
            </w:r>
            <w:r>
              <w:rPr>
                <w:rStyle w:val="IndexLink"/>
                <w:rtl w:val="true"/>
              </w:rPr>
              <w:t xml:space="preserve">): </w:t>
            </w:r>
            <w:r>
              <w:rPr>
                <w:rStyle w:val="IndexLink"/>
                <w:rtl w:val="true"/>
              </w:rPr>
              <w:t>لا یشرط فی الحلّیّة بعد وقوع الذبح علیها حیّاً أن یکون خروج روحها بذلک الذبح،</w:t>
            </w:r>
            <w:r>
              <w:rPr>
                <w:rStyle w:val="IndexLink"/>
                <w:rtl w:val="true"/>
              </w:rPr>
              <w:tab/>
            </w:r>
            <w:r>
              <w:rPr>
                <w:rStyle w:val="IndexLink"/>
              </w:rPr>
              <w:t>472</w:t>
            </w:r>
          </w:hyperlink>
        </w:p>
        <w:p>
          <w:pPr>
            <w:pStyle w:val="Contents3"/>
            <w:tabs>
              <w:tab w:val="clear" w:pos="8459"/>
              <w:tab w:val="right" w:pos="9026" w:leader="dot"/>
            </w:tabs>
            <w:rPr/>
          </w:pPr>
          <w:hyperlink w:anchor="__RefHeading___Toc4213246_581953129">
            <w:r>
              <w:rPr>
                <w:webHidden/>
                <w:rStyle w:val="IndexLink"/>
                <w:rtl w:val="true"/>
              </w:rPr>
              <w:t>نحر الإبل</w:t>
            </w:r>
            <w:r>
              <w:rPr>
                <w:rStyle w:val="IndexLink"/>
                <w:rtl w:val="true"/>
              </w:rPr>
              <w:tab/>
            </w:r>
            <w:r>
              <w:rPr>
                <w:rStyle w:val="IndexLink"/>
              </w:rPr>
              <w:t>473</w:t>
            </w:r>
          </w:hyperlink>
        </w:p>
        <w:p>
          <w:pPr>
            <w:pStyle w:val="Contents4"/>
            <w:tabs>
              <w:tab w:val="clear" w:pos="8176"/>
              <w:tab w:val="right" w:pos="9026" w:leader="dot"/>
            </w:tabs>
            <w:rPr/>
          </w:pPr>
          <w:hyperlink w:anchor="__RefHeading___Toc4213248_581953129">
            <w:r>
              <w:rPr>
                <w:webHidden/>
                <w:rStyle w:val="IndexLink"/>
                <w:rtl w:val="true"/>
              </w:rPr>
              <w:t>(</w:t>
            </w:r>
            <w:r>
              <w:rPr>
                <w:rStyle w:val="IndexLink"/>
                <w:rtl w:val="true"/>
              </w:rPr>
              <w:t xml:space="preserve">مسألة </w:t>
            </w:r>
            <w:r>
              <w:rPr>
                <w:rStyle w:val="IndexLink"/>
              </w:rPr>
              <w:t>1862</w:t>
            </w:r>
            <w:r>
              <w:rPr>
                <w:rStyle w:val="IndexLink"/>
                <w:rtl w:val="true"/>
              </w:rPr>
              <w:t xml:space="preserve">): </w:t>
            </w:r>
            <w:r>
              <w:rPr>
                <w:rStyle w:val="IndexLink"/>
                <w:rtl w:val="true"/>
              </w:rPr>
              <w:t>یعتبر فی حلّیّة لحم الإبل و طهارته جمیع الشرائط المتقدّمة عدا أنّ تذکیتها بالنحر لا بالذبح،</w:t>
            </w:r>
            <w:r>
              <w:rPr>
                <w:rStyle w:val="IndexLink"/>
                <w:rtl w:val="true"/>
              </w:rPr>
              <w:tab/>
            </w:r>
            <w:r>
              <w:rPr>
                <w:rStyle w:val="IndexLink"/>
              </w:rPr>
              <w:t>473</w:t>
            </w:r>
          </w:hyperlink>
        </w:p>
        <w:p>
          <w:pPr>
            <w:pStyle w:val="Contents4"/>
            <w:tabs>
              <w:tab w:val="clear" w:pos="8176"/>
              <w:tab w:val="right" w:pos="9026" w:leader="dot"/>
            </w:tabs>
            <w:rPr/>
          </w:pPr>
          <w:hyperlink w:anchor="__RefHeading___Toc4213250_581953129">
            <w:r>
              <w:rPr>
                <w:webHidden/>
                <w:rStyle w:val="IndexLink"/>
                <w:rtl w:val="true"/>
              </w:rPr>
              <w:t>(</w:t>
            </w:r>
            <w:r>
              <w:rPr>
                <w:rStyle w:val="IndexLink"/>
                <w:rtl w:val="true"/>
              </w:rPr>
              <w:t xml:space="preserve">مسألة </w:t>
            </w:r>
            <w:r>
              <w:rPr>
                <w:rStyle w:val="IndexLink"/>
              </w:rPr>
              <w:t>1863</w:t>
            </w:r>
            <w:r>
              <w:rPr>
                <w:rStyle w:val="IndexLink"/>
                <w:rtl w:val="true"/>
              </w:rPr>
              <w:t xml:space="preserve">): </w:t>
            </w:r>
            <w:r>
              <w:rPr>
                <w:rStyle w:val="IndexLink"/>
                <w:rtl w:val="true"/>
              </w:rPr>
              <w:t>یجوز نحر الإبل قائمة و بارکة و ساقطة علی جنبها،</w:t>
            </w:r>
            <w:r>
              <w:rPr>
                <w:rStyle w:val="IndexLink"/>
                <w:rtl w:val="true"/>
              </w:rPr>
              <w:tab/>
            </w:r>
            <w:r>
              <w:rPr>
                <w:rStyle w:val="IndexLink"/>
              </w:rPr>
              <w:t>473</w:t>
            </w:r>
          </w:hyperlink>
        </w:p>
        <w:p>
          <w:pPr>
            <w:pStyle w:val="Contents4"/>
            <w:tabs>
              <w:tab w:val="clear" w:pos="8176"/>
              <w:tab w:val="right" w:pos="9026" w:leader="dot"/>
            </w:tabs>
            <w:rPr/>
          </w:pPr>
          <w:hyperlink w:anchor="__RefHeading___Toc4213252_581953129">
            <w:r>
              <w:rPr>
                <w:webHidden/>
                <w:rStyle w:val="IndexLink"/>
                <w:rtl w:val="true"/>
              </w:rPr>
              <w:t>(</w:t>
            </w:r>
            <w:r>
              <w:rPr>
                <w:rStyle w:val="IndexLink"/>
                <w:rtl w:val="true"/>
              </w:rPr>
              <w:t xml:space="preserve">مسألة </w:t>
            </w:r>
            <w:r>
              <w:rPr>
                <w:rStyle w:val="IndexLink"/>
              </w:rPr>
              <w:t>1864</w:t>
            </w:r>
            <w:r>
              <w:rPr>
                <w:rStyle w:val="IndexLink"/>
                <w:rtl w:val="true"/>
              </w:rPr>
              <w:t xml:space="preserve">): </w:t>
            </w:r>
            <w:r>
              <w:rPr>
                <w:rStyle w:val="IndexLink"/>
                <w:rtl w:val="true"/>
              </w:rPr>
              <w:t>لو ذبح الإبل بدلاً عن نحرها، أو نحر الشاة أو البقرة أو نحوهما بدلاً عن ذبحها</w:t>
            </w:r>
            <w:r>
              <w:rPr>
                <w:rStyle w:val="IndexLink"/>
                <w:rtl w:val="true"/>
              </w:rPr>
              <w:tab/>
            </w:r>
            <w:r>
              <w:rPr>
                <w:rStyle w:val="IndexLink"/>
              </w:rPr>
              <w:t>473</w:t>
            </w:r>
          </w:hyperlink>
        </w:p>
        <w:p>
          <w:pPr>
            <w:pStyle w:val="Contents4"/>
            <w:tabs>
              <w:tab w:val="clear" w:pos="8176"/>
              <w:tab w:val="right" w:pos="9026" w:leader="dot"/>
            </w:tabs>
            <w:rPr/>
          </w:pPr>
          <w:hyperlink w:anchor="__RefHeading___Toc4213254_581953129">
            <w:r>
              <w:rPr>
                <w:webHidden/>
                <w:rStyle w:val="IndexLink"/>
                <w:rtl w:val="true"/>
              </w:rPr>
              <w:t>(</w:t>
            </w:r>
            <w:r>
              <w:rPr>
                <w:rStyle w:val="IndexLink"/>
                <w:rtl w:val="true"/>
              </w:rPr>
              <w:t xml:space="preserve">مسألة </w:t>
            </w:r>
            <w:r>
              <w:rPr>
                <w:rStyle w:val="IndexLink"/>
              </w:rPr>
              <w:t>1865</w:t>
            </w:r>
            <w:r>
              <w:rPr>
                <w:rStyle w:val="IndexLink"/>
                <w:rtl w:val="true"/>
              </w:rPr>
              <w:t xml:space="preserve">): </w:t>
            </w:r>
            <w:r>
              <w:rPr>
                <w:rStyle w:val="IndexLink"/>
                <w:rtl w:val="true"/>
              </w:rPr>
              <w:t>لو تعذّر ذبح الحیوان أو نحره لاستعصائه،</w:t>
            </w:r>
            <w:r>
              <w:rPr>
                <w:rStyle w:val="IndexLink"/>
                <w:rtl w:val="true"/>
              </w:rPr>
              <w:tab/>
            </w:r>
            <w:r>
              <w:rPr>
                <w:rStyle w:val="IndexLink"/>
              </w:rPr>
              <w:t>473</w:t>
            </w:r>
          </w:hyperlink>
        </w:p>
        <w:p>
          <w:pPr>
            <w:pStyle w:val="Contents3"/>
            <w:tabs>
              <w:tab w:val="clear" w:pos="8459"/>
              <w:tab w:val="right" w:pos="9026" w:leader="dot"/>
            </w:tabs>
            <w:rPr/>
          </w:pPr>
          <w:hyperlink w:anchor="__RefHeading___Toc4213256_581953129">
            <w:r>
              <w:rPr>
                <w:webHidden/>
                <w:rStyle w:val="IndexLink"/>
                <w:rtl w:val="true"/>
              </w:rPr>
              <w:t>آداب الذباحة و النحر</w:t>
            </w:r>
            <w:r>
              <w:rPr>
                <w:rStyle w:val="IndexLink"/>
                <w:rtl w:val="true"/>
              </w:rPr>
              <w:tab/>
            </w:r>
            <w:r>
              <w:rPr>
                <w:rStyle w:val="IndexLink"/>
              </w:rPr>
              <w:t>473</w:t>
            </w:r>
          </w:hyperlink>
        </w:p>
        <w:p>
          <w:pPr>
            <w:pStyle w:val="Contents4"/>
            <w:tabs>
              <w:tab w:val="clear" w:pos="8176"/>
              <w:tab w:val="right" w:pos="9026" w:leader="dot"/>
            </w:tabs>
            <w:rPr/>
          </w:pPr>
          <w:hyperlink w:anchor="__RefHeading___Toc4213258_581953129">
            <w:r>
              <w:rPr>
                <w:webHidden/>
                <w:rStyle w:val="IndexLink"/>
                <w:rtl w:val="true"/>
              </w:rPr>
              <w:t>(</w:t>
            </w:r>
            <w:r>
              <w:rPr>
                <w:rStyle w:val="IndexLink"/>
                <w:rtl w:val="true"/>
              </w:rPr>
              <w:t xml:space="preserve">مسألة </w:t>
            </w:r>
            <w:r>
              <w:rPr>
                <w:rStyle w:val="IndexLink"/>
              </w:rPr>
              <w:t>1866</w:t>
            </w:r>
            <w:r>
              <w:rPr>
                <w:rStyle w:val="IndexLink"/>
                <w:rtl w:val="true"/>
              </w:rPr>
              <w:t xml:space="preserve">): </w:t>
            </w:r>
            <w:r>
              <w:rPr>
                <w:rStyle w:val="IndexLink"/>
                <w:rtl w:val="true"/>
              </w:rPr>
              <w:t>یستحبّ عند ذبح الحیوان أُمور</w:t>
            </w:r>
            <w:r>
              <w:rPr>
                <w:rStyle w:val="IndexLink"/>
                <w:rtl w:val="true"/>
              </w:rPr>
              <w:t>:</w:t>
              <w:tab/>
            </w:r>
            <w:r>
              <w:rPr>
                <w:rStyle w:val="IndexLink"/>
              </w:rPr>
              <w:t>473</w:t>
            </w:r>
          </w:hyperlink>
        </w:p>
        <w:p>
          <w:pPr>
            <w:pStyle w:val="Contents3"/>
            <w:tabs>
              <w:tab w:val="clear" w:pos="8459"/>
              <w:tab w:val="right" w:pos="9026" w:leader="dot"/>
            </w:tabs>
            <w:rPr/>
          </w:pPr>
          <w:hyperlink w:anchor="__RefHeading___Toc4213260_581953129">
            <w:r>
              <w:rPr>
                <w:webHidden/>
                <w:rStyle w:val="IndexLink"/>
                <w:rtl w:val="true"/>
              </w:rPr>
              <w:t>مکروهات الذباحة و النحر</w:t>
            </w:r>
            <w:r>
              <w:rPr>
                <w:rStyle w:val="IndexLink"/>
                <w:rtl w:val="true"/>
              </w:rPr>
              <w:tab/>
            </w:r>
            <w:r>
              <w:rPr>
                <w:rStyle w:val="IndexLink"/>
              </w:rPr>
              <w:t>474</w:t>
            </w:r>
          </w:hyperlink>
        </w:p>
        <w:p>
          <w:pPr>
            <w:pStyle w:val="Contents4"/>
            <w:tabs>
              <w:tab w:val="clear" w:pos="8176"/>
              <w:tab w:val="right" w:pos="9026" w:leader="dot"/>
            </w:tabs>
            <w:rPr/>
          </w:pPr>
          <w:hyperlink w:anchor="__RefHeading___Toc4213262_581953129">
            <w:r>
              <w:rPr>
                <w:webHidden/>
                <w:rStyle w:val="IndexLink"/>
                <w:rtl w:val="true"/>
              </w:rPr>
              <w:t>(</w:t>
            </w:r>
            <w:r>
              <w:rPr>
                <w:rStyle w:val="IndexLink"/>
                <w:rtl w:val="true"/>
              </w:rPr>
              <w:t xml:space="preserve">مسألة </w:t>
            </w:r>
            <w:r>
              <w:rPr>
                <w:rStyle w:val="IndexLink"/>
              </w:rPr>
              <w:t>1867</w:t>
            </w:r>
            <w:r>
              <w:rPr>
                <w:rStyle w:val="IndexLink"/>
                <w:rtl w:val="true"/>
              </w:rPr>
              <w:t xml:space="preserve">): </w:t>
            </w:r>
            <w:r>
              <w:rPr>
                <w:rStyle w:val="IndexLink"/>
                <w:rtl w:val="true"/>
              </w:rPr>
              <w:t>یکره فی ذبح الحیوانات و نحرها أُمور</w:t>
            </w:r>
            <w:r>
              <w:rPr>
                <w:rStyle w:val="IndexLink"/>
                <w:rtl w:val="true"/>
              </w:rPr>
              <w:t>:</w:t>
              <w:tab/>
            </w:r>
            <w:r>
              <w:rPr>
                <w:rStyle w:val="IndexLink"/>
              </w:rPr>
              <w:t>474</w:t>
            </w:r>
          </w:hyperlink>
        </w:p>
        <w:p>
          <w:pPr>
            <w:pStyle w:val="Contents3"/>
            <w:tabs>
              <w:tab w:val="clear" w:pos="8459"/>
              <w:tab w:val="right" w:pos="9026" w:leader="dot"/>
            </w:tabs>
            <w:rPr/>
          </w:pPr>
          <w:hyperlink w:anchor="__RefHeading___Toc4213264_581953129">
            <w:r>
              <w:rPr>
                <w:webHidden/>
                <w:rStyle w:val="IndexLink"/>
                <w:rtl w:val="true"/>
              </w:rPr>
              <w:t>أحکام الصید بالسلاح</w:t>
            </w:r>
            <w:r>
              <w:rPr>
                <w:rStyle w:val="IndexLink"/>
                <w:rtl w:val="true"/>
              </w:rPr>
              <w:tab/>
            </w:r>
            <w:r>
              <w:rPr>
                <w:rStyle w:val="IndexLink"/>
              </w:rPr>
              <w:t>474</w:t>
            </w:r>
          </w:hyperlink>
        </w:p>
        <w:p>
          <w:pPr>
            <w:pStyle w:val="Contents4"/>
            <w:tabs>
              <w:tab w:val="clear" w:pos="8176"/>
              <w:tab w:val="right" w:pos="9026" w:leader="dot"/>
            </w:tabs>
            <w:rPr/>
          </w:pPr>
          <w:hyperlink w:anchor="__RefHeading___Toc4213266_581953129">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4213268_581953129">
            <w:r>
              <w:rPr>
                <w:webHidden/>
                <w:rStyle w:val="IndexLink"/>
                <w:rtl w:val="true"/>
              </w:rPr>
              <w:t>(</w:t>
            </w:r>
            <w:r>
              <w:rPr>
                <w:rStyle w:val="IndexLink"/>
                <w:rtl w:val="true"/>
              </w:rPr>
              <w:t xml:space="preserve">مسألة </w:t>
            </w:r>
            <w:r>
              <w:rPr>
                <w:rStyle w:val="IndexLink"/>
              </w:rPr>
              <w:t>1868</w:t>
            </w:r>
            <w:r>
              <w:rPr>
                <w:rStyle w:val="IndexLink"/>
                <w:rtl w:val="true"/>
              </w:rPr>
              <w:t xml:space="preserve">): </w:t>
            </w:r>
            <w:r>
              <w:rPr>
                <w:rStyle w:val="IndexLink"/>
                <w:rtl w:val="true"/>
              </w:rPr>
              <w:t>یشترط فی تذکیة الوحش المحلَّل أکله إذا اصطید بالسلاح أُمور خمسة</w:t>
            </w:r>
            <w:r>
              <w:rPr>
                <w:rStyle w:val="IndexLink"/>
                <w:rtl w:val="true"/>
              </w:rPr>
              <w:t>:</w:t>
              <w:tab/>
            </w:r>
            <w:r>
              <w:rPr>
                <w:rStyle w:val="IndexLink"/>
              </w:rPr>
              <w:t>475</w:t>
            </w:r>
          </w:hyperlink>
        </w:p>
        <w:p>
          <w:pPr>
            <w:pStyle w:val="Contents4"/>
            <w:tabs>
              <w:tab w:val="clear" w:pos="8176"/>
              <w:tab w:val="right" w:pos="9026" w:leader="dot"/>
            </w:tabs>
            <w:rPr/>
          </w:pPr>
          <w:hyperlink w:anchor="__RefHeading___Toc4213270_581953129">
            <w:r>
              <w:rPr>
                <w:webHidden/>
                <w:rStyle w:val="IndexLink"/>
                <w:rtl w:val="true"/>
              </w:rPr>
              <w:t>(</w:t>
            </w:r>
            <w:r>
              <w:rPr>
                <w:rStyle w:val="IndexLink"/>
                <w:rtl w:val="true"/>
              </w:rPr>
              <w:t xml:space="preserve">مسألة </w:t>
            </w:r>
            <w:r>
              <w:rPr>
                <w:rStyle w:val="IndexLink"/>
              </w:rPr>
              <w:t>1869</w:t>
            </w:r>
            <w:r>
              <w:rPr>
                <w:rStyle w:val="IndexLink"/>
                <w:rtl w:val="true"/>
              </w:rPr>
              <w:t xml:space="preserve">): </w:t>
            </w:r>
            <w:r>
              <w:rPr>
                <w:rStyle w:val="IndexLink"/>
                <w:rtl w:val="true"/>
              </w:rPr>
              <w:t>لو اصطاد اثنان صیداً واحداً، أحدهما مسلم دون الآخر، لم یحلّ أکله،</w:t>
            </w:r>
            <w:r>
              <w:rPr>
                <w:rStyle w:val="IndexLink"/>
                <w:rtl w:val="true"/>
              </w:rPr>
              <w:tab/>
            </w:r>
            <w:r>
              <w:rPr>
                <w:rStyle w:val="IndexLink"/>
              </w:rPr>
              <w:t>475</w:t>
            </w:r>
          </w:hyperlink>
        </w:p>
        <w:p>
          <w:pPr>
            <w:pStyle w:val="Contents4"/>
            <w:tabs>
              <w:tab w:val="clear" w:pos="8176"/>
              <w:tab w:val="right" w:pos="9026" w:leader="dot"/>
            </w:tabs>
            <w:rPr/>
          </w:pPr>
          <w:hyperlink w:anchor="__RefHeading___Toc4213272_581953129">
            <w:r>
              <w:rPr>
                <w:webHidden/>
                <w:rStyle w:val="IndexLink"/>
                <w:rtl w:val="true"/>
              </w:rPr>
              <w:t>(</w:t>
            </w:r>
            <w:r>
              <w:rPr>
                <w:rStyle w:val="IndexLink"/>
                <w:rtl w:val="true"/>
              </w:rPr>
              <w:t xml:space="preserve">مسألة </w:t>
            </w:r>
            <w:r>
              <w:rPr>
                <w:rStyle w:val="IndexLink"/>
              </w:rPr>
              <w:t>1870</w:t>
            </w:r>
            <w:r>
              <w:rPr>
                <w:rStyle w:val="IndexLink"/>
                <w:rtl w:val="true"/>
              </w:rPr>
              <w:t xml:space="preserve">): </w:t>
            </w:r>
            <w:r>
              <w:rPr>
                <w:rStyle w:val="IndexLink"/>
                <w:rtl w:val="true"/>
              </w:rPr>
              <w:t>یعتبر فی حلّیّة الصید أن تکون الآلة مستقلّة فی قتله،</w:t>
            </w:r>
            <w:r>
              <w:rPr>
                <w:rStyle w:val="IndexLink"/>
                <w:rtl w:val="true"/>
              </w:rPr>
              <w:tab/>
            </w:r>
            <w:r>
              <w:rPr>
                <w:rStyle w:val="IndexLink"/>
              </w:rPr>
              <w:t>475</w:t>
            </w:r>
          </w:hyperlink>
        </w:p>
        <w:p>
          <w:pPr>
            <w:pStyle w:val="Contents4"/>
            <w:tabs>
              <w:tab w:val="clear" w:pos="8176"/>
              <w:tab w:val="right" w:pos="9026" w:leader="dot"/>
            </w:tabs>
            <w:rPr/>
          </w:pPr>
          <w:hyperlink w:anchor="__RefHeading___Toc4213274_581953129">
            <w:r>
              <w:rPr>
                <w:webHidden/>
                <w:rStyle w:val="IndexLink"/>
                <w:rtl w:val="true"/>
              </w:rPr>
              <w:t>(</w:t>
            </w:r>
            <w:r>
              <w:rPr>
                <w:rStyle w:val="IndexLink"/>
                <w:rtl w:val="true"/>
              </w:rPr>
              <w:t xml:space="preserve">مسألة </w:t>
            </w:r>
            <w:r>
              <w:rPr>
                <w:rStyle w:val="IndexLink"/>
              </w:rPr>
              <w:t>1871</w:t>
            </w:r>
            <w:r>
              <w:rPr>
                <w:rStyle w:val="IndexLink"/>
                <w:rtl w:val="true"/>
              </w:rPr>
              <w:t xml:space="preserve">): </w:t>
            </w:r>
            <w:r>
              <w:rPr>
                <w:rStyle w:val="IndexLink"/>
                <w:rtl w:val="true"/>
              </w:rPr>
              <w:t>لا یعتبر فی حلّیّة الصید إباحة الآلة،</w:t>
            </w:r>
            <w:r>
              <w:rPr>
                <w:rStyle w:val="IndexLink"/>
                <w:rtl w:val="true"/>
              </w:rPr>
              <w:tab/>
            </w:r>
            <w:r>
              <w:rPr>
                <w:rStyle w:val="IndexLink"/>
              </w:rPr>
              <w:t>476</w:t>
            </w:r>
          </w:hyperlink>
        </w:p>
        <w:p>
          <w:pPr>
            <w:pStyle w:val="Contents4"/>
            <w:tabs>
              <w:tab w:val="clear" w:pos="8176"/>
              <w:tab w:val="right" w:pos="9026" w:leader="dot"/>
            </w:tabs>
            <w:rPr/>
          </w:pPr>
          <w:hyperlink w:anchor="__RefHeading___Toc4213276_581953129">
            <w:r>
              <w:rPr>
                <w:webHidden/>
                <w:rStyle w:val="IndexLink"/>
                <w:rtl w:val="true"/>
              </w:rPr>
              <w:t>(</w:t>
            </w:r>
            <w:r>
              <w:rPr>
                <w:rStyle w:val="IndexLink"/>
                <w:rtl w:val="true"/>
              </w:rPr>
              <w:t xml:space="preserve">مسألة </w:t>
            </w:r>
            <w:r>
              <w:rPr>
                <w:rStyle w:val="IndexLink"/>
              </w:rPr>
              <w:t>1872</w:t>
            </w:r>
            <w:r>
              <w:rPr>
                <w:rStyle w:val="IndexLink"/>
                <w:rtl w:val="true"/>
              </w:rPr>
              <w:t xml:space="preserve">): </w:t>
            </w:r>
            <w:r>
              <w:rPr>
                <w:rStyle w:val="IndexLink"/>
                <w:rtl w:val="true"/>
              </w:rPr>
              <w:t>لو قسّم حیواناً بالسیف أو بغیره ممّا یحلّ به الصید قطعتین،</w:t>
            </w:r>
            <w:r>
              <w:rPr>
                <w:rStyle w:val="IndexLink"/>
                <w:rtl w:val="true"/>
              </w:rPr>
              <w:tab/>
            </w:r>
            <w:r>
              <w:rPr>
                <w:rStyle w:val="IndexLink"/>
              </w:rPr>
              <w:t>476</w:t>
            </w:r>
          </w:hyperlink>
        </w:p>
        <w:p>
          <w:pPr>
            <w:pStyle w:val="Contents4"/>
            <w:tabs>
              <w:tab w:val="clear" w:pos="8176"/>
              <w:tab w:val="right" w:pos="9026" w:leader="dot"/>
            </w:tabs>
            <w:rPr/>
          </w:pPr>
          <w:hyperlink w:anchor="__RefHeading___Toc4213278_581953129">
            <w:r>
              <w:rPr>
                <w:webHidden/>
                <w:rStyle w:val="IndexLink"/>
                <w:rtl w:val="true"/>
              </w:rPr>
              <w:t>(</w:t>
            </w:r>
            <w:r>
              <w:rPr>
                <w:rStyle w:val="IndexLink"/>
                <w:rtl w:val="true"/>
              </w:rPr>
              <w:t xml:space="preserve">مسألة </w:t>
            </w:r>
            <w:r>
              <w:rPr>
                <w:rStyle w:val="IndexLink"/>
              </w:rPr>
              <w:t>1873</w:t>
            </w:r>
            <w:r>
              <w:rPr>
                <w:rStyle w:val="IndexLink"/>
                <w:rtl w:val="true"/>
              </w:rPr>
              <w:t xml:space="preserve">): </w:t>
            </w:r>
            <w:r>
              <w:rPr>
                <w:rStyle w:val="IndexLink"/>
                <w:rtl w:val="true"/>
              </w:rPr>
              <w:t>لو قسّم الحیوان قطعتین بالحبالة أو الحجارة و نحوهما ممّا لا یحلّ به الصید</w:t>
            </w:r>
            <w:r>
              <w:rPr>
                <w:rStyle w:val="IndexLink"/>
                <w:rtl w:val="true"/>
              </w:rPr>
              <w:tab/>
            </w:r>
            <w:r>
              <w:rPr>
                <w:rStyle w:val="IndexLink"/>
              </w:rPr>
              <w:t>476</w:t>
            </w:r>
          </w:hyperlink>
        </w:p>
        <w:p>
          <w:pPr>
            <w:pStyle w:val="Contents3"/>
            <w:tabs>
              <w:tab w:val="clear" w:pos="8459"/>
              <w:tab w:val="right" w:pos="9026" w:leader="dot"/>
            </w:tabs>
            <w:rPr/>
          </w:pPr>
          <w:hyperlink w:anchor="__RefHeading___Toc4213280_581953129">
            <w:r>
              <w:rPr>
                <w:webHidden/>
                <w:rStyle w:val="IndexLink"/>
                <w:rtl w:val="true"/>
              </w:rPr>
              <w:t>حکم الصید بالکلب</w:t>
            </w:r>
            <w:r>
              <w:rPr>
                <w:rStyle w:val="IndexLink"/>
                <w:rtl w:val="true"/>
              </w:rPr>
              <w:tab/>
            </w:r>
            <w:r>
              <w:rPr>
                <w:rStyle w:val="IndexLink"/>
              </w:rPr>
              <w:t>476</w:t>
            </w:r>
          </w:hyperlink>
        </w:p>
        <w:p>
          <w:pPr>
            <w:pStyle w:val="Contents4"/>
            <w:tabs>
              <w:tab w:val="clear" w:pos="8176"/>
              <w:tab w:val="right" w:pos="9026" w:leader="dot"/>
            </w:tabs>
            <w:rPr/>
          </w:pPr>
          <w:hyperlink w:anchor="__RefHeading___Toc4213282_581953129">
            <w:r>
              <w:rPr>
                <w:webHidden/>
                <w:rStyle w:val="IndexLink"/>
                <w:rtl w:val="true"/>
              </w:rPr>
              <w:t>(</w:t>
            </w:r>
            <w:r>
              <w:rPr>
                <w:rStyle w:val="IndexLink"/>
                <w:rtl w:val="true"/>
              </w:rPr>
              <w:t xml:space="preserve">مسألة </w:t>
            </w:r>
            <w:r>
              <w:rPr>
                <w:rStyle w:val="IndexLink"/>
              </w:rPr>
              <w:t>1874</w:t>
            </w:r>
            <w:r>
              <w:rPr>
                <w:rStyle w:val="IndexLink"/>
                <w:rtl w:val="true"/>
              </w:rPr>
              <w:t xml:space="preserve">): </w:t>
            </w:r>
            <w:r>
              <w:rPr>
                <w:rStyle w:val="IndexLink"/>
                <w:rtl w:val="true"/>
              </w:rPr>
              <w:t>إذا اصطاد کلب الصید حیواناً وحشیّاً محلّل اللحم</w:t>
            </w:r>
            <w:r>
              <w:rPr>
                <w:rStyle w:val="IndexLink"/>
                <w:rtl w:val="true"/>
              </w:rPr>
              <w:tab/>
            </w:r>
            <w:r>
              <w:rPr>
                <w:rStyle w:val="IndexLink"/>
              </w:rPr>
              <w:t>476</w:t>
            </w:r>
          </w:hyperlink>
        </w:p>
        <w:p>
          <w:pPr>
            <w:pStyle w:val="Contents4"/>
            <w:tabs>
              <w:tab w:val="clear" w:pos="8176"/>
              <w:tab w:val="right" w:pos="9026" w:leader="dot"/>
            </w:tabs>
            <w:rPr/>
          </w:pPr>
          <w:hyperlink w:anchor="__RefHeading___Toc4213284_581953129">
            <w:r>
              <w:rPr>
                <w:webHidden/>
                <w:rStyle w:val="IndexLink"/>
                <w:rtl w:val="true"/>
              </w:rPr>
              <w:t>(</w:t>
            </w:r>
            <w:r>
              <w:rPr>
                <w:rStyle w:val="IndexLink"/>
                <w:rtl w:val="true"/>
              </w:rPr>
              <w:t xml:space="preserve">مسألة </w:t>
            </w:r>
            <w:r>
              <w:rPr>
                <w:rStyle w:val="IndexLink"/>
              </w:rPr>
              <w:t>1875</w:t>
            </w:r>
            <w:r>
              <w:rPr>
                <w:rStyle w:val="IndexLink"/>
                <w:rtl w:val="true"/>
              </w:rPr>
              <w:t xml:space="preserve">): </w:t>
            </w:r>
            <w:r>
              <w:rPr>
                <w:rStyle w:val="IndexLink"/>
                <w:rtl w:val="true"/>
              </w:rPr>
              <w:t>إذا أدرک مرسل الکلب الصید حیّاً و الوقت متّسع لذبحه،</w:t>
            </w:r>
            <w:r>
              <w:rPr>
                <w:rStyle w:val="IndexLink"/>
                <w:rtl w:val="true"/>
              </w:rPr>
              <w:tab/>
            </w:r>
            <w:r>
              <w:rPr>
                <w:rStyle w:val="IndexLink"/>
              </w:rPr>
              <w:t>477</w:t>
            </w:r>
          </w:hyperlink>
        </w:p>
        <w:p>
          <w:pPr>
            <w:pStyle w:val="Contents4"/>
            <w:tabs>
              <w:tab w:val="clear" w:pos="8176"/>
              <w:tab w:val="right" w:pos="9026" w:leader="dot"/>
            </w:tabs>
            <w:rPr/>
          </w:pPr>
          <w:hyperlink w:anchor="__RefHeading___Toc4213286_581953129">
            <w:r>
              <w:rPr>
                <w:webHidden/>
                <w:rStyle w:val="IndexLink"/>
                <w:rtl w:val="true"/>
              </w:rPr>
              <w:t>(</w:t>
            </w:r>
            <w:r>
              <w:rPr>
                <w:rStyle w:val="IndexLink"/>
                <w:rtl w:val="true"/>
              </w:rPr>
              <w:t xml:space="preserve">مسألة </w:t>
            </w:r>
            <w:r>
              <w:rPr>
                <w:rStyle w:val="IndexLink"/>
              </w:rPr>
              <w:t>1876</w:t>
            </w:r>
            <w:r>
              <w:rPr>
                <w:rStyle w:val="IndexLink"/>
                <w:rtl w:val="true"/>
              </w:rPr>
              <w:t xml:space="preserve">): </w:t>
            </w:r>
            <w:r>
              <w:rPr>
                <w:rStyle w:val="IndexLink"/>
                <w:rtl w:val="true"/>
              </w:rPr>
              <w:t>لو أرسل کلاباً متعدّدة للاصطیاد فقتلت صیداً واحداً،</w:t>
            </w:r>
            <w:r>
              <w:rPr>
                <w:rStyle w:val="IndexLink"/>
                <w:rtl w:val="true"/>
              </w:rPr>
              <w:tab/>
            </w:r>
            <w:r>
              <w:rPr>
                <w:rStyle w:val="IndexLink"/>
              </w:rPr>
              <w:t>477</w:t>
            </w:r>
          </w:hyperlink>
        </w:p>
        <w:p>
          <w:pPr>
            <w:pStyle w:val="Contents4"/>
            <w:tabs>
              <w:tab w:val="clear" w:pos="8176"/>
              <w:tab w:val="right" w:pos="9026" w:leader="dot"/>
            </w:tabs>
            <w:rPr/>
          </w:pPr>
          <w:hyperlink w:anchor="__RefHeading___Toc4213288_581953129">
            <w:r>
              <w:rPr>
                <w:webHidden/>
                <w:rStyle w:val="IndexLink"/>
                <w:rtl w:val="true"/>
              </w:rPr>
              <w:t>(</w:t>
            </w:r>
            <w:r>
              <w:rPr>
                <w:rStyle w:val="IndexLink"/>
                <w:rtl w:val="true"/>
              </w:rPr>
              <w:t xml:space="preserve">مسألة </w:t>
            </w:r>
            <w:r>
              <w:rPr>
                <w:rStyle w:val="IndexLink"/>
              </w:rPr>
              <w:t>1877</w:t>
            </w:r>
            <w:r>
              <w:rPr>
                <w:rStyle w:val="IndexLink"/>
                <w:rtl w:val="true"/>
              </w:rPr>
              <w:t xml:space="preserve">): </w:t>
            </w:r>
            <w:r>
              <w:rPr>
                <w:rStyle w:val="IndexLink"/>
                <w:rtl w:val="true"/>
              </w:rPr>
              <w:t>لو کان المرسل متعدّداً؛</w:t>
            </w:r>
            <w:r>
              <w:rPr>
                <w:rStyle w:val="IndexLink"/>
                <w:rtl w:val="true"/>
              </w:rPr>
              <w:tab/>
            </w:r>
            <w:r>
              <w:rPr>
                <w:rStyle w:val="IndexLink"/>
              </w:rPr>
              <w:t>478</w:t>
            </w:r>
          </w:hyperlink>
        </w:p>
        <w:p>
          <w:pPr>
            <w:pStyle w:val="Contents4"/>
            <w:tabs>
              <w:tab w:val="clear" w:pos="8176"/>
              <w:tab w:val="right" w:pos="9026" w:leader="dot"/>
            </w:tabs>
            <w:rPr/>
          </w:pPr>
          <w:hyperlink w:anchor="__RefHeading___Toc4213290_581953129">
            <w:r>
              <w:rPr>
                <w:webHidden/>
                <w:rStyle w:val="IndexLink"/>
                <w:rtl w:val="true"/>
              </w:rPr>
              <w:t>(</w:t>
            </w:r>
            <w:r>
              <w:rPr>
                <w:rStyle w:val="IndexLink"/>
                <w:rtl w:val="true"/>
              </w:rPr>
              <w:t xml:space="preserve">مسألة </w:t>
            </w:r>
            <w:r>
              <w:rPr>
                <w:rStyle w:val="IndexLink"/>
              </w:rPr>
              <w:t>1878</w:t>
            </w:r>
            <w:r>
              <w:rPr>
                <w:rStyle w:val="IndexLink"/>
                <w:rtl w:val="true"/>
              </w:rPr>
              <w:t xml:space="preserve">): </w:t>
            </w:r>
            <w:r>
              <w:rPr>
                <w:rStyle w:val="IndexLink"/>
                <w:rtl w:val="true"/>
              </w:rPr>
              <w:t>لا یحلّ الصید إذا اصطاده غیر الکلب من أنواع الحیوانات</w:t>
            </w:r>
            <w:r>
              <w:rPr>
                <w:rStyle w:val="IndexLink"/>
                <w:rtl w:val="true"/>
              </w:rPr>
              <w:tab/>
            </w:r>
            <w:r>
              <w:rPr>
                <w:rStyle w:val="IndexLink"/>
              </w:rPr>
              <w:t>478</w:t>
            </w:r>
          </w:hyperlink>
        </w:p>
        <w:p>
          <w:pPr>
            <w:pStyle w:val="Contents4"/>
            <w:tabs>
              <w:tab w:val="clear" w:pos="8176"/>
              <w:tab w:val="right" w:pos="9026" w:leader="dot"/>
            </w:tabs>
            <w:rPr/>
          </w:pPr>
          <w:hyperlink w:anchor="__RefHeading___Toc4213292_581953129">
            <w:r>
              <w:rPr>
                <w:webHidden/>
                <w:rStyle w:val="IndexLink"/>
                <w:rtl w:val="true"/>
              </w:rPr>
              <w:t>(</w:t>
            </w:r>
            <w:r>
              <w:rPr>
                <w:rStyle w:val="IndexLink"/>
                <w:rtl w:val="true"/>
              </w:rPr>
              <w:t xml:space="preserve">مسألة </w:t>
            </w:r>
            <w:r>
              <w:rPr>
                <w:rStyle w:val="IndexLink"/>
              </w:rPr>
              <w:t>1879</w:t>
            </w:r>
            <w:r>
              <w:rPr>
                <w:rStyle w:val="IndexLink"/>
                <w:rtl w:val="true"/>
              </w:rPr>
              <w:t xml:space="preserve">): </w:t>
            </w:r>
            <w:r>
              <w:rPr>
                <w:rStyle w:val="IndexLink"/>
                <w:rtl w:val="true"/>
              </w:rPr>
              <w:t>الحیوان المشکوک تذکیته أو أجزاؤه إن کان فی ید المسلم فیحکم بتذکیته</w:t>
            </w:r>
            <w:r>
              <w:rPr>
                <w:rStyle w:val="IndexLink"/>
                <w:rtl w:val="true"/>
              </w:rPr>
              <w:tab/>
            </w:r>
            <w:r>
              <w:rPr>
                <w:rStyle w:val="IndexLink"/>
              </w:rPr>
              <w:t>478</w:t>
            </w:r>
          </w:hyperlink>
        </w:p>
        <w:p>
          <w:pPr>
            <w:pStyle w:val="Contents3"/>
            <w:tabs>
              <w:tab w:val="clear" w:pos="8459"/>
              <w:tab w:val="right" w:pos="9026" w:leader="dot"/>
            </w:tabs>
            <w:rPr/>
          </w:pPr>
          <w:hyperlink w:anchor="__RefHeading___Toc4213294_581953129">
            <w:r>
              <w:rPr>
                <w:webHidden/>
                <w:rStyle w:val="IndexLink"/>
                <w:rtl w:val="true"/>
              </w:rPr>
              <w:t>صید السمک</w:t>
            </w:r>
            <w:r>
              <w:rPr>
                <w:rStyle w:val="IndexLink"/>
                <w:rtl w:val="true"/>
              </w:rPr>
              <w:tab/>
            </w:r>
            <w:r>
              <w:rPr>
                <w:rStyle w:val="IndexLink"/>
              </w:rPr>
              <w:t>478</w:t>
            </w:r>
          </w:hyperlink>
        </w:p>
        <w:p>
          <w:pPr>
            <w:pStyle w:val="Contents4"/>
            <w:tabs>
              <w:tab w:val="clear" w:pos="8176"/>
              <w:tab w:val="right" w:pos="9026" w:leader="dot"/>
            </w:tabs>
            <w:rPr/>
          </w:pPr>
          <w:hyperlink w:anchor="__RefHeading___Toc4213296_581953129">
            <w:r>
              <w:rPr>
                <w:webHidden/>
                <w:rStyle w:val="IndexLink"/>
                <w:rtl w:val="true"/>
              </w:rPr>
              <w:t>(</w:t>
            </w:r>
            <w:r>
              <w:rPr>
                <w:rStyle w:val="IndexLink"/>
                <w:rtl w:val="true"/>
              </w:rPr>
              <w:t xml:space="preserve">مسألة </w:t>
            </w:r>
            <w:r>
              <w:rPr>
                <w:rStyle w:val="IndexLink"/>
              </w:rPr>
              <w:t>1880</w:t>
            </w:r>
            <w:r>
              <w:rPr>
                <w:rStyle w:val="IndexLink"/>
                <w:rtl w:val="true"/>
              </w:rPr>
              <w:t xml:space="preserve">): </w:t>
            </w:r>
            <w:r>
              <w:rPr>
                <w:rStyle w:val="IndexLink"/>
                <w:rtl w:val="true"/>
              </w:rPr>
              <w:t>لو أخذ من الماء ما له فلس من الأسماک الحیّة و مات خارج الماء حلّ أکله،</w:t>
            </w:r>
            <w:r>
              <w:rPr>
                <w:rStyle w:val="IndexLink"/>
                <w:rtl w:val="true"/>
              </w:rPr>
              <w:tab/>
            </w:r>
            <w:r>
              <w:rPr>
                <w:rStyle w:val="IndexLink"/>
              </w:rPr>
              <w:t>478</w:t>
            </w:r>
          </w:hyperlink>
        </w:p>
        <w:p>
          <w:pPr>
            <w:pStyle w:val="Contents4"/>
            <w:tabs>
              <w:tab w:val="clear" w:pos="8176"/>
              <w:tab w:val="right" w:pos="9026" w:leader="dot"/>
            </w:tabs>
            <w:rPr/>
          </w:pPr>
          <w:hyperlink w:anchor="__RefHeading___Toc4213298_581953129">
            <w:r>
              <w:rPr>
                <w:webHidden/>
                <w:rStyle w:val="IndexLink"/>
                <w:rtl w:val="true"/>
              </w:rPr>
              <w:t>(</w:t>
            </w:r>
            <w:r>
              <w:rPr>
                <w:rStyle w:val="IndexLink"/>
                <w:rtl w:val="true"/>
              </w:rPr>
              <w:t xml:space="preserve">مسألة </w:t>
            </w:r>
            <w:r>
              <w:rPr>
                <w:rStyle w:val="IndexLink"/>
              </w:rPr>
              <w:t>1881</w:t>
            </w:r>
            <w:r>
              <w:rPr>
                <w:rStyle w:val="IndexLink"/>
                <w:rtl w:val="true"/>
              </w:rPr>
              <w:t xml:space="preserve">): </w:t>
            </w:r>
            <w:r>
              <w:rPr>
                <w:rStyle w:val="IndexLink"/>
                <w:rtl w:val="true"/>
              </w:rPr>
              <w:t>لو و ثبت السمکة خارج الماء أو نبذتها الأمواج إلی الساحل</w:t>
            </w:r>
            <w:r>
              <w:rPr>
                <w:rStyle w:val="IndexLink"/>
                <w:rtl w:val="true"/>
              </w:rPr>
              <w:tab/>
            </w:r>
            <w:r>
              <w:rPr>
                <w:rStyle w:val="IndexLink"/>
              </w:rPr>
              <w:t>478</w:t>
            </w:r>
          </w:hyperlink>
        </w:p>
        <w:p>
          <w:pPr>
            <w:pStyle w:val="Contents4"/>
            <w:tabs>
              <w:tab w:val="clear" w:pos="8176"/>
              <w:tab w:val="right" w:pos="9026" w:leader="dot"/>
            </w:tabs>
            <w:rPr/>
          </w:pPr>
          <w:hyperlink w:anchor="__RefHeading___Toc4213300_581953129">
            <w:r>
              <w:rPr>
                <w:webHidden/>
                <w:rStyle w:val="IndexLink"/>
                <w:rtl w:val="true"/>
              </w:rPr>
              <w:t>(</w:t>
            </w:r>
            <w:r>
              <w:rPr>
                <w:rStyle w:val="IndexLink"/>
                <w:rtl w:val="true"/>
              </w:rPr>
              <w:t xml:space="preserve">مسألة </w:t>
            </w:r>
            <w:r>
              <w:rPr>
                <w:rStyle w:val="IndexLink"/>
              </w:rPr>
              <w:t>1882</w:t>
            </w:r>
            <w:r>
              <w:rPr>
                <w:rStyle w:val="IndexLink"/>
                <w:rtl w:val="true"/>
              </w:rPr>
              <w:t xml:space="preserve">): </w:t>
            </w:r>
            <w:r>
              <w:rPr>
                <w:rStyle w:val="IndexLink"/>
                <w:rtl w:val="true"/>
              </w:rPr>
              <w:t>لا یعتبر فی صائد السمک الإسلام،</w:t>
            </w:r>
            <w:r>
              <w:rPr>
                <w:rStyle w:val="IndexLink"/>
                <w:rtl w:val="true"/>
              </w:rPr>
              <w:tab/>
            </w:r>
            <w:r>
              <w:rPr>
                <w:rStyle w:val="IndexLink"/>
              </w:rPr>
              <w:t>478</w:t>
            </w:r>
          </w:hyperlink>
        </w:p>
        <w:p>
          <w:pPr>
            <w:pStyle w:val="Contents4"/>
            <w:tabs>
              <w:tab w:val="clear" w:pos="8176"/>
              <w:tab w:val="right" w:pos="9026" w:leader="dot"/>
            </w:tabs>
            <w:rPr/>
          </w:pPr>
          <w:hyperlink w:anchor="__RefHeading___Toc4213302_581953129">
            <w:r>
              <w:rPr>
                <w:webHidden/>
                <w:rStyle w:val="IndexLink"/>
                <w:rtl w:val="true"/>
              </w:rPr>
              <w:t>(</w:t>
            </w:r>
            <w:r>
              <w:rPr>
                <w:rStyle w:val="IndexLink"/>
                <w:rtl w:val="true"/>
              </w:rPr>
              <w:t xml:space="preserve">مسألة </w:t>
            </w:r>
            <w:r>
              <w:rPr>
                <w:rStyle w:val="IndexLink"/>
              </w:rPr>
              <w:t>1883</w:t>
            </w:r>
            <w:r>
              <w:rPr>
                <w:rStyle w:val="IndexLink"/>
                <w:rtl w:val="true"/>
              </w:rPr>
              <w:t xml:space="preserve">): </w:t>
            </w:r>
            <w:r>
              <w:rPr>
                <w:rStyle w:val="IndexLink"/>
                <w:rtl w:val="true"/>
              </w:rPr>
              <w:t>السمکة المیتة إذا کانت فی ید المسلم یحکم بحلیّتها</w:t>
            </w:r>
            <w:r>
              <w:rPr>
                <w:rStyle w:val="IndexLink"/>
                <w:rtl w:val="true"/>
              </w:rPr>
              <w:tab/>
            </w:r>
            <w:r>
              <w:rPr>
                <w:rStyle w:val="IndexLink"/>
              </w:rPr>
              <w:t>479</w:t>
            </w:r>
          </w:hyperlink>
        </w:p>
        <w:p>
          <w:pPr>
            <w:pStyle w:val="Contents4"/>
            <w:tabs>
              <w:tab w:val="clear" w:pos="8176"/>
              <w:tab w:val="right" w:pos="9026" w:leader="dot"/>
            </w:tabs>
            <w:rPr/>
          </w:pPr>
          <w:hyperlink w:anchor="__RefHeading___Toc4213304_581953129">
            <w:r>
              <w:rPr>
                <w:webHidden/>
                <w:rStyle w:val="IndexLink"/>
                <w:rtl w:val="true"/>
              </w:rPr>
              <w:t>(</w:t>
            </w:r>
            <w:r>
              <w:rPr>
                <w:rStyle w:val="IndexLink"/>
                <w:rtl w:val="true"/>
              </w:rPr>
              <w:t xml:space="preserve">مسألة </w:t>
            </w:r>
            <w:r>
              <w:rPr>
                <w:rStyle w:val="IndexLink"/>
              </w:rPr>
              <w:t>1884</w:t>
            </w:r>
            <w:r>
              <w:rPr>
                <w:rStyle w:val="IndexLink"/>
                <w:rtl w:val="true"/>
              </w:rPr>
              <w:t>):</w:t>
              <w:tab/>
            </w:r>
            <w:r>
              <w:rPr>
                <w:rStyle w:val="IndexLink"/>
              </w:rPr>
              <w:t>479</w:t>
            </w:r>
          </w:hyperlink>
        </w:p>
        <w:p>
          <w:pPr>
            <w:pStyle w:val="Contents4"/>
            <w:tabs>
              <w:tab w:val="clear" w:pos="8176"/>
              <w:tab w:val="right" w:pos="9026" w:leader="dot"/>
            </w:tabs>
            <w:rPr/>
          </w:pPr>
          <w:hyperlink w:anchor="__RefHeading___Toc4213306_581953129">
            <w:r>
              <w:rPr>
                <w:webHidden/>
                <w:rStyle w:val="IndexLink"/>
                <w:rtl w:val="true"/>
              </w:rPr>
              <w:t>(</w:t>
            </w:r>
            <w:r>
              <w:rPr>
                <w:rStyle w:val="IndexLink"/>
                <w:rtl w:val="true"/>
              </w:rPr>
              <w:t xml:space="preserve">مسألة </w:t>
            </w:r>
            <w:r>
              <w:rPr>
                <w:rStyle w:val="IndexLink"/>
              </w:rPr>
              <w:t>1885</w:t>
            </w:r>
            <w:r>
              <w:rPr>
                <w:rStyle w:val="IndexLink"/>
                <w:rtl w:val="true"/>
              </w:rPr>
              <w:t xml:space="preserve">): </w:t>
            </w:r>
            <w:r>
              <w:rPr>
                <w:rStyle w:val="IndexLink"/>
                <w:rtl w:val="true"/>
              </w:rPr>
              <w:t>لو شوی السمکة حیّة، أو قطعها خارج الماء قبل أن تموت</w:t>
            </w:r>
            <w:r>
              <w:rPr>
                <w:rStyle w:val="IndexLink"/>
                <w:rtl w:val="true"/>
              </w:rPr>
              <w:tab/>
            </w:r>
            <w:r>
              <w:rPr>
                <w:rStyle w:val="IndexLink"/>
              </w:rPr>
              <w:t>479</w:t>
            </w:r>
          </w:hyperlink>
        </w:p>
        <w:p>
          <w:pPr>
            <w:pStyle w:val="Contents4"/>
            <w:tabs>
              <w:tab w:val="clear" w:pos="8176"/>
              <w:tab w:val="right" w:pos="9026" w:leader="dot"/>
            </w:tabs>
            <w:rPr/>
          </w:pPr>
          <w:hyperlink w:anchor="__RefHeading___Toc4213308_581953129">
            <w:r>
              <w:rPr>
                <w:webHidden/>
                <w:rStyle w:val="IndexLink"/>
                <w:rtl w:val="true"/>
              </w:rPr>
              <w:t>(</w:t>
            </w:r>
            <w:r>
              <w:rPr>
                <w:rStyle w:val="IndexLink"/>
                <w:rtl w:val="true"/>
              </w:rPr>
              <w:t xml:space="preserve">مسألة </w:t>
            </w:r>
            <w:r>
              <w:rPr>
                <w:rStyle w:val="IndexLink"/>
              </w:rPr>
              <w:t>1886</w:t>
            </w:r>
            <w:r>
              <w:rPr>
                <w:rStyle w:val="IndexLink"/>
                <w:rtl w:val="true"/>
              </w:rPr>
              <w:t xml:space="preserve">): </w:t>
            </w:r>
            <w:r>
              <w:rPr>
                <w:rStyle w:val="IndexLink"/>
                <w:rtl w:val="true"/>
              </w:rPr>
              <w:t>إذا قطعت من السمکة الحیّة بعد أخذها قطعة</w:t>
            </w:r>
            <w:r>
              <w:rPr>
                <w:rStyle w:val="IndexLink"/>
                <w:rtl w:val="true"/>
              </w:rPr>
              <w:tab/>
            </w:r>
            <w:r>
              <w:rPr>
                <w:rStyle w:val="IndexLink"/>
              </w:rPr>
              <w:t>479</w:t>
            </w:r>
          </w:hyperlink>
        </w:p>
        <w:p>
          <w:pPr>
            <w:pStyle w:val="Contents3"/>
            <w:tabs>
              <w:tab w:val="clear" w:pos="8459"/>
              <w:tab w:val="right" w:pos="9026" w:leader="dot"/>
            </w:tabs>
            <w:rPr/>
          </w:pPr>
          <w:hyperlink w:anchor="__RefHeading___Toc4213310_581953129">
            <w:r>
              <w:rPr>
                <w:webHidden/>
                <w:rStyle w:val="IndexLink"/>
                <w:rtl w:val="true"/>
              </w:rPr>
              <w:t>صید الجراد</w:t>
            </w:r>
            <w:r>
              <w:rPr>
                <w:rStyle w:val="IndexLink"/>
                <w:rtl w:val="true"/>
              </w:rPr>
              <w:tab/>
            </w:r>
            <w:r>
              <w:rPr>
                <w:rStyle w:val="IndexLink"/>
              </w:rPr>
              <w:t>479</w:t>
            </w:r>
          </w:hyperlink>
        </w:p>
        <w:p>
          <w:pPr>
            <w:pStyle w:val="Contents4"/>
            <w:tabs>
              <w:tab w:val="clear" w:pos="8176"/>
              <w:tab w:val="right" w:pos="9026" w:leader="dot"/>
            </w:tabs>
            <w:rPr/>
          </w:pPr>
          <w:hyperlink w:anchor="__RefHeading___Toc4213312_581953129">
            <w:r>
              <w:rPr>
                <w:webHidden/>
                <w:rStyle w:val="IndexLink"/>
                <w:rtl w:val="true"/>
              </w:rPr>
              <w:t>(</w:t>
            </w:r>
            <w:r>
              <w:rPr>
                <w:rStyle w:val="IndexLink"/>
                <w:rtl w:val="true"/>
              </w:rPr>
              <w:t xml:space="preserve">مسألة </w:t>
            </w:r>
            <w:r>
              <w:rPr>
                <w:rStyle w:val="IndexLink"/>
              </w:rPr>
              <w:t>1887</w:t>
            </w:r>
            <w:r>
              <w:rPr>
                <w:rStyle w:val="IndexLink"/>
                <w:rtl w:val="true"/>
              </w:rPr>
              <w:t xml:space="preserve">): </w:t>
            </w:r>
            <w:r>
              <w:rPr>
                <w:rStyle w:val="IndexLink"/>
                <w:rtl w:val="true"/>
              </w:rPr>
              <w:t>الجراد إذا أُخذ حیّاً بالید، أو بغیرها من الآلات حلّ أکله،</w:t>
            </w:r>
            <w:r>
              <w:rPr>
                <w:rStyle w:val="IndexLink"/>
                <w:rtl w:val="true"/>
              </w:rPr>
              <w:tab/>
            </w:r>
            <w:r>
              <w:rPr>
                <w:rStyle w:val="IndexLink"/>
              </w:rPr>
              <w:t>479</w:t>
            </w:r>
          </w:hyperlink>
        </w:p>
        <w:p>
          <w:pPr>
            <w:pStyle w:val="Contents4"/>
            <w:tabs>
              <w:tab w:val="clear" w:pos="8176"/>
              <w:tab w:val="right" w:pos="9026" w:leader="dot"/>
            </w:tabs>
            <w:rPr/>
          </w:pPr>
          <w:hyperlink w:anchor="__RefHeading___Toc4213314_581953129">
            <w:r>
              <w:rPr>
                <w:webHidden/>
                <w:rStyle w:val="IndexLink"/>
                <w:rtl w:val="true"/>
              </w:rPr>
              <w:t>(</w:t>
            </w:r>
            <w:r>
              <w:rPr>
                <w:rStyle w:val="IndexLink"/>
                <w:rtl w:val="true"/>
              </w:rPr>
              <w:t xml:space="preserve">مسألة </w:t>
            </w:r>
            <w:r>
              <w:rPr>
                <w:rStyle w:val="IndexLink"/>
              </w:rPr>
              <w:t>1888</w:t>
            </w:r>
            <w:r>
              <w:rPr>
                <w:rStyle w:val="IndexLink"/>
                <w:rtl w:val="true"/>
              </w:rPr>
              <w:t xml:space="preserve">): </w:t>
            </w:r>
            <w:r>
              <w:rPr>
                <w:rStyle w:val="IndexLink"/>
                <w:rtl w:val="true"/>
              </w:rPr>
              <w:t xml:space="preserve">لا یحلّ من الجراد </w:t>
            </w:r>
            <w:r>
              <w:rPr>
                <w:rStyle w:val="IndexLink"/>
                <w:rtl w:val="true"/>
              </w:rPr>
              <w:t>«</w:t>
            </w:r>
            <w:r>
              <w:rPr>
                <w:rStyle w:val="IndexLink"/>
                <w:rtl w:val="true"/>
              </w:rPr>
              <w:t>الدبا</w:t>
            </w:r>
            <w:r>
              <w:rPr>
                <w:rStyle w:val="IndexLink"/>
                <w:rtl w:val="true"/>
              </w:rPr>
              <w:t>»</w:t>
              <w:tab/>
            </w:r>
            <w:r>
              <w:rPr>
                <w:rStyle w:val="IndexLink"/>
              </w:rPr>
              <w:t>479</w:t>
            </w:r>
          </w:hyperlink>
        </w:p>
        <w:p>
          <w:pPr>
            <w:pStyle w:val="Contents2"/>
            <w:tabs>
              <w:tab w:val="clear" w:pos="8743"/>
              <w:tab w:val="right" w:pos="9026" w:leader="dot"/>
            </w:tabs>
            <w:rPr/>
          </w:pPr>
          <w:hyperlink w:anchor="__RefHeading___Toc4213316_581953129">
            <w:r>
              <w:rPr>
                <w:webHidden/>
                <w:rStyle w:val="IndexLink"/>
              </w:rPr>
              <w:t>36</w:t>
            </w:r>
            <w:r>
              <w:rPr>
                <w:rStyle w:val="IndexLink"/>
                <w:rtl w:val="true"/>
              </w:rPr>
              <w:t xml:space="preserve">- </w:t>
            </w:r>
            <w:r>
              <w:rPr>
                <w:rStyle w:val="IndexLink"/>
                <w:rtl w:val="true"/>
              </w:rPr>
              <w:t>الأطعمة و الأشربة</w:t>
            </w:r>
            <w:r>
              <w:rPr>
                <w:rStyle w:val="IndexLink"/>
                <w:rtl w:val="true"/>
              </w:rPr>
              <w:tab/>
            </w:r>
            <w:r>
              <w:rPr>
                <w:rStyle w:val="IndexLink"/>
              </w:rPr>
              <w:t>480</w:t>
            </w:r>
          </w:hyperlink>
        </w:p>
        <w:p>
          <w:pPr>
            <w:pStyle w:val="Contents3"/>
            <w:tabs>
              <w:tab w:val="clear" w:pos="8459"/>
              <w:tab w:val="right" w:pos="9026" w:leader="dot"/>
            </w:tabs>
            <w:rPr/>
          </w:pPr>
          <w:hyperlink w:anchor="__RefHeading___Toc4213318_581953129">
            <w:r>
              <w:rPr>
                <w:webHidden/>
                <w:rStyle w:val="IndexLink"/>
                <w:rtl w:val="true"/>
              </w:rPr>
              <w:t>أحکامهما</w:t>
            </w:r>
            <w:r>
              <w:rPr>
                <w:rStyle w:val="IndexLink"/>
                <w:rtl w:val="true"/>
              </w:rPr>
              <w:tab/>
            </w:r>
            <w:r>
              <w:rPr>
                <w:rStyle w:val="IndexLink"/>
              </w:rPr>
              <w:t>480</w:t>
            </w:r>
          </w:hyperlink>
        </w:p>
        <w:p>
          <w:pPr>
            <w:pStyle w:val="Contents4"/>
            <w:tabs>
              <w:tab w:val="clear" w:pos="8176"/>
              <w:tab w:val="right" w:pos="9026" w:leader="dot"/>
            </w:tabs>
            <w:rPr/>
          </w:pPr>
          <w:hyperlink w:anchor="__RefHeading___Toc4213320_581953129">
            <w:r>
              <w:rPr>
                <w:webHidden/>
                <w:rStyle w:val="IndexLink"/>
                <w:rtl w:val="true"/>
              </w:rPr>
              <w:t>(</w:t>
            </w:r>
            <w:r>
              <w:rPr>
                <w:rStyle w:val="IndexLink"/>
                <w:rtl w:val="true"/>
              </w:rPr>
              <w:t xml:space="preserve">مسألة </w:t>
            </w:r>
            <w:r>
              <w:rPr>
                <w:rStyle w:val="IndexLink"/>
              </w:rPr>
              <w:t>1889</w:t>
            </w:r>
            <w:r>
              <w:rPr>
                <w:rStyle w:val="IndexLink"/>
                <w:rtl w:val="true"/>
              </w:rPr>
              <w:t xml:space="preserve">): </w:t>
            </w:r>
            <w:r>
              <w:rPr>
                <w:rStyle w:val="IndexLink"/>
                <w:rtl w:val="true"/>
              </w:rPr>
              <w:t>یحلّ أکل لحم الدجاج و الحمام بجمیع أصنافه و العصفور بأنواعها،</w:t>
            </w:r>
            <w:r>
              <w:rPr>
                <w:rStyle w:val="IndexLink"/>
                <w:rtl w:val="true"/>
              </w:rPr>
              <w:tab/>
            </w:r>
            <w:r>
              <w:rPr>
                <w:rStyle w:val="IndexLink"/>
              </w:rPr>
              <w:t>480</w:t>
            </w:r>
          </w:hyperlink>
        </w:p>
        <w:p>
          <w:pPr>
            <w:pStyle w:val="Contents4"/>
            <w:tabs>
              <w:tab w:val="clear" w:pos="8176"/>
              <w:tab w:val="right" w:pos="9026" w:leader="dot"/>
            </w:tabs>
            <w:rPr/>
          </w:pPr>
          <w:hyperlink w:anchor="__RefHeading___Toc4213322_581953129">
            <w:r>
              <w:rPr>
                <w:webHidden/>
                <w:rStyle w:val="IndexLink"/>
                <w:rtl w:val="true"/>
              </w:rPr>
              <w:t>(</w:t>
            </w:r>
            <w:r>
              <w:rPr>
                <w:rStyle w:val="IndexLink"/>
                <w:rtl w:val="true"/>
              </w:rPr>
              <w:t xml:space="preserve">مسألة </w:t>
            </w:r>
            <w:r>
              <w:rPr>
                <w:rStyle w:val="IndexLink"/>
              </w:rPr>
              <w:t>1890</w:t>
            </w:r>
            <w:r>
              <w:rPr>
                <w:rStyle w:val="IndexLink"/>
                <w:rtl w:val="true"/>
              </w:rPr>
              <w:t xml:space="preserve">): </w:t>
            </w:r>
            <w:r>
              <w:rPr>
                <w:rStyle w:val="IndexLink"/>
                <w:rtl w:val="true"/>
              </w:rPr>
              <w:t>یتمیّز المحرّم من الطیور عن غیره بملاحظة خصوصیّتین</w:t>
            </w:r>
            <w:r>
              <w:rPr>
                <w:rStyle w:val="IndexLink"/>
                <w:rtl w:val="true"/>
              </w:rPr>
              <w:t>:</w:t>
              <w:tab/>
            </w:r>
            <w:r>
              <w:rPr>
                <w:rStyle w:val="IndexLink"/>
              </w:rPr>
              <w:t>480</w:t>
            </w:r>
          </w:hyperlink>
        </w:p>
        <w:p>
          <w:pPr>
            <w:pStyle w:val="Contents4"/>
            <w:tabs>
              <w:tab w:val="clear" w:pos="8176"/>
              <w:tab w:val="right" w:pos="9026" w:leader="dot"/>
            </w:tabs>
            <w:rPr/>
          </w:pPr>
          <w:hyperlink w:anchor="__RefHeading___Toc4213324_581953129">
            <w:r>
              <w:rPr>
                <w:webHidden/>
                <w:rStyle w:val="IndexLink"/>
                <w:rtl w:val="true"/>
              </w:rPr>
              <w:t>(</w:t>
            </w:r>
            <w:r>
              <w:rPr>
                <w:rStyle w:val="IndexLink"/>
                <w:rtl w:val="true"/>
              </w:rPr>
              <w:t xml:space="preserve">مسألة </w:t>
            </w:r>
            <w:r>
              <w:rPr>
                <w:rStyle w:val="IndexLink"/>
              </w:rPr>
              <w:t>1891</w:t>
            </w:r>
            <w:r>
              <w:rPr>
                <w:rStyle w:val="IndexLink"/>
                <w:rtl w:val="true"/>
              </w:rPr>
              <w:t xml:space="preserve">): </w:t>
            </w:r>
            <w:r>
              <w:rPr>
                <w:rStyle w:val="IndexLink"/>
                <w:rtl w:val="true"/>
              </w:rPr>
              <w:t>بیض الطیور تابع للطیور من حیث الحلّیّة و الحرمة</w:t>
            </w:r>
            <w:r>
              <w:rPr>
                <w:rStyle w:val="IndexLink"/>
                <w:rtl w:val="true"/>
              </w:rPr>
              <w:tab/>
            </w:r>
            <w:r>
              <w:rPr>
                <w:rStyle w:val="IndexLink"/>
              </w:rPr>
              <w:t>480</w:t>
            </w:r>
          </w:hyperlink>
        </w:p>
        <w:p>
          <w:pPr>
            <w:pStyle w:val="Contents4"/>
            <w:tabs>
              <w:tab w:val="clear" w:pos="8176"/>
              <w:tab w:val="right" w:pos="9026" w:leader="dot"/>
            </w:tabs>
            <w:rPr/>
          </w:pPr>
          <w:hyperlink w:anchor="__RefHeading___Toc4213326_581953129">
            <w:r>
              <w:rPr>
                <w:webHidden/>
                <w:rStyle w:val="IndexLink"/>
                <w:rtl w:val="true"/>
              </w:rPr>
              <w:t>(</w:t>
            </w:r>
            <w:r>
              <w:rPr>
                <w:rStyle w:val="IndexLink"/>
                <w:rtl w:val="true"/>
              </w:rPr>
              <w:t xml:space="preserve">مسألة </w:t>
            </w:r>
            <w:r>
              <w:rPr>
                <w:rStyle w:val="IndexLink"/>
              </w:rPr>
              <w:t>1892</w:t>
            </w:r>
            <w:r>
              <w:rPr>
                <w:rStyle w:val="IndexLink"/>
                <w:rtl w:val="true"/>
              </w:rPr>
              <w:t xml:space="preserve">): </w:t>
            </w:r>
            <w:r>
              <w:rPr>
                <w:rStyle w:val="IndexLink"/>
                <w:rtl w:val="true"/>
              </w:rPr>
              <w:t>یحلّ من حیوان البحر من الأسماک ما کان له فلس</w:t>
            </w:r>
            <w:r>
              <w:rPr>
                <w:rStyle w:val="IndexLink"/>
                <w:rtl w:val="true"/>
              </w:rPr>
              <w:tab/>
            </w:r>
            <w:r>
              <w:rPr>
                <w:rStyle w:val="IndexLink"/>
              </w:rPr>
              <w:t>480</w:t>
            </w:r>
          </w:hyperlink>
        </w:p>
        <w:p>
          <w:pPr>
            <w:pStyle w:val="Contents4"/>
            <w:tabs>
              <w:tab w:val="clear" w:pos="8176"/>
              <w:tab w:val="right" w:pos="9026" w:leader="dot"/>
            </w:tabs>
            <w:rPr/>
          </w:pPr>
          <w:hyperlink w:anchor="__RefHeading___Toc4213328_581953129">
            <w:r>
              <w:rPr>
                <w:webHidden/>
                <w:rStyle w:val="IndexLink"/>
                <w:rtl w:val="true"/>
              </w:rPr>
              <w:t>(</w:t>
            </w:r>
            <w:r>
              <w:rPr>
                <w:rStyle w:val="IndexLink"/>
                <w:rtl w:val="true"/>
              </w:rPr>
              <w:t xml:space="preserve">مسألة </w:t>
            </w:r>
            <w:r>
              <w:rPr>
                <w:rStyle w:val="IndexLink"/>
              </w:rPr>
              <w:t>1893</w:t>
            </w:r>
            <w:r>
              <w:rPr>
                <w:rStyle w:val="IndexLink"/>
                <w:rtl w:val="true"/>
              </w:rPr>
              <w:t xml:space="preserve">): </w:t>
            </w:r>
            <w:r>
              <w:rPr>
                <w:rStyle w:val="IndexLink"/>
                <w:rtl w:val="true"/>
              </w:rPr>
              <w:t>بیض السمک الحلال حلال،</w:t>
            </w:r>
            <w:r>
              <w:rPr>
                <w:rStyle w:val="IndexLink"/>
                <w:rtl w:val="true"/>
              </w:rPr>
              <w:tab/>
            </w:r>
            <w:r>
              <w:rPr>
                <w:rStyle w:val="IndexLink"/>
              </w:rPr>
              <w:t>480</w:t>
            </w:r>
          </w:hyperlink>
        </w:p>
        <w:p>
          <w:pPr>
            <w:pStyle w:val="Contents4"/>
            <w:tabs>
              <w:tab w:val="clear" w:pos="8176"/>
              <w:tab w:val="right" w:pos="9026" w:leader="dot"/>
            </w:tabs>
            <w:rPr/>
          </w:pPr>
          <w:hyperlink w:anchor="__RefHeading___Toc4213330_581953129">
            <w:r>
              <w:rPr>
                <w:webHidden/>
                <w:rStyle w:val="IndexLink"/>
                <w:rtl w:val="true"/>
              </w:rPr>
              <w:t>(</w:t>
            </w:r>
            <w:r>
              <w:rPr>
                <w:rStyle w:val="IndexLink"/>
                <w:rtl w:val="true"/>
              </w:rPr>
              <w:t xml:space="preserve">مسألة </w:t>
            </w:r>
            <w:r>
              <w:rPr>
                <w:rStyle w:val="IndexLink"/>
              </w:rPr>
              <w:t>1894</w:t>
            </w:r>
            <w:r>
              <w:rPr>
                <w:rStyle w:val="IndexLink"/>
                <w:rtl w:val="true"/>
              </w:rPr>
              <w:t xml:space="preserve">): </w:t>
            </w:r>
            <w:r>
              <w:rPr>
                <w:rStyle w:val="IndexLink"/>
                <w:rtl w:val="true"/>
              </w:rPr>
              <w:t>تحرم من الذبیحة عدّة أشیاء علی الأحوط فی بعضها،</w:t>
            </w:r>
            <w:r>
              <w:rPr>
                <w:rStyle w:val="IndexLink"/>
                <w:rtl w:val="true"/>
              </w:rPr>
              <w:tab/>
            </w:r>
            <w:r>
              <w:rPr>
                <w:rStyle w:val="IndexLink"/>
              </w:rPr>
              <w:t>480</w:t>
            </w:r>
          </w:hyperlink>
        </w:p>
        <w:p>
          <w:pPr>
            <w:pStyle w:val="Contents4"/>
            <w:tabs>
              <w:tab w:val="clear" w:pos="8176"/>
              <w:tab w:val="right" w:pos="9026" w:leader="dot"/>
            </w:tabs>
            <w:rPr/>
          </w:pPr>
          <w:hyperlink w:anchor="__RefHeading___Toc4213332_581953129">
            <w:r>
              <w:rPr>
                <w:webHidden/>
                <w:rStyle w:val="IndexLink"/>
                <w:rtl w:val="true"/>
              </w:rPr>
              <w:t>(</w:t>
            </w:r>
            <w:r>
              <w:rPr>
                <w:rStyle w:val="IndexLink"/>
                <w:rtl w:val="true"/>
              </w:rPr>
              <w:t xml:space="preserve">مسألة </w:t>
            </w:r>
            <w:r>
              <w:rPr>
                <w:rStyle w:val="IndexLink"/>
              </w:rPr>
              <w:t>1895</w:t>
            </w:r>
            <w:r>
              <w:rPr>
                <w:rStyle w:val="IndexLink"/>
                <w:rtl w:val="true"/>
              </w:rPr>
              <w:t xml:space="preserve">): </w:t>
            </w:r>
            <w:r>
              <w:rPr>
                <w:rStyle w:val="IndexLink"/>
                <w:rtl w:val="true"/>
              </w:rPr>
              <w:t>یحرم أکل الطین و المدر، و کذا التراب و الرمل،</w:t>
            </w:r>
            <w:r>
              <w:rPr>
                <w:rStyle w:val="IndexLink"/>
                <w:rtl w:val="true"/>
              </w:rPr>
              <w:tab/>
            </w:r>
            <w:r>
              <w:rPr>
                <w:rStyle w:val="IndexLink"/>
              </w:rPr>
              <w:t>481</w:t>
            </w:r>
          </w:hyperlink>
        </w:p>
        <w:p>
          <w:pPr>
            <w:pStyle w:val="Contents4"/>
            <w:tabs>
              <w:tab w:val="clear" w:pos="8176"/>
              <w:tab w:val="right" w:pos="9026" w:leader="dot"/>
            </w:tabs>
            <w:rPr/>
          </w:pPr>
          <w:hyperlink w:anchor="__RefHeading___Toc4213334_581953129">
            <w:r>
              <w:rPr>
                <w:webHidden/>
                <w:rStyle w:val="IndexLink"/>
                <w:rtl w:val="true"/>
              </w:rPr>
              <w:t>(</w:t>
            </w:r>
            <w:r>
              <w:rPr>
                <w:rStyle w:val="IndexLink"/>
                <w:rtl w:val="true"/>
              </w:rPr>
              <w:t xml:space="preserve">مسألة </w:t>
            </w:r>
            <w:r>
              <w:rPr>
                <w:rStyle w:val="IndexLink"/>
              </w:rPr>
              <w:t>1896</w:t>
            </w:r>
            <w:r>
              <w:rPr>
                <w:rStyle w:val="IndexLink"/>
                <w:rtl w:val="true"/>
              </w:rPr>
              <w:t xml:space="preserve">): </w:t>
            </w:r>
            <w:r>
              <w:rPr>
                <w:rStyle w:val="IndexLink"/>
                <w:rtl w:val="true"/>
              </w:rPr>
              <w:t>یحرم أکل السرجین و بلع النخامة،</w:t>
            </w:r>
            <w:r>
              <w:rPr>
                <w:rStyle w:val="IndexLink"/>
                <w:rtl w:val="true"/>
              </w:rPr>
              <w:tab/>
            </w:r>
            <w:r>
              <w:rPr>
                <w:rStyle w:val="IndexLink"/>
              </w:rPr>
              <w:t>481</w:t>
            </w:r>
          </w:hyperlink>
        </w:p>
        <w:p>
          <w:pPr>
            <w:pStyle w:val="Contents4"/>
            <w:tabs>
              <w:tab w:val="clear" w:pos="8176"/>
              <w:tab w:val="right" w:pos="9026" w:leader="dot"/>
            </w:tabs>
            <w:rPr/>
          </w:pPr>
          <w:hyperlink w:anchor="__RefHeading___Toc4213336_581953129">
            <w:r>
              <w:rPr>
                <w:webHidden/>
                <w:rStyle w:val="IndexLink"/>
                <w:rtl w:val="true"/>
              </w:rPr>
              <w:t>(</w:t>
            </w:r>
            <w:r>
              <w:rPr>
                <w:rStyle w:val="IndexLink"/>
                <w:rtl w:val="true"/>
              </w:rPr>
              <w:t xml:space="preserve">مسألة </w:t>
            </w:r>
            <w:r>
              <w:rPr>
                <w:rStyle w:val="IndexLink"/>
              </w:rPr>
              <w:t>1897</w:t>
            </w:r>
            <w:r>
              <w:rPr>
                <w:rStyle w:val="IndexLink"/>
                <w:rtl w:val="true"/>
              </w:rPr>
              <w:t xml:space="preserve">): </w:t>
            </w:r>
            <w:r>
              <w:rPr>
                <w:rStyle w:val="IndexLink"/>
                <w:rtl w:val="true"/>
              </w:rPr>
              <w:t>لا یحرم بلع النخامة و الأخلاط الصدریّة غیر الصاعدة إلی فضاء الفم،</w:t>
            </w:r>
            <w:r>
              <w:rPr>
                <w:rStyle w:val="IndexLink"/>
                <w:rtl w:val="true"/>
              </w:rPr>
              <w:tab/>
            </w:r>
            <w:r>
              <w:rPr>
                <w:rStyle w:val="IndexLink"/>
              </w:rPr>
              <w:t>482</w:t>
            </w:r>
          </w:hyperlink>
        </w:p>
        <w:p>
          <w:pPr>
            <w:pStyle w:val="Contents4"/>
            <w:tabs>
              <w:tab w:val="clear" w:pos="8176"/>
              <w:tab w:val="right" w:pos="9026" w:leader="dot"/>
            </w:tabs>
            <w:rPr/>
          </w:pPr>
          <w:hyperlink w:anchor="__RefHeading___Toc4213338_581953129">
            <w:r>
              <w:rPr>
                <w:webHidden/>
                <w:rStyle w:val="IndexLink"/>
                <w:rtl w:val="true"/>
              </w:rPr>
              <w:t>(</w:t>
            </w:r>
            <w:r>
              <w:rPr>
                <w:rStyle w:val="IndexLink"/>
                <w:rtl w:val="true"/>
              </w:rPr>
              <w:t xml:space="preserve">مسألة </w:t>
            </w:r>
            <w:r>
              <w:rPr>
                <w:rStyle w:val="IndexLink"/>
              </w:rPr>
              <w:t>1898</w:t>
            </w:r>
            <w:r>
              <w:rPr>
                <w:rStyle w:val="IndexLink"/>
                <w:rtl w:val="true"/>
              </w:rPr>
              <w:t xml:space="preserve">): </w:t>
            </w:r>
            <w:r>
              <w:rPr>
                <w:rStyle w:val="IndexLink"/>
                <w:rtl w:val="true"/>
              </w:rPr>
              <w:t>یحرم تناول کلّ ما یضرّ الإنسان ضرراً کلیّاً بلیغاً</w:t>
            </w:r>
            <w:r>
              <w:rPr>
                <w:rStyle w:val="IndexLink"/>
                <w:rtl w:val="true"/>
              </w:rPr>
              <w:tab/>
            </w:r>
            <w:r>
              <w:rPr>
                <w:rStyle w:val="IndexLink"/>
              </w:rPr>
              <w:t>482</w:t>
            </w:r>
          </w:hyperlink>
        </w:p>
        <w:p>
          <w:pPr>
            <w:pStyle w:val="Contents4"/>
            <w:tabs>
              <w:tab w:val="clear" w:pos="8176"/>
              <w:tab w:val="right" w:pos="9026" w:leader="dot"/>
            </w:tabs>
            <w:rPr/>
          </w:pPr>
          <w:hyperlink w:anchor="__RefHeading___Toc4213340_581953129">
            <w:r>
              <w:rPr>
                <w:webHidden/>
                <w:rStyle w:val="IndexLink"/>
                <w:rtl w:val="true"/>
              </w:rPr>
              <w:t>(</w:t>
            </w:r>
            <w:r>
              <w:rPr>
                <w:rStyle w:val="IndexLink"/>
                <w:rtl w:val="true"/>
              </w:rPr>
              <w:t xml:space="preserve">مسألة </w:t>
            </w:r>
            <w:r>
              <w:rPr>
                <w:rStyle w:val="IndexLink"/>
              </w:rPr>
              <w:t>1899</w:t>
            </w:r>
            <w:r>
              <w:rPr>
                <w:rStyle w:val="IndexLink"/>
                <w:rtl w:val="true"/>
              </w:rPr>
              <w:t xml:space="preserve">): </w:t>
            </w:r>
            <w:r>
              <w:rPr>
                <w:rStyle w:val="IndexLink"/>
                <w:rtl w:val="true"/>
              </w:rPr>
              <w:t>الغنم و البقر، و الإبل و الخیل، و البغال و الحمیر بجمیع أقسامها محلّلة الأکل،</w:t>
            </w:r>
            <w:r>
              <w:rPr>
                <w:rStyle w:val="IndexLink"/>
                <w:rtl w:val="true"/>
              </w:rPr>
              <w:tab/>
            </w:r>
            <w:r>
              <w:rPr>
                <w:rStyle w:val="IndexLink"/>
              </w:rPr>
              <w:t>482</w:t>
            </w:r>
          </w:hyperlink>
        </w:p>
        <w:p>
          <w:pPr>
            <w:pStyle w:val="Contents4"/>
            <w:tabs>
              <w:tab w:val="clear" w:pos="8176"/>
              <w:tab w:val="right" w:pos="9026" w:leader="dot"/>
            </w:tabs>
            <w:rPr/>
          </w:pPr>
          <w:hyperlink w:anchor="__RefHeading___Toc4213342_581953129">
            <w:r>
              <w:rPr>
                <w:webHidden/>
                <w:rStyle w:val="IndexLink"/>
                <w:rtl w:val="true"/>
              </w:rPr>
              <w:t>(</w:t>
            </w:r>
            <w:r>
              <w:rPr>
                <w:rStyle w:val="IndexLink"/>
                <w:rtl w:val="true"/>
              </w:rPr>
              <w:t xml:space="preserve">مسألة </w:t>
            </w:r>
            <w:r>
              <w:rPr>
                <w:rStyle w:val="IndexLink"/>
              </w:rPr>
              <w:t>1900</w:t>
            </w:r>
            <w:r>
              <w:rPr>
                <w:rStyle w:val="IndexLink"/>
                <w:rtl w:val="true"/>
              </w:rPr>
              <w:t xml:space="preserve">): </w:t>
            </w:r>
            <w:r>
              <w:rPr>
                <w:rStyle w:val="IndexLink"/>
                <w:rtl w:val="true"/>
              </w:rPr>
              <w:t>یحرم الحیوان الأهلی المحلّل من طرق ثلاثة</w:t>
            </w:r>
            <w:r>
              <w:rPr>
                <w:rStyle w:val="IndexLink"/>
                <w:rtl w:val="true"/>
              </w:rPr>
              <w:t>:</w:t>
              <w:tab/>
            </w:r>
            <w:r>
              <w:rPr>
                <w:rStyle w:val="IndexLink"/>
              </w:rPr>
              <w:t>482</w:t>
            </w:r>
          </w:hyperlink>
        </w:p>
        <w:p>
          <w:pPr>
            <w:pStyle w:val="Contents4"/>
            <w:tabs>
              <w:tab w:val="clear" w:pos="8176"/>
              <w:tab w:val="right" w:pos="9026" w:leader="dot"/>
            </w:tabs>
            <w:rPr/>
          </w:pPr>
          <w:hyperlink w:anchor="__RefHeading___Toc4213344_581953129">
            <w:r>
              <w:rPr>
                <w:webHidden/>
                <w:rStyle w:val="IndexLink"/>
                <w:rtl w:val="true"/>
              </w:rPr>
              <w:t>(</w:t>
            </w:r>
            <w:r>
              <w:rPr>
                <w:rStyle w:val="IndexLink"/>
                <w:rtl w:val="true"/>
              </w:rPr>
              <w:t xml:space="preserve">مسألة </w:t>
            </w:r>
            <w:r>
              <w:rPr>
                <w:rStyle w:val="IndexLink"/>
              </w:rPr>
              <w:t>1901</w:t>
            </w:r>
            <w:r>
              <w:rPr>
                <w:rStyle w:val="IndexLink"/>
                <w:rtl w:val="true"/>
              </w:rPr>
              <w:t xml:space="preserve">): </w:t>
            </w:r>
            <w:r>
              <w:rPr>
                <w:rStyle w:val="IndexLink"/>
                <w:rtl w:val="true"/>
              </w:rPr>
              <w:t>الحیوان الجلّال یتحلّل بالاستبراء،</w:t>
            </w:r>
            <w:r>
              <w:rPr>
                <w:rStyle w:val="IndexLink"/>
                <w:rtl w:val="true"/>
              </w:rPr>
              <w:tab/>
            </w:r>
            <w:r>
              <w:rPr>
                <w:rStyle w:val="IndexLink"/>
              </w:rPr>
              <w:t>482</w:t>
            </w:r>
          </w:hyperlink>
        </w:p>
        <w:p>
          <w:pPr>
            <w:pStyle w:val="Contents4"/>
            <w:tabs>
              <w:tab w:val="clear" w:pos="8176"/>
              <w:tab w:val="right" w:pos="9026" w:leader="dot"/>
            </w:tabs>
            <w:rPr/>
          </w:pPr>
          <w:hyperlink w:anchor="__RefHeading___Toc4213346_581953129">
            <w:r>
              <w:rPr>
                <w:webHidden/>
                <w:rStyle w:val="IndexLink"/>
                <w:rtl w:val="true"/>
              </w:rPr>
              <w:t>(</w:t>
            </w:r>
            <w:r>
              <w:rPr>
                <w:rStyle w:val="IndexLink"/>
                <w:rtl w:val="true"/>
              </w:rPr>
              <w:t xml:space="preserve">مسألة </w:t>
            </w:r>
            <w:r>
              <w:rPr>
                <w:rStyle w:val="IndexLink"/>
              </w:rPr>
              <w:t>1902</w:t>
            </w:r>
            <w:r>
              <w:rPr>
                <w:rStyle w:val="IndexLink"/>
                <w:rtl w:val="true"/>
              </w:rPr>
              <w:t xml:space="preserve">): </w:t>
            </w:r>
            <w:r>
              <w:rPr>
                <w:rStyle w:val="IndexLink"/>
                <w:rtl w:val="true"/>
              </w:rPr>
              <w:t>ما وطأه الإنسان من البهائم إن کان ممّا یؤکل لحمه کالبقر و الغنم و الجمل وجب أن یذبح و یحرق،</w:t>
            </w:r>
            <w:r>
              <w:rPr>
                <w:rStyle w:val="IndexLink"/>
                <w:rtl w:val="true"/>
              </w:rPr>
              <w:tab/>
            </w:r>
            <w:r>
              <w:rPr>
                <w:rStyle w:val="IndexLink"/>
              </w:rPr>
              <w:t>482</w:t>
            </w:r>
          </w:hyperlink>
        </w:p>
        <w:p>
          <w:pPr>
            <w:pStyle w:val="Contents4"/>
            <w:tabs>
              <w:tab w:val="clear" w:pos="8176"/>
              <w:tab w:val="right" w:pos="9026" w:leader="dot"/>
            </w:tabs>
            <w:rPr/>
          </w:pPr>
          <w:hyperlink w:anchor="__RefHeading___Toc4213348_581953129">
            <w:r>
              <w:rPr>
                <w:webHidden/>
                <w:rStyle w:val="IndexLink"/>
                <w:rtl w:val="true"/>
              </w:rPr>
              <w:t>(</w:t>
            </w:r>
            <w:r>
              <w:rPr>
                <w:rStyle w:val="IndexLink"/>
                <w:rtl w:val="true"/>
              </w:rPr>
              <w:t xml:space="preserve">مسألة </w:t>
            </w:r>
            <w:r>
              <w:rPr>
                <w:rStyle w:val="IndexLink"/>
              </w:rPr>
              <w:t>1903</w:t>
            </w:r>
            <w:r>
              <w:rPr>
                <w:rStyle w:val="IndexLink"/>
                <w:rtl w:val="true"/>
              </w:rPr>
              <w:t xml:space="preserve">): </w:t>
            </w:r>
            <w:r>
              <w:rPr>
                <w:rStyle w:val="IndexLink"/>
                <w:rtl w:val="true"/>
              </w:rPr>
              <w:t>یحرم شرب الخمر و غیره من المسکرات،</w:t>
            </w:r>
            <w:r>
              <w:rPr>
                <w:rStyle w:val="IndexLink"/>
                <w:rtl w:val="true"/>
              </w:rPr>
              <w:tab/>
            </w:r>
            <w:r>
              <w:rPr>
                <w:rStyle w:val="IndexLink"/>
              </w:rPr>
              <w:t>483</w:t>
            </w:r>
          </w:hyperlink>
        </w:p>
        <w:p>
          <w:pPr>
            <w:pStyle w:val="Contents4"/>
            <w:tabs>
              <w:tab w:val="clear" w:pos="8176"/>
              <w:tab w:val="right" w:pos="9026" w:leader="dot"/>
            </w:tabs>
            <w:rPr/>
          </w:pPr>
          <w:hyperlink w:anchor="__RefHeading___Toc4213350_581953129">
            <w:r>
              <w:rPr>
                <w:webHidden/>
                <w:rStyle w:val="IndexLink"/>
                <w:rtl w:val="true"/>
              </w:rPr>
              <w:t>(</w:t>
            </w:r>
            <w:r>
              <w:rPr>
                <w:rStyle w:val="IndexLink"/>
                <w:rtl w:val="true"/>
              </w:rPr>
              <w:t xml:space="preserve">مسألة </w:t>
            </w:r>
            <w:r>
              <w:rPr>
                <w:rStyle w:val="IndexLink"/>
              </w:rPr>
              <w:t>1904</w:t>
            </w:r>
            <w:r>
              <w:rPr>
                <w:rStyle w:val="IndexLink"/>
                <w:rtl w:val="true"/>
              </w:rPr>
              <w:t xml:space="preserve">): </w:t>
            </w:r>
            <w:r>
              <w:rPr>
                <w:rStyle w:val="IndexLink"/>
                <w:rtl w:val="true"/>
              </w:rPr>
              <w:t>یحرم الجلوس علی مائدةٍ یشرب علیها شیء من الخمر</w:t>
            </w:r>
            <w:r>
              <w:rPr>
                <w:rStyle w:val="IndexLink"/>
                <w:rtl w:val="true"/>
              </w:rPr>
              <w:tab/>
            </w:r>
            <w:r>
              <w:rPr>
                <w:rStyle w:val="IndexLink"/>
              </w:rPr>
              <w:t>483</w:t>
            </w:r>
          </w:hyperlink>
        </w:p>
        <w:p>
          <w:pPr>
            <w:pStyle w:val="Contents4"/>
            <w:tabs>
              <w:tab w:val="clear" w:pos="8176"/>
              <w:tab w:val="right" w:pos="9026" w:leader="dot"/>
            </w:tabs>
            <w:rPr/>
          </w:pPr>
          <w:hyperlink w:anchor="__RefHeading___Toc4213352_581953129">
            <w:r>
              <w:rPr>
                <w:webHidden/>
                <w:rStyle w:val="IndexLink"/>
                <w:rtl w:val="true"/>
              </w:rPr>
              <w:t>(</w:t>
            </w:r>
            <w:r>
              <w:rPr>
                <w:rStyle w:val="IndexLink"/>
                <w:rtl w:val="true"/>
              </w:rPr>
              <w:t xml:space="preserve">مسألة </w:t>
            </w:r>
            <w:r>
              <w:rPr>
                <w:rStyle w:val="IndexLink"/>
              </w:rPr>
              <w:t>1905</w:t>
            </w:r>
            <w:r>
              <w:rPr>
                <w:rStyle w:val="IndexLink"/>
                <w:rtl w:val="true"/>
              </w:rPr>
              <w:t xml:space="preserve">): </w:t>
            </w:r>
            <w:r>
              <w:rPr>
                <w:rStyle w:val="IndexLink"/>
                <w:rtl w:val="true"/>
              </w:rPr>
              <w:t>إذا أشرفت نفس محترمة علی الهلاک لشدّة الجوع أو العطش وجب علی کلّ مسلم انجاؤها؛</w:t>
            </w:r>
            <w:r>
              <w:rPr>
                <w:rStyle w:val="IndexLink"/>
                <w:rtl w:val="true"/>
              </w:rPr>
              <w:tab/>
            </w:r>
            <w:r>
              <w:rPr>
                <w:rStyle w:val="IndexLink"/>
              </w:rPr>
              <w:t>483</w:t>
            </w:r>
          </w:hyperlink>
        </w:p>
        <w:p>
          <w:pPr>
            <w:pStyle w:val="Contents3"/>
            <w:tabs>
              <w:tab w:val="clear" w:pos="8459"/>
              <w:tab w:val="right" w:pos="9026" w:leader="dot"/>
            </w:tabs>
            <w:rPr/>
          </w:pPr>
          <w:hyperlink w:anchor="__RefHeading___Toc4213354_581953129">
            <w:r>
              <w:rPr>
                <w:webHidden/>
                <w:rStyle w:val="IndexLink"/>
                <w:rtl w:val="true"/>
              </w:rPr>
              <w:t>آداب الأکل و الشرب</w:t>
            </w:r>
            <w:r>
              <w:rPr>
                <w:rStyle w:val="IndexLink"/>
                <w:rtl w:val="true"/>
              </w:rPr>
              <w:tab/>
            </w:r>
            <w:r>
              <w:rPr>
                <w:rStyle w:val="IndexLink"/>
              </w:rPr>
              <w:t>483</w:t>
            </w:r>
          </w:hyperlink>
        </w:p>
        <w:p>
          <w:pPr>
            <w:pStyle w:val="Contents4"/>
            <w:tabs>
              <w:tab w:val="clear" w:pos="8176"/>
              <w:tab w:val="right" w:pos="9026" w:leader="dot"/>
            </w:tabs>
            <w:rPr/>
          </w:pPr>
          <w:hyperlink w:anchor="__RefHeading___Toc4213356_581953129">
            <w:r>
              <w:rPr>
                <w:webHidden/>
                <w:rStyle w:val="IndexLink"/>
                <w:rtl w:val="true"/>
              </w:rPr>
              <w:t>(</w:t>
            </w:r>
            <w:r>
              <w:rPr>
                <w:rStyle w:val="IndexLink"/>
                <w:rtl w:val="true"/>
              </w:rPr>
              <w:t xml:space="preserve">مسألة </w:t>
            </w:r>
            <w:r>
              <w:rPr>
                <w:rStyle w:val="IndexLink"/>
              </w:rPr>
              <w:t>1906</w:t>
            </w:r>
            <w:r>
              <w:rPr>
                <w:rStyle w:val="IndexLink"/>
                <w:rtl w:val="true"/>
              </w:rPr>
              <w:t xml:space="preserve">): </w:t>
            </w:r>
            <w:r>
              <w:rPr>
                <w:rStyle w:val="IndexLink"/>
                <w:rtl w:val="true"/>
              </w:rPr>
              <w:t>قد عدّ من آداب أکل الطعام أُمور</w:t>
            </w:r>
            <w:r>
              <w:rPr>
                <w:rStyle w:val="IndexLink"/>
                <w:rtl w:val="true"/>
              </w:rPr>
              <w:t>:</w:t>
              <w:tab/>
            </w:r>
            <w:r>
              <w:rPr>
                <w:rStyle w:val="IndexLink"/>
              </w:rPr>
              <w:t>483</w:t>
            </w:r>
          </w:hyperlink>
        </w:p>
        <w:p>
          <w:pPr>
            <w:pStyle w:val="Contents4"/>
            <w:tabs>
              <w:tab w:val="clear" w:pos="8176"/>
              <w:tab w:val="right" w:pos="9026" w:leader="dot"/>
            </w:tabs>
            <w:rPr/>
          </w:pPr>
          <w:hyperlink w:anchor="__RefHeading___Toc4213358_581953129">
            <w:r>
              <w:rPr>
                <w:webHidden/>
                <w:rStyle w:val="IndexLink"/>
                <w:rtl w:val="true"/>
              </w:rPr>
              <w:t>(</w:t>
            </w:r>
            <w:r>
              <w:rPr>
                <w:rStyle w:val="IndexLink"/>
                <w:rtl w:val="true"/>
              </w:rPr>
              <w:t xml:space="preserve">مسألة </w:t>
            </w:r>
            <w:r>
              <w:rPr>
                <w:rStyle w:val="IndexLink"/>
              </w:rPr>
              <w:t>1907</w:t>
            </w:r>
            <w:r>
              <w:rPr>
                <w:rStyle w:val="IndexLink"/>
                <w:rtl w:val="true"/>
              </w:rPr>
              <w:t xml:space="preserve">): </w:t>
            </w:r>
            <w:r>
              <w:rPr>
                <w:rStyle w:val="IndexLink"/>
                <w:rtl w:val="true"/>
              </w:rPr>
              <w:t>آداب شرب الماء أُمور</w:t>
            </w:r>
            <w:r>
              <w:rPr>
                <w:rStyle w:val="IndexLink"/>
                <w:rtl w:val="true"/>
              </w:rPr>
              <w:t>:</w:t>
              <w:tab/>
            </w:r>
            <w:r>
              <w:rPr>
                <w:rStyle w:val="IndexLink"/>
              </w:rPr>
              <w:t>484</w:t>
            </w:r>
          </w:hyperlink>
        </w:p>
        <w:p>
          <w:pPr>
            <w:pStyle w:val="Contents4"/>
            <w:tabs>
              <w:tab w:val="clear" w:pos="8176"/>
              <w:tab w:val="right" w:pos="9026" w:leader="dot"/>
            </w:tabs>
            <w:rPr/>
          </w:pPr>
          <w:hyperlink w:anchor="__RefHeading___Toc4213360_581953129">
            <w:r>
              <w:rPr>
                <w:webHidden/>
                <w:rStyle w:val="IndexLink"/>
                <w:rtl w:val="true"/>
              </w:rPr>
              <w:t>(</w:t>
            </w:r>
            <w:r>
              <w:rPr>
                <w:rStyle w:val="IndexLink"/>
                <w:rtl w:val="true"/>
              </w:rPr>
              <w:t xml:space="preserve">مسألة </w:t>
            </w:r>
            <w:r>
              <w:rPr>
                <w:rStyle w:val="IndexLink"/>
              </w:rPr>
              <w:t>1908</w:t>
            </w:r>
            <w:r>
              <w:rPr>
                <w:rStyle w:val="IndexLink"/>
                <w:rtl w:val="true"/>
              </w:rPr>
              <w:t xml:space="preserve">): </w:t>
            </w:r>
            <w:r>
              <w:rPr>
                <w:rStyle w:val="IndexLink"/>
                <w:rtl w:val="true"/>
              </w:rPr>
              <w:t>ینبغی ملاحظة هذه الأُمور عند الأکل</w:t>
            </w:r>
            <w:r>
              <w:rPr>
                <w:rStyle w:val="IndexLink"/>
                <w:rtl w:val="true"/>
              </w:rPr>
              <w:t>:</w:t>
              <w:tab/>
            </w:r>
            <w:r>
              <w:rPr>
                <w:rStyle w:val="IndexLink"/>
              </w:rPr>
              <w:t>484</w:t>
            </w:r>
          </w:hyperlink>
        </w:p>
        <w:p>
          <w:pPr>
            <w:pStyle w:val="Contents4"/>
            <w:tabs>
              <w:tab w:val="clear" w:pos="8176"/>
              <w:tab w:val="right" w:pos="9026" w:leader="dot"/>
            </w:tabs>
            <w:rPr/>
          </w:pPr>
          <w:hyperlink w:anchor="__RefHeading___Toc4213362_581953129">
            <w:r>
              <w:rPr>
                <w:webHidden/>
                <w:rStyle w:val="IndexLink"/>
                <w:rtl w:val="true"/>
              </w:rPr>
              <w:t>(</w:t>
            </w:r>
            <w:r>
              <w:rPr>
                <w:rStyle w:val="IndexLink"/>
                <w:rtl w:val="true"/>
              </w:rPr>
              <w:t xml:space="preserve">مسألة </w:t>
            </w:r>
            <w:r>
              <w:rPr>
                <w:rStyle w:val="IndexLink"/>
              </w:rPr>
              <w:t>1909</w:t>
            </w:r>
            <w:r>
              <w:rPr>
                <w:rStyle w:val="IndexLink"/>
                <w:rtl w:val="true"/>
              </w:rPr>
              <w:t xml:space="preserve">): </w:t>
            </w:r>
            <w:r>
              <w:rPr>
                <w:rStyle w:val="IndexLink"/>
                <w:rtl w:val="true"/>
              </w:rPr>
              <w:t>تکره عند شرب الماء أُمور</w:t>
            </w:r>
            <w:r>
              <w:rPr>
                <w:rStyle w:val="IndexLink"/>
                <w:rtl w:val="true"/>
              </w:rPr>
              <w:t>:</w:t>
              <w:tab/>
            </w:r>
            <w:r>
              <w:rPr>
                <w:rStyle w:val="IndexLink"/>
              </w:rPr>
              <w:t>485</w:t>
            </w:r>
          </w:hyperlink>
        </w:p>
        <w:p>
          <w:pPr>
            <w:pStyle w:val="Contents2"/>
            <w:tabs>
              <w:tab w:val="clear" w:pos="8743"/>
              <w:tab w:val="right" w:pos="9026" w:leader="dot"/>
            </w:tabs>
            <w:rPr/>
          </w:pPr>
          <w:hyperlink w:anchor="__RefHeading___Toc4213364_581953129">
            <w:r>
              <w:rPr>
                <w:webHidden/>
                <w:rStyle w:val="IndexLink"/>
              </w:rPr>
              <w:t>37</w:t>
            </w:r>
            <w:r>
              <w:rPr>
                <w:rStyle w:val="IndexLink"/>
                <w:rtl w:val="true"/>
              </w:rPr>
              <w:t xml:space="preserve">- </w:t>
            </w:r>
            <w:r>
              <w:rPr>
                <w:rStyle w:val="IndexLink"/>
                <w:rtl w:val="true"/>
              </w:rPr>
              <w:t>الأیمان و النذور</w:t>
            </w:r>
            <w:r>
              <w:rPr>
                <w:rStyle w:val="IndexLink"/>
                <w:rtl w:val="true"/>
              </w:rPr>
              <w:tab/>
            </w:r>
            <w:r>
              <w:rPr>
                <w:rStyle w:val="IndexLink"/>
              </w:rPr>
              <w:t>486</w:t>
            </w:r>
          </w:hyperlink>
        </w:p>
        <w:p>
          <w:pPr>
            <w:pStyle w:val="Contents3"/>
            <w:tabs>
              <w:tab w:val="clear" w:pos="8459"/>
              <w:tab w:val="right" w:pos="9026" w:leader="dot"/>
            </w:tabs>
            <w:rPr/>
          </w:pPr>
          <w:hyperlink w:anchor="__RefHeading___Toc4213366_581953129">
            <w:r>
              <w:rPr>
                <w:webHidden/>
                <w:rStyle w:val="IndexLink"/>
                <w:rtl w:val="true"/>
              </w:rPr>
              <w:t>أحکام النذر</w:t>
            </w:r>
            <w:r>
              <w:rPr>
                <w:rStyle w:val="IndexLink"/>
                <w:rtl w:val="true"/>
              </w:rPr>
              <w:tab/>
            </w:r>
            <w:r>
              <w:rPr>
                <w:rStyle w:val="IndexLink"/>
              </w:rPr>
              <w:t>486</w:t>
            </w:r>
          </w:hyperlink>
        </w:p>
        <w:p>
          <w:pPr>
            <w:pStyle w:val="Contents4"/>
            <w:tabs>
              <w:tab w:val="clear" w:pos="8176"/>
              <w:tab w:val="right" w:pos="9026" w:leader="dot"/>
            </w:tabs>
            <w:rPr/>
          </w:pPr>
          <w:hyperlink w:anchor="__RefHeading___Toc4213368_581953129">
            <w:r>
              <w:rPr>
                <w:webHidden/>
                <w:rStyle w:val="IndexLink"/>
                <w:rtl w:val="true"/>
              </w:rPr>
              <w:t>(</w:t>
            </w:r>
            <w:r>
              <w:rPr>
                <w:rStyle w:val="IndexLink"/>
                <w:rtl w:val="true"/>
              </w:rPr>
              <w:t xml:space="preserve">مسألة </w:t>
            </w:r>
            <w:r>
              <w:rPr>
                <w:rStyle w:val="IndexLink"/>
              </w:rPr>
              <w:t>1910</w:t>
            </w:r>
            <w:r>
              <w:rPr>
                <w:rStyle w:val="IndexLink"/>
                <w:rtl w:val="true"/>
              </w:rPr>
              <w:t>):</w:t>
              <w:tab/>
            </w:r>
            <w:r>
              <w:rPr>
                <w:rStyle w:val="IndexLink"/>
              </w:rPr>
              <w:t>486</w:t>
            </w:r>
          </w:hyperlink>
        </w:p>
        <w:p>
          <w:pPr>
            <w:pStyle w:val="Contents4"/>
            <w:tabs>
              <w:tab w:val="clear" w:pos="8176"/>
              <w:tab w:val="right" w:pos="9026" w:leader="dot"/>
            </w:tabs>
            <w:rPr/>
          </w:pPr>
          <w:hyperlink w:anchor="__RefHeading___Toc4213370_581953129">
            <w:r>
              <w:rPr>
                <w:webHidden/>
                <w:rStyle w:val="IndexLink"/>
                <w:rtl w:val="true"/>
              </w:rPr>
              <w:t>(</w:t>
            </w:r>
            <w:r>
              <w:rPr>
                <w:rStyle w:val="IndexLink"/>
                <w:rtl w:val="true"/>
              </w:rPr>
              <w:t xml:space="preserve">مسألة </w:t>
            </w:r>
            <w:r>
              <w:rPr>
                <w:rStyle w:val="IndexLink"/>
              </w:rPr>
              <w:t>1911</w:t>
            </w:r>
            <w:r>
              <w:rPr>
                <w:rStyle w:val="IndexLink"/>
                <w:rtl w:val="true"/>
              </w:rPr>
              <w:t xml:space="preserve">): </w:t>
            </w:r>
            <w:r>
              <w:rPr>
                <w:rStyle w:val="IndexLink"/>
                <w:rtl w:val="true"/>
              </w:rPr>
              <w:t>النذر علی نوعین</w:t>
            </w:r>
            <w:r>
              <w:rPr>
                <w:rStyle w:val="IndexLink"/>
                <w:rtl w:val="true"/>
              </w:rPr>
              <w:t>:</w:t>
              <w:tab/>
            </w:r>
            <w:r>
              <w:rPr>
                <w:rStyle w:val="IndexLink"/>
              </w:rPr>
              <w:t>486</w:t>
            </w:r>
          </w:hyperlink>
        </w:p>
        <w:p>
          <w:pPr>
            <w:pStyle w:val="Contents4"/>
            <w:tabs>
              <w:tab w:val="clear" w:pos="8176"/>
              <w:tab w:val="right" w:pos="9026" w:leader="dot"/>
            </w:tabs>
            <w:rPr/>
          </w:pPr>
          <w:hyperlink w:anchor="__RefHeading___Toc4213372_581953129">
            <w:r>
              <w:rPr>
                <w:webHidden/>
                <w:rStyle w:val="IndexLink"/>
                <w:rtl w:val="true"/>
              </w:rPr>
              <w:t>(</w:t>
            </w:r>
            <w:r>
              <w:rPr>
                <w:rStyle w:val="IndexLink"/>
                <w:rtl w:val="true"/>
              </w:rPr>
              <w:t xml:space="preserve">مسألة </w:t>
            </w:r>
            <w:r>
              <w:rPr>
                <w:rStyle w:val="IndexLink"/>
              </w:rPr>
              <w:t>1912</w:t>
            </w:r>
            <w:r>
              <w:rPr>
                <w:rStyle w:val="IndexLink"/>
                <w:rtl w:val="true"/>
              </w:rPr>
              <w:t xml:space="preserve">): </w:t>
            </w:r>
            <w:r>
              <w:rPr>
                <w:rStyle w:val="IndexLink"/>
                <w:rtl w:val="true"/>
              </w:rPr>
              <w:t>یعتبر فی النذر إنشاؤه بصیغة،</w:t>
            </w:r>
            <w:r>
              <w:rPr>
                <w:rStyle w:val="IndexLink"/>
                <w:rtl w:val="true"/>
              </w:rPr>
              <w:tab/>
            </w:r>
            <w:r>
              <w:rPr>
                <w:rStyle w:val="IndexLink"/>
              </w:rPr>
              <w:t>486</w:t>
            </w:r>
          </w:hyperlink>
        </w:p>
        <w:p>
          <w:pPr>
            <w:pStyle w:val="Contents4"/>
            <w:tabs>
              <w:tab w:val="clear" w:pos="8176"/>
              <w:tab w:val="right" w:pos="9026" w:leader="dot"/>
            </w:tabs>
            <w:rPr/>
          </w:pPr>
          <w:hyperlink w:anchor="__RefHeading___Toc4213374_581953129">
            <w:r>
              <w:rPr>
                <w:webHidden/>
                <w:rStyle w:val="IndexLink"/>
                <w:rtl w:val="true"/>
              </w:rPr>
              <w:t>(</w:t>
            </w:r>
            <w:r>
              <w:rPr>
                <w:rStyle w:val="IndexLink"/>
                <w:rtl w:val="true"/>
              </w:rPr>
              <w:t xml:space="preserve">مسألة </w:t>
            </w:r>
            <w:r>
              <w:rPr>
                <w:rStyle w:val="IndexLink"/>
              </w:rPr>
              <w:t>1913</w:t>
            </w:r>
            <w:r>
              <w:rPr>
                <w:rStyle w:val="IndexLink"/>
                <w:rtl w:val="true"/>
              </w:rPr>
              <w:t xml:space="preserve">): </w:t>
            </w:r>
            <w:r>
              <w:rPr>
                <w:rStyle w:val="IndexLink"/>
                <w:rtl w:val="true"/>
              </w:rPr>
              <w:t>یعتبر فی الناذر البلوغ، و العقل، و الاختیار، و القصد، و انتفاء الحجر فی متعلّق نذره،</w:t>
            </w:r>
            <w:r>
              <w:rPr>
                <w:rStyle w:val="IndexLink"/>
                <w:rtl w:val="true"/>
              </w:rPr>
              <w:tab/>
            </w:r>
            <w:r>
              <w:rPr>
                <w:rStyle w:val="IndexLink"/>
              </w:rPr>
              <w:t>486</w:t>
            </w:r>
          </w:hyperlink>
        </w:p>
        <w:p>
          <w:pPr>
            <w:pStyle w:val="Contents4"/>
            <w:tabs>
              <w:tab w:val="clear" w:pos="8176"/>
              <w:tab w:val="right" w:pos="9026" w:leader="dot"/>
            </w:tabs>
            <w:rPr/>
          </w:pPr>
          <w:hyperlink w:anchor="__RefHeading___Toc4213376_581953129">
            <w:r>
              <w:rPr>
                <w:webHidden/>
                <w:rStyle w:val="IndexLink"/>
                <w:rtl w:val="true"/>
              </w:rPr>
              <w:t>(</w:t>
            </w:r>
            <w:r>
              <w:rPr>
                <w:rStyle w:val="IndexLink"/>
                <w:rtl w:val="true"/>
              </w:rPr>
              <w:t xml:space="preserve">مسألة </w:t>
            </w:r>
            <w:r>
              <w:rPr>
                <w:rStyle w:val="IndexLink"/>
              </w:rPr>
              <w:t>1914</w:t>
            </w:r>
            <w:r>
              <w:rPr>
                <w:rStyle w:val="IndexLink"/>
                <w:rtl w:val="true"/>
              </w:rPr>
              <w:t xml:space="preserve">): </w:t>
            </w:r>
            <w:r>
              <w:rPr>
                <w:rStyle w:val="IndexLink"/>
                <w:rtl w:val="true"/>
              </w:rPr>
              <w:t>لا یصحّ نذر الزوجة بدون إذن زوجها فیما ینافی حقّه فی الاستمتاع منها،</w:t>
            </w:r>
            <w:r>
              <w:rPr>
                <w:rStyle w:val="IndexLink"/>
                <w:rtl w:val="true"/>
              </w:rPr>
              <w:tab/>
            </w:r>
            <w:r>
              <w:rPr>
                <w:rStyle w:val="IndexLink"/>
              </w:rPr>
              <w:t>486</w:t>
            </w:r>
          </w:hyperlink>
        </w:p>
        <w:p>
          <w:pPr>
            <w:pStyle w:val="Contents4"/>
            <w:tabs>
              <w:tab w:val="clear" w:pos="8176"/>
              <w:tab w:val="right" w:pos="9026" w:leader="dot"/>
            </w:tabs>
            <w:rPr/>
          </w:pPr>
          <w:hyperlink w:anchor="__RefHeading___Toc4213378_581953129">
            <w:r>
              <w:rPr>
                <w:webHidden/>
                <w:rStyle w:val="IndexLink"/>
                <w:rtl w:val="true"/>
              </w:rPr>
              <w:t>(</w:t>
            </w:r>
            <w:r>
              <w:rPr>
                <w:rStyle w:val="IndexLink"/>
                <w:rtl w:val="true"/>
              </w:rPr>
              <w:t xml:space="preserve">مسألة </w:t>
            </w:r>
            <w:r>
              <w:rPr>
                <w:rStyle w:val="IndexLink"/>
              </w:rPr>
              <w:t>1915</w:t>
            </w:r>
            <w:r>
              <w:rPr>
                <w:rStyle w:val="IndexLink"/>
                <w:rtl w:val="true"/>
              </w:rPr>
              <w:t xml:space="preserve">): </w:t>
            </w:r>
            <w:r>
              <w:rPr>
                <w:rStyle w:val="IndexLink"/>
                <w:rtl w:val="true"/>
              </w:rPr>
              <w:t>إذا نذرت الزوجة بإذن زوجها انعقد،</w:t>
            </w:r>
            <w:r>
              <w:rPr>
                <w:rStyle w:val="IndexLink"/>
                <w:rtl w:val="true"/>
              </w:rPr>
              <w:tab/>
            </w:r>
            <w:r>
              <w:rPr>
                <w:rStyle w:val="IndexLink"/>
              </w:rPr>
              <w:t>486</w:t>
            </w:r>
          </w:hyperlink>
        </w:p>
        <w:p>
          <w:pPr>
            <w:pStyle w:val="Contents4"/>
            <w:tabs>
              <w:tab w:val="clear" w:pos="8176"/>
              <w:tab w:val="right" w:pos="9026" w:leader="dot"/>
            </w:tabs>
            <w:rPr/>
          </w:pPr>
          <w:hyperlink w:anchor="__RefHeading___Toc4213380_581953129">
            <w:r>
              <w:rPr>
                <w:webHidden/>
                <w:rStyle w:val="IndexLink"/>
                <w:rtl w:val="true"/>
              </w:rPr>
              <w:t>(</w:t>
            </w:r>
            <w:r>
              <w:rPr>
                <w:rStyle w:val="IndexLink"/>
                <w:rtl w:val="true"/>
              </w:rPr>
              <w:t xml:space="preserve">مسألة </w:t>
            </w:r>
            <w:r>
              <w:rPr>
                <w:rStyle w:val="IndexLink"/>
              </w:rPr>
              <w:t>1916</w:t>
            </w:r>
            <w:r>
              <w:rPr>
                <w:rStyle w:val="IndexLink"/>
                <w:rtl w:val="true"/>
              </w:rPr>
              <w:t xml:space="preserve">): </w:t>
            </w:r>
            <w:r>
              <w:rPr>
                <w:rStyle w:val="IndexLink"/>
                <w:rtl w:val="true"/>
              </w:rPr>
              <w:t>لا یشترط فی نذر الولد أن یکون بإذن والده،</w:t>
            </w:r>
            <w:r>
              <w:rPr>
                <w:rStyle w:val="IndexLink"/>
                <w:rtl w:val="true"/>
              </w:rPr>
              <w:tab/>
            </w:r>
            <w:r>
              <w:rPr>
                <w:rStyle w:val="IndexLink"/>
              </w:rPr>
              <w:t>487</w:t>
            </w:r>
          </w:hyperlink>
        </w:p>
        <w:p>
          <w:pPr>
            <w:pStyle w:val="Contents4"/>
            <w:tabs>
              <w:tab w:val="clear" w:pos="8176"/>
              <w:tab w:val="right" w:pos="9026" w:leader="dot"/>
            </w:tabs>
            <w:rPr/>
          </w:pPr>
          <w:hyperlink w:anchor="__RefHeading___Toc4213382_581953129">
            <w:r>
              <w:rPr>
                <w:webHidden/>
                <w:rStyle w:val="IndexLink"/>
                <w:rtl w:val="true"/>
              </w:rPr>
              <w:t>(</w:t>
            </w:r>
            <w:r>
              <w:rPr>
                <w:rStyle w:val="IndexLink"/>
                <w:rtl w:val="true"/>
              </w:rPr>
              <w:t xml:space="preserve">مسألة </w:t>
            </w:r>
            <w:r>
              <w:rPr>
                <w:rStyle w:val="IndexLink"/>
              </w:rPr>
              <w:t>1917</w:t>
            </w:r>
            <w:r>
              <w:rPr>
                <w:rStyle w:val="IndexLink"/>
                <w:rtl w:val="true"/>
              </w:rPr>
              <w:t xml:space="preserve">): </w:t>
            </w:r>
            <w:r>
              <w:rPr>
                <w:rStyle w:val="IndexLink"/>
                <w:rtl w:val="true"/>
              </w:rPr>
              <w:t>یعتبر فی متعلّق النذر من الفعل أو الترک أن یکون مقدوراً للناذر،</w:t>
            </w:r>
            <w:r>
              <w:rPr>
                <w:rStyle w:val="IndexLink"/>
                <w:rtl w:val="true"/>
              </w:rPr>
              <w:tab/>
            </w:r>
            <w:r>
              <w:rPr>
                <w:rStyle w:val="IndexLink"/>
              </w:rPr>
              <w:t>487</w:t>
            </w:r>
          </w:hyperlink>
        </w:p>
        <w:p>
          <w:pPr>
            <w:pStyle w:val="Contents4"/>
            <w:tabs>
              <w:tab w:val="clear" w:pos="8176"/>
              <w:tab w:val="right" w:pos="9026" w:leader="dot"/>
            </w:tabs>
            <w:rPr/>
          </w:pPr>
          <w:hyperlink w:anchor="__RefHeading___Toc4213384_581953129">
            <w:r>
              <w:rPr>
                <w:webHidden/>
                <w:rStyle w:val="IndexLink"/>
                <w:rtl w:val="true"/>
              </w:rPr>
              <w:t>(</w:t>
            </w:r>
            <w:r>
              <w:rPr>
                <w:rStyle w:val="IndexLink"/>
                <w:rtl w:val="true"/>
              </w:rPr>
              <w:t xml:space="preserve">مسألة </w:t>
            </w:r>
            <w:r>
              <w:rPr>
                <w:rStyle w:val="IndexLink"/>
              </w:rPr>
              <w:t>1918</w:t>
            </w:r>
            <w:r>
              <w:rPr>
                <w:rStyle w:val="IndexLink"/>
                <w:rtl w:val="true"/>
              </w:rPr>
              <w:t xml:space="preserve">): </w:t>
            </w:r>
            <w:r>
              <w:rPr>
                <w:rStyle w:val="IndexLink"/>
                <w:rtl w:val="true"/>
              </w:rPr>
              <w:t>یعتبر فی متعلّق النذر أن یکون راجحاً شرعاً حین العمل،</w:t>
            </w:r>
            <w:r>
              <w:rPr>
                <w:rStyle w:val="IndexLink"/>
                <w:rtl w:val="true"/>
              </w:rPr>
              <w:tab/>
            </w:r>
            <w:r>
              <w:rPr>
                <w:rStyle w:val="IndexLink"/>
              </w:rPr>
              <w:t>487</w:t>
            </w:r>
          </w:hyperlink>
        </w:p>
        <w:p>
          <w:pPr>
            <w:pStyle w:val="Contents4"/>
            <w:tabs>
              <w:tab w:val="clear" w:pos="8176"/>
              <w:tab w:val="right" w:pos="9026" w:leader="dot"/>
            </w:tabs>
            <w:rPr/>
          </w:pPr>
          <w:hyperlink w:anchor="__RefHeading___Toc4213386_581953129">
            <w:r>
              <w:rPr>
                <w:webHidden/>
                <w:rStyle w:val="IndexLink"/>
                <w:rtl w:val="true"/>
              </w:rPr>
              <w:t>(</w:t>
            </w:r>
            <w:r>
              <w:rPr>
                <w:rStyle w:val="IndexLink"/>
                <w:rtl w:val="true"/>
              </w:rPr>
              <w:t xml:space="preserve">مسألة </w:t>
            </w:r>
            <w:r>
              <w:rPr>
                <w:rStyle w:val="IndexLink"/>
              </w:rPr>
              <w:t>1919</w:t>
            </w:r>
            <w:r>
              <w:rPr>
                <w:rStyle w:val="IndexLink"/>
                <w:rtl w:val="true"/>
              </w:rPr>
              <w:t xml:space="preserve">): </w:t>
            </w:r>
            <w:r>
              <w:rPr>
                <w:rStyle w:val="IndexLink"/>
                <w:rtl w:val="true"/>
              </w:rPr>
              <w:t>إذا نذر المکلّف الإتیان بالصلاة فی مکان بنحو کان منذوره تعیین هذا المکان لها لا نفس الصلاة،</w:t>
            </w:r>
            <w:r>
              <w:rPr>
                <w:rStyle w:val="IndexLink"/>
                <w:rtl w:val="true"/>
              </w:rPr>
              <w:tab/>
            </w:r>
            <w:r>
              <w:rPr>
                <w:rStyle w:val="IndexLink"/>
              </w:rPr>
              <w:t>487</w:t>
            </w:r>
          </w:hyperlink>
        </w:p>
        <w:p>
          <w:pPr>
            <w:pStyle w:val="Contents4"/>
            <w:tabs>
              <w:tab w:val="clear" w:pos="8176"/>
              <w:tab w:val="right" w:pos="9026" w:leader="dot"/>
            </w:tabs>
            <w:rPr/>
          </w:pPr>
          <w:hyperlink w:anchor="__RefHeading___Toc4213388_581953129">
            <w:r>
              <w:rPr>
                <w:webHidden/>
                <w:rStyle w:val="IndexLink"/>
                <w:rtl w:val="true"/>
              </w:rPr>
              <w:t>(</w:t>
            </w:r>
            <w:r>
              <w:rPr>
                <w:rStyle w:val="IndexLink"/>
                <w:rtl w:val="true"/>
              </w:rPr>
              <w:t xml:space="preserve">مسألة </w:t>
            </w:r>
            <w:r>
              <w:rPr>
                <w:rStyle w:val="IndexLink"/>
              </w:rPr>
              <w:t>1920</w:t>
            </w:r>
            <w:r>
              <w:rPr>
                <w:rStyle w:val="IndexLink"/>
                <w:rtl w:val="true"/>
              </w:rPr>
              <w:t xml:space="preserve">): </w:t>
            </w:r>
            <w:r>
              <w:rPr>
                <w:rStyle w:val="IndexLink"/>
                <w:rtl w:val="true"/>
              </w:rPr>
              <w:t>إذا نذر الصلاة أو الصوم أو الصدقة فی زمان معیّن وجب علیه التقیّد بذلک الزمان فی الوفاء،</w:t>
            </w:r>
            <w:r>
              <w:rPr>
                <w:rStyle w:val="IndexLink"/>
                <w:rtl w:val="true"/>
              </w:rPr>
              <w:tab/>
            </w:r>
            <w:r>
              <w:rPr>
                <w:rStyle w:val="IndexLink"/>
              </w:rPr>
              <w:t>487</w:t>
            </w:r>
          </w:hyperlink>
        </w:p>
        <w:p>
          <w:pPr>
            <w:pStyle w:val="Contents4"/>
            <w:tabs>
              <w:tab w:val="clear" w:pos="8176"/>
              <w:tab w:val="right" w:pos="9026" w:leader="dot"/>
            </w:tabs>
            <w:rPr/>
          </w:pPr>
          <w:hyperlink w:anchor="__RefHeading___Toc4213390_581953129">
            <w:r>
              <w:rPr>
                <w:webHidden/>
                <w:rStyle w:val="IndexLink"/>
                <w:rtl w:val="true"/>
              </w:rPr>
              <w:t>(</w:t>
            </w:r>
            <w:r>
              <w:rPr>
                <w:rStyle w:val="IndexLink"/>
                <w:rtl w:val="true"/>
              </w:rPr>
              <w:t xml:space="preserve">مسألة </w:t>
            </w:r>
            <w:r>
              <w:rPr>
                <w:rStyle w:val="IndexLink"/>
              </w:rPr>
              <w:t>1921</w:t>
            </w:r>
            <w:r>
              <w:rPr>
                <w:rStyle w:val="IndexLink"/>
                <w:rtl w:val="true"/>
              </w:rPr>
              <w:t xml:space="preserve">): </w:t>
            </w:r>
            <w:r>
              <w:rPr>
                <w:rStyle w:val="IndexLink"/>
                <w:rtl w:val="true"/>
              </w:rPr>
              <w:t>إذا نذر صوماً و لم یحدّده من ناحیة الکمّیّة کفاه صوم یوم واحد،</w:t>
            </w:r>
            <w:r>
              <w:rPr>
                <w:rStyle w:val="IndexLink"/>
                <w:rtl w:val="true"/>
              </w:rPr>
              <w:tab/>
            </w:r>
            <w:r>
              <w:rPr>
                <w:rStyle w:val="IndexLink"/>
              </w:rPr>
              <w:t>487</w:t>
            </w:r>
          </w:hyperlink>
        </w:p>
        <w:p>
          <w:pPr>
            <w:pStyle w:val="Contents4"/>
            <w:tabs>
              <w:tab w:val="clear" w:pos="8176"/>
              <w:tab w:val="right" w:pos="9026" w:leader="dot"/>
            </w:tabs>
            <w:rPr/>
          </w:pPr>
          <w:hyperlink w:anchor="__RefHeading___Toc4213392_581953129">
            <w:r>
              <w:rPr>
                <w:webHidden/>
                <w:rStyle w:val="IndexLink"/>
                <w:rtl w:val="true"/>
              </w:rPr>
              <w:t>(</w:t>
            </w:r>
            <w:r>
              <w:rPr>
                <w:rStyle w:val="IndexLink"/>
                <w:rtl w:val="true"/>
              </w:rPr>
              <w:t xml:space="preserve">مسألة </w:t>
            </w:r>
            <w:r>
              <w:rPr>
                <w:rStyle w:val="IndexLink"/>
              </w:rPr>
              <w:t>1922</w:t>
            </w:r>
            <w:r>
              <w:rPr>
                <w:rStyle w:val="IndexLink"/>
                <w:rtl w:val="true"/>
              </w:rPr>
              <w:t xml:space="preserve">): </w:t>
            </w:r>
            <w:r>
              <w:rPr>
                <w:rStyle w:val="IndexLink"/>
                <w:rtl w:val="true"/>
              </w:rPr>
              <w:t>إذا نذر صوم یوم معیّن یجوز له السفر فی ذلک الیوم،</w:t>
            </w:r>
            <w:r>
              <w:rPr>
                <w:rStyle w:val="IndexLink"/>
                <w:rtl w:val="true"/>
              </w:rPr>
              <w:tab/>
            </w:r>
            <w:r>
              <w:rPr>
                <w:rStyle w:val="IndexLink"/>
              </w:rPr>
              <w:t>488</w:t>
            </w:r>
          </w:hyperlink>
        </w:p>
        <w:p>
          <w:pPr>
            <w:pStyle w:val="Contents4"/>
            <w:tabs>
              <w:tab w:val="clear" w:pos="8176"/>
              <w:tab w:val="right" w:pos="9026" w:leader="dot"/>
            </w:tabs>
            <w:rPr/>
          </w:pPr>
          <w:hyperlink w:anchor="__RefHeading___Toc4213394_581953129">
            <w:r>
              <w:rPr>
                <w:webHidden/>
                <w:rStyle w:val="IndexLink"/>
                <w:rtl w:val="true"/>
              </w:rPr>
              <w:t>(</w:t>
            </w:r>
            <w:r>
              <w:rPr>
                <w:rStyle w:val="IndexLink"/>
                <w:rtl w:val="true"/>
              </w:rPr>
              <w:t xml:space="preserve">مسألة </w:t>
            </w:r>
            <w:r>
              <w:rPr>
                <w:rStyle w:val="IndexLink"/>
              </w:rPr>
              <w:t>1923</w:t>
            </w:r>
            <w:r>
              <w:rPr>
                <w:rStyle w:val="IndexLink"/>
                <w:rtl w:val="true"/>
              </w:rPr>
              <w:t xml:space="preserve">): </w:t>
            </w:r>
            <w:r>
              <w:rPr>
                <w:rStyle w:val="IndexLink"/>
                <w:rtl w:val="true"/>
              </w:rPr>
              <w:t>لو ترک الوفاء بالنذر اختیاراً فعلیه الکفّارة،</w:t>
            </w:r>
            <w:r>
              <w:rPr>
                <w:rStyle w:val="IndexLink"/>
                <w:rtl w:val="true"/>
              </w:rPr>
              <w:tab/>
            </w:r>
            <w:r>
              <w:rPr>
                <w:rStyle w:val="IndexLink"/>
              </w:rPr>
              <w:t>488</w:t>
            </w:r>
          </w:hyperlink>
        </w:p>
        <w:p>
          <w:pPr>
            <w:pStyle w:val="Contents4"/>
            <w:tabs>
              <w:tab w:val="clear" w:pos="8176"/>
              <w:tab w:val="right" w:pos="9026" w:leader="dot"/>
            </w:tabs>
            <w:rPr/>
          </w:pPr>
          <w:hyperlink w:anchor="__RefHeading___Toc4213396_581953129">
            <w:r>
              <w:rPr>
                <w:webHidden/>
                <w:rStyle w:val="IndexLink"/>
                <w:rtl w:val="true"/>
              </w:rPr>
              <w:t>(</w:t>
            </w:r>
            <w:r>
              <w:rPr>
                <w:rStyle w:val="IndexLink"/>
                <w:rtl w:val="true"/>
              </w:rPr>
              <w:t xml:space="preserve">مسألة </w:t>
            </w:r>
            <w:r>
              <w:rPr>
                <w:rStyle w:val="IndexLink"/>
              </w:rPr>
              <w:t>1924</w:t>
            </w:r>
            <w:r>
              <w:rPr>
                <w:rStyle w:val="IndexLink"/>
                <w:rtl w:val="true"/>
              </w:rPr>
              <w:t xml:space="preserve">): </w:t>
            </w:r>
            <w:r>
              <w:rPr>
                <w:rStyle w:val="IndexLink"/>
                <w:rtl w:val="true"/>
              </w:rPr>
              <w:t>إذا نذر المکلّف التصدّق بمقدار معیّن من ماله و مات قبل الوفاء به،</w:t>
            </w:r>
            <w:r>
              <w:rPr>
                <w:rStyle w:val="IndexLink"/>
                <w:rtl w:val="true"/>
              </w:rPr>
              <w:tab/>
            </w:r>
            <w:r>
              <w:rPr>
                <w:rStyle w:val="IndexLink"/>
              </w:rPr>
              <w:t>488</w:t>
            </w:r>
          </w:hyperlink>
        </w:p>
        <w:p>
          <w:pPr>
            <w:pStyle w:val="Contents4"/>
            <w:tabs>
              <w:tab w:val="clear" w:pos="8176"/>
              <w:tab w:val="right" w:pos="9026" w:leader="dot"/>
            </w:tabs>
            <w:rPr/>
          </w:pPr>
          <w:hyperlink w:anchor="__RefHeading___Toc4213398_581953129">
            <w:r>
              <w:rPr>
                <w:webHidden/>
                <w:rStyle w:val="IndexLink"/>
                <w:rtl w:val="true"/>
              </w:rPr>
              <w:t>(</w:t>
            </w:r>
            <w:r>
              <w:rPr>
                <w:rStyle w:val="IndexLink"/>
                <w:rtl w:val="true"/>
              </w:rPr>
              <w:t xml:space="preserve">مسألة </w:t>
            </w:r>
            <w:r>
              <w:rPr>
                <w:rStyle w:val="IndexLink"/>
              </w:rPr>
              <w:t>1925</w:t>
            </w:r>
            <w:r>
              <w:rPr>
                <w:rStyle w:val="IndexLink"/>
                <w:rtl w:val="true"/>
              </w:rPr>
              <w:t xml:space="preserve">): </w:t>
            </w:r>
            <w:r>
              <w:rPr>
                <w:rStyle w:val="IndexLink"/>
                <w:rtl w:val="true"/>
              </w:rPr>
              <w:t>إذا نذر المکلّف ترک عمل فی زمان محدود لزمه ترکه فی ذلک الزمان فقط،</w:t>
            </w:r>
            <w:r>
              <w:rPr>
                <w:rStyle w:val="IndexLink"/>
                <w:rtl w:val="true"/>
              </w:rPr>
              <w:tab/>
            </w:r>
            <w:r>
              <w:rPr>
                <w:rStyle w:val="IndexLink"/>
              </w:rPr>
              <w:t>488</w:t>
            </w:r>
          </w:hyperlink>
        </w:p>
        <w:p>
          <w:pPr>
            <w:pStyle w:val="Contents4"/>
            <w:tabs>
              <w:tab w:val="clear" w:pos="8176"/>
              <w:tab w:val="right" w:pos="9026" w:leader="dot"/>
            </w:tabs>
            <w:rPr/>
          </w:pPr>
          <w:hyperlink w:anchor="__RefHeading___Toc4213400_581953129">
            <w:r>
              <w:rPr>
                <w:webHidden/>
                <w:rStyle w:val="IndexLink"/>
                <w:rtl w:val="true"/>
              </w:rPr>
              <w:t>(</w:t>
            </w:r>
            <w:r>
              <w:rPr>
                <w:rStyle w:val="IndexLink"/>
                <w:rtl w:val="true"/>
              </w:rPr>
              <w:t xml:space="preserve">مسألة </w:t>
            </w:r>
            <w:r>
              <w:rPr>
                <w:rStyle w:val="IndexLink"/>
              </w:rPr>
              <w:t>1926</w:t>
            </w:r>
            <w:r>
              <w:rPr>
                <w:rStyle w:val="IndexLink"/>
                <w:rtl w:val="true"/>
              </w:rPr>
              <w:t xml:space="preserve">): </w:t>
            </w:r>
            <w:r>
              <w:rPr>
                <w:rStyle w:val="IndexLink"/>
                <w:rtl w:val="true"/>
              </w:rPr>
              <w:t>إذا نذر الصدقة علی فقیر لم یجزءه التصدّق بها علی غیره،</w:t>
            </w:r>
            <w:r>
              <w:rPr>
                <w:rStyle w:val="IndexLink"/>
                <w:rtl w:val="true"/>
              </w:rPr>
              <w:tab/>
            </w:r>
            <w:r>
              <w:rPr>
                <w:rStyle w:val="IndexLink"/>
              </w:rPr>
              <w:t>488</w:t>
            </w:r>
          </w:hyperlink>
        </w:p>
        <w:p>
          <w:pPr>
            <w:pStyle w:val="Contents4"/>
            <w:tabs>
              <w:tab w:val="clear" w:pos="8176"/>
              <w:tab w:val="right" w:pos="9026" w:leader="dot"/>
            </w:tabs>
            <w:rPr/>
          </w:pPr>
          <w:hyperlink w:anchor="__RefHeading___Toc4213402_581953129">
            <w:r>
              <w:rPr>
                <w:webHidden/>
                <w:rStyle w:val="IndexLink"/>
                <w:rtl w:val="true"/>
              </w:rPr>
              <w:t>(</w:t>
            </w:r>
            <w:r>
              <w:rPr>
                <w:rStyle w:val="IndexLink"/>
                <w:rtl w:val="true"/>
              </w:rPr>
              <w:t xml:space="preserve">مسألة </w:t>
            </w:r>
            <w:r>
              <w:rPr>
                <w:rStyle w:val="IndexLink"/>
              </w:rPr>
              <w:t>1927</w:t>
            </w:r>
            <w:r>
              <w:rPr>
                <w:rStyle w:val="IndexLink"/>
                <w:rtl w:val="true"/>
              </w:rPr>
              <w:t xml:space="preserve">): </w:t>
            </w:r>
            <w:r>
              <w:rPr>
                <w:rStyle w:val="IndexLink"/>
                <w:rtl w:val="true"/>
              </w:rPr>
              <w:t xml:space="preserve">إذا نذر زیارة أحد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معیّناً،</w:t>
            </w:r>
            <w:r>
              <w:rPr>
                <w:rStyle w:val="IndexLink"/>
                <w:rtl w:val="true"/>
              </w:rPr>
              <w:tab/>
            </w:r>
            <w:r>
              <w:rPr>
                <w:rStyle w:val="IndexLink"/>
              </w:rPr>
              <w:t>488</w:t>
            </w:r>
          </w:hyperlink>
        </w:p>
        <w:p>
          <w:pPr>
            <w:pStyle w:val="Contents4"/>
            <w:tabs>
              <w:tab w:val="clear" w:pos="8176"/>
              <w:tab w:val="right" w:pos="9026" w:leader="dot"/>
            </w:tabs>
            <w:rPr/>
          </w:pPr>
          <w:hyperlink w:anchor="__RefHeading___Toc4213404_581953129">
            <w:r>
              <w:rPr>
                <w:webHidden/>
                <w:rStyle w:val="IndexLink"/>
                <w:rtl w:val="true"/>
              </w:rPr>
              <w:t>(</w:t>
            </w:r>
            <w:r>
              <w:rPr>
                <w:rStyle w:val="IndexLink"/>
                <w:rtl w:val="true"/>
              </w:rPr>
              <w:t xml:space="preserve">مسألة </w:t>
            </w:r>
            <w:r>
              <w:rPr>
                <w:rStyle w:val="IndexLink"/>
              </w:rPr>
              <w:t>1928</w:t>
            </w:r>
            <w:r>
              <w:rPr>
                <w:rStyle w:val="IndexLink"/>
                <w:rtl w:val="true"/>
              </w:rPr>
              <w:t xml:space="preserve">): </w:t>
            </w:r>
            <w:r>
              <w:rPr>
                <w:rStyle w:val="IndexLink"/>
                <w:rtl w:val="true"/>
              </w:rPr>
              <w:t xml:space="preserve">مَنْ نذر زیارة أحد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لا یجب علیه عند الوفاء غسل الزیارة و لا صلاتها</w:t>
            </w:r>
            <w:r>
              <w:rPr>
                <w:rStyle w:val="IndexLink"/>
                <w:rtl w:val="true"/>
              </w:rPr>
              <w:tab/>
            </w:r>
            <w:r>
              <w:rPr>
                <w:rStyle w:val="IndexLink"/>
              </w:rPr>
              <w:t>488</w:t>
            </w:r>
          </w:hyperlink>
        </w:p>
        <w:p>
          <w:pPr>
            <w:pStyle w:val="Contents4"/>
            <w:tabs>
              <w:tab w:val="clear" w:pos="8176"/>
              <w:tab w:val="right" w:pos="9026" w:leader="dot"/>
            </w:tabs>
            <w:rPr/>
          </w:pPr>
          <w:hyperlink w:anchor="__RefHeading___Toc4213406_581953129">
            <w:r>
              <w:rPr>
                <w:webHidden/>
                <w:rStyle w:val="IndexLink"/>
                <w:rtl w:val="true"/>
              </w:rPr>
              <w:t>(</w:t>
            </w:r>
            <w:r>
              <w:rPr>
                <w:rStyle w:val="IndexLink"/>
                <w:rtl w:val="true"/>
              </w:rPr>
              <w:t xml:space="preserve">مسألة </w:t>
            </w:r>
            <w:r>
              <w:rPr>
                <w:rStyle w:val="IndexLink"/>
              </w:rPr>
              <w:t>1929</w:t>
            </w:r>
            <w:r>
              <w:rPr>
                <w:rStyle w:val="IndexLink"/>
                <w:rtl w:val="true"/>
              </w:rPr>
              <w:t xml:space="preserve">): </w:t>
            </w:r>
            <w:r>
              <w:rPr>
                <w:rStyle w:val="IndexLink"/>
                <w:rtl w:val="true"/>
              </w:rPr>
              <w:t>المال المنذور لمشهد من المشاهد المشرّفة یصرف فی مصالحه،</w:t>
            </w:r>
            <w:r>
              <w:rPr>
                <w:rStyle w:val="IndexLink"/>
                <w:rtl w:val="true"/>
              </w:rPr>
              <w:tab/>
            </w:r>
            <w:r>
              <w:rPr>
                <w:rStyle w:val="IndexLink"/>
              </w:rPr>
              <w:t>488</w:t>
            </w:r>
          </w:hyperlink>
        </w:p>
        <w:p>
          <w:pPr>
            <w:pStyle w:val="Contents4"/>
            <w:tabs>
              <w:tab w:val="clear" w:pos="8176"/>
              <w:tab w:val="right" w:pos="9026" w:leader="dot"/>
            </w:tabs>
            <w:rPr/>
          </w:pPr>
          <w:hyperlink w:anchor="__RefHeading___Toc4213408_581953129">
            <w:r>
              <w:rPr>
                <w:webHidden/>
                <w:rStyle w:val="IndexLink"/>
                <w:rtl w:val="true"/>
              </w:rPr>
              <w:t>(</w:t>
            </w:r>
            <w:r>
              <w:rPr>
                <w:rStyle w:val="IndexLink"/>
                <w:rtl w:val="true"/>
              </w:rPr>
              <w:t xml:space="preserve">مسألة </w:t>
            </w:r>
            <w:r>
              <w:rPr>
                <w:rStyle w:val="IndexLink"/>
              </w:rPr>
              <w:t>1930</w:t>
            </w:r>
            <w:r>
              <w:rPr>
                <w:rStyle w:val="IndexLink"/>
                <w:rtl w:val="true"/>
              </w:rPr>
              <w:t xml:space="preserve">): </w:t>
            </w:r>
            <w:r>
              <w:rPr>
                <w:rStyle w:val="IndexLink"/>
                <w:rtl w:val="true"/>
              </w:rPr>
              <w:t xml:space="preserve">المال المنذور لشخص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أو بعض أولاده دون أن یقصد الناذر مصرفاً معیّناً</w:t>
            </w:r>
            <w:r>
              <w:rPr>
                <w:rStyle w:val="IndexLink"/>
                <w:rtl w:val="true"/>
              </w:rPr>
              <w:tab/>
            </w:r>
            <w:r>
              <w:rPr>
                <w:rStyle w:val="IndexLink"/>
              </w:rPr>
              <w:t>489</w:t>
            </w:r>
          </w:hyperlink>
        </w:p>
        <w:p>
          <w:pPr>
            <w:pStyle w:val="Contents4"/>
            <w:tabs>
              <w:tab w:val="clear" w:pos="8176"/>
              <w:tab w:val="right" w:pos="9026" w:leader="dot"/>
            </w:tabs>
            <w:rPr/>
          </w:pPr>
          <w:hyperlink w:anchor="__RefHeading___Toc4213410_581953129">
            <w:r>
              <w:rPr>
                <w:webHidden/>
                <w:rStyle w:val="IndexLink"/>
                <w:rtl w:val="true"/>
              </w:rPr>
              <w:t>(</w:t>
            </w:r>
            <w:r>
              <w:rPr>
                <w:rStyle w:val="IndexLink"/>
                <w:rtl w:val="true"/>
              </w:rPr>
              <w:t xml:space="preserve">مسألة </w:t>
            </w:r>
            <w:r>
              <w:rPr>
                <w:rStyle w:val="IndexLink"/>
              </w:rPr>
              <w:t>1931</w:t>
            </w:r>
            <w:r>
              <w:rPr>
                <w:rStyle w:val="IndexLink"/>
                <w:rtl w:val="true"/>
              </w:rPr>
              <w:t xml:space="preserve">): </w:t>
            </w:r>
            <w:r>
              <w:rPr>
                <w:rStyle w:val="IndexLink"/>
                <w:rtl w:val="true"/>
              </w:rPr>
              <w:t xml:space="preserve">الشاة المنذورة صدقة، أو لأحد الأئمة </w:t>
            </w:r>
            <w:r>
              <w:rPr>
                <w:rStyle w:val="IndexLink"/>
                <w:rtl w:val="true"/>
              </w:rPr>
              <w:t>(</w:t>
            </w:r>
            <w:r>
              <w:rPr>
                <w:rStyle w:val="IndexLink"/>
                <w:rtl w:val="true"/>
              </w:rPr>
              <w:t>علیهم السّلام</w:t>
            </w:r>
            <w:r>
              <w:rPr>
                <w:rStyle w:val="IndexLink"/>
                <w:rtl w:val="true"/>
              </w:rPr>
              <w:t>)</w:t>
            </w:r>
            <w:r>
              <w:rPr>
                <w:rStyle w:val="IndexLink"/>
                <w:rtl w:val="true"/>
              </w:rPr>
              <w:t>، أو لمشهد من المشاهد إذا نمت نموّاً متّصلاً کالسمن</w:t>
            </w:r>
            <w:r>
              <w:rPr>
                <w:rStyle w:val="IndexLink"/>
                <w:rtl w:val="true"/>
              </w:rPr>
              <w:tab/>
            </w:r>
            <w:r>
              <w:rPr>
                <w:rStyle w:val="IndexLink"/>
              </w:rPr>
              <w:t>489</w:t>
            </w:r>
          </w:hyperlink>
        </w:p>
        <w:p>
          <w:pPr>
            <w:pStyle w:val="Contents4"/>
            <w:tabs>
              <w:tab w:val="clear" w:pos="8176"/>
              <w:tab w:val="right" w:pos="9026" w:leader="dot"/>
            </w:tabs>
            <w:rPr/>
          </w:pPr>
          <w:hyperlink w:anchor="__RefHeading___Toc4213412_581953129">
            <w:r>
              <w:rPr>
                <w:webHidden/>
                <w:rStyle w:val="IndexLink"/>
                <w:rtl w:val="true"/>
              </w:rPr>
              <w:t>(</w:t>
            </w:r>
            <w:r>
              <w:rPr>
                <w:rStyle w:val="IndexLink"/>
                <w:rtl w:val="true"/>
              </w:rPr>
              <w:t xml:space="preserve">مسألة </w:t>
            </w:r>
            <w:r>
              <w:rPr>
                <w:rStyle w:val="IndexLink"/>
              </w:rPr>
              <w:t>1932</w:t>
            </w:r>
            <w:r>
              <w:rPr>
                <w:rStyle w:val="IndexLink"/>
                <w:rtl w:val="true"/>
              </w:rPr>
              <w:t xml:space="preserve">): </w:t>
            </w:r>
            <w:r>
              <w:rPr>
                <w:rStyle w:val="IndexLink"/>
                <w:rtl w:val="true"/>
              </w:rPr>
              <w:t>إذا نذر المکلّف صوم یوم إذا برئ مریضة</w:t>
            </w:r>
            <w:r>
              <w:rPr>
                <w:rStyle w:val="IndexLink"/>
                <w:rtl w:val="true"/>
              </w:rPr>
              <w:tab/>
            </w:r>
            <w:r>
              <w:rPr>
                <w:rStyle w:val="IndexLink"/>
              </w:rPr>
              <w:t>489</w:t>
            </w:r>
          </w:hyperlink>
        </w:p>
        <w:p>
          <w:pPr>
            <w:pStyle w:val="Contents3"/>
            <w:tabs>
              <w:tab w:val="clear" w:pos="8459"/>
              <w:tab w:val="right" w:pos="9026" w:leader="dot"/>
            </w:tabs>
            <w:rPr/>
          </w:pPr>
          <w:hyperlink w:anchor="__RefHeading___Toc4213414_581953129">
            <w:r>
              <w:rPr>
                <w:webHidden/>
                <w:rStyle w:val="IndexLink"/>
                <w:rtl w:val="true"/>
              </w:rPr>
              <w:t>العهد و حکمه</w:t>
            </w:r>
            <w:r>
              <w:rPr>
                <w:rStyle w:val="IndexLink"/>
                <w:rtl w:val="true"/>
              </w:rPr>
              <w:tab/>
            </w:r>
            <w:r>
              <w:rPr>
                <w:rStyle w:val="IndexLink"/>
              </w:rPr>
              <w:t>489</w:t>
            </w:r>
          </w:hyperlink>
        </w:p>
        <w:p>
          <w:pPr>
            <w:pStyle w:val="Contents4"/>
            <w:tabs>
              <w:tab w:val="clear" w:pos="8176"/>
              <w:tab w:val="right" w:pos="9026" w:leader="dot"/>
            </w:tabs>
            <w:rPr/>
          </w:pPr>
          <w:hyperlink w:anchor="__RefHeading___Toc4213416_581953129">
            <w:r>
              <w:rPr>
                <w:webHidden/>
                <w:rStyle w:val="IndexLink"/>
                <w:rtl w:val="true"/>
              </w:rPr>
              <w:t>(</w:t>
            </w:r>
            <w:r>
              <w:rPr>
                <w:rStyle w:val="IndexLink"/>
                <w:rtl w:val="true"/>
              </w:rPr>
              <w:t xml:space="preserve">مسألة </w:t>
            </w:r>
            <w:r>
              <w:rPr>
                <w:rStyle w:val="IndexLink"/>
              </w:rPr>
              <w:t>1933</w:t>
            </w:r>
            <w:r>
              <w:rPr>
                <w:rStyle w:val="IndexLink"/>
                <w:rtl w:val="true"/>
              </w:rPr>
              <w:t xml:space="preserve">): </w:t>
            </w:r>
            <w:r>
              <w:rPr>
                <w:rStyle w:val="IndexLink"/>
                <w:rtl w:val="true"/>
              </w:rPr>
              <w:t>إذا عاهد المکلّف ربّه تعالی أن یفعل فعلاً غیر مرجوح بصورة منجّزة،</w:t>
            </w:r>
            <w:r>
              <w:rPr>
                <w:rStyle w:val="IndexLink"/>
                <w:rtl w:val="true"/>
              </w:rPr>
              <w:tab/>
            </w:r>
            <w:r>
              <w:rPr>
                <w:rStyle w:val="IndexLink"/>
              </w:rPr>
              <w:t>489</w:t>
            </w:r>
          </w:hyperlink>
        </w:p>
        <w:p>
          <w:pPr>
            <w:pStyle w:val="Contents4"/>
            <w:tabs>
              <w:tab w:val="clear" w:pos="8176"/>
              <w:tab w:val="right" w:pos="9026" w:leader="dot"/>
            </w:tabs>
            <w:rPr/>
          </w:pPr>
          <w:hyperlink w:anchor="__RefHeading___Toc4213418_581953129">
            <w:r>
              <w:rPr>
                <w:webHidden/>
                <w:rStyle w:val="IndexLink"/>
                <w:rtl w:val="true"/>
              </w:rPr>
              <w:t>(</w:t>
            </w:r>
            <w:r>
              <w:rPr>
                <w:rStyle w:val="IndexLink"/>
                <w:rtl w:val="true"/>
              </w:rPr>
              <w:t xml:space="preserve">مسألة </w:t>
            </w:r>
            <w:r>
              <w:rPr>
                <w:rStyle w:val="IndexLink"/>
              </w:rPr>
              <w:t>1934</w:t>
            </w:r>
            <w:r>
              <w:rPr>
                <w:rStyle w:val="IndexLink"/>
                <w:rtl w:val="true"/>
              </w:rPr>
              <w:t xml:space="preserve">): </w:t>
            </w:r>
            <w:r>
              <w:rPr>
                <w:rStyle w:val="IndexLink"/>
                <w:rtl w:val="true"/>
              </w:rPr>
              <w:t>یجب الوفاء بالیمین کالنذر و العهد،</w:t>
            </w:r>
            <w:r>
              <w:rPr>
                <w:rStyle w:val="IndexLink"/>
                <w:rtl w:val="true"/>
              </w:rPr>
              <w:tab/>
            </w:r>
            <w:r>
              <w:rPr>
                <w:rStyle w:val="IndexLink"/>
              </w:rPr>
              <w:t>490</w:t>
            </w:r>
          </w:hyperlink>
        </w:p>
        <w:p>
          <w:pPr>
            <w:pStyle w:val="Contents4"/>
            <w:tabs>
              <w:tab w:val="clear" w:pos="8176"/>
              <w:tab w:val="right" w:pos="9026" w:leader="dot"/>
            </w:tabs>
            <w:rPr/>
          </w:pPr>
          <w:hyperlink w:anchor="__RefHeading___Toc4213420_581953129">
            <w:r>
              <w:rPr>
                <w:webHidden/>
                <w:rStyle w:val="IndexLink"/>
                <w:rtl w:val="true"/>
              </w:rPr>
              <w:t>(</w:t>
            </w:r>
            <w:r>
              <w:rPr>
                <w:rStyle w:val="IndexLink"/>
                <w:rtl w:val="true"/>
              </w:rPr>
              <w:t xml:space="preserve">مسألة </w:t>
            </w:r>
            <w:r>
              <w:rPr>
                <w:rStyle w:val="IndexLink"/>
              </w:rPr>
              <w:t>1935</w:t>
            </w:r>
            <w:r>
              <w:rPr>
                <w:rStyle w:val="IndexLink"/>
                <w:rtl w:val="true"/>
              </w:rPr>
              <w:t xml:space="preserve">): </w:t>
            </w:r>
            <w:r>
              <w:rPr>
                <w:rStyle w:val="IndexLink"/>
                <w:rtl w:val="true"/>
              </w:rPr>
              <w:t>یعتبر فی الیمین أُمور</w:t>
            </w:r>
            <w:r>
              <w:rPr>
                <w:rStyle w:val="IndexLink"/>
                <w:rtl w:val="true"/>
              </w:rPr>
              <w:t>:</w:t>
              <w:tab/>
            </w:r>
            <w:r>
              <w:rPr>
                <w:rStyle w:val="IndexLink"/>
              </w:rPr>
              <w:t>490</w:t>
            </w:r>
          </w:hyperlink>
        </w:p>
        <w:p>
          <w:pPr>
            <w:pStyle w:val="Contents4"/>
            <w:tabs>
              <w:tab w:val="clear" w:pos="8176"/>
              <w:tab w:val="right" w:pos="9026" w:leader="dot"/>
            </w:tabs>
            <w:rPr/>
          </w:pPr>
          <w:hyperlink w:anchor="__RefHeading___Toc4213422_581953129">
            <w:r>
              <w:rPr>
                <w:webHidden/>
                <w:rStyle w:val="IndexLink"/>
                <w:rtl w:val="true"/>
              </w:rPr>
              <w:t>(</w:t>
            </w:r>
            <w:r>
              <w:rPr>
                <w:rStyle w:val="IndexLink"/>
                <w:rtl w:val="true"/>
              </w:rPr>
              <w:t xml:space="preserve">مسألة </w:t>
            </w:r>
            <w:r>
              <w:rPr>
                <w:rStyle w:val="IndexLink"/>
              </w:rPr>
              <w:t>1936</w:t>
            </w:r>
            <w:r>
              <w:rPr>
                <w:rStyle w:val="IndexLink"/>
                <w:rtl w:val="true"/>
              </w:rPr>
              <w:t xml:space="preserve">): </w:t>
            </w:r>
            <w:r>
              <w:rPr>
                <w:rStyle w:val="IndexLink"/>
                <w:rtl w:val="true"/>
              </w:rPr>
              <w:t>لا تنعقد یمین الولد إذا منعه أبوه،</w:t>
            </w:r>
            <w:r>
              <w:rPr>
                <w:rStyle w:val="IndexLink"/>
                <w:rtl w:val="true"/>
              </w:rPr>
              <w:tab/>
            </w:r>
            <w:r>
              <w:rPr>
                <w:rStyle w:val="IndexLink"/>
              </w:rPr>
              <w:t>491</w:t>
            </w:r>
          </w:hyperlink>
        </w:p>
        <w:p>
          <w:pPr>
            <w:pStyle w:val="Contents4"/>
            <w:tabs>
              <w:tab w:val="clear" w:pos="8176"/>
              <w:tab w:val="right" w:pos="9026" w:leader="dot"/>
            </w:tabs>
            <w:rPr/>
          </w:pPr>
          <w:hyperlink w:anchor="__RefHeading___Toc4213424_581953129">
            <w:r>
              <w:rPr>
                <w:webHidden/>
                <w:rStyle w:val="IndexLink"/>
                <w:rtl w:val="true"/>
              </w:rPr>
              <w:t>(</w:t>
            </w:r>
            <w:r>
              <w:rPr>
                <w:rStyle w:val="IndexLink"/>
                <w:rtl w:val="true"/>
              </w:rPr>
              <w:t xml:space="preserve">مسألة </w:t>
            </w:r>
            <w:r>
              <w:rPr>
                <w:rStyle w:val="IndexLink"/>
              </w:rPr>
              <w:t>1937</w:t>
            </w:r>
            <w:r>
              <w:rPr>
                <w:rStyle w:val="IndexLink"/>
                <w:rtl w:val="true"/>
              </w:rPr>
              <w:t xml:space="preserve">): </w:t>
            </w:r>
            <w:r>
              <w:rPr>
                <w:rStyle w:val="IndexLink"/>
                <w:rtl w:val="true"/>
              </w:rPr>
              <w:t>إذا أقسم الولد و الزوجة بدون إذن الأب و الزوج لا یبعد القول بعدم صحّة یمینهما،</w:t>
            </w:r>
            <w:r>
              <w:rPr>
                <w:rStyle w:val="IndexLink"/>
                <w:rtl w:val="true"/>
              </w:rPr>
              <w:tab/>
            </w:r>
            <w:r>
              <w:rPr>
                <w:rStyle w:val="IndexLink"/>
              </w:rPr>
              <w:t>491</w:t>
            </w:r>
          </w:hyperlink>
        </w:p>
        <w:p>
          <w:pPr>
            <w:pStyle w:val="Contents4"/>
            <w:tabs>
              <w:tab w:val="clear" w:pos="8176"/>
              <w:tab w:val="right" w:pos="9026" w:leader="dot"/>
            </w:tabs>
            <w:rPr/>
          </w:pPr>
          <w:hyperlink w:anchor="__RefHeading___Toc4213426_581953129">
            <w:r>
              <w:rPr>
                <w:webHidden/>
                <w:rStyle w:val="IndexLink"/>
                <w:rtl w:val="true"/>
              </w:rPr>
              <w:t>(</w:t>
            </w:r>
            <w:r>
              <w:rPr>
                <w:rStyle w:val="IndexLink"/>
                <w:rtl w:val="true"/>
              </w:rPr>
              <w:t xml:space="preserve">مسألة </w:t>
            </w:r>
            <w:r>
              <w:rPr>
                <w:rStyle w:val="IndexLink"/>
              </w:rPr>
              <w:t>1938</w:t>
            </w:r>
            <w:r>
              <w:rPr>
                <w:rStyle w:val="IndexLink"/>
                <w:rtl w:val="true"/>
              </w:rPr>
              <w:t xml:space="preserve">): </w:t>
            </w:r>
            <w:r>
              <w:rPr>
                <w:rStyle w:val="IndexLink"/>
                <w:rtl w:val="true"/>
              </w:rPr>
              <w:t>إذا ترک الإنسان الوفاء بیمینه نسیاناً، أو اضطراراً، أو إکراهاً لا تجب علیه الکفّارة،</w:t>
            </w:r>
            <w:r>
              <w:rPr>
                <w:rStyle w:val="IndexLink"/>
                <w:rtl w:val="true"/>
              </w:rPr>
              <w:tab/>
            </w:r>
            <w:r>
              <w:rPr>
                <w:rStyle w:val="IndexLink"/>
              </w:rPr>
              <w:t>491</w:t>
            </w:r>
          </w:hyperlink>
        </w:p>
        <w:p>
          <w:pPr>
            <w:pStyle w:val="Contents4"/>
            <w:tabs>
              <w:tab w:val="clear" w:pos="8176"/>
              <w:tab w:val="right" w:pos="9026" w:leader="dot"/>
            </w:tabs>
            <w:rPr/>
          </w:pPr>
          <w:hyperlink w:anchor="__RefHeading___Toc4213428_581953129">
            <w:r>
              <w:rPr>
                <w:webHidden/>
                <w:rStyle w:val="IndexLink"/>
                <w:rtl w:val="true"/>
              </w:rPr>
              <w:t>(</w:t>
            </w:r>
            <w:r>
              <w:rPr>
                <w:rStyle w:val="IndexLink"/>
                <w:rtl w:val="true"/>
              </w:rPr>
              <w:t xml:space="preserve">مسألة </w:t>
            </w:r>
            <w:r>
              <w:rPr>
                <w:rStyle w:val="IndexLink"/>
              </w:rPr>
              <w:t>1939</w:t>
            </w:r>
            <w:r>
              <w:rPr>
                <w:rStyle w:val="IndexLink"/>
                <w:rtl w:val="true"/>
              </w:rPr>
              <w:t xml:space="preserve">): </w:t>
            </w:r>
            <w:r>
              <w:rPr>
                <w:rStyle w:val="IndexLink"/>
                <w:rtl w:val="true"/>
              </w:rPr>
              <w:t>الأیمان إمّا صادقة، و إمّا کاذبة،</w:t>
            </w:r>
            <w:r>
              <w:rPr>
                <w:rStyle w:val="IndexLink"/>
                <w:rtl w:val="true"/>
              </w:rPr>
              <w:tab/>
            </w:r>
            <w:r>
              <w:rPr>
                <w:rStyle w:val="IndexLink"/>
              </w:rPr>
              <w:t>491</w:t>
            </w:r>
          </w:hyperlink>
        </w:p>
        <w:p>
          <w:pPr>
            <w:pStyle w:val="Contents2"/>
            <w:tabs>
              <w:tab w:val="clear" w:pos="8743"/>
              <w:tab w:val="right" w:pos="9026" w:leader="dot"/>
            </w:tabs>
            <w:rPr/>
          </w:pPr>
          <w:hyperlink w:anchor="__RefHeading___Toc4213430_581953129">
            <w:r>
              <w:rPr>
                <w:webHidden/>
                <w:rStyle w:val="IndexLink"/>
              </w:rPr>
              <w:t>38</w:t>
            </w:r>
            <w:r>
              <w:rPr>
                <w:rStyle w:val="IndexLink"/>
                <w:rtl w:val="true"/>
              </w:rPr>
              <w:t xml:space="preserve">- </w:t>
            </w:r>
            <w:r>
              <w:rPr>
                <w:rStyle w:val="IndexLink"/>
                <w:rtl w:val="true"/>
              </w:rPr>
              <w:t>الوقف</w:t>
            </w:r>
            <w:r>
              <w:rPr>
                <w:rStyle w:val="IndexLink"/>
                <w:rtl w:val="true"/>
              </w:rPr>
              <w:tab/>
            </w:r>
            <w:r>
              <w:rPr>
                <w:rStyle w:val="IndexLink"/>
              </w:rPr>
              <w:t>492</w:t>
            </w:r>
          </w:hyperlink>
        </w:p>
        <w:p>
          <w:pPr>
            <w:pStyle w:val="Contents3"/>
            <w:tabs>
              <w:tab w:val="clear" w:pos="8459"/>
              <w:tab w:val="right" w:pos="9026" w:leader="dot"/>
            </w:tabs>
            <w:rPr/>
          </w:pPr>
          <w:hyperlink w:anchor="__RefHeading___Toc4213432_581953129">
            <w:r>
              <w:rPr>
                <w:webHidden/>
                <w:rStyle w:val="IndexLink"/>
                <w:rtl w:val="true"/>
              </w:rPr>
              <w:t>(</w:t>
            </w:r>
            <w:r>
              <w:rPr>
                <w:rStyle w:val="IndexLink"/>
                <w:rtl w:val="true"/>
              </w:rPr>
              <w:t xml:space="preserve">مسألة </w:t>
            </w:r>
            <w:r>
              <w:rPr>
                <w:rStyle w:val="IndexLink"/>
              </w:rPr>
              <w:t>1940</w:t>
            </w:r>
            <w:r>
              <w:rPr>
                <w:rStyle w:val="IndexLink"/>
                <w:rtl w:val="true"/>
              </w:rPr>
              <w:t xml:space="preserve">): </w:t>
            </w:r>
            <w:r>
              <w:rPr>
                <w:rStyle w:val="IndexLink"/>
                <w:rtl w:val="true"/>
              </w:rPr>
              <w:t>إذا تمّ الوقف بشرائطه الشرعیّة خرج المال الموقوف عن ملک الواقف،</w:t>
            </w:r>
            <w:r>
              <w:rPr>
                <w:rStyle w:val="IndexLink"/>
                <w:rtl w:val="true"/>
              </w:rPr>
              <w:tab/>
            </w:r>
            <w:r>
              <w:rPr>
                <w:rStyle w:val="IndexLink"/>
              </w:rPr>
              <w:t>492</w:t>
            </w:r>
          </w:hyperlink>
        </w:p>
        <w:p>
          <w:pPr>
            <w:pStyle w:val="Contents3"/>
            <w:tabs>
              <w:tab w:val="clear" w:pos="8459"/>
              <w:tab w:val="right" w:pos="9026" w:leader="dot"/>
            </w:tabs>
            <w:rPr/>
          </w:pPr>
          <w:hyperlink w:anchor="__RefHeading___Toc4213434_581953129">
            <w:r>
              <w:rPr>
                <w:webHidden/>
                <w:rStyle w:val="IndexLink"/>
                <w:rtl w:val="true"/>
              </w:rPr>
              <w:t>(</w:t>
            </w:r>
            <w:r>
              <w:rPr>
                <w:rStyle w:val="IndexLink"/>
                <w:rtl w:val="true"/>
              </w:rPr>
              <w:t xml:space="preserve">مسألة </w:t>
            </w:r>
            <w:r>
              <w:rPr>
                <w:rStyle w:val="IndexLink"/>
              </w:rPr>
              <w:t>1941</w:t>
            </w:r>
            <w:r>
              <w:rPr>
                <w:rStyle w:val="IndexLink"/>
                <w:rtl w:val="true"/>
              </w:rPr>
              <w:t xml:space="preserve">): </w:t>
            </w:r>
            <w:r>
              <w:rPr>
                <w:rStyle w:val="IndexLink"/>
                <w:rtl w:val="true"/>
              </w:rPr>
              <w:t>یعتبر فی الوقف التنجیز علی الأحوط،</w:t>
            </w:r>
            <w:r>
              <w:rPr>
                <w:rStyle w:val="IndexLink"/>
                <w:rtl w:val="true"/>
              </w:rPr>
              <w:tab/>
            </w:r>
            <w:r>
              <w:rPr>
                <w:rStyle w:val="IndexLink"/>
              </w:rPr>
              <w:t>492</w:t>
            </w:r>
          </w:hyperlink>
        </w:p>
        <w:p>
          <w:pPr>
            <w:pStyle w:val="Contents3"/>
            <w:tabs>
              <w:tab w:val="clear" w:pos="8459"/>
              <w:tab w:val="right" w:pos="9026" w:leader="dot"/>
            </w:tabs>
            <w:rPr/>
          </w:pPr>
          <w:hyperlink w:anchor="__RefHeading___Toc4213436_581953129">
            <w:r>
              <w:rPr>
                <w:webHidden/>
                <w:rStyle w:val="IndexLink"/>
                <w:rtl w:val="true"/>
              </w:rPr>
              <w:t>(</w:t>
            </w:r>
            <w:r>
              <w:rPr>
                <w:rStyle w:val="IndexLink"/>
                <w:rtl w:val="true"/>
              </w:rPr>
              <w:t xml:space="preserve">مسألة </w:t>
            </w:r>
            <w:r>
              <w:rPr>
                <w:rStyle w:val="IndexLink"/>
              </w:rPr>
              <w:t>1942</w:t>
            </w:r>
            <w:r>
              <w:rPr>
                <w:rStyle w:val="IndexLink"/>
                <w:rtl w:val="true"/>
              </w:rPr>
              <w:t xml:space="preserve">): </w:t>
            </w:r>
            <w:r>
              <w:rPr>
                <w:rStyle w:val="IndexLink"/>
                <w:rtl w:val="true"/>
              </w:rPr>
              <w:t>لا تعتبر الصیغة فی الوقف فضلاً عن کونها باللغة العربیّة،</w:t>
            </w:r>
            <w:r>
              <w:rPr>
                <w:rStyle w:val="IndexLink"/>
                <w:rtl w:val="true"/>
              </w:rPr>
              <w:tab/>
            </w:r>
            <w:r>
              <w:rPr>
                <w:rStyle w:val="IndexLink"/>
              </w:rPr>
              <w:t>492</w:t>
            </w:r>
          </w:hyperlink>
        </w:p>
        <w:p>
          <w:pPr>
            <w:pStyle w:val="Contents3"/>
            <w:tabs>
              <w:tab w:val="clear" w:pos="8459"/>
              <w:tab w:val="right" w:pos="9026" w:leader="dot"/>
            </w:tabs>
            <w:rPr/>
          </w:pPr>
          <w:hyperlink w:anchor="__RefHeading___Toc4213438_581953129">
            <w:r>
              <w:rPr>
                <w:webHidden/>
                <w:rStyle w:val="IndexLink"/>
                <w:rtl w:val="true"/>
              </w:rPr>
              <w:t>(</w:t>
            </w:r>
            <w:r>
              <w:rPr>
                <w:rStyle w:val="IndexLink"/>
                <w:rtl w:val="true"/>
              </w:rPr>
              <w:t xml:space="preserve">مسألة </w:t>
            </w:r>
            <w:r>
              <w:rPr>
                <w:rStyle w:val="IndexLink"/>
              </w:rPr>
              <w:t>1943</w:t>
            </w:r>
            <w:r>
              <w:rPr>
                <w:rStyle w:val="IndexLink"/>
                <w:rtl w:val="true"/>
              </w:rPr>
              <w:t xml:space="preserve">): </w:t>
            </w:r>
            <w:r>
              <w:rPr>
                <w:rStyle w:val="IndexLink"/>
                <w:rtl w:val="true"/>
              </w:rPr>
              <w:t>لو عیّن مالاً للوقف ثمّ مات أو ندم قبل إجراء صیغة الوقف</w:t>
            </w:r>
            <w:r>
              <w:rPr>
                <w:rStyle w:val="IndexLink"/>
                <w:rtl w:val="true"/>
              </w:rPr>
              <w:tab/>
            </w:r>
            <w:r>
              <w:rPr>
                <w:rStyle w:val="IndexLink"/>
              </w:rPr>
              <w:t>492</w:t>
            </w:r>
          </w:hyperlink>
        </w:p>
        <w:p>
          <w:pPr>
            <w:pStyle w:val="Contents3"/>
            <w:tabs>
              <w:tab w:val="clear" w:pos="8459"/>
              <w:tab w:val="right" w:pos="9026" w:leader="dot"/>
            </w:tabs>
            <w:rPr/>
          </w:pPr>
          <w:hyperlink w:anchor="__RefHeading___Toc4213440_581953129">
            <w:r>
              <w:rPr>
                <w:webHidden/>
                <w:rStyle w:val="IndexLink"/>
                <w:rtl w:val="true"/>
              </w:rPr>
              <w:t>(</w:t>
            </w:r>
            <w:r>
              <w:rPr>
                <w:rStyle w:val="IndexLink"/>
                <w:rtl w:val="true"/>
              </w:rPr>
              <w:t xml:space="preserve">مسألة </w:t>
            </w:r>
            <w:r>
              <w:rPr>
                <w:rStyle w:val="IndexLink"/>
              </w:rPr>
              <w:t>1944</w:t>
            </w:r>
            <w:r>
              <w:rPr>
                <w:rStyle w:val="IndexLink"/>
                <w:rtl w:val="true"/>
              </w:rPr>
              <w:t xml:space="preserve">): </w:t>
            </w:r>
            <w:r>
              <w:rPr>
                <w:rStyle w:val="IndexLink"/>
                <w:rtl w:val="true"/>
              </w:rPr>
              <w:t>یعتبر فی الوقف الدوام،</w:t>
            </w:r>
            <w:r>
              <w:rPr>
                <w:rStyle w:val="IndexLink"/>
                <w:rtl w:val="true"/>
              </w:rPr>
              <w:tab/>
            </w:r>
            <w:r>
              <w:rPr>
                <w:rStyle w:val="IndexLink"/>
              </w:rPr>
              <w:t>492</w:t>
            </w:r>
          </w:hyperlink>
        </w:p>
        <w:p>
          <w:pPr>
            <w:pStyle w:val="Contents3"/>
            <w:tabs>
              <w:tab w:val="clear" w:pos="8459"/>
              <w:tab w:val="right" w:pos="9026" w:leader="dot"/>
            </w:tabs>
            <w:rPr/>
          </w:pPr>
          <w:hyperlink w:anchor="__RefHeading___Toc4213442_581953129">
            <w:r>
              <w:rPr>
                <w:webHidden/>
                <w:rStyle w:val="IndexLink"/>
                <w:rtl w:val="true"/>
              </w:rPr>
              <w:t>(</w:t>
            </w:r>
            <w:r>
              <w:rPr>
                <w:rStyle w:val="IndexLink"/>
                <w:rtl w:val="true"/>
              </w:rPr>
              <w:t xml:space="preserve">مسألة </w:t>
            </w:r>
            <w:r>
              <w:rPr>
                <w:rStyle w:val="IndexLink"/>
              </w:rPr>
              <w:t>1945</w:t>
            </w:r>
            <w:r>
              <w:rPr>
                <w:rStyle w:val="IndexLink"/>
                <w:rtl w:val="true"/>
              </w:rPr>
              <w:t xml:space="preserve">): </w:t>
            </w:r>
            <w:r>
              <w:rPr>
                <w:rStyle w:val="IndexLink"/>
                <w:rtl w:val="true"/>
              </w:rPr>
              <w:t>الأقوی عدم اعتبار قصد القربة حتّی فی الوقف العامّ،</w:t>
            </w:r>
            <w:r>
              <w:rPr>
                <w:rStyle w:val="IndexLink"/>
                <w:rtl w:val="true"/>
              </w:rPr>
              <w:tab/>
            </w:r>
            <w:r>
              <w:rPr>
                <w:rStyle w:val="IndexLink"/>
              </w:rPr>
              <w:t>493</w:t>
            </w:r>
          </w:hyperlink>
        </w:p>
        <w:p>
          <w:pPr>
            <w:pStyle w:val="Contents3"/>
            <w:tabs>
              <w:tab w:val="clear" w:pos="8459"/>
              <w:tab w:val="right" w:pos="9026" w:leader="dot"/>
            </w:tabs>
            <w:rPr/>
          </w:pPr>
          <w:hyperlink w:anchor="__RefHeading___Toc4213444_581953129">
            <w:r>
              <w:rPr>
                <w:webHidden/>
                <w:rStyle w:val="IndexLink"/>
                <w:rtl w:val="true"/>
              </w:rPr>
              <w:t>(</w:t>
            </w:r>
            <w:r>
              <w:rPr>
                <w:rStyle w:val="IndexLink"/>
                <w:rtl w:val="true"/>
              </w:rPr>
              <w:t xml:space="preserve">مسألة </w:t>
            </w:r>
            <w:r>
              <w:rPr>
                <w:rStyle w:val="IndexLink"/>
              </w:rPr>
              <w:t>1946</w:t>
            </w:r>
            <w:r>
              <w:rPr>
                <w:rStyle w:val="IndexLink"/>
                <w:rtl w:val="true"/>
              </w:rPr>
              <w:t xml:space="preserve">): </w:t>
            </w:r>
            <w:r>
              <w:rPr>
                <w:rStyle w:val="IndexLink"/>
                <w:rtl w:val="true"/>
              </w:rPr>
              <w:t>یعتبر فی الوقف القبض،</w:t>
            </w:r>
            <w:r>
              <w:rPr>
                <w:rStyle w:val="IndexLink"/>
                <w:rtl w:val="true"/>
              </w:rPr>
              <w:tab/>
            </w:r>
            <w:r>
              <w:rPr>
                <w:rStyle w:val="IndexLink"/>
              </w:rPr>
              <w:t>493</w:t>
            </w:r>
          </w:hyperlink>
        </w:p>
        <w:p>
          <w:pPr>
            <w:pStyle w:val="Contents3"/>
            <w:tabs>
              <w:tab w:val="clear" w:pos="8459"/>
              <w:tab w:val="right" w:pos="9026" w:leader="dot"/>
            </w:tabs>
            <w:rPr/>
          </w:pPr>
          <w:hyperlink w:anchor="__RefHeading___Toc4213446_581953129">
            <w:r>
              <w:rPr>
                <w:webHidden/>
                <w:rStyle w:val="IndexLink"/>
                <w:rtl w:val="true"/>
              </w:rPr>
              <w:t>(</w:t>
            </w:r>
            <w:r>
              <w:rPr>
                <w:rStyle w:val="IndexLink"/>
                <w:rtl w:val="true"/>
              </w:rPr>
              <w:t xml:space="preserve">مسألة </w:t>
            </w:r>
            <w:r>
              <w:rPr>
                <w:rStyle w:val="IndexLink"/>
              </w:rPr>
              <w:t>1947</w:t>
            </w:r>
            <w:r>
              <w:rPr>
                <w:rStyle w:val="IndexLink"/>
                <w:rtl w:val="true"/>
              </w:rPr>
              <w:t xml:space="preserve">): </w:t>
            </w:r>
            <w:r>
              <w:rPr>
                <w:rStyle w:val="IndexLink"/>
                <w:rtl w:val="true"/>
              </w:rPr>
              <w:t>یعتبر فی الواقف</w:t>
            </w:r>
            <w:r>
              <w:rPr>
                <w:rStyle w:val="IndexLink"/>
                <w:rtl w:val="true"/>
              </w:rPr>
              <w:t xml:space="preserve">: </w:t>
            </w:r>
            <w:r>
              <w:rPr>
                <w:rStyle w:val="IndexLink"/>
                <w:rtl w:val="true"/>
              </w:rPr>
              <w:t>البلوغ، و العقل، و الاختیار، و القصد،</w:t>
            </w:r>
            <w:r>
              <w:rPr>
                <w:rStyle w:val="IndexLink"/>
                <w:rtl w:val="true"/>
              </w:rPr>
              <w:tab/>
            </w:r>
            <w:r>
              <w:rPr>
                <w:rStyle w:val="IndexLink"/>
              </w:rPr>
              <w:t>493</w:t>
            </w:r>
          </w:hyperlink>
        </w:p>
        <w:p>
          <w:pPr>
            <w:pStyle w:val="Contents3"/>
            <w:tabs>
              <w:tab w:val="clear" w:pos="8459"/>
              <w:tab w:val="right" w:pos="9026" w:leader="dot"/>
            </w:tabs>
            <w:rPr/>
          </w:pPr>
          <w:hyperlink w:anchor="__RefHeading___Toc4213448_581953129">
            <w:r>
              <w:rPr>
                <w:webHidden/>
                <w:rStyle w:val="IndexLink"/>
                <w:rtl w:val="true"/>
              </w:rPr>
              <w:t>(</w:t>
            </w:r>
            <w:r>
              <w:rPr>
                <w:rStyle w:val="IndexLink"/>
                <w:rtl w:val="true"/>
              </w:rPr>
              <w:t xml:space="preserve">مسألة </w:t>
            </w:r>
            <w:r>
              <w:rPr>
                <w:rStyle w:val="IndexLink"/>
              </w:rPr>
              <w:t>1948</w:t>
            </w:r>
            <w:r>
              <w:rPr>
                <w:rStyle w:val="IndexLink"/>
                <w:rtl w:val="true"/>
              </w:rPr>
              <w:t xml:space="preserve">): </w:t>
            </w:r>
            <w:r>
              <w:rPr>
                <w:rStyle w:val="IndexLink"/>
                <w:rtl w:val="true"/>
              </w:rPr>
              <w:t>صحّة الوقف علی الحمل قبل أن یولد أو علی المعدوم لا تخلو من إشکال</w:t>
            </w:r>
            <w:r>
              <w:rPr>
                <w:rStyle w:val="IndexLink"/>
                <w:rtl w:val="true"/>
              </w:rPr>
              <w:tab/>
            </w:r>
            <w:r>
              <w:rPr>
                <w:rStyle w:val="IndexLink"/>
              </w:rPr>
              <w:t>493</w:t>
            </w:r>
          </w:hyperlink>
        </w:p>
        <w:p>
          <w:pPr>
            <w:pStyle w:val="Contents3"/>
            <w:tabs>
              <w:tab w:val="clear" w:pos="8459"/>
              <w:tab w:val="right" w:pos="9026" w:leader="dot"/>
            </w:tabs>
            <w:rPr/>
          </w:pPr>
          <w:hyperlink w:anchor="__RefHeading___Toc4213450_581953129">
            <w:r>
              <w:rPr>
                <w:webHidden/>
                <w:rStyle w:val="IndexLink"/>
                <w:rtl w:val="true"/>
              </w:rPr>
              <w:t>(</w:t>
            </w:r>
            <w:r>
              <w:rPr>
                <w:rStyle w:val="IndexLink"/>
                <w:rtl w:val="true"/>
              </w:rPr>
              <w:t xml:space="preserve">مسألة </w:t>
            </w:r>
            <w:r>
              <w:rPr>
                <w:rStyle w:val="IndexLink"/>
              </w:rPr>
              <w:t>1949</w:t>
            </w:r>
            <w:r>
              <w:rPr>
                <w:rStyle w:val="IndexLink"/>
                <w:rtl w:val="true"/>
              </w:rPr>
              <w:t xml:space="preserve">): </w:t>
            </w:r>
            <w:r>
              <w:rPr>
                <w:rStyle w:val="IndexLink"/>
                <w:rtl w:val="true"/>
              </w:rPr>
              <w:t>یعتبر فی صحّة الوقف أن لا یکون وقفاً علی نفس الواقف</w:t>
            </w:r>
            <w:r>
              <w:rPr>
                <w:rStyle w:val="IndexLink"/>
                <w:rtl w:val="true"/>
              </w:rPr>
              <w:tab/>
            </w:r>
            <w:r>
              <w:rPr>
                <w:rStyle w:val="IndexLink"/>
              </w:rPr>
              <w:t>493</w:t>
            </w:r>
          </w:hyperlink>
        </w:p>
        <w:p>
          <w:pPr>
            <w:pStyle w:val="Contents3"/>
            <w:tabs>
              <w:tab w:val="clear" w:pos="8459"/>
              <w:tab w:val="right" w:pos="9026" w:leader="dot"/>
            </w:tabs>
            <w:rPr/>
          </w:pPr>
          <w:hyperlink w:anchor="__RefHeading___Toc4213452_581953129">
            <w:r>
              <w:rPr>
                <w:webHidden/>
                <w:rStyle w:val="IndexLink"/>
                <w:rtl w:val="true"/>
              </w:rPr>
              <w:t>(</w:t>
            </w:r>
            <w:r>
              <w:rPr>
                <w:rStyle w:val="IndexLink"/>
                <w:rtl w:val="true"/>
              </w:rPr>
              <w:t xml:space="preserve">مسألة </w:t>
            </w:r>
            <w:r>
              <w:rPr>
                <w:rStyle w:val="IndexLink"/>
              </w:rPr>
              <w:t>1950</w:t>
            </w:r>
            <w:r>
              <w:rPr>
                <w:rStyle w:val="IndexLink"/>
                <w:rtl w:val="true"/>
              </w:rPr>
              <w:t xml:space="preserve">): </w:t>
            </w:r>
            <w:r>
              <w:rPr>
                <w:rStyle w:val="IndexLink"/>
                <w:rtl w:val="true"/>
              </w:rPr>
              <w:t>إذا وقف الإنسان مالاً</w:t>
            </w:r>
            <w:r>
              <w:rPr>
                <w:rStyle w:val="IndexLink"/>
                <w:rtl w:val="true"/>
              </w:rPr>
              <w:tab/>
            </w:r>
            <w:r>
              <w:rPr>
                <w:rStyle w:val="IndexLink"/>
              </w:rPr>
              <w:t>493</w:t>
            </w:r>
          </w:hyperlink>
        </w:p>
        <w:p>
          <w:pPr>
            <w:pStyle w:val="Contents3"/>
            <w:tabs>
              <w:tab w:val="clear" w:pos="8459"/>
              <w:tab w:val="right" w:pos="9026" w:leader="dot"/>
            </w:tabs>
            <w:rPr/>
          </w:pPr>
          <w:hyperlink w:anchor="__RefHeading___Toc4213454_581953129">
            <w:r>
              <w:rPr>
                <w:webHidden/>
                <w:rStyle w:val="IndexLink"/>
                <w:rtl w:val="true"/>
              </w:rPr>
              <w:t>(</w:t>
            </w:r>
            <w:r>
              <w:rPr>
                <w:rStyle w:val="IndexLink"/>
                <w:rtl w:val="true"/>
              </w:rPr>
              <w:t xml:space="preserve">مسألة </w:t>
            </w:r>
            <w:r>
              <w:rPr>
                <w:rStyle w:val="IndexLink"/>
              </w:rPr>
              <w:t>1951</w:t>
            </w:r>
            <w:r>
              <w:rPr>
                <w:rStyle w:val="IndexLink"/>
                <w:rtl w:val="true"/>
              </w:rPr>
              <w:t xml:space="preserve">): </w:t>
            </w:r>
            <w:r>
              <w:rPr>
                <w:rStyle w:val="IndexLink"/>
                <w:rtl w:val="true"/>
              </w:rPr>
              <w:t>لو وقف علی جهة و شرط أن یعود إلیه عند حاجته</w:t>
            </w:r>
            <w:r>
              <w:rPr>
                <w:rStyle w:val="IndexLink"/>
                <w:rtl w:val="true"/>
              </w:rPr>
              <w:tab/>
            </w:r>
            <w:r>
              <w:rPr>
                <w:rStyle w:val="IndexLink"/>
              </w:rPr>
              <w:t>494</w:t>
            </w:r>
          </w:hyperlink>
        </w:p>
        <w:p>
          <w:pPr>
            <w:pStyle w:val="Contents3"/>
            <w:tabs>
              <w:tab w:val="clear" w:pos="8459"/>
              <w:tab w:val="right" w:pos="9026" w:leader="dot"/>
            </w:tabs>
            <w:rPr/>
          </w:pPr>
          <w:hyperlink w:anchor="__RefHeading___Toc4213456_581953129">
            <w:r>
              <w:rPr>
                <w:webHidden/>
                <w:rStyle w:val="IndexLink"/>
                <w:rtl w:val="true"/>
              </w:rPr>
              <w:t>(</w:t>
            </w:r>
            <w:r>
              <w:rPr>
                <w:rStyle w:val="IndexLink"/>
                <w:rtl w:val="true"/>
              </w:rPr>
              <w:t xml:space="preserve">مسألة </w:t>
            </w:r>
            <w:r>
              <w:rPr>
                <w:rStyle w:val="IndexLink"/>
              </w:rPr>
              <w:t>1952</w:t>
            </w:r>
            <w:r>
              <w:rPr>
                <w:rStyle w:val="IndexLink"/>
                <w:rtl w:val="true"/>
              </w:rPr>
              <w:t xml:space="preserve">): </w:t>
            </w:r>
            <w:r>
              <w:rPr>
                <w:rStyle w:val="IndexLink"/>
                <w:rtl w:val="true"/>
              </w:rPr>
              <w:t>لو وقف شیء علی الفقراء،</w:t>
            </w:r>
            <w:r>
              <w:rPr>
                <w:rStyle w:val="IndexLink"/>
                <w:rtl w:val="true"/>
              </w:rPr>
              <w:tab/>
            </w:r>
            <w:r>
              <w:rPr>
                <w:rStyle w:val="IndexLink"/>
              </w:rPr>
              <w:t>494</w:t>
            </w:r>
          </w:hyperlink>
        </w:p>
        <w:p>
          <w:pPr>
            <w:pStyle w:val="Contents3"/>
            <w:tabs>
              <w:tab w:val="clear" w:pos="8459"/>
              <w:tab w:val="right" w:pos="9026" w:leader="dot"/>
            </w:tabs>
            <w:rPr/>
          </w:pPr>
          <w:hyperlink w:anchor="__RefHeading___Toc4213458_581953129">
            <w:r>
              <w:rPr>
                <w:webHidden/>
                <w:rStyle w:val="IndexLink"/>
                <w:rtl w:val="true"/>
              </w:rPr>
              <w:t>(</w:t>
            </w:r>
            <w:r>
              <w:rPr>
                <w:rStyle w:val="IndexLink"/>
                <w:rtl w:val="true"/>
              </w:rPr>
              <w:t xml:space="preserve">مسألة </w:t>
            </w:r>
            <w:r>
              <w:rPr>
                <w:rStyle w:val="IndexLink"/>
              </w:rPr>
              <w:t>1953</w:t>
            </w:r>
            <w:r>
              <w:rPr>
                <w:rStyle w:val="IndexLink"/>
                <w:rtl w:val="true"/>
              </w:rPr>
              <w:t xml:space="preserve">): </w:t>
            </w:r>
            <w:r>
              <w:rPr>
                <w:rStyle w:val="IndexLink"/>
                <w:rtl w:val="true"/>
              </w:rPr>
              <w:t>لو وقف علی أولاده اشترک الذکور و الإناث،</w:t>
            </w:r>
            <w:r>
              <w:rPr>
                <w:rStyle w:val="IndexLink"/>
                <w:rtl w:val="true"/>
              </w:rPr>
              <w:tab/>
            </w:r>
            <w:r>
              <w:rPr>
                <w:rStyle w:val="IndexLink"/>
              </w:rPr>
              <w:t>494</w:t>
            </w:r>
          </w:hyperlink>
        </w:p>
        <w:p>
          <w:pPr>
            <w:pStyle w:val="Contents3"/>
            <w:tabs>
              <w:tab w:val="clear" w:pos="8459"/>
              <w:tab w:val="right" w:pos="9026" w:leader="dot"/>
            </w:tabs>
            <w:rPr/>
          </w:pPr>
          <w:hyperlink w:anchor="__RefHeading___Toc4213460_581953129">
            <w:r>
              <w:rPr>
                <w:webHidden/>
                <w:rStyle w:val="IndexLink"/>
                <w:rtl w:val="true"/>
              </w:rPr>
              <w:t>(</w:t>
            </w:r>
            <w:r>
              <w:rPr>
                <w:rStyle w:val="IndexLink"/>
                <w:rtl w:val="true"/>
              </w:rPr>
              <w:t xml:space="preserve">مسألة </w:t>
            </w:r>
            <w:r>
              <w:rPr>
                <w:rStyle w:val="IndexLink"/>
              </w:rPr>
              <w:t>1954</w:t>
            </w:r>
            <w:r>
              <w:rPr>
                <w:rStyle w:val="IndexLink"/>
                <w:rtl w:val="true"/>
              </w:rPr>
              <w:t xml:space="preserve">): </w:t>
            </w:r>
            <w:r>
              <w:rPr>
                <w:rStyle w:val="IndexLink"/>
                <w:rtl w:val="true"/>
              </w:rPr>
              <w:t>لو علم من الخارج وقفیّة شیء علی الذرّیّة و لم یعلم أنّه بنحو التشریک بین البطون أو الترتیب،</w:t>
            </w:r>
            <w:r>
              <w:rPr>
                <w:rStyle w:val="IndexLink"/>
                <w:rtl w:val="true"/>
              </w:rPr>
              <w:tab/>
            </w:r>
            <w:r>
              <w:rPr>
                <w:rStyle w:val="IndexLink"/>
              </w:rPr>
              <w:t>494</w:t>
            </w:r>
          </w:hyperlink>
        </w:p>
        <w:p>
          <w:pPr>
            <w:pStyle w:val="Contents3"/>
            <w:tabs>
              <w:tab w:val="clear" w:pos="8459"/>
              <w:tab w:val="right" w:pos="9026" w:leader="dot"/>
            </w:tabs>
            <w:rPr/>
          </w:pPr>
          <w:hyperlink w:anchor="__RefHeading___Toc4213462_581953129">
            <w:r>
              <w:rPr>
                <w:webHidden/>
                <w:rStyle w:val="IndexLink"/>
                <w:rtl w:val="true"/>
              </w:rPr>
              <w:t>(</w:t>
            </w:r>
            <w:r>
              <w:rPr>
                <w:rStyle w:val="IndexLink"/>
                <w:rtl w:val="true"/>
              </w:rPr>
              <w:t xml:space="preserve">مسألة </w:t>
            </w:r>
            <w:r>
              <w:rPr>
                <w:rStyle w:val="IndexLink"/>
              </w:rPr>
              <w:t>1955</w:t>
            </w:r>
            <w:r>
              <w:rPr>
                <w:rStyle w:val="IndexLink"/>
                <w:rtl w:val="true"/>
              </w:rPr>
              <w:t xml:space="preserve">): </w:t>
            </w:r>
            <w:r>
              <w:rPr>
                <w:rStyle w:val="IndexLink"/>
                <w:rtl w:val="true"/>
              </w:rPr>
              <w:t>لو کان الوقف ترتیبیّاً،</w:t>
            </w:r>
            <w:r>
              <w:rPr>
                <w:rStyle w:val="IndexLink"/>
                <w:rtl w:val="true"/>
              </w:rPr>
              <w:tab/>
            </w:r>
            <w:r>
              <w:rPr>
                <w:rStyle w:val="IndexLink"/>
              </w:rPr>
              <w:t>494</w:t>
            </w:r>
          </w:hyperlink>
        </w:p>
        <w:p>
          <w:pPr>
            <w:pStyle w:val="Contents3"/>
            <w:tabs>
              <w:tab w:val="clear" w:pos="8459"/>
              <w:tab w:val="right" w:pos="9026" w:leader="dot"/>
            </w:tabs>
            <w:rPr/>
          </w:pPr>
          <w:hyperlink w:anchor="__RefHeading___Toc4213464_581953129">
            <w:r>
              <w:rPr>
                <w:webHidden/>
                <w:rStyle w:val="IndexLink"/>
                <w:rtl w:val="true"/>
              </w:rPr>
              <w:t>(</w:t>
            </w:r>
            <w:r>
              <w:rPr>
                <w:rStyle w:val="IndexLink"/>
                <w:rtl w:val="true"/>
              </w:rPr>
              <w:t xml:space="preserve">مسألة </w:t>
            </w:r>
            <w:r>
              <w:rPr>
                <w:rStyle w:val="IndexLink"/>
              </w:rPr>
              <w:t>1956</w:t>
            </w:r>
            <w:r>
              <w:rPr>
                <w:rStyle w:val="IndexLink"/>
                <w:rtl w:val="true"/>
              </w:rPr>
              <w:t xml:space="preserve">): </w:t>
            </w:r>
            <w:r>
              <w:rPr>
                <w:rStyle w:val="IndexLink"/>
                <w:rtl w:val="true"/>
              </w:rPr>
              <w:t>لو قال</w:t>
            </w:r>
            <w:r>
              <w:rPr>
                <w:rStyle w:val="IndexLink"/>
                <w:rtl w:val="true"/>
              </w:rPr>
              <w:t xml:space="preserve">: </w:t>
            </w:r>
            <w:r>
              <w:rPr>
                <w:rStyle w:val="IndexLink"/>
                <w:rtl w:val="true"/>
              </w:rPr>
              <w:t>وقفت علی أولادی، ثمّ أولاد أولادی أفاد الترتیب بین الطبقة الأُولی و سائر الطبقات،</w:t>
            </w:r>
            <w:r>
              <w:rPr>
                <w:rStyle w:val="IndexLink"/>
                <w:rtl w:val="true"/>
              </w:rPr>
              <w:tab/>
            </w:r>
            <w:r>
              <w:rPr>
                <w:rStyle w:val="IndexLink"/>
              </w:rPr>
              <w:t>495</w:t>
            </w:r>
          </w:hyperlink>
        </w:p>
        <w:p>
          <w:pPr>
            <w:pStyle w:val="Contents3"/>
            <w:tabs>
              <w:tab w:val="clear" w:pos="8459"/>
              <w:tab w:val="right" w:pos="9026" w:leader="dot"/>
            </w:tabs>
            <w:rPr/>
          </w:pPr>
          <w:hyperlink w:anchor="__RefHeading___Toc4213466_581953129">
            <w:r>
              <w:rPr>
                <w:webHidden/>
                <w:rStyle w:val="IndexLink"/>
                <w:rtl w:val="true"/>
              </w:rPr>
              <w:t>(</w:t>
            </w:r>
            <w:r>
              <w:rPr>
                <w:rStyle w:val="IndexLink"/>
                <w:rtl w:val="true"/>
              </w:rPr>
              <w:t xml:space="preserve">مسألة </w:t>
            </w:r>
            <w:r>
              <w:rPr>
                <w:rStyle w:val="IndexLink"/>
              </w:rPr>
              <w:t>1957</w:t>
            </w:r>
            <w:r>
              <w:rPr>
                <w:rStyle w:val="IndexLink"/>
                <w:rtl w:val="true"/>
              </w:rPr>
              <w:t xml:space="preserve">): </w:t>
            </w:r>
            <w:r>
              <w:rPr>
                <w:rStyle w:val="IndexLink"/>
                <w:rtl w:val="true"/>
              </w:rPr>
              <w:t>لو علم وقفیّة شیء و لم یعلم مصرفه،</w:t>
            </w:r>
            <w:r>
              <w:rPr>
                <w:rStyle w:val="IndexLink"/>
                <w:rtl w:val="true"/>
              </w:rPr>
              <w:tab/>
            </w:r>
            <w:r>
              <w:rPr>
                <w:rStyle w:val="IndexLink"/>
              </w:rPr>
              <w:t>495</w:t>
            </w:r>
          </w:hyperlink>
        </w:p>
        <w:p>
          <w:pPr>
            <w:pStyle w:val="Contents3"/>
            <w:tabs>
              <w:tab w:val="clear" w:pos="8459"/>
              <w:tab w:val="right" w:pos="9026" w:leader="dot"/>
            </w:tabs>
            <w:rPr/>
          </w:pPr>
          <w:hyperlink w:anchor="__RefHeading___Toc4213468_581953129">
            <w:r>
              <w:rPr>
                <w:webHidden/>
                <w:rStyle w:val="IndexLink"/>
                <w:rtl w:val="true"/>
              </w:rPr>
              <w:t>(</w:t>
            </w:r>
            <w:r>
              <w:rPr>
                <w:rStyle w:val="IndexLink"/>
                <w:rtl w:val="true"/>
              </w:rPr>
              <w:t xml:space="preserve">مسألة </w:t>
            </w:r>
            <w:r>
              <w:rPr>
                <w:rStyle w:val="IndexLink"/>
              </w:rPr>
              <w:t>1958</w:t>
            </w:r>
            <w:r>
              <w:rPr>
                <w:rStyle w:val="IndexLink"/>
                <w:rtl w:val="true"/>
              </w:rPr>
              <w:t xml:space="preserve">): </w:t>
            </w:r>
            <w:r>
              <w:rPr>
                <w:rStyle w:val="IndexLink"/>
                <w:rtl w:val="true"/>
              </w:rPr>
              <w:t>یجوز للواقف جعل ناظر علی المتولّی،</w:t>
            </w:r>
            <w:r>
              <w:rPr>
                <w:rStyle w:val="IndexLink"/>
                <w:rtl w:val="true"/>
              </w:rPr>
              <w:tab/>
            </w:r>
            <w:r>
              <w:rPr>
                <w:rStyle w:val="IndexLink"/>
              </w:rPr>
              <w:t>495</w:t>
            </w:r>
          </w:hyperlink>
        </w:p>
        <w:p>
          <w:pPr>
            <w:pStyle w:val="Contents3"/>
            <w:tabs>
              <w:tab w:val="clear" w:pos="8459"/>
              <w:tab w:val="right" w:pos="9026" w:leader="dot"/>
            </w:tabs>
            <w:rPr/>
          </w:pPr>
          <w:hyperlink w:anchor="__RefHeading___Toc4213470_581953129">
            <w:r>
              <w:rPr>
                <w:webHidden/>
                <w:rStyle w:val="IndexLink"/>
                <w:rtl w:val="true"/>
              </w:rPr>
              <w:t>(</w:t>
            </w:r>
            <w:r>
              <w:rPr>
                <w:rStyle w:val="IndexLink"/>
                <w:rtl w:val="true"/>
              </w:rPr>
              <w:t xml:space="preserve">مسألة </w:t>
            </w:r>
            <w:r>
              <w:rPr>
                <w:rStyle w:val="IndexLink"/>
              </w:rPr>
              <w:t>1959</w:t>
            </w:r>
            <w:r>
              <w:rPr>
                <w:rStyle w:val="IndexLink"/>
                <w:rtl w:val="true"/>
              </w:rPr>
              <w:t xml:space="preserve">): </w:t>
            </w:r>
            <w:r>
              <w:rPr>
                <w:rStyle w:val="IndexLink"/>
                <w:rtl w:val="true"/>
              </w:rPr>
              <w:t>المال الموقوف علی أشخاص کالأولاد طبقة بعد طبقة إذا آجره المتولّی مدّة من الزمان ملاحظاً بذلک مصلحة الوقف، ثمّ مات فی أثنائها</w:t>
            </w:r>
            <w:r>
              <w:rPr>
                <w:rStyle w:val="IndexLink"/>
                <w:rtl w:val="true"/>
              </w:rPr>
              <w:tab/>
            </w:r>
            <w:r>
              <w:rPr>
                <w:rStyle w:val="IndexLink"/>
              </w:rPr>
              <w:t>495</w:t>
            </w:r>
          </w:hyperlink>
        </w:p>
        <w:p>
          <w:pPr>
            <w:pStyle w:val="Contents3"/>
            <w:tabs>
              <w:tab w:val="clear" w:pos="8459"/>
              <w:tab w:val="right" w:pos="9026" w:leader="dot"/>
            </w:tabs>
            <w:rPr/>
          </w:pPr>
          <w:hyperlink w:anchor="__RefHeading___Toc4213472_581953129">
            <w:r>
              <w:rPr>
                <w:webHidden/>
                <w:rStyle w:val="IndexLink"/>
                <w:rtl w:val="true"/>
              </w:rPr>
              <w:t>(</w:t>
            </w:r>
            <w:r>
              <w:rPr>
                <w:rStyle w:val="IndexLink"/>
                <w:rtl w:val="true"/>
              </w:rPr>
              <w:t xml:space="preserve">مسألة </w:t>
            </w:r>
            <w:r>
              <w:rPr>
                <w:rStyle w:val="IndexLink"/>
              </w:rPr>
              <w:t>1960</w:t>
            </w:r>
            <w:r>
              <w:rPr>
                <w:rStyle w:val="IndexLink"/>
                <w:rtl w:val="true"/>
              </w:rPr>
              <w:t xml:space="preserve">): </w:t>
            </w:r>
            <w:r>
              <w:rPr>
                <w:rStyle w:val="IndexLink"/>
                <w:rtl w:val="true"/>
              </w:rPr>
              <w:t>العین الموقوفة لا تخرج عن وصفها وقفاً بمجرّد الخراب</w:t>
            </w:r>
            <w:r>
              <w:rPr>
                <w:rStyle w:val="IndexLink"/>
                <w:rtl w:val="true"/>
              </w:rPr>
              <w:tab/>
            </w:r>
            <w:r>
              <w:rPr>
                <w:rStyle w:val="IndexLink"/>
              </w:rPr>
              <w:t>495</w:t>
            </w:r>
          </w:hyperlink>
        </w:p>
        <w:p>
          <w:pPr>
            <w:pStyle w:val="Contents3"/>
            <w:tabs>
              <w:tab w:val="clear" w:pos="8459"/>
              <w:tab w:val="right" w:pos="9026" w:leader="dot"/>
            </w:tabs>
            <w:rPr/>
          </w:pPr>
          <w:hyperlink w:anchor="__RefHeading___Toc4213474_581953129">
            <w:r>
              <w:rPr>
                <w:webHidden/>
                <w:rStyle w:val="IndexLink"/>
                <w:rtl w:val="true"/>
              </w:rPr>
              <w:t>(</w:t>
            </w:r>
            <w:r>
              <w:rPr>
                <w:rStyle w:val="IndexLink"/>
                <w:rtl w:val="true"/>
              </w:rPr>
              <w:t xml:space="preserve">مسألة </w:t>
            </w:r>
            <w:r>
              <w:rPr>
                <w:rStyle w:val="IndexLink"/>
              </w:rPr>
              <w:t>1961</w:t>
            </w:r>
            <w:r>
              <w:rPr>
                <w:rStyle w:val="IndexLink"/>
                <w:rtl w:val="true"/>
              </w:rPr>
              <w:t xml:space="preserve">): </w:t>
            </w:r>
            <w:r>
              <w:rPr>
                <w:rStyle w:val="IndexLink"/>
                <w:rtl w:val="true"/>
              </w:rPr>
              <w:t>إذا کان بعض المال وقفاً و بعضه ملکاً طلقاً</w:t>
            </w:r>
            <w:r>
              <w:rPr>
                <w:rStyle w:val="IndexLink"/>
                <w:rtl w:val="true"/>
              </w:rPr>
              <w:tab/>
            </w:r>
            <w:r>
              <w:rPr>
                <w:rStyle w:val="IndexLink"/>
              </w:rPr>
              <w:t>496</w:t>
            </w:r>
          </w:hyperlink>
        </w:p>
        <w:p>
          <w:pPr>
            <w:pStyle w:val="Contents3"/>
            <w:tabs>
              <w:tab w:val="clear" w:pos="8459"/>
              <w:tab w:val="right" w:pos="9026" w:leader="dot"/>
            </w:tabs>
            <w:rPr/>
          </w:pPr>
          <w:hyperlink w:anchor="__RefHeading___Toc4213476_581953129">
            <w:r>
              <w:rPr>
                <w:webHidden/>
                <w:rStyle w:val="IndexLink"/>
                <w:rtl w:val="true"/>
              </w:rPr>
              <w:t>(</w:t>
            </w:r>
            <w:r>
              <w:rPr>
                <w:rStyle w:val="IndexLink"/>
                <w:rtl w:val="true"/>
              </w:rPr>
              <w:t xml:space="preserve">مسألة </w:t>
            </w:r>
            <w:r>
              <w:rPr>
                <w:rStyle w:val="IndexLink"/>
              </w:rPr>
              <w:t>1962</w:t>
            </w:r>
            <w:r>
              <w:rPr>
                <w:rStyle w:val="IndexLink"/>
                <w:rtl w:val="true"/>
              </w:rPr>
              <w:t xml:space="preserve">): </w:t>
            </w:r>
            <w:r>
              <w:rPr>
                <w:rStyle w:val="IndexLink"/>
                <w:rtl w:val="true"/>
              </w:rPr>
              <w:t>إذا ظهرت خیانة المتولّی للوقف و عدم صرفه منافع الوقف فی الموارد المقرّرة من الواقف،</w:t>
            </w:r>
            <w:r>
              <w:rPr>
                <w:rStyle w:val="IndexLink"/>
                <w:rtl w:val="true"/>
              </w:rPr>
              <w:tab/>
            </w:r>
            <w:r>
              <w:rPr>
                <w:rStyle w:val="IndexLink"/>
              </w:rPr>
              <w:t>496</w:t>
            </w:r>
          </w:hyperlink>
        </w:p>
        <w:p>
          <w:pPr>
            <w:pStyle w:val="Contents3"/>
            <w:tabs>
              <w:tab w:val="clear" w:pos="8459"/>
              <w:tab w:val="right" w:pos="9026" w:leader="dot"/>
            </w:tabs>
            <w:rPr/>
          </w:pPr>
          <w:hyperlink w:anchor="__RefHeading___Toc4213478_581953129">
            <w:r>
              <w:rPr>
                <w:webHidden/>
                <w:rStyle w:val="IndexLink"/>
                <w:rtl w:val="true"/>
              </w:rPr>
              <w:t>(</w:t>
            </w:r>
            <w:r>
              <w:rPr>
                <w:rStyle w:val="IndexLink"/>
                <w:rtl w:val="true"/>
              </w:rPr>
              <w:t xml:space="preserve">مسألة </w:t>
            </w:r>
            <w:r>
              <w:rPr>
                <w:rStyle w:val="IndexLink"/>
              </w:rPr>
              <w:t>1963</w:t>
            </w:r>
            <w:r>
              <w:rPr>
                <w:rStyle w:val="IndexLink"/>
                <w:rtl w:val="true"/>
              </w:rPr>
              <w:t xml:space="preserve">): </w:t>
            </w:r>
            <w:r>
              <w:rPr>
                <w:rStyle w:val="IndexLink"/>
                <w:rtl w:val="true"/>
              </w:rPr>
              <w:t>إذا کان الفراش وقفاً علی حسینیّة مثلاً لم یجز نقله إلی المسجد للصلاة علیه</w:t>
            </w:r>
            <w:r>
              <w:rPr>
                <w:rStyle w:val="IndexLink"/>
                <w:rtl w:val="true"/>
              </w:rPr>
              <w:tab/>
            </w:r>
            <w:r>
              <w:rPr>
                <w:rStyle w:val="IndexLink"/>
              </w:rPr>
              <w:t>496</w:t>
            </w:r>
          </w:hyperlink>
        </w:p>
        <w:p>
          <w:pPr>
            <w:pStyle w:val="Contents3"/>
            <w:tabs>
              <w:tab w:val="clear" w:pos="8459"/>
              <w:tab w:val="right" w:pos="9026" w:leader="dot"/>
            </w:tabs>
            <w:rPr/>
          </w:pPr>
          <w:hyperlink w:anchor="__RefHeading___Toc4213480_581953129">
            <w:r>
              <w:rPr>
                <w:webHidden/>
                <w:rStyle w:val="IndexLink"/>
                <w:rtl w:val="true"/>
              </w:rPr>
              <w:t>(</w:t>
            </w:r>
            <w:r>
              <w:rPr>
                <w:rStyle w:val="IndexLink"/>
                <w:rtl w:val="true"/>
              </w:rPr>
              <w:t xml:space="preserve">مسألة </w:t>
            </w:r>
            <w:r>
              <w:rPr>
                <w:rStyle w:val="IndexLink"/>
              </w:rPr>
              <w:t>1964</w:t>
            </w:r>
            <w:r>
              <w:rPr>
                <w:rStyle w:val="IndexLink"/>
                <w:rtl w:val="true"/>
              </w:rPr>
              <w:t xml:space="preserve">): </w:t>
            </w:r>
            <w:r>
              <w:rPr>
                <w:rStyle w:val="IndexLink"/>
                <w:rtl w:val="true"/>
              </w:rPr>
              <w:t>إذا وقف عقاراً لتصرف منافعه فی عمارة مسجد معیّن،</w:t>
            </w:r>
            <w:r>
              <w:rPr>
                <w:rStyle w:val="IndexLink"/>
                <w:rtl w:val="true"/>
              </w:rPr>
              <w:tab/>
            </w:r>
            <w:r>
              <w:rPr>
                <w:rStyle w:val="IndexLink"/>
              </w:rPr>
              <w:t>496</w:t>
            </w:r>
          </w:hyperlink>
        </w:p>
        <w:p>
          <w:pPr>
            <w:pStyle w:val="Contents3"/>
            <w:tabs>
              <w:tab w:val="clear" w:pos="8459"/>
              <w:tab w:val="right" w:pos="9026" w:leader="dot"/>
            </w:tabs>
            <w:rPr/>
          </w:pPr>
          <w:hyperlink w:anchor="__RefHeading___Toc4213482_581953129">
            <w:r>
              <w:rPr>
                <w:webHidden/>
                <w:rStyle w:val="IndexLink"/>
                <w:rtl w:val="true"/>
              </w:rPr>
              <w:t>(</w:t>
            </w:r>
            <w:r>
              <w:rPr>
                <w:rStyle w:val="IndexLink"/>
                <w:rtl w:val="true"/>
              </w:rPr>
              <w:t xml:space="preserve">مسألة </w:t>
            </w:r>
            <w:r>
              <w:rPr>
                <w:rStyle w:val="IndexLink"/>
              </w:rPr>
              <w:t>1965</w:t>
            </w:r>
            <w:r>
              <w:rPr>
                <w:rStyle w:val="IndexLink"/>
                <w:rtl w:val="true"/>
              </w:rPr>
              <w:t xml:space="preserve">): </w:t>
            </w:r>
            <w:r>
              <w:rPr>
                <w:rStyle w:val="IndexLink"/>
                <w:rtl w:val="true"/>
              </w:rPr>
              <w:t>یثبت الوقف بالشیاع المفید للاطمئنان،</w:t>
            </w:r>
            <w:r>
              <w:rPr>
                <w:rStyle w:val="IndexLink"/>
                <w:rtl w:val="true"/>
              </w:rPr>
              <w:tab/>
            </w:r>
            <w:r>
              <w:rPr>
                <w:rStyle w:val="IndexLink"/>
              </w:rPr>
              <w:t>496</w:t>
            </w:r>
          </w:hyperlink>
        </w:p>
        <w:p>
          <w:pPr>
            <w:pStyle w:val="Contents3"/>
            <w:tabs>
              <w:tab w:val="clear" w:pos="8459"/>
              <w:tab w:val="right" w:pos="9026" w:leader="dot"/>
            </w:tabs>
            <w:rPr/>
          </w:pPr>
          <w:hyperlink w:anchor="__RefHeading___Toc4213484_581953129">
            <w:r>
              <w:rPr>
                <w:webHidden/>
                <w:rStyle w:val="IndexLink"/>
                <w:rtl w:val="true"/>
              </w:rPr>
              <w:t>(</w:t>
            </w:r>
            <w:r>
              <w:rPr>
                <w:rStyle w:val="IndexLink"/>
                <w:rtl w:val="true"/>
              </w:rPr>
              <w:t xml:space="preserve">مسألة </w:t>
            </w:r>
            <w:r>
              <w:rPr>
                <w:rStyle w:val="IndexLink"/>
              </w:rPr>
              <w:t>1966</w:t>
            </w:r>
            <w:r>
              <w:rPr>
                <w:rStyle w:val="IndexLink"/>
                <w:rtl w:val="true"/>
              </w:rPr>
              <w:t xml:space="preserve">): </w:t>
            </w:r>
            <w:r>
              <w:rPr>
                <w:rStyle w:val="IndexLink"/>
                <w:rtl w:val="true"/>
              </w:rPr>
              <w:t>لو کان کتاب بید شخص و کتب علیه أنّه وقف،</w:t>
            </w:r>
            <w:r>
              <w:rPr>
                <w:rStyle w:val="IndexLink"/>
                <w:rtl w:val="true"/>
              </w:rPr>
              <w:tab/>
            </w:r>
            <w:r>
              <w:rPr>
                <w:rStyle w:val="IndexLink"/>
              </w:rPr>
              <w:t>496</w:t>
            </w:r>
          </w:hyperlink>
        </w:p>
        <w:p>
          <w:pPr>
            <w:pStyle w:val="Contents3"/>
            <w:tabs>
              <w:tab w:val="clear" w:pos="8459"/>
              <w:tab w:val="right" w:pos="9026" w:leader="dot"/>
            </w:tabs>
            <w:rPr/>
          </w:pPr>
          <w:hyperlink w:anchor="__RefHeading___Toc4213486_581953129">
            <w:r>
              <w:rPr>
                <w:webHidden/>
                <w:rStyle w:val="IndexLink"/>
                <w:rtl w:val="true"/>
              </w:rPr>
              <w:t>(</w:t>
            </w:r>
            <w:r>
              <w:rPr>
                <w:rStyle w:val="IndexLink"/>
                <w:rtl w:val="true"/>
              </w:rPr>
              <w:t xml:space="preserve">مسألة </w:t>
            </w:r>
            <w:r>
              <w:rPr>
                <w:rStyle w:val="IndexLink"/>
              </w:rPr>
              <w:t>1967</w:t>
            </w:r>
            <w:r>
              <w:rPr>
                <w:rStyle w:val="IndexLink"/>
                <w:rtl w:val="true"/>
              </w:rPr>
              <w:t xml:space="preserve">): </w:t>
            </w:r>
            <w:r>
              <w:rPr>
                <w:rStyle w:val="IndexLink"/>
                <w:rtl w:val="true"/>
              </w:rPr>
              <w:t>لو ظهر فی ترکة المیّت ورقة بخطّه أنّ ملکه الفلانی وقف، و أنّه قد تحقّق القبض و الإقباض،</w:t>
            </w:r>
            <w:r>
              <w:rPr>
                <w:rStyle w:val="IndexLink"/>
                <w:rtl w:val="true"/>
              </w:rPr>
              <w:tab/>
            </w:r>
            <w:r>
              <w:rPr>
                <w:rStyle w:val="IndexLink"/>
              </w:rPr>
              <w:t>496</w:t>
            </w:r>
          </w:hyperlink>
        </w:p>
        <w:p>
          <w:pPr>
            <w:pStyle w:val="Contents3"/>
            <w:tabs>
              <w:tab w:val="clear" w:pos="8459"/>
              <w:tab w:val="right" w:pos="9026" w:leader="dot"/>
            </w:tabs>
            <w:rPr/>
          </w:pPr>
          <w:hyperlink w:anchor="__RefHeading___Toc4213488_581953129">
            <w:r>
              <w:rPr>
                <w:webHidden/>
                <w:rStyle w:val="IndexLink"/>
                <w:rtl w:val="true"/>
              </w:rPr>
              <w:t>(</w:t>
            </w:r>
            <w:r>
              <w:rPr>
                <w:rStyle w:val="IndexLink"/>
                <w:rtl w:val="true"/>
              </w:rPr>
              <w:t xml:space="preserve">مسألة </w:t>
            </w:r>
            <w:r>
              <w:rPr>
                <w:rStyle w:val="IndexLink"/>
              </w:rPr>
              <w:t>1968</w:t>
            </w:r>
            <w:r>
              <w:rPr>
                <w:rStyle w:val="IndexLink"/>
                <w:rtl w:val="true"/>
              </w:rPr>
              <w:t xml:space="preserve">): </w:t>
            </w:r>
            <w:r>
              <w:rPr>
                <w:rStyle w:val="IndexLink"/>
                <w:rtl w:val="true"/>
              </w:rPr>
              <w:t>یجوز للشخص أن یحبس ملکه علی ما یصحّ الوقف علیه؛</w:t>
            </w:r>
            <w:r>
              <w:rPr>
                <w:rStyle w:val="IndexLink"/>
                <w:rtl w:val="true"/>
              </w:rPr>
              <w:tab/>
            </w:r>
            <w:r>
              <w:rPr>
                <w:rStyle w:val="IndexLink"/>
              </w:rPr>
              <w:t>497</w:t>
            </w:r>
          </w:hyperlink>
        </w:p>
        <w:p>
          <w:pPr>
            <w:pStyle w:val="Contents3"/>
            <w:tabs>
              <w:tab w:val="clear" w:pos="8459"/>
              <w:tab w:val="right" w:pos="9026" w:leader="dot"/>
            </w:tabs>
            <w:rPr/>
          </w:pPr>
          <w:hyperlink w:anchor="__RefHeading___Toc4213490_581953129">
            <w:r>
              <w:rPr>
                <w:webHidden/>
                <w:rStyle w:val="IndexLink"/>
                <w:rtl w:val="true"/>
              </w:rPr>
              <w:t>(</w:t>
            </w:r>
            <w:r>
              <w:rPr>
                <w:rStyle w:val="IndexLink"/>
                <w:rtl w:val="true"/>
              </w:rPr>
              <w:t xml:space="preserve">مسألة </w:t>
            </w:r>
            <w:r>
              <w:rPr>
                <w:rStyle w:val="IndexLink"/>
              </w:rPr>
              <w:t>1969</w:t>
            </w:r>
            <w:r>
              <w:rPr>
                <w:rStyle w:val="IndexLink"/>
                <w:rtl w:val="true"/>
              </w:rPr>
              <w:t xml:space="preserve">): </w:t>
            </w:r>
            <w:r>
              <w:rPr>
                <w:rStyle w:val="IndexLink"/>
                <w:rtl w:val="true"/>
              </w:rPr>
              <w:t>لو جعل لأحد سکنی داره مثلاً مع بقائها علی ملکه یقال له</w:t>
            </w:r>
            <w:r>
              <w:rPr>
                <w:rStyle w:val="IndexLink"/>
                <w:rtl w:val="true"/>
              </w:rPr>
              <w:t xml:space="preserve">: </w:t>
            </w:r>
            <w:r>
              <w:rPr>
                <w:rStyle w:val="IndexLink"/>
                <w:rtl w:val="true"/>
              </w:rPr>
              <w:t>السکنی،</w:t>
            </w:r>
            <w:r>
              <w:rPr>
                <w:rStyle w:val="IndexLink"/>
                <w:rtl w:val="true"/>
              </w:rPr>
              <w:tab/>
            </w:r>
            <w:r>
              <w:rPr>
                <w:rStyle w:val="IndexLink"/>
              </w:rPr>
              <w:t>497</w:t>
            </w:r>
          </w:hyperlink>
        </w:p>
        <w:p>
          <w:pPr>
            <w:pStyle w:val="Contents3"/>
            <w:tabs>
              <w:tab w:val="clear" w:pos="8459"/>
              <w:tab w:val="right" w:pos="9026" w:leader="dot"/>
            </w:tabs>
            <w:rPr/>
          </w:pPr>
          <w:hyperlink w:anchor="__RefHeading___Toc4213492_581953129">
            <w:r>
              <w:rPr>
                <w:webHidden/>
                <w:rStyle w:val="IndexLink"/>
                <w:rtl w:val="true"/>
              </w:rPr>
              <w:t>(</w:t>
            </w:r>
            <w:r>
              <w:rPr>
                <w:rStyle w:val="IndexLink"/>
                <w:rtl w:val="true"/>
              </w:rPr>
              <w:t xml:space="preserve">مسألة </w:t>
            </w:r>
            <w:r>
              <w:rPr>
                <w:rStyle w:val="IndexLink"/>
              </w:rPr>
              <w:t>1970</w:t>
            </w:r>
            <w:r>
              <w:rPr>
                <w:rStyle w:val="IndexLink"/>
                <w:rtl w:val="true"/>
              </w:rPr>
              <w:t xml:space="preserve">): </w:t>
            </w:r>
            <w:r>
              <w:rPr>
                <w:rStyle w:val="IndexLink"/>
                <w:rtl w:val="true"/>
              </w:rPr>
              <w:t>یحتاج عقد السکنی إلی إیجاب من المالک و قبول من الساکن،</w:t>
            </w:r>
            <w:r>
              <w:rPr>
                <w:rStyle w:val="IndexLink"/>
                <w:rtl w:val="true"/>
              </w:rPr>
              <w:tab/>
            </w:r>
            <w:r>
              <w:rPr>
                <w:rStyle w:val="IndexLink"/>
              </w:rPr>
              <w:t>497</w:t>
            </w:r>
          </w:hyperlink>
        </w:p>
        <w:p>
          <w:pPr>
            <w:pStyle w:val="Contents3"/>
            <w:tabs>
              <w:tab w:val="clear" w:pos="8459"/>
              <w:tab w:val="right" w:pos="9026" w:leader="dot"/>
            </w:tabs>
            <w:rPr/>
          </w:pPr>
          <w:hyperlink w:anchor="__RefHeading___Toc4213494_581953129">
            <w:r>
              <w:rPr>
                <w:webHidden/>
                <w:rStyle w:val="IndexLink"/>
                <w:rtl w:val="true"/>
              </w:rPr>
              <w:t>(</w:t>
            </w:r>
            <w:r>
              <w:rPr>
                <w:rStyle w:val="IndexLink"/>
                <w:rtl w:val="true"/>
              </w:rPr>
              <w:t xml:space="preserve">مسألة </w:t>
            </w:r>
            <w:r>
              <w:rPr>
                <w:rStyle w:val="IndexLink"/>
              </w:rPr>
              <w:t>1971</w:t>
            </w:r>
            <w:r>
              <w:rPr>
                <w:rStyle w:val="IndexLink"/>
                <w:rtl w:val="true"/>
              </w:rPr>
              <w:t xml:space="preserve">): </w:t>
            </w:r>
            <w:r>
              <w:rPr>
                <w:rStyle w:val="IndexLink"/>
                <w:rtl w:val="true"/>
              </w:rPr>
              <w:t>عقد السکنی لازم لا یجوز للمالک أن یرجع فیه</w:t>
            </w:r>
            <w:r>
              <w:rPr>
                <w:rStyle w:val="IndexLink"/>
                <w:rtl w:val="true"/>
              </w:rPr>
              <w:tab/>
            </w:r>
            <w:r>
              <w:rPr>
                <w:rStyle w:val="IndexLink"/>
              </w:rPr>
              <w:t>497</w:t>
            </w:r>
          </w:hyperlink>
        </w:p>
        <w:p>
          <w:pPr>
            <w:pStyle w:val="Contents3"/>
            <w:tabs>
              <w:tab w:val="clear" w:pos="8459"/>
              <w:tab w:val="right" w:pos="9026" w:leader="dot"/>
            </w:tabs>
            <w:rPr/>
          </w:pPr>
          <w:hyperlink w:anchor="__RefHeading___Toc4213496_581953129">
            <w:r>
              <w:rPr>
                <w:webHidden/>
                <w:rStyle w:val="IndexLink"/>
                <w:rtl w:val="true"/>
              </w:rPr>
              <w:t>(</w:t>
            </w:r>
            <w:r>
              <w:rPr>
                <w:rStyle w:val="IndexLink"/>
                <w:rtl w:val="true"/>
              </w:rPr>
              <w:t xml:space="preserve">مسألة </w:t>
            </w:r>
            <w:r>
              <w:rPr>
                <w:rStyle w:val="IndexLink"/>
              </w:rPr>
              <w:t>1972</w:t>
            </w:r>
            <w:r>
              <w:rPr>
                <w:rStyle w:val="IndexLink"/>
                <w:rtl w:val="true"/>
              </w:rPr>
              <w:t xml:space="preserve">): </w:t>
            </w:r>
            <w:r>
              <w:rPr>
                <w:rStyle w:val="IndexLink"/>
                <w:rtl w:val="true"/>
              </w:rPr>
              <w:t>لو جعلت المدّة فی العمری طول حیاة المالک و مات الساکن قبله</w:t>
            </w:r>
            <w:r>
              <w:rPr>
                <w:rStyle w:val="IndexLink"/>
                <w:rtl w:val="true"/>
              </w:rPr>
              <w:tab/>
            </w:r>
            <w:r>
              <w:rPr>
                <w:rStyle w:val="IndexLink"/>
              </w:rPr>
              <w:t>497</w:t>
            </w:r>
          </w:hyperlink>
        </w:p>
        <w:p>
          <w:pPr>
            <w:pStyle w:val="Contents3"/>
            <w:tabs>
              <w:tab w:val="clear" w:pos="8459"/>
              <w:tab w:val="right" w:pos="9026" w:leader="dot"/>
            </w:tabs>
            <w:rPr/>
          </w:pPr>
          <w:hyperlink w:anchor="__RefHeading___Toc4213498_581953129">
            <w:r>
              <w:rPr>
                <w:webHidden/>
                <w:rStyle w:val="IndexLink"/>
                <w:rtl w:val="true"/>
              </w:rPr>
              <w:t>(</w:t>
            </w:r>
            <w:r>
              <w:rPr>
                <w:rStyle w:val="IndexLink"/>
                <w:rtl w:val="true"/>
              </w:rPr>
              <w:t xml:space="preserve">مسألة </w:t>
            </w:r>
            <w:r>
              <w:rPr>
                <w:rStyle w:val="IndexLink"/>
              </w:rPr>
              <w:t>1973</w:t>
            </w:r>
            <w:r>
              <w:rPr>
                <w:rStyle w:val="IndexLink"/>
                <w:rtl w:val="true"/>
              </w:rPr>
              <w:t xml:space="preserve">): </w:t>
            </w:r>
            <w:r>
              <w:rPr>
                <w:rStyle w:val="IndexLink"/>
                <w:rtl w:val="true"/>
              </w:rPr>
              <w:t>الظاهر أنّ عقد السکنی راجع إلی تملیک الانتفاع لا المنفعة،</w:t>
            </w:r>
            <w:r>
              <w:rPr>
                <w:rStyle w:val="IndexLink"/>
                <w:rtl w:val="true"/>
              </w:rPr>
              <w:tab/>
            </w:r>
            <w:r>
              <w:rPr>
                <w:rStyle w:val="IndexLink"/>
              </w:rPr>
              <w:t>497</w:t>
            </w:r>
          </w:hyperlink>
        </w:p>
        <w:p>
          <w:pPr>
            <w:pStyle w:val="Contents2"/>
            <w:tabs>
              <w:tab w:val="clear" w:pos="8743"/>
              <w:tab w:val="right" w:pos="9026" w:leader="dot"/>
            </w:tabs>
            <w:rPr/>
          </w:pPr>
          <w:hyperlink w:anchor="__RefHeading___Toc4213500_581953129">
            <w:r>
              <w:rPr>
                <w:webHidden/>
                <w:rStyle w:val="IndexLink"/>
              </w:rPr>
              <w:t>39</w:t>
            </w:r>
            <w:r>
              <w:rPr>
                <w:rStyle w:val="IndexLink"/>
                <w:rtl w:val="true"/>
              </w:rPr>
              <w:t xml:space="preserve">- </w:t>
            </w:r>
            <w:r>
              <w:rPr>
                <w:rStyle w:val="IndexLink"/>
                <w:rtl w:val="true"/>
              </w:rPr>
              <w:t>الوصیّة</w:t>
            </w:r>
            <w:r>
              <w:rPr>
                <w:rStyle w:val="IndexLink"/>
                <w:rtl w:val="true"/>
              </w:rPr>
              <w:tab/>
            </w:r>
            <w:r>
              <w:rPr>
                <w:rStyle w:val="IndexLink"/>
              </w:rPr>
              <w:t>498</w:t>
            </w:r>
          </w:hyperlink>
        </w:p>
        <w:p>
          <w:pPr>
            <w:pStyle w:val="Contents3"/>
            <w:tabs>
              <w:tab w:val="clear" w:pos="8459"/>
              <w:tab w:val="right" w:pos="9026" w:leader="dot"/>
            </w:tabs>
            <w:rPr/>
          </w:pPr>
          <w:hyperlink w:anchor="__RefHeading___Toc4213502_581953129">
            <w:r>
              <w:rPr>
                <w:webHidden/>
                <w:rStyle w:val="IndexLink"/>
                <w:rtl w:val="true"/>
              </w:rPr>
              <w:t>(</w:t>
            </w:r>
            <w:r>
              <w:rPr>
                <w:rStyle w:val="IndexLink"/>
                <w:rtl w:val="true"/>
              </w:rPr>
              <w:t xml:space="preserve">مسألة </w:t>
            </w:r>
            <w:r>
              <w:rPr>
                <w:rStyle w:val="IndexLink"/>
              </w:rPr>
              <w:t>1974</w:t>
            </w:r>
            <w:r>
              <w:rPr>
                <w:rStyle w:val="IndexLink"/>
                <w:rtl w:val="true"/>
              </w:rPr>
              <w:t xml:space="preserve">): </w:t>
            </w:r>
            <w:r>
              <w:rPr>
                <w:rStyle w:val="IndexLink"/>
                <w:rtl w:val="true"/>
              </w:rPr>
              <w:t>الوصیّة إمّا تملیکیّة،</w:t>
            </w:r>
            <w:r>
              <w:rPr>
                <w:rStyle w:val="IndexLink"/>
                <w:rtl w:val="true"/>
              </w:rPr>
              <w:tab/>
            </w:r>
            <w:r>
              <w:rPr>
                <w:rStyle w:val="IndexLink"/>
              </w:rPr>
              <w:t>498</w:t>
            </w:r>
          </w:hyperlink>
        </w:p>
        <w:p>
          <w:pPr>
            <w:pStyle w:val="Contents3"/>
            <w:tabs>
              <w:tab w:val="clear" w:pos="8459"/>
              <w:tab w:val="right" w:pos="9026" w:leader="dot"/>
            </w:tabs>
            <w:rPr/>
          </w:pPr>
          <w:hyperlink w:anchor="__RefHeading___Toc4213504_581953129">
            <w:r>
              <w:rPr>
                <w:webHidden/>
                <w:rStyle w:val="IndexLink"/>
                <w:rtl w:val="true"/>
              </w:rPr>
              <w:t>(</w:t>
            </w:r>
            <w:r>
              <w:rPr>
                <w:rStyle w:val="IndexLink"/>
                <w:rtl w:val="true"/>
              </w:rPr>
              <w:t xml:space="preserve">مسألة </w:t>
            </w:r>
            <w:r>
              <w:rPr>
                <w:rStyle w:val="IndexLink"/>
              </w:rPr>
              <w:t>1975</w:t>
            </w:r>
            <w:r>
              <w:rPr>
                <w:rStyle w:val="IndexLink"/>
                <w:rtl w:val="true"/>
              </w:rPr>
              <w:t xml:space="preserve">): </w:t>
            </w:r>
            <w:r>
              <w:rPr>
                <w:rStyle w:val="IndexLink"/>
                <w:rtl w:val="true"/>
              </w:rPr>
              <w:t>لا یعتبر فی صحّة الوصیّة اللفظ،</w:t>
            </w:r>
            <w:r>
              <w:rPr>
                <w:rStyle w:val="IndexLink"/>
                <w:rtl w:val="true"/>
              </w:rPr>
              <w:tab/>
            </w:r>
            <w:r>
              <w:rPr>
                <w:rStyle w:val="IndexLink"/>
              </w:rPr>
              <w:t>498</w:t>
            </w:r>
          </w:hyperlink>
        </w:p>
        <w:p>
          <w:pPr>
            <w:pStyle w:val="Contents3"/>
            <w:tabs>
              <w:tab w:val="clear" w:pos="8459"/>
              <w:tab w:val="right" w:pos="9026" w:leader="dot"/>
            </w:tabs>
            <w:rPr/>
          </w:pPr>
          <w:hyperlink w:anchor="__RefHeading___Toc4213506_581953129">
            <w:r>
              <w:rPr>
                <w:webHidden/>
                <w:rStyle w:val="IndexLink"/>
                <w:rtl w:val="true"/>
              </w:rPr>
              <w:t>(</w:t>
            </w:r>
            <w:r>
              <w:rPr>
                <w:rStyle w:val="IndexLink"/>
                <w:rtl w:val="true"/>
              </w:rPr>
              <w:t xml:space="preserve">مسألة </w:t>
            </w:r>
            <w:r>
              <w:rPr>
                <w:rStyle w:val="IndexLink"/>
              </w:rPr>
              <w:t>1976</w:t>
            </w:r>
            <w:r>
              <w:rPr>
                <w:rStyle w:val="IndexLink"/>
                <w:rtl w:val="true"/>
              </w:rPr>
              <w:t xml:space="preserve">): </w:t>
            </w:r>
            <w:r>
              <w:rPr>
                <w:rStyle w:val="IndexLink"/>
                <w:rtl w:val="true"/>
              </w:rPr>
              <w:t>یکفی فی ثبوت الوصیّة وجد ان کتابة للمیّت</w:t>
            </w:r>
            <w:r>
              <w:rPr>
                <w:rStyle w:val="IndexLink"/>
                <w:rtl w:val="true"/>
              </w:rPr>
              <w:tab/>
            </w:r>
            <w:r>
              <w:rPr>
                <w:rStyle w:val="IndexLink"/>
              </w:rPr>
              <w:t>498</w:t>
            </w:r>
          </w:hyperlink>
        </w:p>
        <w:p>
          <w:pPr>
            <w:pStyle w:val="Contents3"/>
            <w:tabs>
              <w:tab w:val="clear" w:pos="8459"/>
              <w:tab w:val="right" w:pos="9026" w:leader="dot"/>
            </w:tabs>
            <w:rPr/>
          </w:pPr>
          <w:hyperlink w:anchor="__RefHeading___Toc4213508_581953129">
            <w:r>
              <w:rPr>
                <w:webHidden/>
                <w:rStyle w:val="IndexLink"/>
                <w:rtl w:val="true"/>
              </w:rPr>
              <w:t>(</w:t>
            </w:r>
            <w:r>
              <w:rPr>
                <w:rStyle w:val="IndexLink"/>
                <w:rtl w:val="true"/>
              </w:rPr>
              <w:t xml:space="preserve">مسألة </w:t>
            </w:r>
            <w:r>
              <w:rPr>
                <w:rStyle w:val="IndexLink"/>
              </w:rPr>
              <w:t>1977</w:t>
            </w:r>
            <w:r>
              <w:rPr>
                <w:rStyle w:val="IndexLink"/>
                <w:rtl w:val="true"/>
              </w:rPr>
              <w:t xml:space="preserve">): </w:t>
            </w:r>
            <w:r>
              <w:rPr>
                <w:rStyle w:val="IndexLink"/>
                <w:rtl w:val="true"/>
              </w:rPr>
              <w:t>یعتبر فی الموصی</w:t>
            </w:r>
            <w:r>
              <w:rPr>
                <w:rStyle w:val="IndexLink"/>
                <w:rtl w:val="true"/>
              </w:rPr>
              <w:t xml:space="preserve">: </w:t>
            </w:r>
            <w:r>
              <w:rPr>
                <w:rStyle w:val="IndexLink"/>
                <w:rtl w:val="true"/>
              </w:rPr>
              <w:t>البلوغ، و العقل، و الاختیار،</w:t>
            </w:r>
            <w:r>
              <w:rPr>
                <w:rStyle w:val="IndexLink"/>
                <w:rtl w:val="true"/>
              </w:rPr>
              <w:tab/>
            </w:r>
            <w:r>
              <w:rPr>
                <w:rStyle w:val="IndexLink"/>
              </w:rPr>
              <w:t>498</w:t>
            </w:r>
          </w:hyperlink>
        </w:p>
        <w:p>
          <w:pPr>
            <w:pStyle w:val="Contents3"/>
            <w:tabs>
              <w:tab w:val="clear" w:pos="8459"/>
              <w:tab w:val="right" w:pos="9026" w:leader="dot"/>
            </w:tabs>
            <w:rPr/>
          </w:pPr>
          <w:hyperlink w:anchor="__RefHeading___Toc4213510_581953129">
            <w:r>
              <w:rPr>
                <w:webHidden/>
                <w:rStyle w:val="IndexLink"/>
                <w:rtl w:val="true"/>
              </w:rPr>
              <w:t>(</w:t>
            </w:r>
            <w:r>
              <w:rPr>
                <w:rStyle w:val="IndexLink"/>
                <w:rtl w:val="true"/>
              </w:rPr>
              <w:t xml:space="preserve">مسألة </w:t>
            </w:r>
            <w:r>
              <w:rPr>
                <w:rStyle w:val="IndexLink"/>
              </w:rPr>
              <w:t>1978</w:t>
            </w:r>
            <w:r>
              <w:rPr>
                <w:rStyle w:val="IndexLink"/>
                <w:rtl w:val="true"/>
              </w:rPr>
              <w:t xml:space="preserve">): </w:t>
            </w:r>
            <w:r>
              <w:rPr>
                <w:rStyle w:val="IndexLink"/>
                <w:rtl w:val="true"/>
              </w:rPr>
              <w:t>یعتبر فی الموصی أن لا یکونُ مُقدِماً علی موته بتناول سمّ،</w:t>
            </w:r>
            <w:r>
              <w:rPr>
                <w:rStyle w:val="IndexLink"/>
                <w:rtl w:val="true"/>
              </w:rPr>
              <w:tab/>
            </w:r>
            <w:r>
              <w:rPr>
                <w:rStyle w:val="IndexLink"/>
              </w:rPr>
              <w:t>498</w:t>
            </w:r>
          </w:hyperlink>
        </w:p>
        <w:p>
          <w:pPr>
            <w:pStyle w:val="Contents3"/>
            <w:tabs>
              <w:tab w:val="clear" w:pos="8459"/>
              <w:tab w:val="right" w:pos="9026" w:leader="dot"/>
            </w:tabs>
            <w:rPr/>
          </w:pPr>
          <w:hyperlink w:anchor="__RefHeading___Toc4213512_581953129">
            <w:r>
              <w:rPr>
                <w:webHidden/>
                <w:rStyle w:val="IndexLink"/>
                <w:rtl w:val="true"/>
              </w:rPr>
              <w:t>(</w:t>
            </w:r>
            <w:r>
              <w:rPr>
                <w:rStyle w:val="IndexLink"/>
                <w:rtl w:val="true"/>
              </w:rPr>
              <w:t xml:space="preserve">مسألة </w:t>
            </w:r>
            <w:r>
              <w:rPr>
                <w:rStyle w:val="IndexLink"/>
              </w:rPr>
              <w:t>1979</w:t>
            </w:r>
            <w:r>
              <w:rPr>
                <w:rStyle w:val="IndexLink"/>
                <w:rtl w:val="true"/>
              </w:rPr>
              <w:t xml:space="preserve">): </w:t>
            </w:r>
            <w:r>
              <w:rPr>
                <w:rStyle w:val="IndexLink"/>
                <w:rtl w:val="true"/>
              </w:rPr>
              <w:t>إذا أوصی الإنسان لشخص بمال فقبل الموصی له الوصیّة ملک بعد موت الموصی</w:t>
            </w:r>
            <w:r>
              <w:rPr>
                <w:rStyle w:val="IndexLink"/>
                <w:rtl w:val="true"/>
              </w:rPr>
              <w:tab/>
            </w:r>
            <w:r>
              <w:rPr>
                <w:rStyle w:val="IndexLink"/>
              </w:rPr>
              <w:t>498</w:t>
            </w:r>
          </w:hyperlink>
        </w:p>
        <w:p>
          <w:pPr>
            <w:pStyle w:val="Contents3"/>
            <w:tabs>
              <w:tab w:val="clear" w:pos="8459"/>
              <w:tab w:val="right" w:pos="9026" w:leader="dot"/>
            </w:tabs>
            <w:rPr/>
          </w:pPr>
          <w:hyperlink w:anchor="__RefHeading___Toc4213514_581953129">
            <w:r>
              <w:rPr>
                <w:webHidden/>
                <w:rStyle w:val="IndexLink"/>
                <w:rtl w:val="true"/>
              </w:rPr>
              <w:t>(</w:t>
            </w:r>
            <w:r>
              <w:rPr>
                <w:rStyle w:val="IndexLink"/>
                <w:rtl w:val="true"/>
              </w:rPr>
              <w:t xml:space="preserve">مسألة </w:t>
            </w:r>
            <w:r>
              <w:rPr>
                <w:rStyle w:val="IndexLink"/>
              </w:rPr>
              <w:t>1980</w:t>
            </w:r>
            <w:r>
              <w:rPr>
                <w:rStyle w:val="IndexLink"/>
                <w:rtl w:val="true"/>
              </w:rPr>
              <w:t xml:space="preserve">): </w:t>
            </w:r>
            <w:r>
              <w:rPr>
                <w:rStyle w:val="IndexLink"/>
                <w:rtl w:val="true"/>
              </w:rPr>
              <w:t>إذا ظهرت للإنسان علامات الموت وجب علیه أمور</w:t>
            </w:r>
            <w:r>
              <w:rPr>
                <w:rStyle w:val="IndexLink"/>
                <w:rtl w:val="true"/>
              </w:rPr>
              <w:t>:</w:t>
              <w:tab/>
            </w:r>
            <w:r>
              <w:rPr>
                <w:rStyle w:val="IndexLink"/>
              </w:rPr>
              <w:t>499</w:t>
            </w:r>
          </w:hyperlink>
        </w:p>
        <w:p>
          <w:pPr>
            <w:pStyle w:val="Contents3"/>
            <w:tabs>
              <w:tab w:val="clear" w:pos="8459"/>
              <w:tab w:val="right" w:pos="9026" w:leader="dot"/>
            </w:tabs>
            <w:rPr/>
          </w:pPr>
          <w:hyperlink w:anchor="__RefHeading___Toc4213516_581953129">
            <w:r>
              <w:rPr>
                <w:webHidden/>
                <w:rStyle w:val="IndexLink"/>
                <w:rtl w:val="true"/>
              </w:rPr>
              <w:t>(</w:t>
            </w:r>
            <w:r>
              <w:rPr>
                <w:rStyle w:val="IndexLink"/>
                <w:rtl w:val="true"/>
              </w:rPr>
              <w:t xml:space="preserve">مسألة </w:t>
            </w:r>
            <w:r>
              <w:rPr>
                <w:rStyle w:val="IndexLink"/>
              </w:rPr>
              <w:t>1981</w:t>
            </w:r>
            <w:r>
              <w:rPr>
                <w:rStyle w:val="IndexLink"/>
                <w:rtl w:val="true"/>
              </w:rPr>
              <w:t xml:space="preserve">): </w:t>
            </w:r>
            <w:r>
              <w:rPr>
                <w:rStyle w:val="IndexLink"/>
                <w:rtl w:val="true"/>
              </w:rPr>
              <w:t>یعتبر أن یکون الوصیّ بالغاً عاقلاً،</w:t>
            </w:r>
            <w:r>
              <w:rPr>
                <w:rStyle w:val="IndexLink"/>
                <w:rtl w:val="true"/>
              </w:rPr>
              <w:tab/>
            </w:r>
            <w:r>
              <w:rPr>
                <w:rStyle w:val="IndexLink"/>
              </w:rPr>
              <w:t>499</w:t>
            </w:r>
          </w:hyperlink>
        </w:p>
        <w:p>
          <w:pPr>
            <w:pStyle w:val="Contents3"/>
            <w:tabs>
              <w:tab w:val="clear" w:pos="8459"/>
              <w:tab w:val="right" w:pos="9026" w:leader="dot"/>
            </w:tabs>
            <w:rPr/>
          </w:pPr>
          <w:hyperlink w:anchor="__RefHeading___Toc4213518_581953129">
            <w:r>
              <w:rPr>
                <w:webHidden/>
                <w:rStyle w:val="IndexLink"/>
                <w:rtl w:val="true"/>
              </w:rPr>
              <w:t>(</w:t>
            </w:r>
            <w:r>
              <w:rPr>
                <w:rStyle w:val="IndexLink"/>
                <w:rtl w:val="true"/>
              </w:rPr>
              <w:t xml:space="preserve">مسألة </w:t>
            </w:r>
            <w:r>
              <w:rPr>
                <w:rStyle w:val="IndexLink"/>
              </w:rPr>
              <w:t>1982</w:t>
            </w:r>
            <w:r>
              <w:rPr>
                <w:rStyle w:val="IndexLink"/>
                <w:rtl w:val="true"/>
              </w:rPr>
              <w:t xml:space="preserve">): </w:t>
            </w:r>
            <w:r>
              <w:rPr>
                <w:rStyle w:val="IndexLink"/>
                <w:rtl w:val="true"/>
              </w:rPr>
              <w:t>یجوز للموصیّ أن یوصی إلی اثنین فما فوق،</w:t>
            </w:r>
            <w:r>
              <w:rPr>
                <w:rStyle w:val="IndexLink"/>
                <w:rtl w:val="true"/>
              </w:rPr>
              <w:tab/>
            </w:r>
            <w:r>
              <w:rPr>
                <w:rStyle w:val="IndexLink"/>
              </w:rPr>
              <w:t>499</w:t>
            </w:r>
          </w:hyperlink>
        </w:p>
        <w:p>
          <w:pPr>
            <w:pStyle w:val="Contents3"/>
            <w:tabs>
              <w:tab w:val="clear" w:pos="8459"/>
              <w:tab w:val="right" w:pos="9026" w:leader="dot"/>
            </w:tabs>
            <w:rPr/>
          </w:pPr>
          <w:hyperlink w:anchor="__RefHeading___Toc4213520_581953129">
            <w:r>
              <w:rPr>
                <w:webHidden/>
                <w:rStyle w:val="IndexLink"/>
                <w:rtl w:val="true"/>
              </w:rPr>
              <w:t>(</w:t>
            </w:r>
            <w:r>
              <w:rPr>
                <w:rStyle w:val="IndexLink"/>
                <w:rtl w:val="true"/>
              </w:rPr>
              <w:t xml:space="preserve">مسألة </w:t>
            </w:r>
            <w:r>
              <w:rPr>
                <w:rStyle w:val="IndexLink"/>
              </w:rPr>
              <w:t>1983</w:t>
            </w:r>
            <w:r>
              <w:rPr>
                <w:rStyle w:val="IndexLink"/>
                <w:rtl w:val="true"/>
              </w:rPr>
              <w:t xml:space="preserve">): </w:t>
            </w:r>
            <w:r>
              <w:rPr>
                <w:rStyle w:val="IndexLink"/>
                <w:rtl w:val="true"/>
              </w:rPr>
              <w:t>الوصیّة جائزة من طرف الموصی،</w:t>
            </w:r>
            <w:r>
              <w:rPr>
                <w:rStyle w:val="IndexLink"/>
                <w:rtl w:val="true"/>
              </w:rPr>
              <w:tab/>
            </w:r>
            <w:r>
              <w:rPr>
                <w:rStyle w:val="IndexLink"/>
              </w:rPr>
              <w:t>499</w:t>
            </w:r>
          </w:hyperlink>
        </w:p>
        <w:p>
          <w:pPr>
            <w:pStyle w:val="Contents3"/>
            <w:tabs>
              <w:tab w:val="clear" w:pos="8459"/>
              <w:tab w:val="right" w:pos="9026" w:leader="dot"/>
            </w:tabs>
            <w:rPr/>
          </w:pPr>
          <w:hyperlink w:anchor="__RefHeading___Toc4213522_581953129">
            <w:r>
              <w:rPr>
                <w:webHidden/>
                <w:rStyle w:val="IndexLink"/>
                <w:rtl w:val="true"/>
              </w:rPr>
              <w:t>(</w:t>
            </w:r>
            <w:r>
              <w:rPr>
                <w:rStyle w:val="IndexLink"/>
                <w:rtl w:val="true"/>
              </w:rPr>
              <w:t xml:space="preserve">مسألة </w:t>
            </w:r>
            <w:r>
              <w:rPr>
                <w:rStyle w:val="IndexLink"/>
              </w:rPr>
              <w:t>1984</w:t>
            </w:r>
            <w:r>
              <w:rPr>
                <w:rStyle w:val="IndexLink"/>
                <w:rtl w:val="true"/>
              </w:rPr>
              <w:t xml:space="preserve">): </w:t>
            </w:r>
            <w:r>
              <w:rPr>
                <w:rStyle w:val="IndexLink"/>
                <w:rtl w:val="true"/>
              </w:rPr>
              <w:t>یتحقّق الرجوع فی الوصیّة بالقول أو بالفعل،</w:t>
            </w:r>
            <w:r>
              <w:rPr>
                <w:rStyle w:val="IndexLink"/>
                <w:rtl w:val="true"/>
              </w:rPr>
              <w:tab/>
            </w:r>
            <w:r>
              <w:rPr>
                <w:rStyle w:val="IndexLink"/>
              </w:rPr>
              <w:t>500</w:t>
            </w:r>
          </w:hyperlink>
        </w:p>
        <w:p>
          <w:pPr>
            <w:pStyle w:val="Contents3"/>
            <w:tabs>
              <w:tab w:val="clear" w:pos="8459"/>
              <w:tab w:val="right" w:pos="9026" w:leader="dot"/>
            </w:tabs>
            <w:rPr/>
          </w:pPr>
          <w:hyperlink w:anchor="__RefHeading___Toc4213524_581953129">
            <w:r>
              <w:rPr>
                <w:webHidden/>
                <w:rStyle w:val="IndexLink"/>
                <w:rtl w:val="true"/>
              </w:rPr>
              <w:t>(</w:t>
            </w:r>
            <w:r>
              <w:rPr>
                <w:rStyle w:val="IndexLink"/>
                <w:rtl w:val="true"/>
              </w:rPr>
              <w:t xml:space="preserve">مسألة </w:t>
            </w:r>
            <w:r>
              <w:rPr>
                <w:rStyle w:val="IndexLink"/>
              </w:rPr>
              <w:t>1985</w:t>
            </w:r>
            <w:r>
              <w:rPr>
                <w:rStyle w:val="IndexLink"/>
                <w:rtl w:val="true"/>
              </w:rPr>
              <w:t xml:space="preserve">): </w:t>
            </w:r>
            <w:r>
              <w:rPr>
                <w:rStyle w:val="IndexLink"/>
                <w:rtl w:val="true"/>
              </w:rPr>
              <w:t>لو أوصی بشیء معیّن لشخص ثمّ أوصی بنصفه لشخصٍ آخر</w:t>
            </w:r>
            <w:r>
              <w:rPr>
                <w:rStyle w:val="IndexLink"/>
                <w:rtl w:val="true"/>
              </w:rPr>
              <w:tab/>
            </w:r>
            <w:r>
              <w:rPr>
                <w:rStyle w:val="IndexLink"/>
              </w:rPr>
              <w:t>500</w:t>
            </w:r>
          </w:hyperlink>
        </w:p>
        <w:p>
          <w:pPr>
            <w:pStyle w:val="Contents3"/>
            <w:tabs>
              <w:tab w:val="clear" w:pos="8459"/>
              <w:tab w:val="right" w:pos="9026" w:leader="dot"/>
            </w:tabs>
            <w:rPr/>
          </w:pPr>
          <w:hyperlink w:anchor="__RefHeading___Toc4213526_581953129">
            <w:r>
              <w:rPr>
                <w:webHidden/>
                <w:rStyle w:val="IndexLink"/>
                <w:rtl w:val="true"/>
              </w:rPr>
              <w:t>(</w:t>
            </w:r>
            <w:r>
              <w:rPr>
                <w:rStyle w:val="IndexLink"/>
                <w:rtl w:val="true"/>
              </w:rPr>
              <w:t xml:space="preserve">مسألة </w:t>
            </w:r>
            <w:r>
              <w:rPr>
                <w:rStyle w:val="IndexLink"/>
              </w:rPr>
              <w:t>1986</w:t>
            </w:r>
            <w:r>
              <w:rPr>
                <w:rStyle w:val="IndexLink"/>
                <w:rtl w:val="true"/>
              </w:rPr>
              <w:t xml:space="preserve">): </w:t>
            </w:r>
            <w:r>
              <w:rPr>
                <w:rStyle w:val="IndexLink"/>
                <w:rtl w:val="true"/>
              </w:rPr>
              <w:t>إذا وهب المالک فی مرض موته بعض أمواله و أوصی ببعضها ثمّ مات نفذت الهبة،</w:t>
            </w:r>
            <w:r>
              <w:rPr>
                <w:rStyle w:val="IndexLink"/>
                <w:rtl w:val="true"/>
              </w:rPr>
              <w:tab/>
            </w:r>
            <w:r>
              <w:rPr>
                <w:rStyle w:val="IndexLink"/>
              </w:rPr>
              <w:t>500</w:t>
            </w:r>
          </w:hyperlink>
        </w:p>
        <w:p>
          <w:pPr>
            <w:pStyle w:val="Contents3"/>
            <w:tabs>
              <w:tab w:val="clear" w:pos="8459"/>
              <w:tab w:val="right" w:pos="9026" w:leader="dot"/>
            </w:tabs>
            <w:rPr/>
          </w:pPr>
          <w:hyperlink w:anchor="__RefHeading___Toc4213528_581953129">
            <w:r>
              <w:rPr>
                <w:webHidden/>
                <w:rStyle w:val="IndexLink"/>
                <w:rtl w:val="true"/>
              </w:rPr>
              <w:t>(</w:t>
            </w:r>
            <w:r>
              <w:rPr>
                <w:rStyle w:val="IndexLink"/>
                <w:rtl w:val="true"/>
              </w:rPr>
              <w:t xml:space="preserve">مسألة </w:t>
            </w:r>
            <w:r>
              <w:rPr>
                <w:rStyle w:val="IndexLink"/>
              </w:rPr>
              <w:t>1987</w:t>
            </w:r>
            <w:r>
              <w:rPr>
                <w:rStyle w:val="IndexLink"/>
                <w:rtl w:val="true"/>
              </w:rPr>
              <w:t xml:space="preserve">): </w:t>
            </w:r>
            <w:r>
              <w:rPr>
                <w:rStyle w:val="IndexLink"/>
                <w:rtl w:val="true"/>
              </w:rPr>
              <w:t>إذا أوصی بإبقاء ثلثه و صرف منافعه فی مصارف معیّنة کالخیرات</w:t>
            </w:r>
            <w:r>
              <w:rPr>
                <w:rStyle w:val="IndexLink"/>
                <w:rtl w:val="true"/>
              </w:rPr>
              <w:tab/>
            </w:r>
            <w:r>
              <w:rPr>
                <w:rStyle w:val="IndexLink"/>
              </w:rPr>
              <w:t>500</w:t>
            </w:r>
          </w:hyperlink>
        </w:p>
        <w:p>
          <w:pPr>
            <w:pStyle w:val="Contents3"/>
            <w:tabs>
              <w:tab w:val="clear" w:pos="8459"/>
              <w:tab w:val="right" w:pos="9026" w:leader="dot"/>
            </w:tabs>
            <w:rPr/>
          </w:pPr>
          <w:hyperlink w:anchor="__RefHeading___Toc4213530_581953129">
            <w:r>
              <w:rPr>
                <w:webHidden/>
                <w:rStyle w:val="IndexLink"/>
                <w:rtl w:val="true"/>
              </w:rPr>
              <w:t>(</w:t>
            </w:r>
            <w:r>
              <w:rPr>
                <w:rStyle w:val="IndexLink"/>
                <w:rtl w:val="true"/>
              </w:rPr>
              <w:t xml:space="preserve">مسألة </w:t>
            </w:r>
            <w:r>
              <w:rPr>
                <w:rStyle w:val="IndexLink"/>
              </w:rPr>
              <w:t>1988</w:t>
            </w:r>
            <w:r>
              <w:rPr>
                <w:rStyle w:val="IndexLink"/>
                <w:rtl w:val="true"/>
              </w:rPr>
              <w:t xml:space="preserve">): </w:t>
            </w:r>
            <w:r>
              <w:rPr>
                <w:rStyle w:val="IndexLink"/>
                <w:rtl w:val="true"/>
              </w:rPr>
              <w:t>إذا اعترف فی مرض الموت بدین علیه، و لم یتّهم فی اعترافه بقصد الإضرار بالورثة</w:t>
            </w:r>
            <w:r>
              <w:rPr>
                <w:rStyle w:val="IndexLink"/>
                <w:rtl w:val="true"/>
              </w:rPr>
              <w:tab/>
            </w:r>
            <w:r>
              <w:rPr>
                <w:rStyle w:val="IndexLink"/>
              </w:rPr>
              <w:t>500</w:t>
            </w:r>
          </w:hyperlink>
        </w:p>
        <w:p>
          <w:pPr>
            <w:pStyle w:val="Contents3"/>
            <w:tabs>
              <w:tab w:val="clear" w:pos="8459"/>
              <w:tab w:val="right" w:pos="9026" w:leader="dot"/>
            </w:tabs>
            <w:rPr/>
          </w:pPr>
          <w:hyperlink w:anchor="__RefHeading___Toc4213532_581953129">
            <w:r>
              <w:rPr>
                <w:webHidden/>
                <w:rStyle w:val="IndexLink"/>
                <w:rtl w:val="true"/>
              </w:rPr>
              <w:t>(</w:t>
            </w:r>
            <w:r>
              <w:rPr>
                <w:rStyle w:val="IndexLink"/>
                <w:rtl w:val="true"/>
              </w:rPr>
              <w:t xml:space="preserve">مسألة </w:t>
            </w:r>
            <w:r>
              <w:rPr>
                <w:rStyle w:val="IndexLink"/>
              </w:rPr>
              <w:t>1989</w:t>
            </w:r>
            <w:r>
              <w:rPr>
                <w:rStyle w:val="IndexLink"/>
                <w:rtl w:val="true"/>
              </w:rPr>
              <w:t xml:space="preserve">): </w:t>
            </w:r>
            <w:r>
              <w:rPr>
                <w:rStyle w:val="IndexLink"/>
                <w:rtl w:val="true"/>
              </w:rPr>
              <w:t>إذا أوصی بشیء لأحدٍ علی نحو الوصیّة التملیکیّة،</w:t>
            </w:r>
            <w:r>
              <w:rPr>
                <w:rStyle w:val="IndexLink"/>
                <w:rtl w:val="true"/>
              </w:rPr>
              <w:tab/>
            </w:r>
            <w:r>
              <w:rPr>
                <w:rStyle w:val="IndexLink"/>
              </w:rPr>
              <w:t>500</w:t>
            </w:r>
          </w:hyperlink>
        </w:p>
        <w:p>
          <w:pPr>
            <w:pStyle w:val="Contents3"/>
            <w:tabs>
              <w:tab w:val="clear" w:pos="8459"/>
              <w:tab w:val="right" w:pos="9026" w:leader="dot"/>
            </w:tabs>
            <w:rPr/>
          </w:pPr>
          <w:hyperlink w:anchor="__RefHeading___Toc4213534_581953129">
            <w:r>
              <w:rPr>
                <w:webHidden/>
                <w:rStyle w:val="IndexLink"/>
                <w:rtl w:val="true"/>
              </w:rPr>
              <w:t>(</w:t>
            </w:r>
            <w:r>
              <w:rPr>
                <w:rStyle w:val="IndexLink"/>
                <w:rtl w:val="true"/>
              </w:rPr>
              <w:t xml:space="preserve">مسألة </w:t>
            </w:r>
            <w:r>
              <w:rPr>
                <w:rStyle w:val="IndexLink"/>
              </w:rPr>
              <w:t>1990</w:t>
            </w:r>
            <w:r>
              <w:rPr>
                <w:rStyle w:val="IndexLink"/>
                <w:rtl w:val="true"/>
              </w:rPr>
              <w:t xml:space="preserve">): </w:t>
            </w:r>
            <w:r>
              <w:rPr>
                <w:rStyle w:val="IndexLink"/>
                <w:rtl w:val="true"/>
              </w:rPr>
              <w:t>إذا مات الموصی له فی حیاة الموصی من دون أن یردّ الوصیّة</w:t>
            </w:r>
            <w:r>
              <w:rPr>
                <w:rStyle w:val="IndexLink"/>
                <w:rtl w:val="true"/>
              </w:rPr>
              <w:tab/>
            </w:r>
            <w:r>
              <w:rPr>
                <w:rStyle w:val="IndexLink"/>
              </w:rPr>
              <w:t>500</w:t>
            </w:r>
          </w:hyperlink>
        </w:p>
        <w:p>
          <w:pPr>
            <w:pStyle w:val="Contents3"/>
            <w:tabs>
              <w:tab w:val="clear" w:pos="8459"/>
              <w:tab w:val="right" w:pos="9026" w:leader="dot"/>
            </w:tabs>
            <w:rPr/>
          </w:pPr>
          <w:hyperlink w:anchor="__RefHeading___Toc4213536_581953129">
            <w:r>
              <w:rPr>
                <w:webHidden/>
                <w:rStyle w:val="IndexLink"/>
                <w:rtl w:val="true"/>
              </w:rPr>
              <w:t>(</w:t>
            </w:r>
            <w:r>
              <w:rPr>
                <w:rStyle w:val="IndexLink"/>
                <w:rtl w:val="true"/>
              </w:rPr>
              <w:t xml:space="preserve">مسألة </w:t>
            </w:r>
            <w:r>
              <w:rPr>
                <w:rStyle w:val="IndexLink"/>
              </w:rPr>
              <w:t>1991</w:t>
            </w:r>
            <w:r>
              <w:rPr>
                <w:rStyle w:val="IndexLink"/>
                <w:rtl w:val="true"/>
              </w:rPr>
              <w:t xml:space="preserve">): </w:t>
            </w:r>
            <w:r>
              <w:rPr>
                <w:rStyle w:val="IndexLink"/>
                <w:rtl w:val="true"/>
              </w:rPr>
              <w:t>لا یجب علی الموصی إلیه قبول الوصایة</w:t>
            </w:r>
            <w:r>
              <w:rPr>
                <w:rStyle w:val="IndexLink"/>
                <w:rtl w:val="true"/>
              </w:rPr>
              <w:tab/>
            </w:r>
            <w:r>
              <w:rPr>
                <w:rStyle w:val="IndexLink"/>
              </w:rPr>
              <w:t>500</w:t>
            </w:r>
          </w:hyperlink>
        </w:p>
        <w:p>
          <w:pPr>
            <w:pStyle w:val="Contents3"/>
            <w:tabs>
              <w:tab w:val="clear" w:pos="8459"/>
              <w:tab w:val="right" w:pos="9026" w:leader="dot"/>
            </w:tabs>
            <w:rPr/>
          </w:pPr>
          <w:hyperlink w:anchor="__RefHeading___Toc4213538_581953129">
            <w:r>
              <w:rPr>
                <w:webHidden/>
                <w:rStyle w:val="IndexLink"/>
                <w:rtl w:val="true"/>
              </w:rPr>
              <w:t>(</w:t>
            </w:r>
            <w:r>
              <w:rPr>
                <w:rStyle w:val="IndexLink"/>
                <w:rtl w:val="true"/>
              </w:rPr>
              <w:t xml:space="preserve">مسألة </w:t>
            </w:r>
            <w:r>
              <w:rPr>
                <w:rStyle w:val="IndexLink"/>
              </w:rPr>
              <w:t>1992</w:t>
            </w:r>
            <w:r>
              <w:rPr>
                <w:rStyle w:val="IndexLink"/>
                <w:rtl w:val="true"/>
              </w:rPr>
              <w:t xml:space="preserve">): </w:t>
            </w:r>
            <w:r>
              <w:rPr>
                <w:rStyle w:val="IndexLink"/>
                <w:rtl w:val="true"/>
              </w:rPr>
              <w:t>لیس للوصیّ أن یفوّض أمر الوصیّة إلی غیره</w:t>
            </w:r>
            <w:r>
              <w:rPr>
                <w:rStyle w:val="IndexLink"/>
                <w:rtl w:val="true"/>
              </w:rPr>
              <w:tab/>
            </w:r>
            <w:r>
              <w:rPr>
                <w:rStyle w:val="IndexLink"/>
              </w:rPr>
              <w:t>501</w:t>
            </w:r>
          </w:hyperlink>
        </w:p>
        <w:p>
          <w:pPr>
            <w:pStyle w:val="Contents3"/>
            <w:tabs>
              <w:tab w:val="clear" w:pos="8459"/>
              <w:tab w:val="right" w:pos="9026" w:leader="dot"/>
            </w:tabs>
            <w:rPr/>
          </w:pPr>
          <w:hyperlink w:anchor="__RefHeading___Toc4213540_581953129">
            <w:r>
              <w:rPr>
                <w:webHidden/>
                <w:rStyle w:val="IndexLink"/>
                <w:rtl w:val="true"/>
              </w:rPr>
              <w:t>(</w:t>
            </w:r>
            <w:r>
              <w:rPr>
                <w:rStyle w:val="IndexLink"/>
                <w:rtl w:val="true"/>
              </w:rPr>
              <w:t xml:space="preserve">مسألة </w:t>
            </w:r>
            <w:r>
              <w:rPr>
                <w:rStyle w:val="IndexLink"/>
              </w:rPr>
              <w:t>1993</w:t>
            </w:r>
            <w:r>
              <w:rPr>
                <w:rStyle w:val="IndexLink"/>
                <w:rtl w:val="true"/>
              </w:rPr>
              <w:t xml:space="preserve">): </w:t>
            </w:r>
            <w:r>
              <w:rPr>
                <w:rStyle w:val="IndexLink"/>
                <w:rtl w:val="true"/>
              </w:rPr>
              <w:t>إذا أوصی إلی اثنین مجتمعین و مات أحدهما،</w:t>
            </w:r>
            <w:r>
              <w:rPr>
                <w:rStyle w:val="IndexLink"/>
                <w:rtl w:val="true"/>
              </w:rPr>
              <w:tab/>
            </w:r>
            <w:r>
              <w:rPr>
                <w:rStyle w:val="IndexLink"/>
              </w:rPr>
              <w:t>501</w:t>
            </w:r>
          </w:hyperlink>
        </w:p>
        <w:p>
          <w:pPr>
            <w:pStyle w:val="Contents3"/>
            <w:tabs>
              <w:tab w:val="clear" w:pos="8459"/>
              <w:tab w:val="right" w:pos="9026" w:leader="dot"/>
            </w:tabs>
            <w:rPr/>
          </w:pPr>
          <w:hyperlink w:anchor="__RefHeading___Toc4213542_581953129">
            <w:r>
              <w:rPr>
                <w:webHidden/>
                <w:rStyle w:val="IndexLink"/>
                <w:rtl w:val="true"/>
              </w:rPr>
              <w:t>(</w:t>
            </w:r>
            <w:r>
              <w:rPr>
                <w:rStyle w:val="IndexLink"/>
                <w:rtl w:val="true"/>
              </w:rPr>
              <w:t xml:space="preserve">مسألة </w:t>
            </w:r>
            <w:r>
              <w:rPr>
                <w:rStyle w:val="IndexLink"/>
              </w:rPr>
              <w:t>1994</w:t>
            </w:r>
            <w:r>
              <w:rPr>
                <w:rStyle w:val="IndexLink"/>
                <w:rtl w:val="true"/>
              </w:rPr>
              <w:t xml:space="preserve">): </w:t>
            </w:r>
            <w:r>
              <w:rPr>
                <w:rStyle w:val="IndexLink"/>
                <w:rtl w:val="true"/>
              </w:rPr>
              <w:t>إذا عجز الوصیّ عن إنجاز الوصیّة</w:t>
            </w:r>
            <w:r>
              <w:rPr>
                <w:rStyle w:val="IndexLink"/>
                <w:rtl w:val="true"/>
              </w:rPr>
              <w:tab/>
            </w:r>
            <w:r>
              <w:rPr>
                <w:rStyle w:val="IndexLink"/>
              </w:rPr>
              <w:t>501</w:t>
            </w:r>
          </w:hyperlink>
        </w:p>
        <w:p>
          <w:pPr>
            <w:pStyle w:val="Contents3"/>
            <w:tabs>
              <w:tab w:val="clear" w:pos="8459"/>
              <w:tab w:val="right" w:pos="9026" w:leader="dot"/>
            </w:tabs>
            <w:rPr/>
          </w:pPr>
          <w:hyperlink w:anchor="__RefHeading___Toc4213544_581953129">
            <w:r>
              <w:rPr>
                <w:webHidden/>
                <w:rStyle w:val="IndexLink"/>
                <w:rtl w:val="true"/>
              </w:rPr>
              <w:t>(</w:t>
            </w:r>
            <w:r>
              <w:rPr>
                <w:rStyle w:val="IndexLink"/>
                <w:rtl w:val="true"/>
              </w:rPr>
              <w:t xml:space="preserve">مسألة </w:t>
            </w:r>
            <w:r>
              <w:rPr>
                <w:rStyle w:val="IndexLink"/>
              </w:rPr>
              <w:t>1995</w:t>
            </w:r>
            <w:r>
              <w:rPr>
                <w:rStyle w:val="IndexLink"/>
                <w:rtl w:val="true"/>
              </w:rPr>
              <w:t xml:space="preserve">): </w:t>
            </w:r>
            <w:r>
              <w:rPr>
                <w:rStyle w:val="IndexLink"/>
                <w:rtl w:val="true"/>
              </w:rPr>
              <w:t>الوصیّ أمین،</w:t>
            </w:r>
            <w:r>
              <w:rPr>
                <w:rStyle w:val="IndexLink"/>
                <w:rtl w:val="true"/>
              </w:rPr>
              <w:tab/>
            </w:r>
            <w:r>
              <w:rPr>
                <w:rStyle w:val="IndexLink"/>
              </w:rPr>
              <w:t>501</w:t>
            </w:r>
          </w:hyperlink>
        </w:p>
        <w:p>
          <w:pPr>
            <w:pStyle w:val="Contents3"/>
            <w:tabs>
              <w:tab w:val="clear" w:pos="8459"/>
              <w:tab w:val="right" w:pos="9026" w:leader="dot"/>
            </w:tabs>
            <w:rPr/>
          </w:pPr>
          <w:hyperlink w:anchor="__RefHeading___Toc4213546_581953129">
            <w:r>
              <w:rPr>
                <w:webHidden/>
                <w:rStyle w:val="IndexLink"/>
                <w:rtl w:val="true"/>
              </w:rPr>
              <w:t>(</w:t>
            </w:r>
            <w:r>
              <w:rPr>
                <w:rStyle w:val="IndexLink"/>
                <w:rtl w:val="true"/>
              </w:rPr>
              <w:t xml:space="preserve">مسألة </w:t>
            </w:r>
            <w:r>
              <w:rPr>
                <w:rStyle w:val="IndexLink"/>
              </w:rPr>
              <w:t>1996</w:t>
            </w:r>
            <w:r>
              <w:rPr>
                <w:rStyle w:val="IndexLink"/>
                <w:rtl w:val="true"/>
              </w:rPr>
              <w:t xml:space="preserve">): </w:t>
            </w:r>
            <w:r>
              <w:rPr>
                <w:rStyle w:val="IndexLink"/>
                <w:rtl w:val="true"/>
              </w:rPr>
              <w:t>لا بأس بالإیصاء علی الترتیب،</w:t>
            </w:r>
            <w:r>
              <w:rPr>
                <w:rStyle w:val="IndexLink"/>
                <w:rtl w:val="true"/>
              </w:rPr>
              <w:tab/>
            </w:r>
            <w:r>
              <w:rPr>
                <w:rStyle w:val="IndexLink"/>
              </w:rPr>
              <w:t>501</w:t>
            </w:r>
          </w:hyperlink>
        </w:p>
        <w:p>
          <w:pPr>
            <w:pStyle w:val="Contents3"/>
            <w:tabs>
              <w:tab w:val="clear" w:pos="8459"/>
              <w:tab w:val="right" w:pos="9026" w:leader="dot"/>
            </w:tabs>
            <w:rPr/>
          </w:pPr>
          <w:hyperlink w:anchor="__RefHeading___Toc4213548_581953129">
            <w:r>
              <w:rPr>
                <w:webHidden/>
                <w:rStyle w:val="IndexLink"/>
                <w:rtl w:val="true"/>
              </w:rPr>
              <w:t>(</w:t>
            </w:r>
            <w:r>
              <w:rPr>
                <w:rStyle w:val="IndexLink"/>
                <w:rtl w:val="true"/>
              </w:rPr>
              <w:t xml:space="preserve">مسألة </w:t>
            </w:r>
            <w:r>
              <w:rPr>
                <w:rStyle w:val="IndexLink"/>
              </w:rPr>
              <w:t>1997</w:t>
            </w:r>
            <w:r>
              <w:rPr>
                <w:rStyle w:val="IndexLink"/>
                <w:rtl w:val="true"/>
              </w:rPr>
              <w:t xml:space="preserve">): </w:t>
            </w:r>
            <w:r>
              <w:rPr>
                <w:rStyle w:val="IndexLink"/>
                <w:rtl w:val="true"/>
              </w:rPr>
              <w:t>الحجّ الواجب علی المیّت بالأصالة،</w:t>
            </w:r>
            <w:r>
              <w:rPr>
                <w:rStyle w:val="IndexLink"/>
                <w:rtl w:val="true"/>
              </w:rPr>
              <w:tab/>
            </w:r>
            <w:r>
              <w:rPr>
                <w:rStyle w:val="IndexLink"/>
              </w:rPr>
              <w:t>501</w:t>
            </w:r>
          </w:hyperlink>
        </w:p>
        <w:p>
          <w:pPr>
            <w:pStyle w:val="Contents3"/>
            <w:tabs>
              <w:tab w:val="clear" w:pos="8459"/>
              <w:tab w:val="right" w:pos="9026" w:leader="dot"/>
            </w:tabs>
            <w:rPr/>
          </w:pPr>
          <w:hyperlink w:anchor="__RefHeading___Toc4213550_581953129">
            <w:r>
              <w:rPr>
                <w:webHidden/>
                <w:rStyle w:val="IndexLink"/>
                <w:rtl w:val="true"/>
              </w:rPr>
              <w:t>(</w:t>
            </w:r>
            <w:r>
              <w:rPr>
                <w:rStyle w:val="IndexLink"/>
                <w:rtl w:val="true"/>
              </w:rPr>
              <w:t xml:space="preserve">مسألة </w:t>
            </w:r>
            <w:r>
              <w:rPr>
                <w:rStyle w:val="IndexLink"/>
              </w:rPr>
              <w:t>1998</w:t>
            </w:r>
            <w:r>
              <w:rPr>
                <w:rStyle w:val="IndexLink"/>
                <w:rtl w:val="true"/>
              </w:rPr>
              <w:t xml:space="preserve">): </w:t>
            </w:r>
            <w:r>
              <w:rPr>
                <w:rStyle w:val="IndexLink"/>
                <w:rtl w:val="true"/>
              </w:rPr>
              <w:t>إذا زاد شیء من مال المیّت بعد أداء الحجّ و الحقوق المالیّة،</w:t>
            </w:r>
            <w:r>
              <w:rPr>
                <w:rStyle w:val="IndexLink"/>
                <w:rtl w:val="true"/>
              </w:rPr>
              <w:tab/>
            </w:r>
            <w:r>
              <w:rPr>
                <w:rStyle w:val="IndexLink"/>
              </w:rPr>
              <w:t>501</w:t>
            </w:r>
          </w:hyperlink>
        </w:p>
        <w:p>
          <w:pPr>
            <w:pStyle w:val="Contents3"/>
            <w:tabs>
              <w:tab w:val="clear" w:pos="8459"/>
              <w:tab w:val="right" w:pos="9026" w:leader="dot"/>
            </w:tabs>
            <w:rPr/>
          </w:pPr>
          <w:hyperlink w:anchor="__RefHeading___Toc4213552_581953129">
            <w:r>
              <w:rPr>
                <w:webHidden/>
                <w:rStyle w:val="IndexLink"/>
                <w:rtl w:val="true"/>
              </w:rPr>
              <w:t>(</w:t>
            </w:r>
            <w:r>
              <w:rPr>
                <w:rStyle w:val="IndexLink"/>
                <w:rtl w:val="true"/>
              </w:rPr>
              <w:t xml:space="preserve">مسألة </w:t>
            </w:r>
            <w:r>
              <w:rPr>
                <w:rStyle w:val="IndexLink"/>
              </w:rPr>
              <w:t>1999</w:t>
            </w:r>
            <w:r>
              <w:rPr>
                <w:rStyle w:val="IndexLink"/>
                <w:rtl w:val="true"/>
              </w:rPr>
              <w:t xml:space="preserve">): </w:t>
            </w:r>
            <w:r>
              <w:rPr>
                <w:rStyle w:val="IndexLink"/>
                <w:rtl w:val="true"/>
              </w:rPr>
              <w:t>لا تنفذ الوصیّة فیما یزید علی ثلث المیّت،</w:t>
            </w:r>
            <w:r>
              <w:rPr>
                <w:rStyle w:val="IndexLink"/>
                <w:rtl w:val="true"/>
              </w:rPr>
              <w:tab/>
            </w:r>
            <w:r>
              <w:rPr>
                <w:rStyle w:val="IndexLink"/>
              </w:rPr>
              <w:t>501</w:t>
            </w:r>
          </w:hyperlink>
        </w:p>
        <w:p>
          <w:pPr>
            <w:pStyle w:val="Contents3"/>
            <w:tabs>
              <w:tab w:val="clear" w:pos="8459"/>
              <w:tab w:val="right" w:pos="9026" w:leader="dot"/>
            </w:tabs>
            <w:rPr/>
          </w:pPr>
          <w:hyperlink w:anchor="__RefHeading___Toc4213554_581953129">
            <w:r>
              <w:rPr>
                <w:webHidden/>
                <w:rStyle w:val="IndexLink"/>
                <w:rtl w:val="true"/>
              </w:rPr>
              <w:t>(</w:t>
            </w:r>
            <w:r>
              <w:rPr>
                <w:rStyle w:val="IndexLink"/>
                <w:rtl w:val="true"/>
              </w:rPr>
              <w:t xml:space="preserve">مسألة </w:t>
            </w:r>
            <w:r>
              <w:rPr>
                <w:rStyle w:val="IndexLink"/>
              </w:rPr>
              <w:t>2000</w:t>
            </w:r>
            <w:r>
              <w:rPr>
                <w:rStyle w:val="IndexLink"/>
                <w:rtl w:val="true"/>
              </w:rPr>
              <w:t xml:space="preserve">): </w:t>
            </w:r>
            <w:r>
              <w:rPr>
                <w:rStyle w:val="IndexLink"/>
                <w:rtl w:val="true"/>
              </w:rPr>
              <w:t>إذا أوصی بأداء الخمس و الزکاة و غیرهما من الدیون</w:t>
            </w:r>
            <w:r>
              <w:rPr>
                <w:rStyle w:val="IndexLink"/>
                <w:rtl w:val="true"/>
              </w:rPr>
              <w:tab/>
            </w:r>
            <w:r>
              <w:rPr>
                <w:rStyle w:val="IndexLink"/>
              </w:rPr>
              <w:t>502</w:t>
            </w:r>
          </w:hyperlink>
        </w:p>
        <w:p>
          <w:pPr>
            <w:pStyle w:val="Contents3"/>
            <w:tabs>
              <w:tab w:val="clear" w:pos="8459"/>
              <w:tab w:val="right" w:pos="9026" w:leader="dot"/>
            </w:tabs>
            <w:rPr/>
          </w:pPr>
          <w:hyperlink w:anchor="__RefHeading___Toc4213556_581953129">
            <w:r>
              <w:rPr>
                <w:webHidden/>
                <w:rStyle w:val="IndexLink"/>
                <w:rtl w:val="true"/>
              </w:rPr>
              <w:t>(</w:t>
            </w:r>
            <w:r>
              <w:rPr>
                <w:rStyle w:val="IndexLink"/>
                <w:rtl w:val="true"/>
              </w:rPr>
              <w:t xml:space="preserve">مسألة </w:t>
            </w:r>
            <w:r>
              <w:rPr>
                <w:rStyle w:val="IndexLink"/>
              </w:rPr>
              <w:t>2001</w:t>
            </w:r>
            <w:r>
              <w:rPr>
                <w:rStyle w:val="IndexLink"/>
                <w:rtl w:val="true"/>
              </w:rPr>
              <w:t xml:space="preserve">): </w:t>
            </w:r>
            <w:r>
              <w:rPr>
                <w:rStyle w:val="IndexLink"/>
                <w:rtl w:val="true"/>
              </w:rPr>
              <w:t>لو أوصی بأداء دیونه، و بالاستئجار للصوم و الصلاة،</w:t>
            </w:r>
            <w:r>
              <w:rPr>
                <w:rStyle w:val="IndexLink"/>
                <w:rtl w:val="true"/>
              </w:rPr>
              <w:tab/>
            </w:r>
            <w:r>
              <w:rPr>
                <w:rStyle w:val="IndexLink"/>
              </w:rPr>
              <w:t>502</w:t>
            </w:r>
          </w:hyperlink>
        </w:p>
        <w:p>
          <w:pPr>
            <w:pStyle w:val="Contents3"/>
            <w:tabs>
              <w:tab w:val="clear" w:pos="8459"/>
              <w:tab w:val="right" w:pos="9026" w:leader="dot"/>
            </w:tabs>
            <w:rPr/>
          </w:pPr>
          <w:hyperlink w:anchor="__RefHeading___Toc4213558_581953129">
            <w:r>
              <w:rPr>
                <w:webHidden/>
                <w:rStyle w:val="IndexLink"/>
                <w:rtl w:val="true"/>
              </w:rPr>
              <w:t>(</w:t>
            </w:r>
            <w:r>
              <w:rPr>
                <w:rStyle w:val="IndexLink"/>
                <w:rtl w:val="true"/>
              </w:rPr>
              <w:t xml:space="preserve">مسألة </w:t>
            </w:r>
            <w:r>
              <w:rPr>
                <w:rStyle w:val="IndexLink"/>
              </w:rPr>
              <w:t>2002</w:t>
            </w:r>
            <w:r>
              <w:rPr>
                <w:rStyle w:val="IndexLink"/>
                <w:rtl w:val="true"/>
              </w:rPr>
              <w:t xml:space="preserve">): </w:t>
            </w:r>
            <w:r>
              <w:rPr>
                <w:rStyle w:val="IndexLink"/>
                <w:rtl w:val="true"/>
              </w:rPr>
              <w:t>إذا زادت الوصایا التبرّعیّة عن الثلث و لم یجز الورثة،</w:t>
            </w:r>
            <w:r>
              <w:rPr>
                <w:rStyle w:val="IndexLink"/>
                <w:rtl w:val="true"/>
              </w:rPr>
              <w:tab/>
            </w:r>
            <w:r>
              <w:rPr>
                <w:rStyle w:val="IndexLink"/>
              </w:rPr>
              <w:t>502</w:t>
            </w:r>
          </w:hyperlink>
        </w:p>
        <w:p>
          <w:pPr>
            <w:pStyle w:val="Contents3"/>
            <w:tabs>
              <w:tab w:val="clear" w:pos="8459"/>
              <w:tab w:val="right" w:pos="9026" w:leader="dot"/>
            </w:tabs>
            <w:rPr/>
          </w:pPr>
          <w:hyperlink w:anchor="__RefHeading___Toc4213560_581953129">
            <w:r>
              <w:rPr>
                <w:webHidden/>
                <w:rStyle w:val="IndexLink"/>
                <w:rtl w:val="true"/>
              </w:rPr>
              <w:t>(</w:t>
            </w:r>
            <w:r>
              <w:rPr>
                <w:rStyle w:val="IndexLink"/>
                <w:rtl w:val="true"/>
              </w:rPr>
              <w:t xml:space="preserve">مسألة </w:t>
            </w:r>
            <w:r>
              <w:rPr>
                <w:rStyle w:val="IndexLink"/>
              </w:rPr>
              <w:t>2003</w:t>
            </w:r>
            <w:r>
              <w:rPr>
                <w:rStyle w:val="IndexLink"/>
                <w:rtl w:val="true"/>
              </w:rPr>
              <w:t xml:space="preserve">): </w:t>
            </w:r>
            <w:r>
              <w:rPr>
                <w:rStyle w:val="IndexLink"/>
                <w:rtl w:val="true"/>
              </w:rPr>
              <w:t>تثبت دعوی مدّعی الوصایة و القیمومیّة بشهادة رجلین عدلین،</w:t>
            </w:r>
            <w:r>
              <w:rPr>
                <w:rStyle w:val="IndexLink"/>
                <w:rtl w:val="true"/>
              </w:rPr>
              <w:tab/>
            </w:r>
            <w:r>
              <w:rPr>
                <w:rStyle w:val="IndexLink"/>
              </w:rPr>
              <w:t>502</w:t>
            </w:r>
          </w:hyperlink>
        </w:p>
        <w:p>
          <w:pPr>
            <w:pStyle w:val="Contents2"/>
            <w:tabs>
              <w:tab w:val="clear" w:pos="8743"/>
              <w:tab w:val="right" w:pos="9026" w:leader="dot"/>
            </w:tabs>
            <w:rPr/>
          </w:pPr>
          <w:hyperlink w:anchor="__RefHeading___Toc4213562_581953129">
            <w:r>
              <w:rPr>
                <w:webHidden/>
                <w:rStyle w:val="IndexLink"/>
              </w:rPr>
              <w:t>40</w:t>
            </w:r>
            <w:r>
              <w:rPr>
                <w:rStyle w:val="IndexLink"/>
                <w:rtl w:val="true"/>
              </w:rPr>
              <w:t xml:space="preserve">- </w:t>
            </w:r>
            <w:r>
              <w:rPr>
                <w:rStyle w:val="IndexLink"/>
                <w:rtl w:val="true"/>
              </w:rPr>
              <w:t>الکفّارات</w:t>
            </w:r>
            <w:r>
              <w:rPr>
                <w:rStyle w:val="IndexLink"/>
                <w:rtl w:val="true"/>
              </w:rPr>
              <w:tab/>
            </w:r>
            <w:r>
              <w:rPr>
                <w:rStyle w:val="IndexLink"/>
              </w:rPr>
              <w:t>503</w:t>
            </w:r>
          </w:hyperlink>
        </w:p>
        <w:p>
          <w:pPr>
            <w:pStyle w:val="Contents3"/>
            <w:tabs>
              <w:tab w:val="clear" w:pos="8459"/>
              <w:tab w:val="right" w:pos="9026" w:leader="dot"/>
            </w:tabs>
            <w:rPr/>
          </w:pPr>
          <w:hyperlink w:anchor="__RefHeading___Toc4213564_581953129">
            <w:r>
              <w:rPr>
                <w:webHidden/>
                <w:rStyle w:val="IndexLink"/>
                <w:rtl w:val="true"/>
              </w:rPr>
              <w:t>(</w:t>
            </w:r>
            <w:r>
              <w:rPr>
                <w:rStyle w:val="IndexLink"/>
                <w:rtl w:val="true"/>
              </w:rPr>
              <w:t xml:space="preserve">مسألة </w:t>
            </w:r>
            <w:r>
              <w:rPr>
                <w:rStyle w:val="IndexLink"/>
              </w:rPr>
              <w:t>2004</w:t>
            </w:r>
            <w:r>
              <w:rPr>
                <w:rStyle w:val="IndexLink"/>
                <w:rtl w:val="true"/>
              </w:rPr>
              <w:t xml:space="preserve">): </w:t>
            </w:r>
            <w:r>
              <w:rPr>
                <w:rStyle w:val="IndexLink"/>
                <w:rtl w:val="true"/>
              </w:rPr>
              <w:t>الکفّارة قد تکون مرتّبة، و قد تکون مخیّرة، و قد یجتمع فیها الأمران،</w:t>
            </w:r>
            <w:r>
              <w:rPr>
                <w:rStyle w:val="IndexLink"/>
                <w:rtl w:val="true"/>
              </w:rPr>
              <w:tab/>
            </w:r>
            <w:r>
              <w:rPr>
                <w:rStyle w:val="IndexLink"/>
              </w:rPr>
              <w:t>503</w:t>
            </w:r>
          </w:hyperlink>
        </w:p>
        <w:p>
          <w:pPr>
            <w:pStyle w:val="Contents3"/>
            <w:tabs>
              <w:tab w:val="clear" w:pos="8459"/>
              <w:tab w:val="right" w:pos="9026" w:leader="dot"/>
            </w:tabs>
            <w:rPr/>
          </w:pPr>
          <w:hyperlink w:anchor="__RefHeading___Toc4213566_581953129">
            <w:r>
              <w:rPr>
                <w:webHidden/>
                <w:rStyle w:val="IndexLink"/>
                <w:rtl w:val="true"/>
              </w:rPr>
              <w:t>(</w:t>
            </w:r>
            <w:r>
              <w:rPr>
                <w:rStyle w:val="IndexLink"/>
                <w:rtl w:val="true"/>
              </w:rPr>
              <w:t xml:space="preserve">مسألة </w:t>
            </w:r>
            <w:r>
              <w:rPr>
                <w:rStyle w:val="IndexLink"/>
              </w:rPr>
              <w:t>2005</w:t>
            </w:r>
            <w:r>
              <w:rPr>
                <w:rStyle w:val="IndexLink"/>
                <w:rtl w:val="true"/>
              </w:rPr>
              <w:t xml:space="preserve">): </w:t>
            </w:r>
            <w:r>
              <w:rPr>
                <w:rStyle w:val="IndexLink"/>
                <w:rtl w:val="true"/>
              </w:rPr>
              <w:t>کفارة الظهار و قتل الخطأ مرتّبة،</w:t>
            </w:r>
            <w:r>
              <w:rPr>
                <w:rStyle w:val="IndexLink"/>
                <w:rtl w:val="true"/>
              </w:rPr>
              <w:tab/>
            </w:r>
            <w:r>
              <w:rPr>
                <w:rStyle w:val="IndexLink"/>
              </w:rPr>
              <w:t>503</w:t>
            </w:r>
          </w:hyperlink>
        </w:p>
        <w:p>
          <w:pPr>
            <w:pStyle w:val="Contents3"/>
            <w:tabs>
              <w:tab w:val="clear" w:pos="8459"/>
              <w:tab w:val="right" w:pos="9026" w:leader="dot"/>
            </w:tabs>
            <w:rPr/>
          </w:pPr>
          <w:hyperlink w:anchor="__RefHeading___Toc4213568_581953129">
            <w:r>
              <w:rPr>
                <w:webHidden/>
                <w:rStyle w:val="IndexLink"/>
                <w:rtl w:val="true"/>
              </w:rPr>
              <w:t>(</w:t>
            </w:r>
            <w:r>
              <w:rPr>
                <w:rStyle w:val="IndexLink"/>
                <w:rtl w:val="true"/>
              </w:rPr>
              <w:t xml:space="preserve">مسألة </w:t>
            </w:r>
            <w:r>
              <w:rPr>
                <w:rStyle w:val="IndexLink"/>
              </w:rPr>
              <w:t>2006</w:t>
            </w:r>
            <w:r>
              <w:rPr>
                <w:rStyle w:val="IndexLink"/>
                <w:rtl w:val="true"/>
              </w:rPr>
              <w:t xml:space="preserve">): </w:t>
            </w:r>
            <w:r>
              <w:rPr>
                <w:rStyle w:val="IndexLink"/>
                <w:rtl w:val="true"/>
              </w:rPr>
              <w:t>کفّارة من أفطر یوماً من شهر رمضان، أو خالف عهداً أو نذراً مخیّرة؛</w:t>
            </w:r>
            <w:r>
              <w:rPr>
                <w:rStyle w:val="IndexLink"/>
                <w:rtl w:val="true"/>
              </w:rPr>
              <w:tab/>
            </w:r>
            <w:r>
              <w:rPr>
                <w:rStyle w:val="IndexLink"/>
              </w:rPr>
              <w:t>503</w:t>
            </w:r>
          </w:hyperlink>
        </w:p>
        <w:p>
          <w:pPr>
            <w:pStyle w:val="Contents3"/>
            <w:tabs>
              <w:tab w:val="clear" w:pos="8459"/>
              <w:tab w:val="right" w:pos="9026" w:leader="dot"/>
            </w:tabs>
            <w:rPr/>
          </w:pPr>
          <w:hyperlink w:anchor="__RefHeading___Toc4213570_581953129">
            <w:r>
              <w:rPr>
                <w:webHidden/>
                <w:rStyle w:val="IndexLink"/>
                <w:rtl w:val="true"/>
              </w:rPr>
              <w:t>(</w:t>
            </w:r>
            <w:r>
              <w:rPr>
                <w:rStyle w:val="IndexLink"/>
                <w:rtl w:val="true"/>
              </w:rPr>
              <w:t xml:space="preserve">مسألة </w:t>
            </w:r>
            <w:r>
              <w:rPr>
                <w:rStyle w:val="IndexLink"/>
              </w:rPr>
              <w:t>2007</w:t>
            </w:r>
            <w:r>
              <w:rPr>
                <w:rStyle w:val="IndexLink"/>
                <w:rtl w:val="true"/>
              </w:rPr>
              <w:t xml:space="preserve">): </w:t>
            </w:r>
            <w:r>
              <w:rPr>
                <w:rStyle w:val="IndexLink"/>
                <w:rtl w:val="true"/>
              </w:rPr>
              <w:t>کفّارة الإیلاء و کفّارة الیمین</w:t>
            </w:r>
            <w:r>
              <w:rPr>
                <w:rStyle w:val="IndexLink"/>
                <w:rtl w:val="true"/>
              </w:rPr>
              <w:tab/>
            </w:r>
            <w:r>
              <w:rPr>
                <w:rStyle w:val="IndexLink"/>
              </w:rPr>
              <w:t>503</w:t>
            </w:r>
          </w:hyperlink>
        </w:p>
        <w:p>
          <w:pPr>
            <w:pStyle w:val="Contents3"/>
            <w:tabs>
              <w:tab w:val="clear" w:pos="8459"/>
              <w:tab w:val="right" w:pos="9026" w:leader="dot"/>
            </w:tabs>
            <w:rPr/>
          </w:pPr>
          <w:hyperlink w:anchor="__RefHeading___Toc4213572_581953129">
            <w:r>
              <w:rPr>
                <w:webHidden/>
                <w:rStyle w:val="IndexLink"/>
                <w:rtl w:val="true"/>
              </w:rPr>
              <w:t>(</w:t>
            </w:r>
            <w:r>
              <w:rPr>
                <w:rStyle w:val="IndexLink"/>
                <w:rtl w:val="true"/>
              </w:rPr>
              <w:t xml:space="preserve">مسألة </w:t>
            </w:r>
            <w:r>
              <w:rPr>
                <w:rStyle w:val="IndexLink"/>
              </w:rPr>
              <w:t>2008</w:t>
            </w:r>
            <w:r>
              <w:rPr>
                <w:rStyle w:val="IndexLink"/>
                <w:rtl w:val="true"/>
              </w:rPr>
              <w:t xml:space="preserve">): </w:t>
            </w:r>
            <w:r>
              <w:rPr>
                <w:rStyle w:val="IndexLink"/>
                <w:rtl w:val="true"/>
              </w:rPr>
              <w:t>کفارة قتل المؤمن عمداً و ظلماً کفّارة جمع،</w:t>
            </w:r>
            <w:r>
              <w:rPr>
                <w:rStyle w:val="IndexLink"/>
                <w:rtl w:val="true"/>
              </w:rPr>
              <w:tab/>
            </w:r>
            <w:r>
              <w:rPr>
                <w:rStyle w:val="IndexLink"/>
              </w:rPr>
              <w:t>503</w:t>
            </w:r>
          </w:hyperlink>
        </w:p>
        <w:p>
          <w:pPr>
            <w:pStyle w:val="Contents3"/>
            <w:tabs>
              <w:tab w:val="clear" w:pos="8459"/>
              <w:tab w:val="right" w:pos="9026" w:leader="dot"/>
            </w:tabs>
            <w:rPr/>
          </w:pPr>
          <w:hyperlink w:anchor="__RefHeading___Toc4213574_581953129">
            <w:r>
              <w:rPr>
                <w:webHidden/>
                <w:rStyle w:val="IndexLink"/>
                <w:rtl w:val="true"/>
              </w:rPr>
              <w:t>(</w:t>
            </w:r>
            <w:r>
              <w:rPr>
                <w:rStyle w:val="IndexLink"/>
                <w:rtl w:val="true"/>
              </w:rPr>
              <w:t xml:space="preserve">مسألة </w:t>
            </w:r>
            <w:r>
              <w:rPr>
                <w:rStyle w:val="IndexLink"/>
              </w:rPr>
              <w:t>2009</w:t>
            </w:r>
            <w:r>
              <w:rPr>
                <w:rStyle w:val="IndexLink"/>
                <w:rtl w:val="true"/>
              </w:rPr>
              <w:t xml:space="preserve">): </w:t>
            </w:r>
            <w:r>
              <w:rPr>
                <w:rStyle w:val="IndexLink"/>
                <w:rtl w:val="true"/>
              </w:rPr>
              <w:t>إذا اشترک جماعة فی القتل العمدی</w:t>
            </w:r>
            <w:r>
              <w:rPr>
                <w:rStyle w:val="IndexLink"/>
                <w:rtl w:val="true"/>
              </w:rPr>
              <w:tab/>
            </w:r>
            <w:r>
              <w:rPr>
                <w:rStyle w:val="IndexLink"/>
              </w:rPr>
              <w:t>503</w:t>
            </w:r>
          </w:hyperlink>
        </w:p>
        <w:p>
          <w:pPr>
            <w:pStyle w:val="Contents3"/>
            <w:tabs>
              <w:tab w:val="clear" w:pos="8459"/>
              <w:tab w:val="right" w:pos="9026" w:leader="dot"/>
            </w:tabs>
            <w:rPr/>
          </w:pPr>
          <w:hyperlink w:anchor="__RefHeading___Toc4213576_581953129">
            <w:r>
              <w:rPr>
                <w:webHidden/>
                <w:rStyle w:val="IndexLink"/>
                <w:rtl w:val="true"/>
              </w:rPr>
              <w:t>(</w:t>
            </w:r>
            <w:r>
              <w:rPr>
                <w:rStyle w:val="IndexLink"/>
                <w:rtl w:val="true"/>
              </w:rPr>
              <w:t xml:space="preserve">مسألة </w:t>
            </w:r>
            <w:r>
              <w:rPr>
                <w:rStyle w:val="IndexLink"/>
              </w:rPr>
              <w:t>2010</w:t>
            </w:r>
            <w:r>
              <w:rPr>
                <w:rStyle w:val="IndexLink"/>
                <w:rtl w:val="true"/>
              </w:rPr>
              <w:t xml:space="preserve">): </w:t>
            </w:r>
            <w:r>
              <w:rPr>
                <w:rStyle w:val="IndexLink"/>
                <w:rtl w:val="true"/>
              </w:rPr>
              <w:t>لو نام عن صلاة العشاء الآخرة حتّی خرج الوقت</w:t>
            </w:r>
            <w:r>
              <w:rPr>
                <w:rStyle w:val="IndexLink"/>
                <w:rtl w:val="true"/>
              </w:rPr>
              <w:tab/>
            </w:r>
            <w:r>
              <w:rPr>
                <w:rStyle w:val="IndexLink"/>
              </w:rPr>
              <w:t>503</w:t>
            </w:r>
          </w:hyperlink>
        </w:p>
        <w:p>
          <w:pPr>
            <w:pStyle w:val="Contents3"/>
            <w:tabs>
              <w:tab w:val="clear" w:pos="8459"/>
              <w:tab w:val="right" w:pos="9026" w:leader="dot"/>
            </w:tabs>
            <w:rPr/>
          </w:pPr>
          <w:hyperlink w:anchor="__RefHeading___Toc4213578_581953129">
            <w:r>
              <w:rPr>
                <w:webHidden/>
                <w:rStyle w:val="IndexLink"/>
                <w:rtl w:val="true"/>
              </w:rPr>
              <w:t>(</w:t>
            </w:r>
            <w:r>
              <w:rPr>
                <w:rStyle w:val="IndexLink"/>
                <w:rtl w:val="true"/>
              </w:rPr>
              <w:t xml:space="preserve">مسألة </w:t>
            </w:r>
            <w:r>
              <w:rPr>
                <w:rStyle w:val="IndexLink"/>
              </w:rPr>
              <w:t>2011</w:t>
            </w:r>
            <w:r>
              <w:rPr>
                <w:rStyle w:val="IndexLink"/>
                <w:rtl w:val="true"/>
              </w:rPr>
              <w:t xml:space="preserve">): </w:t>
            </w:r>
            <w:r>
              <w:rPr>
                <w:rStyle w:val="IndexLink"/>
                <w:rtl w:val="true"/>
              </w:rPr>
              <w:t>لا بدّ من التعیین</w:t>
            </w:r>
            <w:r>
              <w:rPr>
                <w:rStyle w:val="IndexLink"/>
                <w:rtl w:val="true"/>
              </w:rPr>
              <w:tab/>
            </w:r>
            <w:r>
              <w:rPr>
                <w:rStyle w:val="IndexLink"/>
              </w:rPr>
              <w:t>504</w:t>
            </w:r>
          </w:hyperlink>
        </w:p>
        <w:p>
          <w:pPr>
            <w:pStyle w:val="Contents3"/>
            <w:tabs>
              <w:tab w:val="clear" w:pos="8459"/>
              <w:tab w:val="right" w:pos="9026" w:leader="dot"/>
            </w:tabs>
            <w:rPr/>
          </w:pPr>
          <w:hyperlink w:anchor="__RefHeading___Toc4213580_581953129">
            <w:r>
              <w:rPr>
                <w:webHidden/>
                <w:rStyle w:val="IndexLink"/>
                <w:rtl w:val="true"/>
              </w:rPr>
              <w:t>(</w:t>
            </w:r>
            <w:r>
              <w:rPr>
                <w:rStyle w:val="IndexLink"/>
                <w:rtl w:val="true"/>
              </w:rPr>
              <w:t xml:space="preserve">مسألة </w:t>
            </w:r>
            <w:r>
              <w:rPr>
                <w:rStyle w:val="IndexLink"/>
              </w:rPr>
              <w:t>2012</w:t>
            </w:r>
            <w:r>
              <w:rPr>
                <w:rStyle w:val="IndexLink"/>
                <w:rtl w:val="true"/>
              </w:rPr>
              <w:t xml:space="preserve">): </w:t>
            </w:r>
            <w:r>
              <w:rPr>
                <w:rStyle w:val="IndexLink"/>
                <w:rtl w:val="true"/>
              </w:rPr>
              <w:t>یعتبر فی مصرفها الفقر،</w:t>
            </w:r>
            <w:r>
              <w:rPr>
                <w:rStyle w:val="IndexLink"/>
                <w:rtl w:val="true"/>
              </w:rPr>
              <w:tab/>
            </w:r>
            <w:r>
              <w:rPr>
                <w:rStyle w:val="IndexLink"/>
              </w:rPr>
              <w:t>504</w:t>
            </w:r>
          </w:hyperlink>
        </w:p>
        <w:p>
          <w:pPr>
            <w:pStyle w:val="Contents3"/>
            <w:tabs>
              <w:tab w:val="clear" w:pos="8459"/>
              <w:tab w:val="right" w:pos="9026" w:leader="dot"/>
            </w:tabs>
            <w:rPr/>
          </w:pPr>
          <w:hyperlink w:anchor="__RefHeading___Toc4213582_581953129">
            <w:r>
              <w:rPr>
                <w:webHidden/>
                <w:rStyle w:val="IndexLink"/>
                <w:rtl w:val="true"/>
              </w:rPr>
              <w:t>(</w:t>
            </w:r>
            <w:r>
              <w:rPr>
                <w:rStyle w:val="IndexLink"/>
                <w:rtl w:val="true"/>
              </w:rPr>
              <w:t xml:space="preserve">مسألة </w:t>
            </w:r>
            <w:r>
              <w:rPr>
                <w:rStyle w:val="IndexLink"/>
              </w:rPr>
              <w:t>2013</w:t>
            </w:r>
            <w:r>
              <w:rPr>
                <w:rStyle w:val="IndexLink"/>
                <w:rtl w:val="true"/>
              </w:rPr>
              <w:t xml:space="preserve">): </w:t>
            </w:r>
            <w:r>
              <w:rPr>
                <w:rStyle w:val="IndexLink"/>
                <w:rtl w:val="true"/>
              </w:rPr>
              <w:t>یجب التتابع فی صوم الشهرین</w:t>
            </w:r>
            <w:r>
              <w:rPr>
                <w:rStyle w:val="IndexLink"/>
                <w:rtl w:val="true"/>
              </w:rPr>
              <w:tab/>
            </w:r>
            <w:r>
              <w:rPr>
                <w:rStyle w:val="IndexLink"/>
              </w:rPr>
              <w:t>504</w:t>
            </w:r>
          </w:hyperlink>
        </w:p>
        <w:p>
          <w:pPr>
            <w:pStyle w:val="Contents3"/>
            <w:tabs>
              <w:tab w:val="clear" w:pos="8459"/>
              <w:tab w:val="right" w:pos="9026" w:leader="dot"/>
            </w:tabs>
            <w:rPr/>
          </w:pPr>
          <w:hyperlink w:anchor="__RefHeading___Toc4213584_581953129">
            <w:r>
              <w:rPr>
                <w:webHidden/>
                <w:rStyle w:val="IndexLink"/>
                <w:rtl w:val="true"/>
              </w:rPr>
              <w:t>(</w:t>
            </w:r>
            <w:r>
              <w:rPr>
                <w:rStyle w:val="IndexLink"/>
                <w:rtl w:val="true"/>
              </w:rPr>
              <w:t xml:space="preserve">مسألة </w:t>
            </w:r>
            <w:r>
              <w:rPr>
                <w:rStyle w:val="IndexLink"/>
              </w:rPr>
              <w:t>2014</w:t>
            </w:r>
            <w:r>
              <w:rPr>
                <w:rStyle w:val="IndexLink"/>
                <w:rtl w:val="true"/>
              </w:rPr>
              <w:t xml:space="preserve">): </w:t>
            </w:r>
            <w:r>
              <w:rPr>
                <w:rStyle w:val="IndexLink"/>
                <w:rtl w:val="true"/>
              </w:rPr>
              <w:t>یکفی فی تتابع الشهرین من الکفّارة</w:t>
            </w:r>
            <w:r>
              <w:rPr>
                <w:rStyle w:val="IndexLink"/>
                <w:rtl w:val="true"/>
              </w:rPr>
              <w:tab/>
            </w:r>
            <w:r>
              <w:rPr>
                <w:rStyle w:val="IndexLink"/>
              </w:rPr>
              <w:t>504</w:t>
            </w:r>
          </w:hyperlink>
        </w:p>
        <w:p>
          <w:pPr>
            <w:pStyle w:val="Contents3"/>
            <w:tabs>
              <w:tab w:val="clear" w:pos="8459"/>
              <w:tab w:val="right" w:pos="9026" w:leader="dot"/>
            </w:tabs>
            <w:rPr/>
          </w:pPr>
          <w:hyperlink w:anchor="__RefHeading___Toc4213586_581953129">
            <w:r>
              <w:rPr>
                <w:webHidden/>
                <w:rStyle w:val="IndexLink"/>
                <w:rtl w:val="true"/>
              </w:rPr>
              <w:t>(</w:t>
            </w:r>
            <w:r>
              <w:rPr>
                <w:rStyle w:val="IndexLink"/>
                <w:rtl w:val="true"/>
              </w:rPr>
              <w:t xml:space="preserve">مسألة </w:t>
            </w:r>
            <w:r>
              <w:rPr>
                <w:rStyle w:val="IndexLink"/>
              </w:rPr>
              <w:t>2015</w:t>
            </w:r>
            <w:r>
              <w:rPr>
                <w:rStyle w:val="IndexLink"/>
                <w:rtl w:val="true"/>
              </w:rPr>
              <w:t xml:space="preserve">): </w:t>
            </w:r>
            <w:r>
              <w:rPr>
                <w:rStyle w:val="IndexLink"/>
                <w:rtl w:val="true"/>
              </w:rPr>
              <w:t>إنّما یضرّ بالتتابع ما إذا وقع الإفطار فی البین بالاختیار،</w:t>
            </w:r>
            <w:r>
              <w:rPr>
                <w:rStyle w:val="IndexLink"/>
                <w:rtl w:val="true"/>
              </w:rPr>
              <w:tab/>
            </w:r>
            <w:r>
              <w:rPr>
                <w:rStyle w:val="IndexLink"/>
              </w:rPr>
              <w:t>504</w:t>
            </w:r>
          </w:hyperlink>
        </w:p>
        <w:p>
          <w:pPr>
            <w:pStyle w:val="Contents2"/>
            <w:tabs>
              <w:tab w:val="clear" w:pos="8743"/>
              <w:tab w:val="right" w:pos="9026" w:leader="dot"/>
            </w:tabs>
            <w:rPr/>
          </w:pPr>
          <w:hyperlink w:anchor="__RefHeading___Toc4213588_581953129">
            <w:r>
              <w:rPr>
                <w:webHidden/>
                <w:rStyle w:val="IndexLink"/>
              </w:rPr>
              <w:t>41</w:t>
            </w:r>
            <w:r>
              <w:rPr>
                <w:rStyle w:val="IndexLink"/>
                <w:rtl w:val="true"/>
              </w:rPr>
              <w:t xml:space="preserve">- </w:t>
            </w:r>
            <w:r>
              <w:rPr>
                <w:rStyle w:val="IndexLink"/>
                <w:rtl w:val="true"/>
              </w:rPr>
              <w:t>الإرث</w:t>
            </w:r>
            <w:r>
              <w:rPr>
                <w:rStyle w:val="IndexLink"/>
                <w:rtl w:val="true"/>
              </w:rPr>
              <w:tab/>
            </w:r>
            <w:r>
              <w:rPr>
                <w:rStyle w:val="IndexLink"/>
              </w:rPr>
              <w:t>505</w:t>
            </w:r>
          </w:hyperlink>
        </w:p>
        <w:p>
          <w:pPr>
            <w:pStyle w:val="Contents3"/>
            <w:tabs>
              <w:tab w:val="clear" w:pos="8459"/>
              <w:tab w:val="right" w:pos="9026" w:leader="dot"/>
            </w:tabs>
            <w:rPr/>
          </w:pPr>
          <w:hyperlink w:anchor="__RefHeading___Toc4213590_581953129">
            <w:r>
              <w:rPr>
                <w:webHidden/>
                <w:rStyle w:val="IndexLink"/>
                <w:rtl w:val="true"/>
              </w:rPr>
              <w:t>موجبات الإرث</w:t>
            </w:r>
            <w:r>
              <w:rPr>
                <w:rStyle w:val="IndexLink"/>
                <w:rtl w:val="true"/>
              </w:rPr>
              <w:tab/>
            </w:r>
            <w:r>
              <w:rPr>
                <w:rStyle w:val="IndexLink"/>
              </w:rPr>
              <w:t>505</w:t>
            </w:r>
          </w:hyperlink>
        </w:p>
        <w:p>
          <w:pPr>
            <w:pStyle w:val="Contents4"/>
            <w:tabs>
              <w:tab w:val="clear" w:pos="8176"/>
              <w:tab w:val="right" w:pos="9026" w:leader="dot"/>
            </w:tabs>
            <w:rPr/>
          </w:pPr>
          <w:hyperlink w:anchor="__RefHeading___Toc4213592_581953129">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4213594_581953129">
            <w:r>
              <w:rPr>
                <w:webHidden/>
                <w:rStyle w:val="IndexLink"/>
                <w:rtl w:val="true"/>
              </w:rPr>
              <w:t>(</w:t>
            </w:r>
            <w:r>
              <w:rPr>
                <w:rStyle w:val="IndexLink"/>
                <w:rtl w:val="true"/>
              </w:rPr>
              <w:t xml:space="preserve">مسألة </w:t>
            </w:r>
            <w:r>
              <w:rPr>
                <w:rStyle w:val="IndexLink"/>
              </w:rPr>
              <w:t>2016</w:t>
            </w:r>
            <w:r>
              <w:rPr>
                <w:rStyle w:val="IndexLink"/>
                <w:rtl w:val="true"/>
              </w:rPr>
              <w:t xml:space="preserve">): </w:t>
            </w:r>
            <w:r>
              <w:rPr>
                <w:rStyle w:val="IndexLink"/>
                <w:rtl w:val="true"/>
              </w:rPr>
              <w:t>إذا لم یوجد للمیّت أقرباء ممّا سبق،</w:t>
            </w:r>
            <w:r>
              <w:rPr>
                <w:rStyle w:val="IndexLink"/>
                <w:rtl w:val="true"/>
              </w:rPr>
              <w:tab/>
            </w:r>
            <w:r>
              <w:rPr>
                <w:rStyle w:val="IndexLink"/>
              </w:rPr>
              <w:t>505</w:t>
            </w:r>
          </w:hyperlink>
        </w:p>
        <w:p>
          <w:pPr>
            <w:pStyle w:val="Contents3"/>
            <w:tabs>
              <w:tab w:val="clear" w:pos="8459"/>
              <w:tab w:val="right" w:pos="9026" w:leader="dot"/>
            </w:tabs>
            <w:rPr/>
          </w:pPr>
          <w:hyperlink w:anchor="__RefHeading___Toc4213596_581953129">
            <w:r>
              <w:rPr>
                <w:webHidden/>
                <w:rStyle w:val="IndexLink"/>
                <w:rtl w:val="true"/>
              </w:rPr>
              <w:t>إرث الطبقة الأُولی</w:t>
            </w:r>
            <w:r>
              <w:rPr>
                <w:rStyle w:val="IndexLink"/>
                <w:rtl w:val="true"/>
              </w:rPr>
              <w:tab/>
            </w:r>
            <w:r>
              <w:rPr>
                <w:rStyle w:val="IndexLink"/>
              </w:rPr>
              <w:t>506</w:t>
            </w:r>
          </w:hyperlink>
        </w:p>
        <w:p>
          <w:pPr>
            <w:pStyle w:val="Contents4"/>
            <w:tabs>
              <w:tab w:val="clear" w:pos="8176"/>
              <w:tab w:val="right" w:pos="9026" w:leader="dot"/>
            </w:tabs>
            <w:rPr/>
          </w:pPr>
          <w:hyperlink w:anchor="__RefHeading___Toc4213598_581953129">
            <w:r>
              <w:rPr>
                <w:webHidden/>
                <w:rStyle w:val="IndexLink"/>
                <w:rtl w:val="true"/>
              </w:rPr>
              <w:t>(</w:t>
            </w:r>
            <w:r>
              <w:rPr>
                <w:rStyle w:val="IndexLink"/>
                <w:rtl w:val="true"/>
              </w:rPr>
              <w:t xml:space="preserve">مسألة </w:t>
            </w:r>
            <w:r>
              <w:rPr>
                <w:rStyle w:val="IndexLink"/>
              </w:rPr>
              <w:t>2017</w:t>
            </w:r>
            <w:r>
              <w:rPr>
                <w:rStyle w:val="IndexLink"/>
                <w:rtl w:val="true"/>
              </w:rPr>
              <w:t xml:space="preserve">): </w:t>
            </w:r>
            <w:r>
              <w:rPr>
                <w:rStyle w:val="IndexLink"/>
                <w:rtl w:val="true"/>
              </w:rPr>
              <w:t>إذا لم یکن للمیّت قریب من الطبقة الأولی إلّا أبناؤه ورثوا المال کلّه،</w:t>
            </w:r>
            <w:r>
              <w:rPr>
                <w:rStyle w:val="IndexLink"/>
                <w:rtl w:val="true"/>
              </w:rPr>
              <w:tab/>
            </w:r>
            <w:r>
              <w:rPr>
                <w:rStyle w:val="IndexLink"/>
              </w:rPr>
              <w:t>506</w:t>
            </w:r>
          </w:hyperlink>
        </w:p>
        <w:p>
          <w:pPr>
            <w:pStyle w:val="Contents4"/>
            <w:tabs>
              <w:tab w:val="clear" w:pos="8176"/>
              <w:tab w:val="right" w:pos="9026" w:leader="dot"/>
            </w:tabs>
            <w:rPr/>
          </w:pPr>
          <w:hyperlink w:anchor="__RefHeading___Toc4213600_581953129">
            <w:r>
              <w:rPr>
                <w:webHidden/>
                <w:rStyle w:val="IndexLink"/>
                <w:rtl w:val="true"/>
              </w:rPr>
              <w:t>(</w:t>
            </w:r>
            <w:r>
              <w:rPr>
                <w:rStyle w:val="IndexLink"/>
                <w:rtl w:val="true"/>
              </w:rPr>
              <w:t xml:space="preserve">مسألة </w:t>
            </w:r>
            <w:r>
              <w:rPr>
                <w:rStyle w:val="IndexLink"/>
              </w:rPr>
              <w:t>2018</w:t>
            </w:r>
            <w:r>
              <w:rPr>
                <w:rStyle w:val="IndexLink"/>
                <w:rtl w:val="true"/>
              </w:rPr>
              <w:t xml:space="preserve">): </w:t>
            </w:r>
            <w:r>
              <w:rPr>
                <w:rStyle w:val="IndexLink"/>
                <w:rtl w:val="true"/>
              </w:rPr>
              <w:t>إذا لم یکن للمیّت قریب من الطبقة الأولی غیر أحد أبویه فقط أخذ المال کلّه،</w:t>
            </w:r>
            <w:r>
              <w:rPr>
                <w:rStyle w:val="IndexLink"/>
                <w:rtl w:val="true"/>
              </w:rPr>
              <w:tab/>
            </w:r>
            <w:r>
              <w:rPr>
                <w:rStyle w:val="IndexLink"/>
              </w:rPr>
              <w:t>506</w:t>
            </w:r>
          </w:hyperlink>
        </w:p>
        <w:p>
          <w:pPr>
            <w:pStyle w:val="Contents4"/>
            <w:tabs>
              <w:tab w:val="clear" w:pos="8176"/>
              <w:tab w:val="right" w:pos="9026" w:leader="dot"/>
            </w:tabs>
            <w:rPr/>
          </w:pPr>
          <w:hyperlink w:anchor="__RefHeading___Toc4213602_581953129">
            <w:r>
              <w:rPr>
                <w:webHidden/>
                <w:rStyle w:val="IndexLink"/>
                <w:rtl w:val="true"/>
              </w:rPr>
              <w:t>(</w:t>
            </w:r>
            <w:r>
              <w:rPr>
                <w:rStyle w:val="IndexLink"/>
                <w:rtl w:val="true"/>
              </w:rPr>
              <w:t xml:space="preserve">مسألة </w:t>
            </w:r>
            <w:r>
              <w:rPr>
                <w:rStyle w:val="IndexLink"/>
              </w:rPr>
              <w:t>2019</w:t>
            </w:r>
            <w:r>
              <w:rPr>
                <w:rStyle w:val="IndexLink"/>
                <w:rtl w:val="true"/>
              </w:rPr>
              <w:t xml:space="preserve">): </w:t>
            </w:r>
            <w:r>
              <w:rPr>
                <w:rStyle w:val="IndexLink"/>
                <w:rtl w:val="true"/>
              </w:rPr>
              <w:t>لو اجتمع الأبوان مع الأولاد فلذلک صور</w:t>
            </w:r>
            <w:r>
              <w:rPr>
                <w:rStyle w:val="IndexLink"/>
                <w:rtl w:val="true"/>
              </w:rPr>
              <w:t>:</w:t>
              <w:tab/>
            </w:r>
            <w:r>
              <w:rPr>
                <w:rStyle w:val="IndexLink"/>
              </w:rPr>
              <w:t>506</w:t>
            </w:r>
          </w:hyperlink>
        </w:p>
        <w:p>
          <w:pPr>
            <w:pStyle w:val="Contents4"/>
            <w:tabs>
              <w:tab w:val="clear" w:pos="8176"/>
              <w:tab w:val="right" w:pos="9026" w:leader="dot"/>
            </w:tabs>
            <w:rPr/>
          </w:pPr>
          <w:hyperlink w:anchor="__RefHeading___Toc4213604_581953129">
            <w:r>
              <w:rPr>
                <w:webHidden/>
                <w:rStyle w:val="IndexLink"/>
                <w:rtl w:val="true"/>
              </w:rPr>
              <w:t>(</w:t>
            </w:r>
            <w:r>
              <w:rPr>
                <w:rStyle w:val="IndexLink"/>
                <w:rtl w:val="true"/>
              </w:rPr>
              <w:t xml:space="preserve">مسألة </w:t>
            </w:r>
            <w:r>
              <w:rPr>
                <w:rStyle w:val="IndexLink"/>
              </w:rPr>
              <w:t>2020</w:t>
            </w:r>
            <w:r>
              <w:rPr>
                <w:rStyle w:val="IndexLink"/>
                <w:rtl w:val="true"/>
              </w:rPr>
              <w:t xml:space="preserve">): </w:t>
            </w:r>
            <w:r>
              <w:rPr>
                <w:rStyle w:val="IndexLink"/>
                <w:rtl w:val="true"/>
              </w:rPr>
              <w:t>إذا اجتمع أحد الأبوین مع ولد ذکر واحد أو متعدّد، أو إناث متعدّدة،</w:t>
            </w:r>
            <w:r>
              <w:rPr>
                <w:rStyle w:val="IndexLink"/>
                <w:rtl w:val="true"/>
              </w:rPr>
              <w:tab/>
            </w:r>
            <w:r>
              <w:rPr>
                <w:rStyle w:val="IndexLink"/>
              </w:rPr>
              <w:t>507</w:t>
            </w:r>
          </w:hyperlink>
        </w:p>
        <w:p>
          <w:pPr>
            <w:pStyle w:val="Contents4"/>
            <w:tabs>
              <w:tab w:val="clear" w:pos="8176"/>
              <w:tab w:val="right" w:pos="9026" w:leader="dot"/>
            </w:tabs>
            <w:rPr/>
          </w:pPr>
          <w:hyperlink w:anchor="__RefHeading___Toc4213606_581953129">
            <w:r>
              <w:rPr>
                <w:webHidden/>
                <w:rStyle w:val="IndexLink"/>
                <w:rtl w:val="true"/>
              </w:rPr>
              <w:t>(</w:t>
            </w:r>
            <w:r>
              <w:rPr>
                <w:rStyle w:val="IndexLink"/>
                <w:rtl w:val="true"/>
              </w:rPr>
              <w:t xml:space="preserve">مسألة </w:t>
            </w:r>
            <w:r>
              <w:rPr>
                <w:rStyle w:val="IndexLink"/>
              </w:rPr>
              <w:t>2021</w:t>
            </w:r>
            <w:r>
              <w:rPr>
                <w:rStyle w:val="IndexLink"/>
                <w:rtl w:val="true"/>
              </w:rPr>
              <w:t xml:space="preserve">): </w:t>
            </w:r>
            <w:r>
              <w:rPr>
                <w:rStyle w:val="IndexLink"/>
                <w:rtl w:val="true"/>
              </w:rPr>
              <w:t>إذا اجتمع أحد الأبوین مع بنات للمیّت،</w:t>
            </w:r>
            <w:r>
              <w:rPr>
                <w:rStyle w:val="IndexLink"/>
                <w:rtl w:val="true"/>
              </w:rPr>
              <w:tab/>
            </w:r>
            <w:r>
              <w:rPr>
                <w:rStyle w:val="IndexLink"/>
              </w:rPr>
              <w:t>507</w:t>
            </w:r>
          </w:hyperlink>
        </w:p>
        <w:p>
          <w:pPr>
            <w:pStyle w:val="Contents4"/>
            <w:tabs>
              <w:tab w:val="clear" w:pos="8176"/>
              <w:tab w:val="right" w:pos="9026" w:leader="dot"/>
            </w:tabs>
            <w:rPr/>
          </w:pPr>
          <w:hyperlink w:anchor="__RefHeading___Toc4213608_581953129">
            <w:r>
              <w:rPr>
                <w:webHidden/>
                <w:rStyle w:val="IndexLink"/>
                <w:rtl w:val="true"/>
              </w:rPr>
              <w:t>(</w:t>
            </w:r>
            <w:r>
              <w:rPr>
                <w:rStyle w:val="IndexLink"/>
                <w:rtl w:val="true"/>
              </w:rPr>
              <w:t xml:space="preserve">مسألة </w:t>
            </w:r>
            <w:r>
              <w:rPr>
                <w:rStyle w:val="IndexLink"/>
              </w:rPr>
              <w:t>2022</w:t>
            </w:r>
            <w:r>
              <w:rPr>
                <w:rStyle w:val="IndexLink"/>
                <w:rtl w:val="true"/>
              </w:rPr>
              <w:t xml:space="preserve">): </w:t>
            </w:r>
            <w:r>
              <w:rPr>
                <w:rStyle w:val="IndexLink"/>
                <w:rtl w:val="true"/>
              </w:rPr>
              <w:t>إذ اجتمع أحد الأبوین مع ابن و بنت</w:t>
            </w:r>
            <w:r>
              <w:rPr>
                <w:rStyle w:val="IndexLink"/>
                <w:rtl w:val="true"/>
              </w:rPr>
              <w:tab/>
            </w:r>
            <w:r>
              <w:rPr>
                <w:rStyle w:val="IndexLink"/>
              </w:rPr>
              <w:t>507</w:t>
            </w:r>
          </w:hyperlink>
        </w:p>
        <w:p>
          <w:pPr>
            <w:pStyle w:val="Contents4"/>
            <w:tabs>
              <w:tab w:val="clear" w:pos="8176"/>
              <w:tab w:val="right" w:pos="9026" w:leader="dot"/>
            </w:tabs>
            <w:rPr/>
          </w:pPr>
          <w:hyperlink w:anchor="__RefHeading___Toc4213610_581953129">
            <w:r>
              <w:rPr>
                <w:webHidden/>
                <w:rStyle w:val="IndexLink"/>
                <w:rtl w:val="true"/>
              </w:rPr>
              <w:t>(</w:t>
            </w:r>
            <w:r>
              <w:rPr>
                <w:rStyle w:val="IndexLink"/>
                <w:rtl w:val="true"/>
              </w:rPr>
              <w:t xml:space="preserve">مسألة </w:t>
            </w:r>
            <w:r>
              <w:rPr>
                <w:rStyle w:val="IndexLink"/>
              </w:rPr>
              <w:t>2023</w:t>
            </w:r>
            <w:r>
              <w:rPr>
                <w:rStyle w:val="IndexLink"/>
                <w:rtl w:val="true"/>
              </w:rPr>
              <w:t xml:space="preserve">): </w:t>
            </w:r>
            <w:r>
              <w:rPr>
                <w:rStyle w:val="IndexLink"/>
                <w:rtl w:val="true"/>
              </w:rPr>
              <w:t>لو اجتمع أحد الأبوین و أحد الزوجین فلأحد الزوجین نصیبه الأعلی و الباقی لأحد الأبوین،</w:t>
            </w:r>
            <w:r>
              <w:rPr>
                <w:rStyle w:val="IndexLink"/>
                <w:rtl w:val="true"/>
              </w:rPr>
              <w:tab/>
            </w:r>
            <w:r>
              <w:rPr>
                <w:rStyle w:val="IndexLink"/>
              </w:rPr>
              <w:t>507</w:t>
            </w:r>
          </w:hyperlink>
        </w:p>
        <w:p>
          <w:pPr>
            <w:pStyle w:val="Contents4"/>
            <w:tabs>
              <w:tab w:val="clear" w:pos="8176"/>
              <w:tab w:val="right" w:pos="9026" w:leader="dot"/>
            </w:tabs>
            <w:rPr/>
          </w:pPr>
          <w:hyperlink w:anchor="__RefHeading___Toc4213612_581953129">
            <w:r>
              <w:rPr>
                <w:webHidden/>
                <w:rStyle w:val="IndexLink"/>
                <w:rtl w:val="true"/>
              </w:rPr>
              <w:t>(</w:t>
            </w:r>
            <w:r>
              <w:rPr>
                <w:rStyle w:val="IndexLink"/>
                <w:rtl w:val="true"/>
              </w:rPr>
              <w:t xml:space="preserve">مسألة </w:t>
            </w:r>
            <w:r>
              <w:rPr>
                <w:rStyle w:val="IndexLink"/>
              </w:rPr>
              <w:t>2024</w:t>
            </w:r>
            <w:r>
              <w:rPr>
                <w:rStyle w:val="IndexLink"/>
                <w:rtl w:val="true"/>
              </w:rPr>
              <w:t xml:space="preserve">): </w:t>
            </w:r>
            <w:r>
              <w:rPr>
                <w:rStyle w:val="IndexLink"/>
                <w:rtl w:val="true"/>
              </w:rPr>
              <w:t>لو اجتمع الأبوان و أحد الزوجین</w:t>
            </w:r>
            <w:r>
              <w:rPr>
                <w:rStyle w:val="IndexLink"/>
                <w:rtl w:val="true"/>
              </w:rPr>
              <w:tab/>
            </w:r>
            <w:r>
              <w:rPr>
                <w:rStyle w:val="IndexLink"/>
              </w:rPr>
              <w:t>508</w:t>
            </w:r>
          </w:hyperlink>
        </w:p>
        <w:p>
          <w:pPr>
            <w:pStyle w:val="Contents4"/>
            <w:tabs>
              <w:tab w:val="clear" w:pos="8176"/>
              <w:tab w:val="right" w:pos="9026" w:leader="dot"/>
            </w:tabs>
            <w:rPr/>
          </w:pPr>
          <w:hyperlink w:anchor="__RefHeading___Toc4213614_581953129">
            <w:r>
              <w:rPr>
                <w:webHidden/>
                <w:rStyle w:val="IndexLink"/>
                <w:rtl w:val="true"/>
              </w:rPr>
              <w:t>(</w:t>
            </w:r>
            <w:r>
              <w:rPr>
                <w:rStyle w:val="IndexLink"/>
                <w:rtl w:val="true"/>
              </w:rPr>
              <w:t xml:space="preserve">مسألة </w:t>
            </w:r>
            <w:r>
              <w:rPr>
                <w:rStyle w:val="IndexLink"/>
              </w:rPr>
              <w:t>2025</w:t>
            </w:r>
            <w:r>
              <w:rPr>
                <w:rStyle w:val="IndexLink"/>
                <w:rtl w:val="true"/>
              </w:rPr>
              <w:t xml:space="preserve">): </w:t>
            </w:r>
            <w:r>
              <w:rPr>
                <w:rStyle w:val="IndexLink"/>
                <w:rtl w:val="true"/>
              </w:rPr>
              <w:t>لو اجتمع الأولاد مع أحد الزوجین</w:t>
            </w:r>
            <w:r>
              <w:rPr>
                <w:rStyle w:val="IndexLink"/>
                <w:rtl w:val="true"/>
              </w:rPr>
              <w:tab/>
            </w:r>
            <w:r>
              <w:rPr>
                <w:rStyle w:val="IndexLink"/>
              </w:rPr>
              <w:t>508</w:t>
            </w:r>
          </w:hyperlink>
        </w:p>
        <w:p>
          <w:pPr>
            <w:pStyle w:val="Contents4"/>
            <w:tabs>
              <w:tab w:val="clear" w:pos="8176"/>
              <w:tab w:val="right" w:pos="9026" w:leader="dot"/>
            </w:tabs>
            <w:rPr/>
          </w:pPr>
          <w:hyperlink w:anchor="__RefHeading___Toc4213616_581953129">
            <w:r>
              <w:rPr>
                <w:webHidden/>
                <w:rStyle w:val="IndexLink"/>
                <w:rtl w:val="true"/>
              </w:rPr>
              <w:t>(</w:t>
            </w:r>
            <w:r>
              <w:rPr>
                <w:rStyle w:val="IndexLink"/>
                <w:rtl w:val="true"/>
              </w:rPr>
              <w:t xml:space="preserve">مسألة </w:t>
            </w:r>
            <w:r>
              <w:rPr>
                <w:rStyle w:val="IndexLink"/>
              </w:rPr>
              <w:t>2026</w:t>
            </w:r>
            <w:r>
              <w:rPr>
                <w:rStyle w:val="IndexLink"/>
                <w:rtl w:val="true"/>
              </w:rPr>
              <w:t xml:space="preserve">): </w:t>
            </w:r>
            <w:r>
              <w:rPr>
                <w:rStyle w:val="IndexLink"/>
                <w:rtl w:val="true"/>
              </w:rPr>
              <w:t>لو اجتمع أحد الأبوین و الأولاد و أحد الزوجین،</w:t>
            </w:r>
            <w:r>
              <w:rPr>
                <w:rStyle w:val="IndexLink"/>
                <w:rtl w:val="true"/>
              </w:rPr>
              <w:tab/>
            </w:r>
            <w:r>
              <w:rPr>
                <w:rStyle w:val="IndexLink"/>
              </w:rPr>
              <w:t>508</w:t>
            </w:r>
          </w:hyperlink>
        </w:p>
        <w:p>
          <w:pPr>
            <w:pStyle w:val="Contents4"/>
            <w:tabs>
              <w:tab w:val="clear" w:pos="8176"/>
              <w:tab w:val="right" w:pos="9026" w:leader="dot"/>
            </w:tabs>
            <w:rPr/>
          </w:pPr>
          <w:hyperlink w:anchor="__RefHeading___Toc4213618_581953129">
            <w:r>
              <w:rPr>
                <w:webHidden/>
                <w:rStyle w:val="IndexLink"/>
                <w:rtl w:val="true"/>
              </w:rPr>
              <w:t>(</w:t>
            </w:r>
            <w:r>
              <w:rPr>
                <w:rStyle w:val="IndexLink"/>
                <w:rtl w:val="true"/>
              </w:rPr>
              <w:t xml:space="preserve">مسألة </w:t>
            </w:r>
            <w:r>
              <w:rPr>
                <w:rStyle w:val="IndexLink"/>
              </w:rPr>
              <w:t>2027</w:t>
            </w:r>
            <w:r>
              <w:rPr>
                <w:rStyle w:val="IndexLink"/>
                <w:rtl w:val="true"/>
              </w:rPr>
              <w:t xml:space="preserve">): </w:t>
            </w:r>
            <w:r>
              <w:rPr>
                <w:rStyle w:val="IndexLink"/>
                <w:rtl w:val="true"/>
              </w:rPr>
              <w:t>لو اجتمع الأبوان و الأولاد و أحد الزوجین،</w:t>
            </w:r>
            <w:r>
              <w:rPr>
                <w:rStyle w:val="IndexLink"/>
                <w:rtl w:val="true"/>
              </w:rPr>
              <w:tab/>
            </w:r>
            <w:r>
              <w:rPr>
                <w:rStyle w:val="IndexLink"/>
              </w:rPr>
              <w:t>508</w:t>
            </w:r>
          </w:hyperlink>
        </w:p>
        <w:p>
          <w:pPr>
            <w:pStyle w:val="Contents4"/>
            <w:tabs>
              <w:tab w:val="clear" w:pos="8176"/>
              <w:tab w:val="right" w:pos="9026" w:leader="dot"/>
            </w:tabs>
            <w:rPr/>
          </w:pPr>
          <w:hyperlink w:anchor="__RefHeading___Toc4213620_581953129">
            <w:r>
              <w:rPr>
                <w:webHidden/>
                <w:rStyle w:val="IndexLink"/>
                <w:rtl w:val="true"/>
              </w:rPr>
              <w:t>(</w:t>
            </w:r>
            <w:r>
              <w:rPr>
                <w:rStyle w:val="IndexLink"/>
                <w:rtl w:val="true"/>
              </w:rPr>
              <w:t xml:space="preserve">مسألة </w:t>
            </w:r>
            <w:r>
              <w:rPr>
                <w:rStyle w:val="IndexLink"/>
              </w:rPr>
              <w:t>2028</w:t>
            </w:r>
            <w:r>
              <w:rPr>
                <w:rStyle w:val="IndexLink"/>
                <w:rtl w:val="true"/>
              </w:rPr>
              <w:t xml:space="preserve">): </w:t>
            </w:r>
            <w:r>
              <w:rPr>
                <w:rStyle w:val="IndexLink"/>
                <w:rtl w:val="true"/>
              </w:rPr>
              <w:t>إذا لم یکن للمیّت ابن أو بنت بلا واسطة</w:t>
            </w:r>
            <w:r>
              <w:rPr>
                <w:rStyle w:val="IndexLink"/>
                <w:rtl w:val="true"/>
              </w:rPr>
              <w:tab/>
            </w:r>
            <w:r>
              <w:rPr>
                <w:rStyle w:val="IndexLink"/>
              </w:rPr>
              <w:t>508</w:t>
            </w:r>
          </w:hyperlink>
        </w:p>
        <w:p>
          <w:pPr>
            <w:pStyle w:val="Contents3"/>
            <w:tabs>
              <w:tab w:val="clear" w:pos="8459"/>
              <w:tab w:val="right" w:pos="9026" w:leader="dot"/>
            </w:tabs>
            <w:rPr/>
          </w:pPr>
          <w:hyperlink w:anchor="__RefHeading___Toc4213622_581953129">
            <w:r>
              <w:rPr>
                <w:webHidden/>
                <w:rStyle w:val="IndexLink"/>
                <w:rtl w:val="true"/>
              </w:rPr>
              <w:t>إرث الطبقة الثانیة</w:t>
            </w:r>
            <w:r>
              <w:rPr>
                <w:rStyle w:val="IndexLink"/>
                <w:rtl w:val="true"/>
              </w:rPr>
              <w:tab/>
            </w:r>
            <w:r>
              <w:rPr>
                <w:rStyle w:val="IndexLink"/>
              </w:rPr>
              <w:t>509</w:t>
            </w:r>
          </w:hyperlink>
        </w:p>
        <w:p>
          <w:pPr>
            <w:pStyle w:val="Contents4"/>
            <w:tabs>
              <w:tab w:val="clear" w:pos="8176"/>
              <w:tab w:val="right" w:pos="9026" w:leader="dot"/>
            </w:tabs>
            <w:rPr/>
          </w:pPr>
          <w:hyperlink w:anchor="__RefHeading___Toc4213624_581953129">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4213626_581953129">
            <w:r>
              <w:rPr>
                <w:webHidden/>
                <w:rStyle w:val="IndexLink"/>
                <w:rtl w:val="true"/>
              </w:rPr>
              <w:t>(</w:t>
            </w:r>
            <w:r>
              <w:rPr>
                <w:rStyle w:val="IndexLink"/>
                <w:rtl w:val="true"/>
              </w:rPr>
              <w:t xml:space="preserve">مسألة </w:t>
            </w:r>
            <w:r>
              <w:rPr>
                <w:rStyle w:val="IndexLink"/>
              </w:rPr>
              <w:t>2029</w:t>
            </w:r>
            <w:r>
              <w:rPr>
                <w:rStyle w:val="IndexLink"/>
                <w:rtl w:val="true"/>
              </w:rPr>
              <w:t xml:space="preserve">): </w:t>
            </w:r>
            <w:r>
              <w:rPr>
                <w:rStyle w:val="IndexLink"/>
                <w:rtl w:val="true"/>
              </w:rPr>
              <w:t>إذا کان وارث المیّت أخاً واحداً، أو أُختاً واحدة،</w:t>
            </w:r>
            <w:r>
              <w:rPr>
                <w:rStyle w:val="IndexLink"/>
                <w:rtl w:val="true"/>
              </w:rPr>
              <w:tab/>
            </w:r>
            <w:r>
              <w:rPr>
                <w:rStyle w:val="IndexLink"/>
              </w:rPr>
              <w:t>509</w:t>
            </w:r>
          </w:hyperlink>
        </w:p>
        <w:p>
          <w:pPr>
            <w:pStyle w:val="Contents4"/>
            <w:tabs>
              <w:tab w:val="clear" w:pos="8176"/>
              <w:tab w:val="right" w:pos="9026" w:leader="dot"/>
            </w:tabs>
            <w:rPr/>
          </w:pPr>
          <w:hyperlink w:anchor="__RefHeading___Toc4213628_581953129">
            <w:r>
              <w:rPr>
                <w:webHidden/>
                <w:rStyle w:val="IndexLink"/>
                <w:rtl w:val="true"/>
              </w:rPr>
              <w:t>(</w:t>
            </w:r>
            <w:r>
              <w:rPr>
                <w:rStyle w:val="IndexLink"/>
                <w:rtl w:val="true"/>
              </w:rPr>
              <w:t xml:space="preserve">مسألة </w:t>
            </w:r>
            <w:r>
              <w:rPr>
                <w:rStyle w:val="IndexLink"/>
              </w:rPr>
              <w:t>2030</w:t>
            </w:r>
            <w:r>
              <w:rPr>
                <w:rStyle w:val="IndexLink"/>
                <w:rtl w:val="true"/>
              </w:rPr>
              <w:t xml:space="preserve">): </w:t>
            </w:r>
            <w:r>
              <w:rPr>
                <w:rStyle w:val="IndexLink"/>
                <w:rtl w:val="true"/>
              </w:rPr>
              <w:t>إذا ورث المیّت إخوة متعدّدون کلّهم إخوته لأبیه و أُمّه، أو کلّهم إخوته لأبیه فقط،</w:t>
            </w:r>
            <w:r>
              <w:rPr>
                <w:rStyle w:val="IndexLink"/>
                <w:rtl w:val="true"/>
              </w:rPr>
              <w:tab/>
            </w:r>
            <w:r>
              <w:rPr>
                <w:rStyle w:val="IndexLink"/>
              </w:rPr>
              <w:t>509</w:t>
            </w:r>
          </w:hyperlink>
        </w:p>
        <w:p>
          <w:pPr>
            <w:pStyle w:val="Contents4"/>
            <w:tabs>
              <w:tab w:val="clear" w:pos="8176"/>
              <w:tab w:val="right" w:pos="9026" w:leader="dot"/>
            </w:tabs>
            <w:rPr/>
          </w:pPr>
          <w:hyperlink w:anchor="__RefHeading___Toc4213630_581953129">
            <w:r>
              <w:rPr>
                <w:webHidden/>
                <w:rStyle w:val="IndexLink"/>
                <w:rtl w:val="true"/>
              </w:rPr>
              <w:t>(</w:t>
            </w:r>
            <w:r>
              <w:rPr>
                <w:rStyle w:val="IndexLink"/>
                <w:rtl w:val="true"/>
              </w:rPr>
              <w:t xml:space="preserve">مسألة </w:t>
            </w:r>
            <w:r>
              <w:rPr>
                <w:rStyle w:val="IndexLink"/>
              </w:rPr>
              <w:t>2031</w:t>
            </w:r>
            <w:r>
              <w:rPr>
                <w:rStyle w:val="IndexLink"/>
                <w:rtl w:val="true"/>
              </w:rPr>
              <w:t xml:space="preserve">): </w:t>
            </w:r>
            <w:r>
              <w:rPr>
                <w:rStyle w:val="IndexLink"/>
                <w:rtl w:val="true"/>
              </w:rPr>
              <w:t>أن ورث المیّت إخوة متعدّدون، کلّهم إخوته لأُمّه،</w:t>
            </w:r>
            <w:r>
              <w:rPr>
                <w:rStyle w:val="IndexLink"/>
                <w:rtl w:val="true"/>
              </w:rPr>
              <w:tab/>
            </w:r>
            <w:r>
              <w:rPr>
                <w:rStyle w:val="IndexLink"/>
              </w:rPr>
              <w:t>509</w:t>
            </w:r>
          </w:hyperlink>
        </w:p>
        <w:p>
          <w:pPr>
            <w:pStyle w:val="Contents4"/>
            <w:tabs>
              <w:tab w:val="clear" w:pos="8176"/>
              <w:tab w:val="right" w:pos="9026" w:leader="dot"/>
            </w:tabs>
            <w:rPr/>
          </w:pPr>
          <w:hyperlink w:anchor="__RefHeading___Toc4213632_581953129">
            <w:r>
              <w:rPr>
                <w:webHidden/>
                <w:rStyle w:val="IndexLink"/>
                <w:rtl w:val="true"/>
              </w:rPr>
              <w:t>(</w:t>
            </w:r>
            <w:r>
              <w:rPr>
                <w:rStyle w:val="IndexLink"/>
                <w:rtl w:val="true"/>
              </w:rPr>
              <w:t xml:space="preserve">مسألة </w:t>
            </w:r>
            <w:r>
              <w:rPr>
                <w:rStyle w:val="IndexLink"/>
              </w:rPr>
              <w:t>2032</w:t>
            </w:r>
            <w:r>
              <w:rPr>
                <w:rStyle w:val="IndexLink"/>
                <w:rtl w:val="true"/>
              </w:rPr>
              <w:t xml:space="preserve">): </w:t>
            </w:r>
            <w:r>
              <w:rPr>
                <w:rStyle w:val="IndexLink"/>
                <w:rtl w:val="true"/>
              </w:rPr>
              <w:t>إن اجتمع الأخ للأبوین مع الأخ للأب فلا یرث الأخ للأب شیئاً،</w:t>
            </w:r>
            <w:r>
              <w:rPr>
                <w:rStyle w:val="IndexLink"/>
                <w:rtl w:val="true"/>
              </w:rPr>
              <w:tab/>
            </w:r>
            <w:r>
              <w:rPr>
                <w:rStyle w:val="IndexLink"/>
              </w:rPr>
              <w:t>509</w:t>
            </w:r>
          </w:hyperlink>
        </w:p>
        <w:p>
          <w:pPr>
            <w:pStyle w:val="Contents4"/>
            <w:tabs>
              <w:tab w:val="clear" w:pos="8176"/>
              <w:tab w:val="right" w:pos="9026" w:leader="dot"/>
            </w:tabs>
            <w:rPr/>
          </w:pPr>
          <w:hyperlink w:anchor="__RefHeading___Toc4213634_581953129">
            <w:r>
              <w:rPr>
                <w:webHidden/>
                <w:rStyle w:val="IndexLink"/>
                <w:rtl w:val="true"/>
              </w:rPr>
              <w:t>(</w:t>
            </w:r>
            <w:r>
              <w:rPr>
                <w:rStyle w:val="IndexLink"/>
                <w:rtl w:val="true"/>
              </w:rPr>
              <w:t xml:space="preserve">مسألة </w:t>
            </w:r>
            <w:r>
              <w:rPr>
                <w:rStyle w:val="IndexLink"/>
              </w:rPr>
              <w:t>2033</w:t>
            </w:r>
            <w:r>
              <w:rPr>
                <w:rStyle w:val="IndexLink"/>
                <w:rtl w:val="true"/>
              </w:rPr>
              <w:t xml:space="preserve">): </w:t>
            </w:r>
            <w:r>
              <w:rPr>
                <w:rStyle w:val="IndexLink"/>
                <w:rtl w:val="true"/>
              </w:rPr>
              <w:t>إن اجتمع الإخوة للأبوین، أو الإخوة للأب إذا لم یکن إخوة للأبوین مع أخ واحد أو أُخت واحدة للاُمّ،</w:t>
            </w:r>
            <w:r>
              <w:rPr>
                <w:rStyle w:val="IndexLink"/>
                <w:rtl w:val="true"/>
              </w:rPr>
              <w:tab/>
            </w:r>
            <w:r>
              <w:rPr>
                <w:rStyle w:val="IndexLink"/>
              </w:rPr>
              <w:t>509</w:t>
            </w:r>
          </w:hyperlink>
        </w:p>
        <w:p>
          <w:pPr>
            <w:pStyle w:val="Contents4"/>
            <w:tabs>
              <w:tab w:val="clear" w:pos="8176"/>
              <w:tab w:val="right" w:pos="9026" w:leader="dot"/>
            </w:tabs>
            <w:rPr/>
          </w:pPr>
          <w:hyperlink w:anchor="__RefHeading___Toc4213636_581953129">
            <w:r>
              <w:rPr>
                <w:webHidden/>
                <w:rStyle w:val="IndexLink"/>
                <w:rtl w:val="true"/>
              </w:rPr>
              <w:t>(</w:t>
            </w:r>
            <w:r>
              <w:rPr>
                <w:rStyle w:val="IndexLink"/>
                <w:rtl w:val="true"/>
              </w:rPr>
              <w:t xml:space="preserve">مسألة </w:t>
            </w:r>
            <w:r>
              <w:rPr>
                <w:rStyle w:val="IndexLink"/>
              </w:rPr>
              <w:t>2034</w:t>
            </w:r>
            <w:r>
              <w:rPr>
                <w:rStyle w:val="IndexLink"/>
                <w:rtl w:val="true"/>
              </w:rPr>
              <w:t xml:space="preserve">): </w:t>
            </w:r>
            <w:r>
              <w:rPr>
                <w:rStyle w:val="IndexLink"/>
                <w:rtl w:val="true"/>
              </w:rPr>
              <w:t>لو اجتمع الإخوة للأبوین، أو الإخوة للأب</w:t>
            </w:r>
            <w:r>
              <w:rPr>
                <w:rStyle w:val="IndexLink"/>
                <w:rtl w:val="true"/>
              </w:rPr>
              <w:tab/>
            </w:r>
            <w:r>
              <w:rPr>
                <w:rStyle w:val="IndexLink"/>
              </w:rPr>
              <w:t>509</w:t>
            </w:r>
          </w:hyperlink>
        </w:p>
        <w:p>
          <w:pPr>
            <w:pStyle w:val="Contents4"/>
            <w:tabs>
              <w:tab w:val="clear" w:pos="8176"/>
              <w:tab w:val="right" w:pos="9026" w:leader="dot"/>
            </w:tabs>
            <w:rPr/>
          </w:pPr>
          <w:hyperlink w:anchor="__RefHeading___Toc4213638_581953129">
            <w:r>
              <w:rPr>
                <w:webHidden/>
                <w:rStyle w:val="IndexLink"/>
                <w:rtl w:val="true"/>
              </w:rPr>
              <w:t>(</w:t>
            </w:r>
            <w:r>
              <w:rPr>
                <w:rStyle w:val="IndexLink"/>
                <w:rtl w:val="true"/>
              </w:rPr>
              <w:t xml:space="preserve">مسألة </w:t>
            </w:r>
            <w:r>
              <w:rPr>
                <w:rStyle w:val="IndexLink"/>
              </w:rPr>
              <w:t>2035</w:t>
            </w:r>
            <w:r>
              <w:rPr>
                <w:rStyle w:val="IndexLink"/>
                <w:rtl w:val="true"/>
              </w:rPr>
              <w:t xml:space="preserve">): </w:t>
            </w:r>
            <w:r>
              <w:rPr>
                <w:rStyle w:val="IndexLink"/>
                <w:rtl w:val="true"/>
              </w:rPr>
              <w:t>لو انفرد الجدّ أو الجدّة لأبیه أو لأُمّه</w:t>
            </w:r>
            <w:r>
              <w:rPr>
                <w:rStyle w:val="IndexLink"/>
                <w:rtl w:val="true"/>
              </w:rPr>
              <w:t>:</w:t>
              <w:tab/>
            </w:r>
            <w:r>
              <w:rPr>
                <w:rStyle w:val="IndexLink"/>
              </w:rPr>
              <w:t>509</w:t>
            </w:r>
          </w:hyperlink>
        </w:p>
        <w:p>
          <w:pPr>
            <w:pStyle w:val="Contents4"/>
            <w:tabs>
              <w:tab w:val="clear" w:pos="8176"/>
              <w:tab w:val="right" w:pos="9026" w:leader="dot"/>
            </w:tabs>
            <w:rPr/>
          </w:pPr>
          <w:hyperlink w:anchor="__RefHeading___Toc4213640_581953129">
            <w:r>
              <w:rPr>
                <w:webHidden/>
                <w:rStyle w:val="IndexLink"/>
                <w:rtl w:val="true"/>
              </w:rPr>
              <w:t>(</w:t>
            </w:r>
            <w:r>
              <w:rPr>
                <w:rStyle w:val="IndexLink"/>
                <w:rtl w:val="true"/>
              </w:rPr>
              <w:t xml:space="preserve">مسألة </w:t>
            </w:r>
            <w:r>
              <w:rPr>
                <w:rStyle w:val="IndexLink"/>
              </w:rPr>
              <w:t>2036</w:t>
            </w:r>
            <w:r>
              <w:rPr>
                <w:rStyle w:val="IndexLink"/>
                <w:rtl w:val="true"/>
              </w:rPr>
              <w:t xml:space="preserve">): </w:t>
            </w:r>
            <w:r>
              <w:rPr>
                <w:rStyle w:val="IndexLink"/>
                <w:rtl w:val="true"/>
              </w:rPr>
              <w:t>إذا کان الوارث الجدّ و الجدّة للأب،</w:t>
            </w:r>
            <w:r>
              <w:rPr>
                <w:rStyle w:val="IndexLink"/>
                <w:rtl w:val="true"/>
              </w:rPr>
              <w:tab/>
            </w:r>
            <w:r>
              <w:rPr>
                <w:rStyle w:val="IndexLink"/>
              </w:rPr>
              <w:t>510</w:t>
            </w:r>
          </w:hyperlink>
        </w:p>
        <w:p>
          <w:pPr>
            <w:pStyle w:val="Contents4"/>
            <w:tabs>
              <w:tab w:val="clear" w:pos="8176"/>
              <w:tab w:val="right" w:pos="9026" w:leader="dot"/>
            </w:tabs>
            <w:rPr/>
          </w:pPr>
          <w:hyperlink w:anchor="__RefHeading___Toc4213642_581953129">
            <w:r>
              <w:rPr>
                <w:webHidden/>
                <w:rStyle w:val="IndexLink"/>
                <w:rtl w:val="true"/>
              </w:rPr>
              <w:t>(</w:t>
            </w:r>
            <w:r>
              <w:rPr>
                <w:rStyle w:val="IndexLink"/>
                <w:rtl w:val="true"/>
              </w:rPr>
              <w:t xml:space="preserve">مسألة </w:t>
            </w:r>
            <w:r>
              <w:rPr>
                <w:rStyle w:val="IndexLink"/>
              </w:rPr>
              <w:t>2037</w:t>
            </w:r>
            <w:r>
              <w:rPr>
                <w:rStyle w:val="IndexLink"/>
                <w:rtl w:val="true"/>
              </w:rPr>
              <w:t xml:space="preserve">): </w:t>
            </w:r>
            <w:r>
              <w:rPr>
                <w:rStyle w:val="IndexLink"/>
                <w:rtl w:val="true"/>
              </w:rPr>
              <w:t>لو کان الوارث أحد جدّیه لأبیه مع أحد جدّیه لاُمّه،</w:t>
            </w:r>
            <w:r>
              <w:rPr>
                <w:rStyle w:val="IndexLink"/>
                <w:rtl w:val="true"/>
              </w:rPr>
              <w:tab/>
            </w:r>
            <w:r>
              <w:rPr>
                <w:rStyle w:val="IndexLink"/>
              </w:rPr>
              <w:t>510</w:t>
            </w:r>
          </w:hyperlink>
        </w:p>
        <w:p>
          <w:pPr>
            <w:pStyle w:val="Contents4"/>
            <w:tabs>
              <w:tab w:val="clear" w:pos="8176"/>
              <w:tab w:val="right" w:pos="9026" w:leader="dot"/>
            </w:tabs>
            <w:rPr/>
          </w:pPr>
          <w:hyperlink w:anchor="__RefHeading___Toc4213644_581953129">
            <w:r>
              <w:rPr>
                <w:webHidden/>
                <w:rStyle w:val="IndexLink"/>
                <w:rtl w:val="true"/>
              </w:rPr>
              <w:t>(</w:t>
            </w:r>
            <w:r>
              <w:rPr>
                <w:rStyle w:val="IndexLink"/>
                <w:rtl w:val="true"/>
              </w:rPr>
              <w:t xml:space="preserve">مسألة </w:t>
            </w:r>
            <w:r>
              <w:rPr>
                <w:rStyle w:val="IndexLink"/>
              </w:rPr>
              <w:t>2038</w:t>
            </w:r>
            <w:r>
              <w:rPr>
                <w:rStyle w:val="IndexLink"/>
                <w:rtl w:val="true"/>
              </w:rPr>
              <w:t xml:space="preserve">): </w:t>
            </w:r>
            <w:r>
              <w:rPr>
                <w:rStyle w:val="IndexLink"/>
                <w:rtl w:val="true"/>
              </w:rPr>
              <w:t>لو اجتمع جدّ و جدّة أو أحدهما من قبل الاُمّ مع الإخوة من قبلها،</w:t>
            </w:r>
            <w:r>
              <w:rPr>
                <w:rStyle w:val="IndexLink"/>
                <w:rtl w:val="true"/>
              </w:rPr>
              <w:tab/>
            </w:r>
            <w:r>
              <w:rPr>
                <w:rStyle w:val="IndexLink"/>
              </w:rPr>
              <w:t>510</w:t>
            </w:r>
          </w:hyperlink>
        </w:p>
        <w:p>
          <w:pPr>
            <w:pStyle w:val="Contents4"/>
            <w:tabs>
              <w:tab w:val="clear" w:pos="8176"/>
              <w:tab w:val="right" w:pos="9026" w:leader="dot"/>
            </w:tabs>
            <w:rPr/>
          </w:pPr>
          <w:hyperlink w:anchor="__RefHeading___Toc4213646_581953129">
            <w:r>
              <w:rPr>
                <w:webHidden/>
                <w:rStyle w:val="IndexLink"/>
                <w:rtl w:val="true"/>
              </w:rPr>
              <w:t>(</w:t>
            </w:r>
            <w:r>
              <w:rPr>
                <w:rStyle w:val="IndexLink"/>
                <w:rtl w:val="true"/>
              </w:rPr>
              <w:t xml:space="preserve">مسألة </w:t>
            </w:r>
            <w:r>
              <w:rPr>
                <w:rStyle w:val="IndexLink"/>
              </w:rPr>
              <w:t>2039</w:t>
            </w:r>
            <w:r>
              <w:rPr>
                <w:rStyle w:val="IndexLink"/>
                <w:rtl w:val="true"/>
              </w:rPr>
              <w:t xml:space="preserve">): </w:t>
            </w:r>
            <w:r>
              <w:rPr>
                <w:rStyle w:val="IndexLink"/>
                <w:rtl w:val="true"/>
              </w:rPr>
              <w:t>لو اجتمع جدّ و جدّة أو أحدهما من قبل الأب و الأُمّ أو الأب مع الإخوة من قبله،</w:t>
            </w:r>
            <w:r>
              <w:rPr>
                <w:rStyle w:val="IndexLink"/>
                <w:rtl w:val="true"/>
              </w:rPr>
              <w:tab/>
            </w:r>
            <w:r>
              <w:rPr>
                <w:rStyle w:val="IndexLink"/>
              </w:rPr>
              <w:t>510</w:t>
            </w:r>
          </w:hyperlink>
        </w:p>
        <w:p>
          <w:pPr>
            <w:pStyle w:val="Contents4"/>
            <w:tabs>
              <w:tab w:val="clear" w:pos="8176"/>
              <w:tab w:val="right" w:pos="9026" w:leader="dot"/>
            </w:tabs>
            <w:rPr/>
          </w:pPr>
          <w:hyperlink w:anchor="__RefHeading___Toc4213648_581953129">
            <w:r>
              <w:rPr>
                <w:webHidden/>
                <w:rStyle w:val="IndexLink"/>
                <w:rtl w:val="true"/>
              </w:rPr>
              <w:t>(</w:t>
            </w:r>
            <w:r>
              <w:rPr>
                <w:rStyle w:val="IndexLink"/>
                <w:rtl w:val="true"/>
              </w:rPr>
              <w:t xml:space="preserve">مسألة </w:t>
            </w:r>
            <w:r>
              <w:rPr>
                <w:rStyle w:val="IndexLink"/>
              </w:rPr>
              <w:t>2040</w:t>
            </w:r>
            <w:r>
              <w:rPr>
                <w:rStyle w:val="IndexLink"/>
                <w:rtl w:val="true"/>
              </w:rPr>
              <w:t xml:space="preserve">): </w:t>
            </w:r>
            <w:r>
              <w:rPr>
                <w:rStyle w:val="IndexLink"/>
                <w:rtl w:val="true"/>
              </w:rPr>
              <w:t>لو اجتمع الإخوة من قبل الأب و الأُمّ، أو من قبل الأب مع الجدّ أو الجدّة، أو هما من قبل الاُمّ،</w:t>
            </w:r>
            <w:r>
              <w:rPr>
                <w:rStyle w:val="IndexLink"/>
                <w:rtl w:val="true"/>
              </w:rPr>
              <w:tab/>
            </w:r>
            <w:r>
              <w:rPr>
                <w:rStyle w:val="IndexLink"/>
              </w:rPr>
              <w:t>510</w:t>
            </w:r>
          </w:hyperlink>
        </w:p>
        <w:p>
          <w:pPr>
            <w:pStyle w:val="Contents4"/>
            <w:tabs>
              <w:tab w:val="clear" w:pos="8176"/>
              <w:tab w:val="right" w:pos="9026" w:leader="dot"/>
            </w:tabs>
            <w:rPr/>
          </w:pPr>
          <w:hyperlink w:anchor="__RefHeading___Toc4213650_581953129">
            <w:r>
              <w:rPr>
                <w:webHidden/>
                <w:rStyle w:val="IndexLink"/>
                <w:rtl w:val="true"/>
              </w:rPr>
              <w:t>(</w:t>
            </w:r>
            <w:r>
              <w:rPr>
                <w:rStyle w:val="IndexLink"/>
                <w:rtl w:val="true"/>
              </w:rPr>
              <w:t xml:space="preserve">مسألة </w:t>
            </w:r>
            <w:r>
              <w:rPr>
                <w:rStyle w:val="IndexLink"/>
              </w:rPr>
              <w:t>2041</w:t>
            </w:r>
            <w:r>
              <w:rPr>
                <w:rStyle w:val="IndexLink"/>
                <w:rtl w:val="true"/>
              </w:rPr>
              <w:t xml:space="preserve">): </w:t>
            </w:r>
            <w:r>
              <w:rPr>
                <w:rStyle w:val="IndexLink"/>
                <w:rtl w:val="true"/>
              </w:rPr>
              <w:t>لو اجتمع الجدودة من قبل الأب مع الإخوة من قبل الاُمّ،</w:t>
            </w:r>
            <w:r>
              <w:rPr>
                <w:rStyle w:val="IndexLink"/>
                <w:rtl w:val="true"/>
              </w:rPr>
              <w:tab/>
            </w:r>
            <w:r>
              <w:rPr>
                <w:rStyle w:val="IndexLink"/>
              </w:rPr>
              <w:t>510</w:t>
            </w:r>
          </w:hyperlink>
        </w:p>
        <w:p>
          <w:pPr>
            <w:pStyle w:val="Contents4"/>
            <w:tabs>
              <w:tab w:val="clear" w:pos="8176"/>
              <w:tab w:val="right" w:pos="9026" w:leader="dot"/>
            </w:tabs>
            <w:rPr/>
          </w:pPr>
          <w:hyperlink w:anchor="__RefHeading___Toc4213652_581953129">
            <w:r>
              <w:rPr>
                <w:webHidden/>
                <w:rStyle w:val="IndexLink"/>
                <w:rtl w:val="true"/>
              </w:rPr>
              <w:t>(</w:t>
            </w:r>
            <w:r>
              <w:rPr>
                <w:rStyle w:val="IndexLink"/>
                <w:rtl w:val="true"/>
              </w:rPr>
              <w:t xml:space="preserve">مسألة </w:t>
            </w:r>
            <w:r>
              <w:rPr>
                <w:rStyle w:val="IndexLink"/>
              </w:rPr>
              <w:t>2042</w:t>
            </w:r>
            <w:r>
              <w:rPr>
                <w:rStyle w:val="IndexLink"/>
                <w:rtl w:val="true"/>
              </w:rPr>
              <w:t xml:space="preserve">): </w:t>
            </w:r>
            <w:r>
              <w:rPr>
                <w:rStyle w:val="IndexLink"/>
                <w:rtl w:val="true"/>
              </w:rPr>
              <w:t>لو اجتمع الإخوة من قبل الأبوین أو الأب مع عدم الإخوة من قبلهما، و الأجداد من قبل الأب و الإخوة من قبل الاُمّ،</w:t>
            </w:r>
            <w:r>
              <w:rPr>
                <w:rStyle w:val="IndexLink"/>
                <w:rtl w:val="true"/>
              </w:rPr>
              <w:tab/>
            </w:r>
            <w:r>
              <w:rPr>
                <w:rStyle w:val="IndexLink"/>
              </w:rPr>
              <w:t>510</w:t>
            </w:r>
          </w:hyperlink>
        </w:p>
        <w:p>
          <w:pPr>
            <w:pStyle w:val="Contents4"/>
            <w:tabs>
              <w:tab w:val="clear" w:pos="8176"/>
              <w:tab w:val="right" w:pos="9026" w:leader="dot"/>
            </w:tabs>
            <w:rPr/>
          </w:pPr>
          <w:hyperlink w:anchor="__RefHeading___Toc4213654_581953129">
            <w:r>
              <w:rPr>
                <w:webHidden/>
                <w:rStyle w:val="IndexLink"/>
                <w:rtl w:val="true"/>
              </w:rPr>
              <w:t>(</w:t>
            </w:r>
            <w:r>
              <w:rPr>
                <w:rStyle w:val="IndexLink"/>
                <w:rtl w:val="true"/>
              </w:rPr>
              <w:t xml:space="preserve">مسألة </w:t>
            </w:r>
            <w:r>
              <w:rPr>
                <w:rStyle w:val="IndexLink"/>
              </w:rPr>
              <w:t>2043</w:t>
            </w:r>
            <w:r>
              <w:rPr>
                <w:rStyle w:val="IndexLink"/>
                <w:rtl w:val="true"/>
              </w:rPr>
              <w:t xml:space="preserve">): </w:t>
            </w:r>
            <w:r>
              <w:rPr>
                <w:rStyle w:val="IndexLink"/>
                <w:rtl w:val="true"/>
              </w:rPr>
              <w:t>لو اجتمع الإخوة من قبل الأبوین أو الأب مع الجدودة من قبل الأب و الجدودة من قبل الاُمّ،</w:t>
            </w:r>
            <w:r>
              <w:rPr>
                <w:rStyle w:val="IndexLink"/>
                <w:rtl w:val="true"/>
              </w:rPr>
              <w:tab/>
            </w:r>
            <w:r>
              <w:rPr>
                <w:rStyle w:val="IndexLink"/>
              </w:rPr>
              <w:t>511</w:t>
            </w:r>
          </w:hyperlink>
        </w:p>
        <w:p>
          <w:pPr>
            <w:pStyle w:val="Contents4"/>
            <w:tabs>
              <w:tab w:val="clear" w:pos="8176"/>
              <w:tab w:val="right" w:pos="9026" w:leader="dot"/>
            </w:tabs>
            <w:rPr/>
          </w:pPr>
          <w:hyperlink w:anchor="__RefHeading___Toc4213656_581953129">
            <w:r>
              <w:rPr>
                <w:webHidden/>
                <w:rStyle w:val="IndexLink"/>
                <w:rtl w:val="true"/>
              </w:rPr>
              <w:t>(</w:t>
            </w:r>
            <w:r>
              <w:rPr>
                <w:rStyle w:val="IndexLink"/>
                <w:rtl w:val="true"/>
              </w:rPr>
              <w:t xml:space="preserve">مسألة </w:t>
            </w:r>
            <w:r>
              <w:rPr>
                <w:rStyle w:val="IndexLink"/>
              </w:rPr>
              <w:t>2044</w:t>
            </w:r>
            <w:r>
              <w:rPr>
                <w:rStyle w:val="IndexLink"/>
                <w:rtl w:val="true"/>
              </w:rPr>
              <w:t xml:space="preserve">): </w:t>
            </w:r>
            <w:r>
              <w:rPr>
                <w:rStyle w:val="IndexLink"/>
                <w:rtl w:val="true"/>
              </w:rPr>
              <w:t>لو اجتمع الجدودة من قبل الاُمّ، و الإخوة من قبل الأبوین أو الأب، و الإخوة من قبل الاُمّ،</w:t>
            </w:r>
            <w:r>
              <w:rPr>
                <w:rStyle w:val="IndexLink"/>
                <w:rtl w:val="true"/>
              </w:rPr>
              <w:tab/>
            </w:r>
            <w:r>
              <w:rPr>
                <w:rStyle w:val="IndexLink"/>
              </w:rPr>
              <w:t>511</w:t>
            </w:r>
          </w:hyperlink>
        </w:p>
        <w:p>
          <w:pPr>
            <w:pStyle w:val="Contents4"/>
            <w:tabs>
              <w:tab w:val="clear" w:pos="8176"/>
              <w:tab w:val="right" w:pos="9026" w:leader="dot"/>
            </w:tabs>
            <w:rPr/>
          </w:pPr>
          <w:hyperlink w:anchor="__RefHeading___Toc4213658_581953129">
            <w:r>
              <w:rPr>
                <w:webHidden/>
                <w:rStyle w:val="IndexLink"/>
                <w:rtl w:val="true"/>
              </w:rPr>
              <w:t>(</w:t>
            </w:r>
            <w:r>
              <w:rPr>
                <w:rStyle w:val="IndexLink"/>
                <w:rtl w:val="true"/>
              </w:rPr>
              <w:t xml:space="preserve">مسألة </w:t>
            </w:r>
            <w:r>
              <w:rPr>
                <w:rStyle w:val="IndexLink"/>
              </w:rPr>
              <w:t>2045</w:t>
            </w:r>
            <w:r>
              <w:rPr>
                <w:rStyle w:val="IndexLink"/>
                <w:rtl w:val="true"/>
              </w:rPr>
              <w:t xml:space="preserve">): </w:t>
            </w:r>
            <w:r>
              <w:rPr>
                <w:rStyle w:val="IndexLink"/>
                <w:rtl w:val="true"/>
              </w:rPr>
              <w:t>لو اجتمع الجدودة من قبل الأب مع الجدودة من قبل الاُمّ و الإخوة من قبل الاُمّ،</w:t>
            </w:r>
            <w:r>
              <w:rPr>
                <w:rStyle w:val="IndexLink"/>
                <w:rtl w:val="true"/>
              </w:rPr>
              <w:tab/>
            </w:r>
            <w:r>
              <w:rPr>
                <w:rStyle w:val="IndexLink"/>
              </w:rPr>
              <w:t>511</w:t>
            </w:r>
          </w:hyperlink>
        </w:p>
        <w:p>
          <w:pPr>
            <w:pStyle w:val="Contents4"/>
            <w:tabs>
              <w:tab w:val="clear" w:pos="8176"/>
              <w:tab w:val="right" w:pos="9026" w:leader="dot"/>
            </w:tabs>
            <w:rPr/>
          </w:pPr>
          <w:hyperlink w:anchor="__RefHeading___Toc4213660_581953129">
            <w:r>
              <w:rPr>
                <w:webHidden/>
                <w:rStyle w:val="IndexLink"/>
                <w:rtl w:val="true"/>
              </w:rPr>
              <w:t>(</w:t>
            </w:r>
            <w:r>
              <w:rPr>
                <w:rStyle w:val="IndexLink"/>
                <w:rtl w:val="true"/>
              </w:rPr>
              <w:t xml:space="preserve">مسألة </w:t>
            </w:r>
            <w:r>
              <w:rPr>
                <w:rStyle w:val="IndexLink"/>
              </w:rPr>
              <w:t>2046</w:t>
            </w:r>
            <w:r>
              <w:rPr>
                <w:rStyle w:val="IndexLink"/>
                <w:rtl w:val="true"/>
              </w:rPr>
              <w:t xml:space="preserve">): </w:t>
            </w:r>
            <w:r>
              <w:rPr>
                <w:rStyle w:val="IndexLink"/>
                <w:rtl w:val="true"/>
              </w:rPr>
              <w:t>لو اجتمع الجدودة من قبل الأب مع الجدودة من قبل الاُمّ و الإخوة من قبل الأبوین أو الأب و الإخوة من قبل الاُمّ،</w:t>
            </w:r>
            <w:r>
              <w:rPr>
                <w:rStyle w:val="IndexLink"/>
                <w:rtl w:val="true"/>
              </w:rPr>
              <w:tab/>
            </w:r>
            <w:r>
              <w:rPr>
                <w:rStyle w:val="IndexLink"/>
              </w:rPr>
              <w:t>511</w:t>
            </w:r>
          </w:hyperlink>
        </w:p>
        <w:p>
          <w:pPr>
            <w:pStyle w:val="Contents4"/>
            <w:tabs>
              <w:tab w:val="clear" w:pos="8176"/>
              <w:tab w:val="right" w:pos="9026" w:leader="dot"/>
            </w:tabs>
            <w:rPr/>
          </w:pPr>
          <w:hyperlink w:anchor="__RefHeading___Toc4213662_581953129">
            <w:r>
              <w:rPr>
                <w:webHidden/>
                <w:rStyle w:val="IndexLink"/>
                <w:rtl w:val="true"/>
              </w:rPr>
              <w:t>(</w:t>
            </w:r>
            <w:r>
              <w:rPr>
                <w:rStyle w:val="IndexLink"/>
                <w:rtl w:val="true"/>
              </w:rPr>
              <w:t xml:space="preserve">مسألة </w:t>
            </w:r>
            <w:r>
              <w:rPr>
                <w:rStyle w:val="IndexLink"/>
              </w:rPr>
              <w:t>2047</w:t>
            </w:r>
            <w:r>
              <w:rPr>
                <w:rStyle w:val="IndexLink"/>
                <w:rtl w:val="true"/>
              </w:rPr>
              <w:t xml:space="preserve">): </w:t>
            </w:r>
            <w:r>
              <w:rPr>
                <w:rStyle w:val="IndexLink"/>
                <w:rtl w:val="true"/>
              </w:rPr>
              <w:t>إذا مات الرجل و له زوجة و جدّان الجدّ و الجدّة لأبیه، و جدّان لاُمّه،</w:t>
            </w:r>
            <w:r>
              <w:rPr>
                <w:rStyle w:val="IndexLink"/>
                <w:rtl w:val="true"/>
              </w:rPr>
              <w:tab/>
            </w:r>
            <w:r>
              <w:rPr>
                <w:rStyle w:val="IndexLink"/>
              </w:rPr>
              <w:t>511</w:t>
            </w:r>
          </w:hyperlink>
        </w:p>
        <w:p>
          <w:pPr>
            <w:pStyle w:val="Contents3"/>
            <w:tabs>
              <w:tab w:val="clear" w:pos="8459"/>
              <w:tab w:val="right" w:pos="9026" w:leader="dot"/>
            </w:tabs>
            <w:rPr/>
          </w:pPr>
          <w:hyperlink w:anchor="__RefHeading___Toc4213664_581953129">
            <w:r>
              <w:rPr>
                <w:webHidden/>
                <w:rStyle w:val="IndexLink"/>
                <w:rtl w:val="true"/>
              </w:rPr>
              <w:t>إرث الطبقة الثالثة</w:t>
            </w:r>
            <w:r>
              <w:rPr>
                <w:rStyle w:val="IndexLink"/>
                <w:rtl w:val="true"/>
              </w:rPr>
              <w:tab/>
            </w:r>
            <w:r>
              <w:rPr>
                <w:rStyle w:val="IndexLink"/>
              </w:rPr>
              <w:t>511</w:t>
            </w:r>
          </w:hyperlink>
        </w:p>
        <w:p>
          <w:pPr>
            <w:pStyle w:val="Contents4"/>
            <w:tabs>
              <w:tab w:val="clear" w:pos="8176"/>
              <w:tab w:val="right" w:pos="9026" w:leader="dot"/>
            </w:tabs>
            <w:rPr/>
          </w:pPr>
          <w:hyperlink w:anchor="__RefHeading___Toc4213666_581953129">
            <w:r>
              <w:rPr>
                <w:webHidden/>
                <w:rStyle w:val="IndexLink"/>
                <w:rtl w:val="true"/>
              </w:rPr>
              <w:t>(</w:t>
            </w:r>
            <w:r>
              <w:rPr>
                <w:rStyle w:val="IndexLink"/>
                <w:rtl w:val="true"/>
              </w:rPr>
              <w:t xml:space="preserve">مسألة </w:t>
            </w:r>
            <w:r>
              <w:rPr>
                <w:rStyle w:val="IndexLink"/>
              </w:rPr>
              <w:t>2048</w:t>
            </w:r>
            <w:r>
              <w:rPr>
                <w:rStyle w:val="IndexLink"/>
                <w:rtl w:val="true"/>
              </w:rPr>
              <w:t xml:space="preserve">): </w:t>
            </w:r>
            <w:r>
              <w:rPr>
                <w:rStyle w:val="IndexLink"/>
                <w:rtl w:val="true"/>
              </w:rPr>
              <w:t>العمّ و العمّة، و الخال و الخالة،</w:t>
            </w:r>
            <w:r>
              <w:rPr>
                <w:rStyle w:val="IndexLink"/>
                <w:rtl w:val="true"/>
              </w:rPr>
              <w:tab/>
            </w:r>
            <w:r>
              <w:rPr>
                <w:rStyle w:val="IndexLink"/>
              </w:rPr>
              <w:t>511</w:t>
            </w:r>
          </w:hyperlink>
        </w:p>
        <w:p>
          <w:pPr>
            <w:pStyle w:val="Contents4"/>
            <w:tabs>
              <w:tab w:val="clear" w:pos="8176"/>
              <w:tab w:val="right" w:pos="9026" w:leader="dot"/>
            </w:tabs>
            <w:rPr/>
          </w:pPr>
          <w:hyperlink w:anchor="__RefHeading___Toc4213668_581953129">
            <w:r>
              <w:rPr>
                <w:webHidden/>
                <w:rStyle w:val="IndexLink"/>
                <w:rtl w:val="true"/>
              </w:rPr>
              <w:t>(</w:t>
            </w:r>
            <w:r>
              <w:rPr>
                <w:rStyle w:val="IndexLink"/>
                <w:rtl w:val="true"/>
              </w:rPr>
              <w:t xml:space="preserve">مسألة </w:t>
            </w:r>
            <w:r>
              <w:rPr>
                <w:rStyle w:val="IndexLink"/>
              </w:rPr>
              <w:t>2049</w:t>
            </w:r>
            <w:r>
              <w:rPr>
                <w:rStyle w:val="IndexLink"/>
                <w:rtl w:val="true"/>
              </w:rPr>
              <w:t xml:space="preserve">): </w:t>
            </w:r>
            <w:r>
              <w:rPr>
                <w:rStyle w:val="IndexLink"/>
                <w:rtl w:val="true"/>
              </w:rPr>
              <w:t>إذا انحصر الوارث فی عمّ واحد أو عمّة واحدة،</w:t>
            </w:r>
            <w:r>
              <w:rPr>
                <w:rStyle w:val="IndexLink"/>
                <w:rtl w:val="true"/>
              </w:rPr>
              <w:tab/>
            </w:r>
            <w:r>
              <w:rPr>
                <w:rStyle w:val="IndexLink"/>
              </w:rPr>
              <w:t>512</w:t>
            </w:r>
          </w:hyperlink>
        </w:p>
        <w:p>
          <w:pPr>
            <w:pStyle w:val="Contents4"/>
            <w:tabs>
              <w:tab w:val="clear" w:pos="8176"/>
              <w:tab w:val="right" w:pos="9026" w:leader="dot"/>
            </w:tabs>
            <w:rPr/>
          </w:pPr>
          <w:hyperlink w:anchor="__RefHeading___Toc4213670_581953129">
            <w:r>
              <w:rPr>
                <w:webHidden/>
                <w:rStyle w:val="IndexLink"/>
                <w:rtl w:val="true"/>
              </w:rPr>
              <w:t>(</w:t>
            </w:r>
            <w:r>
              <w:rPr>
                <w:rStyle w:val="IndexLink"/>
                <w:rtl w:val="true"/>
              </w:rPr>
              <w:t xml:space="preserve">مسألة </w:t>
            </w:r>
            <w:r>
              <w:rPr>
                <w:rStyle w:val="IndexLink"/>
              </w:rPr>
              <w:t>2050</w:t>
            </w:r>
            <w:r>
              <w:rPr>
                <w:rStyle w:val="IndexLink"/>
                <w:rtl w:val="true"/>
              </w:rPr>
              <w:t xml:space="preserve">): </w:t>
            </w:r>
            <w:r>
              <w:rPr>
                <w:rStyle w:val="IndexLink"/>
                <w:rtl w:val="true"/>
              </w:rPr>
              <w:t>إذا مات الشخص عن أعمام للأُمّ أو عمّات للاُمّ</w:t>
            </w:r>
            <w:r>
              <w:rPr>
                <w:rStyle w:val="IndexLink"/>
                <w:rtl w:val="true"/>
              </w:rPr>
              <w:tab/>
            </w:r>
            <w:r>
              <w:rPr>
                <w:rStyle w:val="IndexLink"/>
              </w:rPr>
              <w:t>512</w:t>
            </w:r>
          </w:hyperlink>
        </w:p>
        <w:p>
          <w:pPr>
            <w:pStyle w:val="Contents4"/>
            <w:tabs>
              <w:tab w:val="clear" w:pos="8176"/>
              <w:tab w:val="right" w:pos="9026" w:leader="dot"/>
            </w:tabs>
            <w:rPr/>
          </w:pPr>
          <w:hyperlink w:anchor="__RefHeading___Toc4213672_581953129">
            <w:r>
              <w:rPr>
                <w:webHidden/>
                <w:rStyle w:val="IndexLink"/>
                <w:rtl w:val="true"/>
              </w:rPr>
              <w:t>(</w:t>
            </w:r>
            <w:r>
              <w:rPr>
                <w:rStyle w:val="IndexLink"/>
                <w:rtl w:val="true"/>
              </w:rPr>
              <w:t xml:space="preserve">مسألة </w:t>
            </w:r>
            <w:r>
              <w:rPr>
                <w:rStyle w:val="IndexLink"/>
              </w:rPr>
              <w:t>2051</w:t>
            </w:r>
            <w:r>
              <w:rPr>
                <w:rStyle w:val="IndexLink"/>
                <w:rtl w:val="true"/>
              </w:rPr>
              <w:t xml:space="preserve">): </w:t>
            </w:r>
            <w:r>
              <w:rPr>
                <w:rStyle w:val="IndexLink"/>
                <w:rtl w:val="true"/>
              </w:rPr>
              <w:t>إذا مات الشخص عن أعمام و عمّات، بعضهم للأبوین و بعضهم للأب و بعضهم للاُمّ،</w:t>
            </w:r>
            <w:r>
              <w:rPr>
                <w:rStyle w:val="IndexLink"/>
                <w:rtl w:val="true"/>
              </w:rPr>
              <w:tab/>
            </w:r>
            <w:r>
              <w:rPr>
                <w:rStyle w:val="IndexLink"/>
              </w:rPr>
              <w:t>512</w:t>
            </w:r>
          </w:hyperlink>
        </w:p>
        <w:p>
          <w:pPr>
            <w:pStyle w:val="Contents4"/>
            <w:tabs>
              <w:tab w:val="clear" w:pos="8176"/>
              <w:tab w:val="right" w:pos="9026" w:leader="dot"/>
            </w:tabs>
            <w:rPr/>
          </w:pPr>
          <w:hyperlink w:anchor="__RefHeading___Toc4213674_581953129">
            <w:r>
              <w:rPr>
                <w:webHidden/>
                <w:rStyle w:val="IndexLink"/>
                <w:rtl w:val="true"/>
              </w:rPr>
              <w:t>(</w:t>
            </w:r>
            <w:r>
              <w:rPr>
                <w:rStyle w:val="IndexLink"/>
                <w:rtl w:val="true"/>
              </w:rPr>
              <w:t xml:space="preserve">مسألة </w:t>
            </w:r>
            <w:r>
              <w:rPr>
                <w:rStyle w:val="IndexLink"/>
              </w:rPr>
              <w:t>2052</w:t>
            </w:r>
            <w:r>
              <w:rPr>
                <w:rStyle w:val="IndexLink"/>
                <w:rtl w:val="true"/>
              </w:rPr>
              <w:t xml:space="preserve">): </w:t>
            </w:r>
            <w:r>
              <w:rPr>
                <w:rStyle w:val="IndexLink"/>
                <w:rtl w:val="true"/>
              </w:rPr>
              <w:t>الأخ و الخالات من الطبقة الثالثة کما مرّ،</w:t>
            </w:r>
            <w:r>
              <w:rPr>
                <w:rStyle w:val="IndexLink"/>
                <w:rtl w:val="true"/>
              </w:rPr>
              <w:tab/>
            </w:r>
            <w:r>
              <w:rPr>
                <w:rStyle w:val="IndexLink"/>
              </w:rPr>
              <w:t>512</w:t>
            </w:r>
          </w:hyperlink>
        </w:p>
        <w:p>
          <w:pPr>
            <w:pStyle w:val="Contents4"/>
            <w:tabs>
              <w:tab w:val="clear" w:pos="8176"/>
              <w:tab w:val="right" w:pos="9026" w:leader="dot"/>
            </w:tabs>
            <w:rPr/>
          </w:pPr>
          <w:hyperlink w:anchor="__RefHeading___Toc4213676_581953129">
            <w:r>
              <w:rPr>
                <w:webHidden/>
                <w:rStyle w:val="IndexLink"/>
                <w:rtl w:val="true"/>
              </w:rPr>
              <w:t>(</w:t>
            </w:r>
            <w:r>
              <w:rPr>
                <w:rStyle w:val="IndexLink"/>
                <w:rtl w:val="true"/>
              </w:rPr>
              <w:t xml:space="preserve">مسألة </w:t>
            </w:r>
            <w:r>
              <w:rPr>
                <w:rStyle w:val="IndexLink"/>
              </w:rPr>
              <w:t>2053</w:t>
            </w:r>
            <w:r>
              <w:rPr>
                <w:rStyle w:val="IndexLink"/>
                <w:rtl w:val="true"/>
              </w:rPr>
              <w:t xml:space="preserve">): </w:t>
            </w:r>
            <w:r>
              <w:rPr>
                <w:rStyle w:val="IndexLink"/>
                <w:rtl w:val="true"/>
              </w:rPr>
              <w:t>إذا اجتمع من الأعمام و العمّات واحد أو أکثر مع واحد أو أکثر من الأخوال</w:t>
            </w:r>
            <w:r>
              <w:rPr>
                <w:rStyle w:val="IndexLink"/>
                <w:rtl w:val="true"/>
              </w:rPr>
              <w:tab/>
            </w:r>
            <w:r>
              <w:rPr>
                <w:rStyle w:val="IndexLink"/>
              </w:rPr>
              <w:t>512</w:t>
            </w:r>
          </w:hyperlink>
        </w:p>
        <w:p>
          <w:pPr>
            <w:pStyle w:val="Contents4"/>
            <w:tabs>
              <w:tab w:val="clear" w:pos="8176"/>
              <w:tab w:val="right" w:pos="9026" w:leader="dot"/>
            </w:tabs>
            <w:rPr/>
          </w:pPr>
          <w:hyperlink w:anchor="__RefHeading___Toc4213678_581953129">
            <w:r>
              <w:rPr>
                <w:webHidden/>
                <w:rStyle w:val="IndexLink"/>
                <w:rtl w:val="true"/>
              </w:rPr>
              <w:t>(</w:t>
            </w:r>
            <w:r>
              <w:rPr>
                <w:rStyle w:val="IndexLink"/>
                <w:rtl w:val="true"/>
              </w:rPr>
              <w:t xml:space="preserve">مسألة </w:t>
            </w:r>
            <w:r>
              <w:rPr>
                <w:rStyle w:val="IndexLink"/>
              </w:rPr>
              <w:t>2054</w:t>
            </w:r>
            <w:r>
              <w:rPr>
                <w:rStyle w:val="IndexLink"/>
                <w:rtl w:val="true"/>
              </w:rPr>
              <w:t xml:space="preserve">): </w:t>
            </w:r>
            <w:r>
              <w:rPr>
                <w:rStyle w:val="IndexLink"/>
                <w:rtl w:val="true"/>
              </w:rPr>
              <w:t>إذا کان ورثة المیّت من أعمام أبیه و عمّاته و أخواله و خالاته،</w:t>
            </w:r>
            <w:r>
              <w:rPr>
                <w:rStyle w:val="IndexLink"/>
                <w:rtl w:val="true"/>
              </w:rPr>
              <w:tab/>
            </w:r>
            <w:r>
              <w:rPr>
                <w:rStyle w:val="IndexLink"/>
              </w:rPr>
              <w:t>512</w:t>
            </w:r>
          </w:hyperlink>
        </w:p>
        <w:p>
          <w:pPr>
            <w:pStyle w:val="Contents3"/>
            <w:tabs>
              <w:tab w:val="clear" w:pos="8459"/>
              <w:tab w:val="right" w:pos="9026" w:leader="dot"/>
            </w:tabs>
            <w:rPr/>
          </w:pPr>
          <w:hyperlink w:anchor="__RefHeading___Toc4213680_581953129">
            <w:r>
              <w:rPr>
                <w:webHidden/>
                <w:rStyle w:val="IndexLink"/>
                <w:rtl w:val="true"/>
              </w:rPr>
              <w:t>إرث الزوج و الزوجة</w:t>
            </w:r>
            <w:r>
              <w:rPr>
                <w:rStyle w:val="IndexLink"/>
                <w:rtl w:val="true"/>
              </w:rPr>
              <w:tab/>
            </w:r>
            <w:r>
              <w:rPr>
                <w:rStyle w:val="IndexLink"/>
              </w:rPr>
              <w:t>513</w:t>
            </w:r>
          </w:hyperlink>
        </w:p>
        <w:p>
          <w:pPr>
            <w:pStyle w:val="Contents4"/>
            <w:tabs>
              <w:tab w:val="clear" w:pos="8176"/>
              <w:tab w:val="right" w:pos="9026" w:leader="dot"/>
            </w:tabs>
            <w:rPr/>
          </w:pPr>
          <w:hyperlink w:anchor="__RefHeading___Toc4213682_581953129">
            <w:r>
              <w:rPr>
                <w:webHidden/>
                <w:rStyle w:val="IndexLink"/>
                <w:rtl w:val="true"/>
              </w:rPr>
              <w:t>(</w:t>
            </w:r>
            <w:r>
              <w:rPr>
                <w:rStyle w:val="IndexLink"/>
                <w:rtl w:val="true"/>
              </w:rPr>
              <w:t xml:space="preserve">مسألة </w:t>
            </w:r>
            <w:r>
              <w:rPr>
                <w:rStyle w:val="IndexLink"/>
              </w:rPr>
              <w:t>2055</w:t>
            </w:r>
            <w:r>
              <w:rPr>
                <w:rStyle w:val="IndexLink"/>
                <w:rtl w:val="true"/>
              </w:rPr>
              <w:t xml:space="preserve">): </w:t>
            </w:r>
            <w:r>
              <w:rPr>
                <w:rStyle w:val="IndexLink"/>
                <w:rtl w:val="true"/>
              </w:rPr>
              <w:t>للزوج نصف الترکة إذا لم یکن للزوجة ولد،</w:t>
            </w:r>
            <w:r>
              <w:rPr>
                <w:rStyle w:val="IndexLink"/>
                <w:rtl w:val="true"/>
              </w:rPr>
              <w:tab/>
            </w:r>
            <w:r>
              <w:rPr>
                <w:rStyle w:val="IndexLink"/>
              </w:rPr>
              <w:t>513</w:t>
            </w:r>
          </w:hyperlink>
        </w:p>
        <w:p>
          <w:pPr>
            <w:pStyle w:val="Contents4"/>
            <w:tabs>
              <w:tab w:val="clear" w:pos="8176"/>
              <w:tab w:val="right" w:pos="9026" w:leader="dot"/>
            </w:tabs>
            <w:rPr/>
          </w:pPr>
          <w:hyperlink w:anchor="__RefHeading___Toc4213684_581953129">
            <w:r>
              <w:rPr>
                <w:webHidden/>
                <w:rStyle w:val="IndexLink"/>
                <w:rtl w:val="true"/>
              </w:rPr>
              <w:t>(</w:t>
            </w:r>
            <w:r>
              <w:rPr>
                <w:rStyle w:val="IndexLink"/>
                <w:rtl w:val="true"/>
              </w:rPr>
              <w:t xml:space="preserve">مسألة </w:t>
            </w:r>
            <w:r>
              <w:rPr>
                <w:rStyle w:val="IndexLink"/>
              </w:rPr>
              <w:t>2056</w:t>
            </w:r>
            <w:r>
              <w:rPr>
                <w:rStyle w:val="IndexLink"/>
                <w:rtl w:val="true"/>
              </w:rPr>
              <w:t xml:space="preserve">): </w:t>
            </w:r>
            <w:r>
              <w:rPr>
                <w:rStyle w:val="IndexLink"/>
                <w:rtl w:val="true"/>
              </w:rPr>
              <w:t>للزوجة إذا مات زوجها ربع المال إذا لم یکن للزوج ولد،</w:t>
            </w:r>
            <w:r>
              <w:rPr>
                <w:rStyle w:val="IndexLink"/>
                <w:rtl w:val="true"/>
              </w:rPr>
              <w:tab/>
            </w:r>
            <w:r>
              <w:rPr>
                <w:rStyle w:val="IndexLink"/>
              </w:rPr>
              <w:t>513</w:t>
            </w:r>
          </w:hyperlink>
        </w:p>
        <w:p>
          <w:pPr>
            <w:pStyle w:val="Contents4"/>
            <w:tabs>
              <w:tab w:val="clear" w:pos="8176"/>
              <w:tab w:val="right" w:pos="9026" w:leader="dot"/>
            </w:tabs>
            <w:rPr/>
          </w:pPr>
          <w:hyperlink w:anchor="__RefHeading___Toc4213686_581953129">
            <w:r>
              <w:rPr>
                <w:webHidden/>
                <w:rStyle w:val="IndexLink"/>
                <w:rtl w:val="true"/>
              </w:rPr>
              <w:t>(</w:t>
            </w:r>
            <w:r>
              <w:rPr>
                <w:rStyle w:val="IndexLink"/>
                <w:rtl w:val="true"/>
              </w:rPr>
              <w:t xml:space="preserve">مسألة </w:t>
            </w:r>
            <w:r>
              <w:rPr>
                <w:rStyle w:val="IndexLink"/>
              </w:rPr>
              <w:t>2057</w:t>
            </w:r>
            <w:r>
              <w:rPr>
                <w:rStyle w:val="IndexLink"/>
                <w:rtl w:val="true"/>
              </w:rPr>
              <w:t xml:space="preserve">): </w:t>
            </w:r>
            <w:r>
              <w:rPr>
                <w:rStyle w:val="IndexLink"/>
                <w:rtl w:val="true"/>
              </w:rPr>
              <w:t>طریق التقویم أن تقوّم الآلات و الشجر و النخل باقیة فی الأرض مجّاناً إلی أن تفنی،</w:t>
            </w:r>
            <w:r>
              <w:rPr>
                <w:rStyle w:val="IndexLink"/>
                <w:rtl w:val="true"/>
              </w:rPr>
              <w:tab/>
            </w:r>
            <w:r>
              <w:rPr>
                <w:rStyle w:val="IndexLink"/>
              </w:rPr>
              <w:t>513</w:t>
            </w:r>
          </w:hyperlink>
        </w:p>
        <w:p>
          <w:pPr>
            <w:pStyle w:val="Contents4"/>
            <w:tabs>
              <w:tab w:val="clear" w:pos="8176"/>
              <w:tab w:val="right" w:pos="9026" w:leader="dot"/>
            </w:tabs>
            <w:rPr/>
          </w:pPr>
          <w:hyperlink w:anchor="__RefHeading___Toc4213688_581953129">
            <w:r>
              <w:rPr>
                <w:webHidden/>
                <w:rStyle w:val="IndexLink"/>
                <w:rtl w:val="true"/>
              </w:rPr>
              <w:t>(</w:t>
            </w:r>
            <w:r>
              <w:rPr>
                <w:rStyle w:val="IndexLink"/>
                <w:rtl w:val="true"/>
              </w:rPr>
              <w:t xml:space="preserve">مسألة </w:t>
            </w:r>
            <w:r>
              <w:rPr>
                <w:rStyle w:val="IndexLink"/>
              </w:rPr>
              <w:t>2058</w:t>
            </w:r>
            <w:r>
              <w:rPr>
                <w:rStyle w:val="IndexLink"/>
                <w:rtl w:val="true"/>
              </w:rPr>
              <w:t xml:space="preserve">): </w:t>
            </w:r>
            <w:r>
              <w:rPr>
                <w:rStyle w:val="IndexLink"/>
                <w:rtl w:val="true"/>
              </w:rPr>
              <w:t>لا یجوز لسائر الورثة التصرّف فیما ترث منه الزوجة</w:t>
            </w:r>
            <w:r>
              <w:rPr>
                <w:rStyle w:val="IndexLink"/>
                <w:rtl w:val="true"/>
              </w:rPr>
              <w:tab/>
            </w:r>
            <w:r>
              <w:rPr>
                <w:rStyle w:val="IndexLink"/>
              </w:rPr>
              <w:t>513</w:t>
            </w:r>
          </w:hyperlink>
        </w:p>
        <w:p>
          <w:pPr>
            <w:pStyle w:val="Contents4"/>
            <w:tabs>
              <w:tab w:val="clear" w:pos="8176"/>
              <w:tab w:val="right" w:pos="9026" w:leader="dot"/>
            </w:tabs>
            <w:rPr/>
          </w:pPr>
          <w:hyperlink w:anchor="__RefHeading___Toc4213690_581953129">
            <w:r>
              <w:rPr>
                <w:webHidden/>
                <w:rStyle w:val="IndexLink"/>
                <w:rtl w:val="true"/>
              </w:rPr>
              <w:t>(</w:t>
            </w:r>
            <w:r>
              <w:rPr>
                <w:rStyle w:val="IndexLink"/>
                <w:rtl w:val="true"/>
              </w:rPr>
              <w:t xml:space="preserve">مسألة </w:t>
            </w:r>
            <w:r>
              <w:rPr>
                <w:rStyle w:val="IndexLink"/>
              </w:rPr>
              <w:t>2059</w:t>
            </w:r>
            <w:r>
              <w:rPr>
                <w:rStyle w:val="IndexLink"/>
                <w:rtl w:val="true"/>
              </w:rPr>
              <w:t xml:space="preserve">): </w:t>
            </w:r>
            <w:r>
              <w:rPr>
                <w:rStyle w:val="IndexLink"/>
                <w:rtl w:val="true"/>
              </w:rPr>
              <w:t>إذا تعدّد الزوجات قسّم الربع أو الثمن علیهنّ،</w:t>
            </w:r>
            <w:r>
              <w:rPr>
                <w:rStyle w:val="IndexLink"/>
                <w:rtl w:val="true"/>
              </w:rPr>
              <w:tab/>
            </w:r>
            <w:r>
              <w:rPr>
                <w:rStyle w:val="IndexLink"/>
              </w:rPr>
              <w:t>513</w:t>
            </w:r>
          </w:hyperlink>
        </w:p>
        <w:p>
          <w:pPr>
            <w:pStyle w:val="Contents4"/>
            <w:tabs>
              <w:tab w:val="clear" w:pos="8176"/>
              <w:tab w:val="right" w:pos="9026" w:leader="dot"/>
            </w:tabs>
            <w:rPr/>
          </w:pPr>
          <w:hyperlink w:anchor="__RefHeading___Toc4213692_581953129">
            <w:r>
              <w:rPr>
                <w:webHidden/>
                <w:rStyle w:val="IndexLink"/>
                <w:rtl w:val="true"/>
              </w:rPr>
              <w:t>(</w:t>
            </w:r>
            <w:r>
              <w:rPr>
                <w:rStyle w:val="IndexLink"/>
                <w:rtl w:val="true"/>
              </w:rPr>
              <w:t xml:space="preserve">مسألة </w:t>
            </w:r>
            <w:r>
              <w:rPr>
                <w:rStyle w:val="IndexLink"/>
              </w:rPr>
              <w:t>2060</w:t>
            </w:r>
            <w:r>
              <w:rPr>
                <w:rStyle w:val="IndexLink"/>
                <w:rtl w:val="true"/>
              </w:rPr>
              <w:t xml:space="preserve">): </w:t>
            </w:r>
            <w:r>
              <w:rPr>
                <w:rStyle w:val="IndexLink"/>
                <w:rtl w:val="true"/>
              </w:rPr>
              <w:t>الزوجان یتوارثان فیما إذا انفصلا بالطلاق الرجعی</w:t>
            </w:r>
            <w:r>
              <w:rPr>
                <w:rStyle w:val="IndexLink"/>
                <w:rtl w:val="true"/>
              </w:rPr>
              <w:tab/>
            </w:r>
            <w:r>
              <w:rPr>
                <w:rStyle w:val="IndexLink"/>
              </w:rPr>
              <w:t>514</w:t>
            </w:r>
          </w:hyperlink>
        </w:p>
        <w:p>
          <w:pPr>
            <w:pStyle w:val="Contents4"/>
            <w:tabs>
              <w:tab w:val="clear" w:pos="8176"/>
              <w:tab w:val="right" w:pos="9026" w:leader="dot"/>
            </w:tabs>
            <w:rPr/>
          </w:pPr>
          <w:hyperlink w:anchor="__RefHeading___Toc4213694_581953129">
            <w:r>
              <w:rPr>
                <w:webHidden/>
                <w:rStyle w:val="IndexLink"/>
                <w:rtl w:val="true"/>
              </w:rPr>
              <w:t>(</w:t>
            </w:r>
            <w:r>
              <w:rPr>
                <w:rStyle w:val="IndexLink"/>
                <w:rtl w:val="true"/>
              </w:rPr>
              <w:t xml:space="preserve">مسألة </w:t>
            </w:r>
            <w:r>
              <w:rPr>
                <w:rStyle w:val="IndexLink"/>
              </w:rPr>
              <w:t>2061</w:t>
            </w:r>
            <w:r>
              <w:rPr>
                <w:rStyle w:val="IndexLink"/>
                <w:rtl w:val="true"/>
              </w:rPr>
              <w:t xml:space="preserve">): </w:t>
            </w:r>
            <w:r>
              <w:rPr>
                <w:rStyle w:val="IndexLink"/>
                <w:rtl w:val="true"/>
              </w:rPr>
              <w:t>إذا طلّق الرجل زوجته فی حال المرض و مات قبل انقضاء السنة</w:t>
            </w:r>
            <w:r>
              <w:rPr>
                <w:rStyle w:val="IndexLink"/>
                <w:rtl w:val="true"/>
              </w:rPr>
              <w:tab/>
            </w:r>
            <w:r>
              <w:rPr>
                <w:rStyle w:val="IndexLink"/>
              </w:rPr>
              <w:t>514</w:t>
            </w:r>
          </w:hyperlink>
        </w:p>
        <w:p>
          <w:pPr>
            <w:pStyle w:val="Contents4"/>
            <w:tabs>
              <w:tab w:val="clear" w:pos="8176"/>
              <w:tab w:val="right" w:pos="9026" w:leader="dot"/>
            </w:tabs>
            <w:rPr/>
          </w:pPr>
          <w:hyperlink w:anchor="__RefHeading___Toc4213696_581953129">
            <w:r>
              <w:rPr>
                <w:webHidden/>
                <w:rStyle w:val="IndexLink"/>
                <w:rtl w:val="true"/>
              </w:rPr>
              <w:t>(</w:t>
            </w:r>
            <w:r>
              <w:rPr>
                <w:rStyle w:val="IndexLink"/>
                <w:rtl w:val="true"/>
              </w:rPr>
              <w:t xml:space="preserve">مسألة </w:t>
            </w:r>
            <w:r>
              <w:rPr>
                <w:rStyle w:val="IndexLink"/>
              </w:rPr>
              <w:t>2062</w:t>
            </w:r>
            <w:r>
              <w:rPr>
                <w:rStyle w:val="IndexLink"/>
                <w:rtl w:val="true"/>
              </w:rPr>
              <w:t xml:space="preserve">): </w:t>
            </w:r>
            <w:r>
              <w:rPr>
                <w:rStyle w:val="IndexLink"/>
                <w:rtl w:val="true"/>
              </w:rPr>
              <w:t>ما تستعمله الزوجة من ثیاب و نحوها بسماح من زوجها لها بذلک من دون تملیکها إیّاها یعتبر جزءاً من الترکة،</w:t>
            </w:r>
            <w:r>
              <w:rPr>
                <w:rStyle w:val="IndexLink"/>
                <w:rtl w:val="true"/>
              </w:rPr>
              <w:tab/>
            </w:r>
            <w:r>
              <w:rPr>
                <w:rStyle w:val="IndexLink"/>
              </w:rPr>
              <w:t>514</w:t>
            </w:r>
          </w:hyperlink>
        </w:p>
        <w:p>
          <w:pPr>
            <w:pStyle w:val="Contents3"/>
            <w:tabs>
              <w:tab w:val="clear" w:pos="8459"/>
              <w:tab w:val="right" w:pos="9026" w:leader="dot"/>
            </w:tabs>
            <w:rPr/>
          </w:pPr>
          <w:hyperlink w:anchor="__RefHeading___Toc4213698_581953129">
            <w:r>
              <w:rPr>
                <w:webHidden/>
                <w:rStyle w:val="IndexLink"/>
                <w:rtl w:val="true"/>
              </w:rPr>
              <w:t>مسائل متفرّقة فی الإرث</w:t>
            </w:r>
            <w:r>
              <w:rPr>
                <w:rStyle w:val="IndexLink"/>
                <w:rtl w:val="true"/>
              </w:rPr>
              <w:tab/>
            </w:r>
            <w:r>
              <w:rPr>
                <w:rStyle w:val="IndexLink"/>
              </w:rPr>
              <w:t>514</w:t>
            </w:r>
          </w:hyperlink>
        </w:p>
        <w:p>
          <w:pPr>
            <w:pStyle w:val="Contents4"/>
            <w:tabs>
              <w:tab w:val="clear" w:pos="8176"/>
              <w:tab w:val="right" w:pos="9026" w:leader="dot"/>
            </w:tabs>
            <w:rPr/>
          </w:pPr>
          <w:hyperlink w:anchor="__RefHeading___Toc4213700_581953129">
            <w:r>
              <w:rPr>
                <w:webHidden/>
                <w:rStyle w:val="IndexLink"/>
                <w:rtl w:val="true"/>
              </w:rPr>
              <w:t>(</w:t>
            </w:r>
            <w:r>
              <w:rPr>
                <w:rStyle w:val="IndexLink"/>
                <w:rtl w:val="true"/>
              </w:rPr>
              <w:t xml:space="preserve">مسألة </w:t>
            </w:r>
            <w:r>
              <w:rPr>
                <w:rStyle w:val="IndexLink"/>
              </w:rPr>
              <w:t>2063</w:t>
            </w:r>
            <w:r>
              <w:rPr>
                <w:rStyle w:val="IndexLink"/>
                <w:rtl w:val="true"/>
              </w:rPr>
              <w:t xml:space="preserve">): </w:t>
            </w:r>
            <w:r>
              <w:rPr>
                <w:rStyle w:val="IndexLink"/>
                <w:rtl w:val="true"/>
              </w:rPr>
              <w:t>یعطی من ترکة المیّت مجّاناً لولده الأکبر أو للولدین المتساویین فی العمر</w:t>
            </w:r>
            <w:r>
              <w:rPr>
                <w:rStyle w:val="IndexLink"/>
                <w:rtl w:val="true"/>
              </w:rPr>
              <w:tab/>
            </w:r>
            <w:r>
              <w:rPr>
                <w:rStyle w:val="IndexLink"/>
              </w:rPr>
              <w:t>514</w:t>
            </w:r>
          </w:hyperlink>
        </w:p>
        <w:p>
          <w:pPr>
            <w:pStyle w:val="Contents4"/>
            <w:tabs>
              <w:tab w:val="clear" w:pos="8176"/>
              <w:tab w:val="right" w:pos="9026" w:leader="dot"/>
            </w:tabs>
            <w:rPr/>
          </w:pPr>
          <w:hyperlink w:anchor="__RefHeading___Toc4213702_581953129">
            <w:r>
              <w:rPr>
                <w:webHidden/>
                <w:rStyle w:val="IndexLink"/>
                <w:rtl w:val="true"/>
              </w:rPr>
              <w:t>(</w:t>
            </w:r>
            <w:r>
              <w:rPr>
                <w:rStyle w:val="IndexLink"/>
                <w:rtl w:val="true"/>
              </w:rPr>
              <w:t xml:space="preserve">مسألة </w:t>
            </w:r>
            <w:r>
              <w:rPr>
                <w:rStyle w:val="IndexLink"/>
              </w:rPr>
              <w:t>2064</w:t>
            </w:r>
            <w:r>
              <w:rPr>
                <w:rStyle w:val="IndexLink"/>
                <w:rtl w:val="true"/>
              </w:rPr>
              <w:t xml:space="preserve">): </w:t>
            </w:r>
            <w:r>
              <w:rPr>
                <w:rStyle w:val="IndexLink"/>
                <w:rtl w:val="true"/>
              </w:rPr>
              <w:t>إذا کان علی المیّت دین،</w:t>
            </w:r>
            <w:r>
              <w:rPr>
                <w:rStyle w:val="IndexLink"/>
                <w:rtl w:val="true"/>
              </w:rPr>
              <w:tab/>
            </w:r>
            <w:r>
              <w:rPr>
                <w:rStyle w:val="IndexLink"/>
              </w:rPr>
              <w:t>514</w:t>
            </w:r>
          </w:hyperlink>
        </w:p>
        <w:p>
          <w:pPr>
            <w:pStyle w:val="Contents4"/>
            <w:tabs>
              <w:tab w:val="clear" w:pos="8176"/>
              <w:tab w:val="right" w:pos="9026" w:leader="dot"/>
            </w:tabs>
            <w:rPr/>
          </w:pPr>
          <w:hyperlink w:anchor="__RefHeading___Toc4213704_581953129">
            <w:r>
              <w:rPr>
                <w:webHidden/>
                <w:rStyle w:val="IndexLink"/>
                <w:rtl w:val="true"/>
              </w:rPr>
              <w:t>(</w:t>
            </w:r>
            <w:r>
              <w:rPr>
                <w:rStyle w:val="IndexLink"/>
                <w:rtl w:val="true"/>
              </w:rPr>
              <w:t xml:space="preserve">مسألة </w:t>
            </w:r>
            <w:r>
              <w:rPr>
                <w:rStyle w:val="IndexLink"/>
              </w:rPr>
              <w:t>2065</w:t>
            </w:r>
            <w:r>
              <w:rPr>
                <w:rStyle w:val="IndexLink"/>
                <w:rtl w:val="true"/>
              </w:rPr>
              <w:t xml:space="preserve">): </w:t>
            </w:r>
            <w:r>
              <w:rPr>
                <w:rStyle w:val="IndexLink"/>
                <w:rtl w:val="true"/>
              </w:rPr>
              <w:t>لا یرث الکافر من المسلم و إن کان أبوه،</w:t>
            </w:r>
            <w:r>
              <w:rPr>
                <w:rStyle w:val="IndexLink"/>
                <w:rtl w:val="true"/>
              </w:rPr>
              <w:tab/>
            </w:r>
            <w:r>
              <w:rPr>
                <w:rStyle w:val="IndexLink"/>
              </w:rPr>
              <w:t>515</w:t>
            </w:r>
          </w:hyperlink>
        </w:p>
        <w:p>
          <w:pPr>
            <w:pStyle w:val="Contents4"/>
            <w:tabs>
              <w:tab w:val="clear" w:pos="8176"/>
              <w:tab w:val="right" w:pos="9026" w:leader="dot"/>
            </w:tabs>
            <w:rPr/>
          </w:pPr>
          <w:hyperlink w:anchor="__RefHeading___Toc4213706_581953129">
            <w:r>
              <w:rPr>
                <w:webHidden/>
                <w:rStyle w:val="IndexLink"/>
                <w:rtl w:val="true"/>
              </w:rPr>
              <w:t>(</w:t>
            </w:r>
            <w:r>
              <w:rPr>
                <w:rStyle w:val="IndexLink"/>
                <w:rtl w:val="true"/>
              </w:rPr>
              <w:t xml:space="preserve">مسألة </w:t>
            </w:r>
            <w:r>
              <w:rPr>
                <w:rStyle w:val="IndexLink"/>
              </w:rPr>
              <w:t>2066</w:t>
            </w:r>
            <w:r>
              <w:rPr>
                <w:rStyle w:val="IndexLink"/>
                <w:rtl w:val="true"/>
              </w:rPr>
              <w:t xml:space="preserve">): </w:t>
            </w:r>
            <w:r>
              <w:rPr>
                <w:rStyle w:val="IndexLink"/>
                <w:rtl w:val="true"/>
              </w:rPr>
              <w:t>یعتبر فی الوارث أن لا یکون قد قتل مورّثه عمداً و ظلماً،</w:t>
            </w:r>
            <w:r>
              <w:rPr>
                <w:rStyle w:val="IndexLink"/>
                <w:rtl w:val="true"/>
              </w:rPr>
              <w:tab/>
            </w:r>
            <w:r>
              <w:rPr>
                <w:rStyle w:val="IndexLink"/>
              </w:rPr>
              <w:t>515</w:t>
            </w:r>
          </w:hyperlink>
        </w:p>
        <w:p>
          <w:pPr>
            <w:pStyle w:val="Contents4"/>
            <w:tabs>
              <w:tab w:val="clear" w:pos="8176"/>
              <w:tab w:val="right" w:pos="9026" w:leader="dot"/>
            </w:tabs>
            <w:rPr/>
          </w:pPr>
          <w:hyperlink w:anchor="__RefHeading___Toc4213708_581953129">
            <w:r>
              <w:rPr>
                <w:webHidden/>
                <w:rStyle w:val="IndexLink"/>
                <w:rtl w:val="true"/>
              </w:rPr>
              <w:t>(</w:t>
            </w:r>
            <w:r>
              <w:rPr>
                <w:rStyle w:val="IndexLink"/>
                <w:rtl w:val="true"/>
              </w:rPr>
              <w:t xml:space="preserve">مسألة </w:t>
            </w:r>
            <w:r>
              <w:rPr>
                <w:rStyle w:val="IndexLink"/>
              </w:rPr>
              <w:t>2067</w:t>
            </w:r>
            <w:r>
              <w:rPr>
                <w:rStyle w:val="IndexLink"/>
                <w:rtl w:val="true"/>
              </w:rPr>
              <w:t xml:space="preserve">): </w:t>
            </w:r>
            <w:r>
              <w:rPr>
                <w:rStyle w:val="IndexLink"/>
                <w:rtl w:val="true"/>
              </w:rPr>
              <w:t>الحمل یرث إذا انفصل حیّاً،</w:t>
            </w:r>
            <w:r>
              <w:rPr>
                <w:rStyle w:val="IndexLink"/>
                <w:rtl w:val="true"/>
              </w:rPr>
              <w:tab/>
            </w:r>
            <w:r>
              <w:rPr>
                <w:rStyle w:val="IndexLink"/>
              </w:rPr>
              <w:t>515</w:t>
            </w:r>
          </w:hyperlink>
        </w:p>
        <w:p>
          <w:pPr>
            <w:pStyle w:val="Contents4"/>
            <w:tabs>
              <w:tab w:val="clear" w:pos="8176"/>
              <w:tab w:val="right" w:pos="9026" w:leader="dot"/>
            </w:tabs>
            <w:rPr/>
          </w:pPr>
          <w:hyperlink w:anchor="__RefHeading___Toc4213710_581953129">
            <w:r>
              <w:rPr>
                <w:webHidden/>
                <w:rStyle w:val="IndexLink"/>
                <w:rtl w:val="true"/>
              </w:rPr>
              <w:t>(</w:t>
            </w:r>
            <w:r>
              <w:rPr>
                <w:rStyle w:val="IndexLink"/>
                <w:rtl w:val="true"/>
              </w:rPr>
              <w:t xml:space="preserve">مسألة </w:t>
            </w:r>
            <w:r>
              <w:rPr>
                <w:rStyle w:val="IndexLink"/>
              </w:rPr>
              <w:t>2068</w:t>
            </w:r>
            <w:r>
              <w:rPr>
                <w:rStyle w:val="IndexLink"/>
                <w:rtl w:val="true"/>
              </w:rPr>
              <w:t xml:space="preserve">): </w:t>
            </w:r>
            <w:r>
              <w:rPr>
                <w:rStyle w:val="IndexLink"/>
                <w:rtl w:val="true"/>
              </w:rPr>
              <w:t>لو مات اثنان بینهما توارث فی آن واحد؛</w:t>
            </w:r>
            <w:r>
              <w:rPr>
                <w:rStyle w:val="IndexLink"/>
                <w:rtl w:val="true"/>
              </w:rPr>
              <w:tab/>
            </w:r>
            <w:r>
              <w:rPr>
                <w:rStyle w:val="IndexLink"/>
              </w:rPr>
              <w:t>515</w:t>
            </w:r>
          </w:hyperlink>
        </w:p>
        <w:p>
          <w:pPr>
            <w:pStyle w:val="Contents4"/>
            <w:tabs>
              <w:tab w:val="clear" w:pos="8176"/>
              <w:tab w:val="right" w:pos="9026" w:leader="dot"/>
            </w:tabs>
            <w:rPr/>
          </w:pPr>
          <w:hyperlink w:anchor="__RefHeading___Toc4213712_581953129">
            <w:r>
              <w:rPr>
                <w:webHidden/>
                <w:rStyle w:val="IndexLink"/>
                <w:rtl w:val="true"/>
              </w:rPr>
              <w:t>(</w:t>
            </w:r>
            <w:r>
              <w:rPr>
                <w:rStyle w:val="IndexLink"/>
                <w:rtl w:val="true"/>
              </w:rPr>
              <w:t xml:space="preserve">مسألة </w:t>
            </w:r>
            <w:r>
              <w:rPr>
                <w:rStyle w:val="IndexLink"/>
              </w:rPr>
              <w:t>2069</w:t>
            </w:r>
            <w:r>
              <w:rPr>
                <w:rStyle w:val="IndexLink"/>
                <w:rtl w:val="true"/>
              </w:rPr>
              <w:t xml:space="preserve">): </w:t>
            </w:r>
            <w:r>
              <w:rPr>
                <w:rStyle w:val="IndexLink"/>
                <w:rtl w:val="true"/>
              </w:rPr>
              <w:t>لو مات اثنان حتف أنف أو بسبب، و شکّ فی التقارن و عدمه، أو علم عدم التقارن و شکّ فی المتقدّم و المتأخّر،</w:t>
            </w:r>
            <w:r>
              <w:rPr>
                <w:rStyle w:val="IndexLink"/>
                <w:rtl w:val="true"/>
              </w:rPr>
              <w:tab/>
            </w:r>
            <w:r>
              <w:rPr>
                <w:rStyle w:val="IndexLink"/>
              </w:rPr>
              <w:t>515</w:t>
            </w:r>
          </w:hyperlink>
        </w:p>
        <w:p>
          <w:pPr>
            <w:pStyle w:val="Contents4"/>
            <w:tabs>
              <w:tab w:val="clear" w:pos="8176"/>
              <w:tab w:val="right" w:pos="9026" w:leader="dot"/>
            </w:tabs>
            <w:rPr/>
          </w:pPr>
          <w:hyperlink w:anchor="__RefHeading___Toc4213714_581953129">
            <w:r>
              <w:rPr>
                <w:webHidden/>
                <w:rStyle w:val="IndexLink"/>
                <w:rtl w:val="true"/>
              </w:rPr>
              <w:t>(</w:t>
            </w:r>
            <w:r>
              <w:rPr>
                <w:rStyle w:val="IndexLink"/>
                <w:rtl w:val="true"/>
              </w:rPr>
              <w:t xml:space="preserve">مسألة </w:t>
            </w:r>
            <w:r>
              <w:rPr>
                <w:rStyle w:val="IndexLink"/>
              </w:rPr>
              <w:t>2070</w:t>
            </w:r>
            <w:r>
              <w:rPr>
                <w:rStyle w:val="IndexLink"/>
                <w:rtl w:val="true"/>
              </w:rPr>
              <w:t xml:space="preserve">): </w:t>
            </w:r>
            <w:r>
              <w:rPr>
                <w:rStyle w:val="IndexLink"/>
                <w:rtl w:val="true"/>
              </w:rPr>
              <w:t>لو مات اثنان و شکّ فی التقارن و التقدّم و التأخّر و لم یعلم التاریخ،</w:t>
            </w:r>
            <w:r>
              <w:rPr>
                <w:rStyle w:val="IndexLink"/>
                <w:rtl w:val="true"/>
              </w:rPr>
              <w:tab/>
            </w:r>
            <w:r>
              <w:rPr>
                <w:rStyle w:val="IndexLink"/>
              </w:rPr>
              <w:t>515</w:t>
            </w:r>
          </w:hyperlink>
        </w:p>
        <w:p>
          <w:pPr>
            <w:pStyle w:val="Contents4"/>
            <w:tabs>
              <w:tab w:val="clear" w:pos="8176"/>
              <w:tab w:val="right" w:pos="9026" w:leader="dot"/>
            </w:tabs>
            <w:rPr/>
          </w:pPr>
          <w:hyperlink w:anchor="__RefHeading___Toc4213716_581953129">
            <w:r>
              <w:rPr>
                <w:webHidden/>
                <w:rStyle w:val="IndexLink"/>
                <w:rtl w:val="true"/>
              </w:rPr>
              <w:t>(</w:t>
            </w:r>
            <w:r>
              <w:rPr>
                <w:rStyle w:val="IndexLink"/>
                <w:rtl w:val="true"/>
              </w:rPr>
              <w:t xml:space="preserve">مسألة </w:t>
            </w:r>
            <w:r>
              <w:rPr>
                <w:rStyle w:val="IndexLink"/>
              </w:rPr>
              <w:t>2071</w:t>
            </w:r>
            <w:r>
              <w:rPr>
                <w:rStyle w:val="IndexLink"/>
                <w:rtl w:val="true"/>
              </w:rPr>
              <w:t xml:space="preserve">): </w:t>
            </w:r>
            <w:r>
              <w:rPr>
                <w:rStyle w:val="IndexLink"/>
                <w:rtl w:val="true"/>
              </w:rPr>
              <w:t>لو ماتا و علم تقدّم أحدهما علی الآخر، و شکّ فی المتقدّم و جهل تاریخهما،</w:t>
            </w:r>
            <w:r>
              <w:rPr>
                <w:rStyle w:val="IndexLink"/>
                <w:rtl w:val="true"/>
              </w:rPr>
              <w:tab/>
            </w:r>
            <w:r>
              <w:rPr>
                <w:rStyle w:val="IndexLink"/>
              </w:rPr>
              <w:t>516</w:t>
            </w:r>
          </w:hyperlink>
        </w:p>
        <w:p>
          <w:pPr>
            <w:pStyle w:val="Contents4"/>
            <w:tabs>
              <w:tab w:val="clear" w:pos="8176"/>
              <w:tab w:val="right" w:pos="9026" w:leader="dot"/>
            </w:tabs>
            <w:rPr/>
          </w:pPr>
          <w:hyperlink w:anchor="__RefHeading___Toc4213718_581953129">
            <w:r>
              <w:rPr>
                <w:webHidden/>
                <w:rStyle w:val="IndexLink"/>
                <w:rtl w:val="true"/>
              </w:rPr>
              <w:t>(</w:t>
            </w:r>
            <w:r>
              <w:rPr>
                <w:rStyle w:val="IndexLink"/>
                <w:rtl w:val="true"/>
              </w:rPr>
              <w:t xml:space="preserve">مسألة </w:t>
            </w:r>
            <w:r>
              <w:rPr>
                <w:rStyle w:val="IndexLink"/>
              </w:rPr>
              <w:t>2072</w:t>
            </w:r>
            <w:r>
              <w:rPr>
                <w:rStyle w:val="IndexLink"/>
                <w:rtl w:val="true"/>
              </w:rPr>
              <w:t xml:space="preserve">): </w:t>
            </w:r>
            <w:r>
              <w:rPr>
                <w:rStyle w:val="IndexLink"/>
                <w:rtl w:val="true"/>
              </w:rPr>
              <w:t>طریق التوارث من الطرفین؛ أن یفرض حیاة کلّ واحد منهما حین موت الآخر،</w:t>
            </w:r>
            <w:r>
              <w:rPr>
                <w:rStyle w:val="IndexLink"/>
                <w:rtl w:val="true"/>
              </w:rPr>
              <w:tab/>
            </w:r>
            <w:r>
              <w:rPr>
                <w:rStyle w:val="IndexLink"/>
              </w:rPr>
              <w:t>516</w:t>
            </w:r>
          </w:hyperlink>
        </w:p>
        <w:p>
          <w:pPr>
            <w:pStyle w:val="Contents4"/>
            <w:tabs>
              <w:tab w:val="clear" w:pos="8176"/>
              <w:tab w:val="right" w:pos="9026" w:leader="dot"/>
            </w:tabs>
            <w:rPr/>
          </w:pPr>
          <w:hyperlink w:anchor="__RefHeading___Toc4213720_581953129">
            <w:r>
              <w:rPr>
                <w:webHidden/>
                <w:rStyle w:val="IndexLink"/>
                <w:rtl w:val="true"/>
              </w:rPr>
              <w:t>(</w:t>
            </w:r>
            <w:r>
              <w:rPr>
                <w:rStyle w:val="IndexLink"/>
                <w:rtl w:val="true"/>
              </w:rPr>
              <w:t xml:space="preserve">مسألة </w:t>
            </w:r>
            <w:r>
              <w:rPr>
                <w:rStyle w:val="IndexLink"/>
              </w:rPr>
              <w:t>2073</w:t>
            </w:r>
            <w:r>
              <w:rPr>
                <w:rStyle w:val="IndexLink"/>
                <w:rtl w:val="true"/>
              </w:rPr>
              <w:t xml:space="preserve">): </w:t>
            </w:r>
            <w:r>
              <w:rPr>
                <w:rStyle w:val="IndexLink"/>
                <w:rtl w:val="true"/>
              </w:rPr>
              <w:t>یشترط فی التوریث من الطرفین عدم الحاجب من الإرث فی کلّ منهما،</w:t>
            </w:r>
            <w:r>
              <w:rPr>
                <w:rStyle w:val="IndexLink"/>
                <w:rtl w:val="true"/>
              </w:rPr>
              <w:tab/>
            </w:r>
            <w:r>
              <w:rPr>
                <w:rStyle w:val="IndexLink"/>
              </w:rPr>
              <w:t>516</w:t>
            </w:r>
          </w:hyperlink>
        </w:p>
        <w:p>
          <w:pPr>
            <w:pStyle w:val="Contents2"/>
            <w:tabs>
              <w:tab w:val="clear" w:pos="8743"/>
              <w:tab w:val="right" w:pos="9026" w:leader="dot"/>
            </w:tabs>
            <w:rPr/>
          </w:pPr>
          <w:hyperlink w:anchor="__RefHeading___Toc4213722_581953129">
            <w:r>
              <w:rPr>
                <w:webHidden/>
                <w:rStyle w:val="IndexLink"/>
              </w:rPr>
              <w:t>42</w:t>
            </w:r>
            <w:r>
              <w:rPr>
                <w:rStyle w:val="IndexLink"/>
                <w:rtl w:val="true"/>
              </w:rPr>
              <w:t xml:space="preserve">- </w:t>
            </w:r>
            <w:r>
              <w:rPr>
                <w:rStyle w:val="IndexLink"/>
                <w:rtl w:val="true"/>
              </w:rPr>
              <w:t>الأمر بالمعروف و النهی عن المنکر</w:t>
            </w:r>
            <w:r>
              <w:rPr>
                <w:rStyle w:val="IndexLink"/>
                <w:rtl w:val="true"/>
              </w:rPr>
              <w:tab/>
            </w:r>
            <w:r>
              <w:rPr>
                <w:rStyle w:val="IndexLink"/>
              </w:rPr>
              <w:t>517</w:t>
            </w:r>
          </w:hyperlink>
        </w:p>
        <w:p>
          <w:pPr>
            <w:pStyle w:val="Contents3"/>
            <w:tabs>
              <w:tab w:val="clear" w:pos="8459"/>
              <w:tab w:val="right" w:pos="9026" w:leader="dot"/>
            </w:tabs>
            <w:rPr/>
          </w:pPr>
          <w:hyperlink w:anchor="__RefHeading___Toc4213724_581953129">
            <w:r>
              <w:rPr>
                <w:webHidden/>
                <w:rStyle w:val="IndexLink"/>
                <w:rtl w:val="true"/>
              </w:rPr>
              <w:t>مسائل</w:t>
            </w:r>
            <w:r>
              <w:rPr>
                <w:rStyle w:val="IndexLink"/>
                <w:rtl w:val="true"/>
              </w:rPr>
              <w:tab/>
            </w:r>
            <w:r>
              <w:rPr>
                <w:rStyle w:val="IndexLink"/>
              </w:rPr>
              <w:t>517</w:t>
            </w:r>
          </w:hyperlink>
        </w:p>
        <w:p>
          <w:pPr>
            <w:pStyle w:val="Contents4"/>
            <w:tabs>
              <w:tab w:val="clear" w:pos="8176"/>
              <w:tab w:val="right" w:pos="9026" w:leader="dot"/>
            </w:tabs>
            <w:rPr/>
          </w:pPr>
          <w:hyperlink w:anchor="__RefHeading___Toc4213726_581953129">
            <w:r>
              <w:rPr>
                <w:webHidden/>
                <w:rStyle w:val="IndexLink"/>
                <w:rtl w:val="true"/>
              </w:rPr>
              <w:t>(</w:t>
            </w:r>
            <w:r>
              <w:rPr>
                <w:rStyle w:val="IndexLink"/>
                <w:rtl w:val="true"/>
              </w:rPr>
              <w:t xml:space="preserve">مسألة </w:t>
            </w:r>
            <w:r>
              <w:rPr>
                <w:rStyle w:val="IndexLink"/>
              </w:rPr>
              <w:t>2074</w:t>
            </w:r>
            <w:r>
              <w:rPr>
                <w:rStyle w:val="IndexLink"/>
                <w:rtl w:val="true"/>
              </w:rPr>
              <w:t xml:space="preserve">): </w:t>
            </w:r>
            <w:r>
              <w:rPr>
                <w:rStyle w:val="IndexLink"/>
                <w:rtl w:val="true"/>
              </w:rPr>
              <w:t>الأمر بالمعروف و النهی عن المنکر واجبان مع الشرائط الآتیة،</w:t>
            </w:r>
            <w:r>
              <w:rPr>
                <w:rStyle w:val="IndexLink"/>
                <w:rtl w:val="true"/>
              </w:rPr>
              <w:tab/>
            </w:r>
            <w:r>
              <w:rPr>
                <w:rStyle w:val="IndexLink"/>
              </w:rPr>
              <w:t>517</w:t>
            </w:r>
          </w:hyperlink>
        </w:p>
        <w:p>
          <w:pPr>
            <w:pStyle w:val="Contents4"/>
            <w:tabs>
              <w:tab w:val="clear" w:pos="8176"/>
              <w:tab w:val="right" w:pos="9026" w:leader="dot"/>
            </w:tabs>
            <w:rPr/>
          </w:pPr>
          <w:hyperlink w:anchor="__RefHeading___Toc4213728_581953129">
            <w:r>
              <w:rPr>
                <w:webHidden/>
                <w:rStyle w:val="IndexLink"/>
                <w:rtl w:val="true"/>
              </w:rPr>
              <w:t>(</w:t>
            </w:r>
            <w:r>
              <w:rPr>
                <w:rStyle w:val="IndexLink"/>
                <w:rtl w:val="true"/>
              </w:rPr>
              <w:t xml:space="preserve">مسألة </w:t>
            </w:r>
            <w:r>
              <w:rPr>
                <w:rStyle w:val="IndexLink"/>
              </w:rPr>
              <w:t>2075</w:t>
            </w:r>
            <w:r>
              <w:rPr>
                <w:rStyle w:val="IndexLink"/>
                <w:rtl w:val="true"/>
              </w:rPr>
              <w:t xml:space="preserve">): </w:t>
            </w:r>
            <w:r>
              <w:rPr>
                <w:rStyle w:val="IndexLink"/>
                <w:rtl w:val="true"/>
              </w:rPr>
              <w:t>الأمر بالمعروف و النهی عن المنکر واجبان کفائیّان،</w:t>
            </w:r>
            <w:r>
              <w:rPr>
                <w:rStyle w:val="IndexLink"/>
                <w:rtl w:val="true"/>
              </w:rPr>
              <w:tab/>
            </w:r>
            <w:r>
              <w:rPr>
                <w:rStyle w:val="IndexLink"/>
              </w:rPr>
              <w:t>517</w:t>
            </w:r>
          </w:hyperlink>
        </w:p>
        <w:p>
          <w:pPr>
            <w:pStyle w:val="Contents4"/>
            <w:tabs>
              <w:tab w:val="clear" w:pos="8176"/>
              <w:tab w:val="right" w:pos="9026" w:leader="dot"/>
            </w:tabs>
            <w:rPr/>
          </w:pPr>
          <w:hyperlink w:anchor="__RefHeading___Toc4213730_581953129">
            <w:r>
              <w:rPr>
                <w:webHidden/>
                <w:rStyle w:val="IndexLink"/>
                <w:rtl w:val="true"/>
              </w:rPr>
              <w:t>(</w:t>
            </w:r>
            <w:r>
              <w:rPr>
                <w:rStyle w:val="IndexLink"/>
                <w:rtl w:val="true"/>
              </w:rPr>
              <w:t xml:space="preserve">مسألة </w:t>
            </w:r>
            <w:r>
              <w:rPr>
                <w:rStyle w:val="IndexLink"/>
              </w:rPr>
              <w:t>2076</w:t>
            </w:r>
            <w:r>
              <w:rPr>
                <w:rStyle w:val="IndexLink"/>
                <w:rtl w:val="true"/>
              </w:rPr>
              <w:t xml:space="preserve">): </w:t>
            </w:r>
            <w:r>
              <w:rPr>
                <w:rStyle w:val="IndexLink"/>
                <w:rtl w:val="true"/>
              </w:rPr>
              <w:t>لو أمر بعض بالمعروف و نهی عن المنکر و لم یؤثّر،</w:t>
            </w:r>
            <w:r>
              <w:rPr>
                <w:rStyle w:val="IndexLink"/>
                <w:rtl w:val="true"/>
              </w:rPr>
              <w:tab/>
            </w:r>
            <w:r>
              <w:rPr>
                <w:rStyle w:val="IndexLink"/>
              </w:rPr>
              <w:t>517</w:t>
            </w:r>
          </w:hyperlink>
        </w:p>
        <w:p>
          <w:pPr>
            <w:pStyle w:val="Contents4"/>
            <w:tabs>
              <w:tab w:val="clear" w:pos="8176"/>
              <w:tab w:val="right" w:pos="9026" w:leader="dot"/>
            </w:tabs>
            <w:rPr/>
          </w:pPr>
          <w:hyperlink w:anchor="__RefHeading___Toc4213732_581953129">
            <w:r>
              <w:rPr>
                <w:webHidden/>
                <w:rStyle w:val="IndexLink"/>
                <w:rtl w:val="true"/>
              </w:rPr>
              <w:t>(</w:t>
            </w:r>
            <w:r>
              <w:rPr>
                <w:rStyle w:val="IndexLink"/>
                <w:rtl w:val="true"/>
              </w:rPr>
              <w:t xml:space="preserve">مسألة </w:t>
            </w:r>
            <w:r>
              <w:rPr>
                <w:rStyle w:val="IndexLink"/>
              </w:rPr>
              <w:t>2077</w:t>
            </w:r>
            <w:r>
              <w:rPr>
                <w:rStyle w:val="IndexLink"/>
                <w:rtl w:val="true"/>
              </w:rPr>
              <w:t xml:space="preserve">): </w:t>
            </w:r>
            <w:r>
              <w:rPr>
                <w:rStyle w:val="IndexLink"/>
                <w:rtl w:val="true"/>
              </w:rPr>
              <w:t>لا یسقط الواجب بمجرّد البیان و الإرشاد للمسألة شرعاً،</w:t>
            </w:r>
            <w:r>
              <w:rPr>
                <w:rStyle w:val="IndexLink"/>
                <w:rtl w:val="true"/>
              </w:rPr>
              <w:tab/>
            </w:r>
            <w:r>
              <w:rPr>
                <w:rStyle w:val="IndexLink"/>
              </w:rPr>
              <w:t>517</w:t>
            </w:r>
          </w:hyperlink>
        </w:p>
        <w:p>
          <w:pPr>
            <w:pStyle w:val="Contents4"/>
            <w:tabs>
              <w:tab w:val="clear" w:pos="8176"/>
              <w:tab w:val="right" w:pos="9026" w:leader="dot"/>
            </w:tabs>
            <w:rPr/>
          </w:pPr>
          <w:hyperlink w:anchor="__RefHeading___Toc4213734_581953129">
            <w:r>
              <w:rPr>
                <w:webHidden/>
                <w:rStyle w:val="IndexLink"/>
                <w:rtl w:val="true"/>
              </w:rPr>
              <w:t>(</w:t>
            </w:r>
            <w:r>
              <w:rPr>
                <w:rStyle w:val="IndexLink"/>
                <w:rtl w:val="true"/>
              </w:rPr>
              <w:t xml:space="preserve">مسألة </w:t>
            </w:r>
            <w:r>
              <w:rPr>
                <w:rStyle w:val="IndexLink"/>
              </w:rPr>
              <w:t>2078</w:t>
            </w:r>
            <w:r>
              <w:rPr>
                <w:rStyle w:val="IndexLink"/>
                <w:rtl w:val="true"/>
              </w:rPr>
              <w:t xml:space="preserve">): </w:t>
            </w:r>
            <w:r>
              <w:rPr>
                <w:rStyle w:val="IndexLink"/>
                <w:rtl w:val="true"/>
              </w:rPr>
              <w:t>لا یعتبر قصد القربة فی الأمر بالمعروف و النهی عن المنکر؛</w:t>
            </w:r>
            <w:r>
              <w:rPr>
                <w:rStyle w:val="IndexLink"/>
                <w:rtl w:val="true"/>
              </w:rPr>
              <w:tab/>
            </w:r>
            <w:r>
              <w:rPr>
                <w:rStyle w:val="IndexLink"/>
              </w:rPr>
              <w:t>517</w:t>
            </w:r>
          </w:hyperlink>
        </w:p>
        <w:p>
          <w:pPr>
            <w:pStyle w:val="Contents3"/>
            <w:tabs>
              <w:tab w:val="clear" w:pos="8459"/>
              <w:tab w:val="right" w:pos="9026" w:leader="dot"/>
            </w:tabs>
            <w:rPr/>
          </w:pPr>
          <w:hyperlink w:anchor="__RefHeading___Toc4213736_581953129">
            <w:r>
              <w:rPr>
                <w:webHidden/>
                <w:rStyle w:val="IndexLink"/>
                <w:rtl w:val="true"/>
              </w:rPr>
              <w:t>شرائط الأمر بالمعروف و النهی عن المنکر</w:t>
            </w:r>
            <w:r>
              <w:rPr>
                <w:rStyle w:val="IndexLink"/>
                <w:rtl w:val="true"/>
              </w:rPr>
              <w:tab/>
            </w:r>
            <w:r>
              <w:rPr>
                <w:rStyle w:val="IndexLink"/>
              </w:rPr>
              <w:t>517</w:t>
            </w:r>
          </w:hyperlink>
        </w:p>
        <w:p>
          <w:pPr>
            <w:pStyle w:val="Contents4"/>
            <w:tabs>
              <w:tab w:val="clear" w:pos="8176"/>
              <w:tab w:val="right" w:pos="9026" w:leader="dot"/>
            </w:tabs>
            <w:rPr/>
          </w:pPr>
          <w:hyperlink w:anchor="__RefHeading___Toc4213738_581953129">
            <w:r>
              <w:rPr>
                <w:webHidden/>
                <w:rStyle w:val="IndexLink"/>
                <w:rtl w:val="true"/>
              </w:rPr>
              <w:t>(</w:t>
            </w:r>
            <w:r>
              <w:rPr>
                <w:rStyle w:val="IndexLink"/>
                <w:rtl w:val="true"/>
              </w:rPr>
              <w:t xml:space="preserve">مسألة </w:t>
            </w:r>
            <w:r>
              <w:rPr>
                <w:rStyle w:val="IndexLink"/>
              </w:rPr>
              <w:t>2079</w:t>
            </w:r>
            <w:r>
              <w:rPr>
                <w:rStyle w:val="IndexLink"/>
                <w:rtl w:val="true"/>
              </w:rPr>
              <w:t xml:space="preserve">): </w:t>
            </w:r>
            <w:r>
              <w:rPr>
                <w:rStyle w:val="IndexLink"/>
                <w:rtl w:val="true"/>
              </w:rPr>
              <w:t>یعتبر فی وجوبهما أُمور</w:t>
            </w:r>
            <w:r>
              <w:rPr>
                <w:rStyle w:val="IndexLink"/>
                <w:rtl w:val="true"/>
              </w:rPr>
              <w:t>:</w:t>
              <w:tab/>
            </w:r>
            <w:r>
              <w:rPr>
                <w:rStyle w:val="IndexLink"/>
              </w:rPr>
              <w:t>517</w:t>
            </w:r>
          </w:hyperlink>
        </w:p>
        <w:p>
          <w:pPr>
            <w:pStyle w:val="Contents4"/>
            <w:tabs>
              <w:tab w:val="clear" w:pos="8176"/>
              <w:tab w:val="right" w:pos="9026" w:leader="dot"/>
            </w:tabs>
            <w:rPr/>
          </w:pPr>
          <w:hyperlink w:anchor="__RefHeading___Toc4213740_581953129">
            <w:r>
              <w:rPr>
                <w:webHidden/>
                <w:rStyle w:val="IndexLink"/>
                <w:rtl w:val="true"/>
              </w:rPr>
              <w:t>(</w:t>
            </w:r>
            <w:r>
              <w:rPr>
                <w:rStyle w:val="IndexLink"/>
                <w:rtl w:val="true"/>
              </w:rPr>
              <w:t xml:space="preserve">مسألة </w:t>
            </w:r>
            <w:r>
              <w:rPr>
                <w:rStyle w:val="IndexLink"/>
              </w:rPr>
              <w:t>2080</w:t>
            </w:r>
            <w:r>
              <w:rPr>
                <w:rStyle w:val="IndexLink"/>
                <w:rtl w:val="true"/>
              </w:rPr>
              <w:t xml:space="preserve">): </w:t>
            </w:r>
            <w:r>
              <w:rPr>
                <w:rStyle w:val="IndexLink"/>
                <w:rtl w:val="true"/>
              </w:rPr>
              <w:t>لو کان المعروف و المنکر من الأُمور التی یهتمّ بها الشارع</w:t>
            </w:r>
            <w:r>
              <w:rPr>
                <w:rStyle w:val="IndexLink"/>
                <w:rtl w:val="true"/>
              </w:rPr>
              <w:tab/>
            </w:r>
            <w:r>
              <w:rPr>
                <w:rStyle w:val="IndexLink"/>
              </w:rPr>
              <w:t>518</w:t>
            </w:r>
          </w:hyperlink>
        </w:p>
        <w:p>
          <w:pPr>
            <w:pStyle w:val="Contents4"/>
            <w:tabs>
              <w:tab w:val="clear" w:pos="8176"/>
              <w:tab w:val="right" w:pos="9026" w:leader="dot"/>
            </w:tabs>
            <w:rPr/>
          </w:pPr>
          <w:hyperlink w:anchor="__RefHeading___Toc4213742_581953129">
            <w:r>
              <w:rPr>
                <w:webHidden/>
                <w:rStyle w:val="IndexLink"/>
                <w:rtl w:val="true"/>
              </w:rPr>
              <w:t>(</w:t>
            </w:r>
            <w:r>
              <w:rPr>
                <w:rStyle w:val="IndexLink"/>
                <w:rtl w:val="true"/>
              </w:rPr>
              <w:t xml:space="preserve">مسألة </w:t>
            </w:r>
            <w:r>
              <w:rPr>
                <w:rStyle w:val="IndexLink"/>
              </w:rPr>
              <w:t>2081</w:t>
            </w:r>
            <w:r>
              <w:rPr>
                <w:rStyle w:val="IndexLink"/>
                <w:rtl w:val="true"/>
              </w:rPr>
              <w:t xml:space="preserve">): </w:t>
            </w:r>
            <w:r>
              <w:rPr>
                <w:rStyle w:val="IndexLink"/>
                <w:rtl w:val="true"/>
              </w:rPr>
              <w:t>لو حدثت البدع و کثرت الجرائم و المحرّمات من قبل السلطات الجائرة</w:t>
            </w:r>
            <w:r>
              <w:rPr>
                <w:rStyle w:val="IndexLink"/>
                <w:rtl w:val="true"/>
              </w:rPr>
              <w:tab/>
            </w:r>
            <w:r>
              <w:rPr>
                <w:rStyle w:val="IndexLink"/>
              </w:rPr>
              <w:t>518</w:t>
            </w:r>
          </w:hyperlink>
        </w:p>
        <w:p>
          <w:pPr>
            <w:pStyle w:val="Contents3"/>
            <w:tabs>
              <w:tab w:val="clear" w:pos="8459"/>
              <w:tab w:val="right" w:pos="9026" w:leader="dot"/>
            </w:tabs>
            <w:rPr/>
          </w:pPr>
          <w:hyperlink w:anchor="__RefHeading___Toc4213744_581953129">
            <w:r>
              <w:rPr>
                <w:webHidden/>
                <w:rStyle w:val="IndexLink"/>
                <w:rtl w:val="true"/>
              </w:rPr>
              <w:t>مراتب الأمر بالمعروف و النهی عن المنکر</w:t>
            </w:r>
            <w:r>
              <w:rPr>
                <w:rStyle w:val="IndexLink"/>
                <w:rtl w:val="true"/>
              </w:rPr>
              <w:tab/>
            </w:r>
            <w:r>
              <w:rPr>
                <w:rStyle w:val="IndexLink"/>
              </w:rPr>
              <w:t>518</w:t>
            </w:r>
          </w:hyperlink>
        </w:p>
        <w:p>
          <w:pPr>
            <w:pStyle w:val="Contents4"/>
            <w:tabs>
              <w:tab w:val="clear" w:pos="8176"/>
              <w:tab w:val="right" w:pos="9026" w:leader="dot"/>
            </w:tabs>
            <w:rPr/>
          </w:pPr>
          <w:hyperlink w:anchor="__RefHeading___Toc4213746_581953129">
            <w:r>
              <w:rPr>
                <w:webHidden/>
                <w:rStyle w:val="IndexLink"/>
                <w:rtl w:val="true"/>
              </w:rPr>
              <w:t>(</w:t>
            </w:r>
            <w:r>
              <w:rPr>
                <w:rStyle w:val="IndexLink"/>
                <w:rtl w:val="true"/>
              </w:rPr>
              <w:t xml:space="preserve">مسألة </w:t>
            </w:r>
            <w:r>
              <w:rPr>
                <w:rStyle w:val="IndexLink"/>
              </w:rPr>
              <w:t>2082</w:t>
            </w:r>
            <w:r>
              <w:rPr>
                <w:rStyle w:val="IndexLink"/>
                <w:rtl w:val="true"/>
              </w:rPr>
              <w:t xml:space="preserve">): </w:t>
            </w:r>
            <w:r>
              <w:rPr>
                <w:rStyle w:val="IndexLink"/>
                <w:rtl w:val="true"/>
              </w:rPr>
              <w:t>للأمر بالمعروف و النهی عن المنکر مراتب،</w:t>
            </w:r>
            <w:r>
              <w:rPr>
                <w:rStyle w:val="IndexLink"/>
                <w:rtl w:val="true"/>
              </w:rPr>
              <w:tab/>
            </w:r>
            <w:r>
              <w:rPr>
                <w:rStyle w:val="IndexLink"/>
              </w:rPr>
              <w:t>518</w:t>
            </w:r>
          </w:hyperlink>
        </w:p>
        <w:p>
          <w:pPr>
            <w:pStyle w:val="Contents5"/>
            <w:tabs>
              <w:tab w:val="clear" w:pos="7892"/>
              <w:tab w:val="right" w:pos="9026" w:leader="dot"/>
            </w:tabs>
            <w:rPr/>
          </w:pPr>
          <w:hyperlink w:anchor="__RefHeading___Toc4213748_581953129">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213750_581953129">
            <w:r>
              <w:rPr>
                <w:webHidden/>
                <w:rStyle w:val="IndexLink"/>
                <w:rtl w:val="true"/>
              </w:rPr>
              <w:t>المرتبة الأُولی</w:t>
            </w:r>
            <w:r>
              <w:rPr>
                <w:rStyle w:val="IndexLink"/>
                <w:rtl w:val="true"/>
              </w:rPr>
              <w:t xml:space="preserve">: </w:t>
            </w:r>
            <w:r>
              <w:rPr>
                <w:rStyle w:val="IndexLink"/>
                <w:rtl w:val="true"/>
              </w:rPr>
              <w:t>الأمر بالمعروف و النهی العملی</w:t>
            </w:r>
            <w:r>
              <w:rPr>
                <w:rStyle w:val="IndexLink"/>
                <w:rtl w:val="true"/>
              </w:rPr>
              <w:tab/>
            </w:r>
            <w:r>
              <w:rPr>
                <w:rStyle w:val="IndexLink"/>
              </w:rPr>
              <w:t>518</w:t>
            </w:r>
          </w:hyperlink>
        </w:p>
        <w:p>
          <w:pPr>
            <w:pStyle w:val="Contents5"/>
            <w:tabs>
              <w:tab w:val="clear" w:pos="7892"/>
              <w:tab w:val="right" w:pos="9026" w:leader="dot"/>
            </w:tabs>
            <w:rPr/>
          </w:pPr>
          <w:hyperlink w:anchor="__RefHeading___Toc4213752_581953129">
            <w:r>
              <w:rPr>
                <w:webHidden/>
                <w:rStyle w:val="IndexLink"/>
                <w:rtl w:val="true"/>
              </w:rPr>
              <w:t>المرتبة الثانیة</w:t>
            </w:r>
            <w:r>
              <w:rPr>
                <w:rStyle w:val="IndexLink"/>
                <w:rtl w:val="true"/>
              </w:rPr>
              <w:t xml:space="preserve">: </w:t>
            </w:r>
            <w:r>
              <w:rPr>
                <w:rStyle w:val="IndexLink"/>
                <w:rtl w:val="true"/>
              </w:rPr>
              <w:t>الأمر و النهی باللسان،</w:t>
            </w:r>
            <w:r>
              <w:rPr>
                <w:rStyle w:val="IndexLink"/>
                <w:rtl w:val="true"/>
              </w:rPr>
              <w:tab/>
            </w:r>
            <w:r>
              <w:rPr>
                <w:rStyle w:val="IndexLink"/>
              </w:rPr>
              <w:t>518</w:t>
            </w:r>
          </w:hyperlink>
        </w:p>
        <w:p>
          <w:pPr>
            <w:pStyle w:val="Contents5"/>
            <w:tabs>
              <w:tab w:val="clear" w:pos="7892"/>
              <w:tab w:val="right" w:pos="9026" w:leader="dot"/>
            </w:tabs>
            <w:rPr/>
          </w:pPr>
          <w:hyperlink w:anchor="__RefHeading___Toc4213754_581953129">
            <w:r>
              <w:rPr>
                <w:webHidden/>
                <w:rStyle w:val="IndexLink"/>
                <w:rtl w:val="true"/>
              </w:rPr>
              <w:t>المرتبة الثالثة</w:t>
            </w:r>
            <w:r>
              <w:rPr>
                <w:rStyle w:val="IndexLink"/>
                <w:rtl w:val="true"/>
              </w:rPr>
              <w:t xml:space="preserve">: </w:t>
            </w:r>
            <w:r>
              <w:rPr>
                <w:rStyle w:val="IndexLink"/>
                <w:rtl w:val="true"/>
              </w:rPr>
              <w:t>إعمال القدرة و الطاقة</w:t>
            </w:r>
            <w:r>
              <w:rPr>
                <w:rStyle w:val="IndexLink"/>
                <w:rtl w:val="true"/>
              </w:rPr>
              <w:tab/>
            </w:r>
            <w:r>
              <w:rPr>
                <w:rStyle w:val="IndexLink"/>
              </w:rPr>
              <w:t>518</w:t>
            </w:r>
          </w:hyperlink>
        </w:p>
        <w:p>
          <w:pPr>
            <w:pStyle w:val="Contents2"/>
            <w:tabs>
              <w:tab w:val="clear" w:pos="8743"/>
              <w:tab w:val="right" w:pos="9026" w:leader="dot"/>
            </w:tabs>
            <w:rPr/>
          </w:pPr>
          <w:hyperlink w:anchor="__RefHeading___Toc4213756_581953129">
            <w:r>
              <w:rPr>
                <w:webHidden/>
                <w:rStyle w:val="IndexLink"/>
              </w:rPr>
              <w:t>43</w:t>
            </w:r>
            <w:r>
              <w:rPr>
                <w:rStyle w:val="IndexLink"/>
                <w:rtl w:val="true"/>
              </w:rPr>
              <w:t xml:space="preserve">- </w:t>
            </w:r>
            <w:r>
              <w:rPr>
                <w:rStyle w:val="IndexLink"/>
                <w:rtl w:val="true"/>
              </w:rPr>
              <w:t>الدفاع</w:t>
            </w:r>
            <w:r>
              <w:rPr>
                <w:rStyle w:val="IndexLink"/>
                <w:rtl w:val="true"/>
              </w:rPr>
              <w:tab/>
            </w:r>
            <w:r>
              <w:rPr>
                <w:rStyle w:val="IndexLink"/>
              </w:rPr>
              <w:t>519</w:t>
            </w:r>
          </w:hyperlink>
        </w:p>
        <w:p>
          <w:pPr>
            <w:pStyle w:val="Contents3"/>
            <w:tabs>
              <w:tab w:val="clear" w:pos="8459"/>
              <w:tab w:val="right" w:pos="9026" w:leader="dot"/>
            </w:tabs>
            <w:rPr/>
          </w:pPr>
          <w:hyperlink w:anchor="__RefHeading___Toc4213758_581953129">
            <w:r>
              <w:rPr>
                <w:webHidden/>
                <w:rStyle w:val="IndexLink"/>
                <w:rtl w:val="true"/>
              </w:rPr>
              <w:t>(</w:t>
            </w:r>
            <w:r>
              <w:rPr>
                <w:rStyle w:val="IndexLink"/>
                <w:rtl w:val="true"/>
              </w:rPr>
              <w:t xml:space="preserve">مسألة </w:t>
            </w:r>
            <w:r>
              <w:rPr>
                <w:rStyle w:val="IndexLink"/>
              </w:rPr>
              <w:t>2083</w:t>
            </w:r>
            <w:r>
              <w:rPr>
                <w:rStyle w:val="IndexLink"/>
                <w:rtl w:val="true"/>
              </w:rPr>
              <w:t xml:space="preserve">): </w:t>
            </w:r>
            <w:r>
              <w:rPr>
                <w:rStyle w:val="IndexLink"/>
                <w:rtl w:val="true"/>
              </w:rPr>
              <w:t>لو هجم العدوّ علی بلاد المسلمین أو ثغورها یجب علیهم الدفاع</w:t>
            </w:r>
            <w:r>
              <w:rPr>
                <w:rStyle w:val="IndexLink"/>
                <w:rtl w:val="true"/>
              </w:rPr>
              <w:tab/>
            </w:r>
            <w:r>
              <w:rPr>
                <w:rStyle w:val="IndexLink"/>
              </w:rPr>
              <w:t>519</w:t>
            </w:r>
          </w:hyperlink>
        </w:p>
        <w:p>
          <w:pPr>
            <w:pStyle w:val="Contents3"/>
            <w:tabs>
              <w:tab w:val="clear" w:pos="8459"/>
              <w:tab w:val="right" w:pos="9026" w:leader="dot"/>
            </w:tabs>
            <w:rPr/>
          </w:pPr>
          <w:hyperlink w:anchor="__RefHeading___Toc4213760_581953129">
            <w:r>
              <w:rPr>
                <w:webHidden/>
                <w:rStyle w:val="IndexLink"/>
                <w:rtl w:val="true"/>
              </w:rPr>
              <w:t>(</w:t>
            </w:r>
            <w:r>
              <w:rPr>
                <w:rStyle w:val="IndexLink"/>
                <w:rtl w:val="true"/>
              </w:rPr>
              <w:t xml:space="preserve">مسألة </w:t>
            </w:r>
            <w:r>
              <w:rPr>
                <w:rStyle w:val="IndexLink"/>
              </w:rPr>
              <w:t>2084</w:t>
            </w:r>
            <w:r>
              <w:rPr>
                <w:rStyle w:val="IndexLink"/>
                <w:rtl w:val="true"/>
              </w:rPr>
              <w:t xml:space="preserve">): </w:t>
            </w:r>
            <w:r>
              <w:rPr>
                <w:rStyle w:val="IndexLink"/>
                <w:rtl w:val="true"/>
              </w:rPr>
              <w:t>لو کان المسلمون تحت سلطة غیرهم و خیف من زیادة الاستیلاء و توسعته و أخذ بلادهم بالکامل</w:t>
            </w:r>
            <w:r>
              <w:rPr>
                <w:rStyle w:val="IndexLink"/>
                <w:rtl w:val="true"/>
              </w:rPr>
              <w:tab/>
            </w:r>
            <w:r>
              <w:rPr>
                <w:rStyle w:val="IndexLink"/>
              </w:rPr>
              <w:t>519</w:t>
            </w:r>
          </w:hyperlink>
        </w:p>
        <w:p>
          <w:pPr>
            <w:pStyle w:val="Contents3"/>
            <w:tabs>
              <w:tab w:val="clear" w:pos="8459"/>
              <w:tab w:val="right" w:pos="9026" w:leader="dot"/>
            </w:tabs>
            <w:rPr/>
          </w:pPr>
          <w:hyperlink w:anchor="__RefHeading___Toc4213762_581953129">
            <w:r>
              <w:rPr>
                <w:webHidden/>
                <w:rStyle w:val="IndexLink"/>
                <w:rtl w:val="true"/>
              </w:rPr>
              <w:t>(</w:t>
            </w:r>
            <w:r>
              <w:rPr>
                <w:rStyle w:val="IndexLink"/>
                <w:rtl w:val="true"/>
              </w:rPr>
              <w:t xml:space="preserve">مسألة </w:t>
            </w:r>
            <w:r>
              <w:rPr>
                <w:rStyle w:val="IndexLink"/>
              </w:rPr>
              <w:t>2085</w:t>
            </w:r>
            <w:r>
              <w:rPr>
                <w:rStyle w:val="IndexLink"/>
                <w:rtl w:val="true"/>
              </w:rPr>
              <w:t xml:space="preserve">): </w:t>
            </w:r>
            <w:r>
              <w:rPr>
                <w:rStyle w:val="IndexLink"/>
                <w:rtl w:val="true"/>
              </w:rPr>
              <w:t>فی العلاقات السیاسیّة بین بلاد المسلمین و الأجانب،</w:t>
            </w:r>
            <w:r>
              <w:rPr>
                <w:rStyle w:val="IndexLink"/>
                <w:rtl w:val="true"/>
              </w:rPr>
              <w:tab/>
            </w:r>
            <w:r>
              <w:rPr>
                <w:rStyle w:val="IndexLink"/>
              </w:rPr>
              <w:t>519</w:t>
            </w:r>
          </w:hyperlink>
        </w:p>
        <w:p>
          <w:pPr>
            <w:pStyle w:val="Contents3"/>
            <w:tabs>
              <w:tab w:val="clear" w:pos="8459"/>
              <w:tab w:val="right" w:pos="9026" w:leader="dot"/>
            </w:tabs>
            <w:rPr/>
          </w:pPr>
          <w:hyperlink w:anchor="__RefHeading___Toc4213764_581953129">
            <w:r>
              <w:rPr>
                <w:webHidden/>
                <w:rStyle w:val="IndexLink"/>
                <w:rtl w:val="true"/>
              </w:rPr>
              <w:t>(</w:t>
            </w:r>
            <w:r>
              <w:rPr>
                <w:rStyle w:val="IndexLink"/>
                <w:rtl w:val="true"/>
              </w:rPr>
              <w:t xml:space="preserve">مسألة </w:t>
            </w:r>
            <w:r>
              <w:rPr>
                <w:rStyle w:val="IndexLink"/>
              </w:rPr>
              <w:t>2086</w:t>
            </w:r>
            <w:r>
              <w:rPr>
                <w:rStyle w:val="IndexLink"/>
                <w:rtl w:val="true"/>
              </w:rPr>
              <w:t xml:space="preserve">): </w:t>
            </w:r>
            <w:r>
              <w:rPr>
                <w:rStyle w:val="IndexLink"/>
                <w:rtl w:val="true"/>
              </w:rPr>
              <w:t>لو کانت فی العلاقات التجاریّة بین الدول أو التجار مع بعض الدول الأجنبیّة أو التجار الأجانب مخافةٌ</w:t>
            </w:r>
            <w:r>
              <w:rPr>
                <w:rStyle w:val="IndexLink"/>
                <w:rtl w:val="true"/>
              </w:rPr>
              <w:tab/>
            </w:r>
            <w:r>
              <w:rPr>
                <w:rStyle w:val="IndexLink"/>
              </w:rPr>
              <w:t>519</w:t>
            </w:r>
          </w:hyperlink>
        </w:p>
        <w:p>
          <w:pPr>
            <w:pStyle w:val="Contents3"/>
            <w:tabs>
              <w:tab w:val="clear" w:pos="8459"/>
              <w:tab w:val="right" w:pos="9026" w:leader="dot"/>
            </w:tabs>
            <w:rPr/>
          </w:pPr>
          <w:hyperlink w:anchor="__RefHeading___Toc4213766_581953129">
            <w:r>
              <w:rPr>
                <w:webHidden/>
                <w:rStyle w:val="IndexLink"/>
                <w:rtl w:val="true"/>
              </w:rPr>
              <w:t>(</w:t>
            </w:r>
            <w:r>
              <w:rPr>
                <w:rStyle w:val="IndexLink"/>
                <w:rtl w:val="true"/>
              </w:rPr>
              <w:t xml:space="preserve">مسألة </w:t>
            </w:r>
            <w:r>
              <w:rPr>
                <w:rStyle w:val="IndexLink"/>
              </w:rPr>
              <w:t>2087</w:t>
            </w:r>
            <w:r>
              <w:rPr>
                <w:rStyle w:val="IndexLink"/>
                <w:rtl w:val="true"/>
              </w:rPr>
              <w:t xml:space="preserve">): </w:t>
            </w:r>
            <w:r>
              <w:rPr>
                <w:rStyle w:val="IndexLink"/>
                <w:rtl w:val="true"/>
              </w:rPr>
              <w:t>لو عقدت إحدی الحکومات الإسلامیّة حلفاً أو عقداً مع دولة أجنبیّة تضرّ مصالح الإسلام و المسلمین،</w:t>
            </w:r>
            <w:r>
              <w:rPr>
                <w:rStyle w:val="IndexLink"/>
                <w:rtl w:val="true"/>
              </w:rPr>
              <w:tab/>
            </w:r>
            <w:r>
              <w:rPr>
                <w:rStyle w:val="IndexLink"/>
              </w:rPr>
              <w:t>519</w:t>
            </w:r>
          </w:hyperlink>
        </w:p>
        <w:p>
          <w:pPr>
            <w:pStyle w:val="Contents2"/>
            <w:tabs>
              <w:tab w:val="clear" w:pos="8743"/>
              <w:tab w:val="right" w:pos="9026" w:leader="dot"/>
            </w:tabs>
            <w:rPr/>
          </w:pPr>
          <w:hyperlink w:anchor="__RefHeading___Toc4213768_581953129">
            <w:r>
              <w:rPr>
                <w:webHidden/>
                <w:rStyle w:val="IndexLink"/>
              </w:rPr>
              <w:t>44</w:t>
            </w:r>
            <w:r>
              <w:rPr>
                <w:rStyle w:val="IndexLink"/>
                <w:rtl w:val="true"/>
              </w:rPr>
              <w:t xml:space="preserve">- </w:t>
            </w:r>
            <w:r>
              <w:rPr>
                <w:rStyle w:val="IndexLink"/>
                <w:rtl w:val="true"/>
              </w:rPr>
              <w:t xml:space="preserve">قائمة المؤلفات المطبوعة لسماحة الشیخ آیة الله العظمی الشیخ محمّد الفاضل اللنکرانی </w:t>
            </w:r>
            <w:r>
              <w:rPr>
                <w:rStyle w:val="IndexLink"/>
                <w:rtl w:val="true"/>
              </w:rPr>
              <w:t>(</w:t>
            </w:r>
            <w:r>
              <w:rPr>
                <w:rStyle w:val="IndexLink"/>
                <w:rtl w:val="true"/>
              </w:rPr>
              <w:t>مدّ ظلّه العالی</w:t>
            </w:r>
            <w:r>
              <w:rPr>
                <w:rStyle w:val="IndexLink"/>
                <w:rtl w:val="true"/>
              </w:rPr>
              <w:t>)</w:t>
              <w:tab/>
            </w:r>
            <w:r>
              <w:rPr>
                <w:rStyle w:val="IndexLink"/>
              </w:rPr>
              <w:t>521</w:t>
            </w:r>
          </w:hyperlink>
        </w:p>
        <w:p>
          <w:pPr>
            <w:pStyle w:val="Contents3"/>
            <w:tabs>
              <w:tab w:val="clear" w:pos="8459"/>
              <w:tab w:val="right" w:pos="9026" w:leader="dot"/>
            </w:tabs>
            <w:rPr/>
          </w:pPr>
          <w:hyperlink w:anchor="__RefHeading___Toc4213770_581953129">
            <w:r>
              <w:rPr>
                <w:webHidden/>
                <w:rStyle w:val="IndexLink"/>
                <w:rtl w:val="true"/>
              </w:rPr>
              <w:t>نهایة التقریر فی مباحث الصلاة</w:t>
            </w:r>
            <w:r>
              <w:rPr>
                <w:rStyle w:val="IndexLink"/>
                <w:rtl w:val="true"/>
              </w:rPr>
              <w:t xml:space="preserve">: </w:t>
            </w:r>
            <w:r>
              <w:rPr>
                <w:rStyle w:val="IndexLink"/>
                <w:rtl w:val="true"/>
              </w:rPr>
              <w:t>فی ثلاثة أجزاء</w:t>
            </w:r>
            <w:r>
              <w:rPr>
                <w:rStyle w:val="IndexLink"/>
                <w:rtl w:val="true"/>
              </w:rPr>
              <w:t>:</w:t>
              <w:tab/>
            </w:r>
            <w:r>
              <w:rPr>
                <w:rStyle w:val="IndexLink"/>
              </w:rPr>
              <w:t>521</w:t>
            </w:r>
          </w:hyperlink>
        </w:p>
        <w:p>
          <w:pPr>
            <w:pStyle w:val="Contents3"/>
            <w:tabs>
              <w:tab w:val="clear" w:pos="8459"/>
              <w:tab w:val="right" w:pos="9026" w:leader="dot"/>
            </w:tabs>
            <w:rPr/>
          </w:pPr>
          <w:hyperlink w:anchor="__RefHeading___Toc4213772_581953129">
            <w:r>
              <w:rPr>
                <w:webHidden/>
                <w:rStyle w:val="IndexLink"/>
                <w:rtl w:val="true"/>
              </w:rPr>
              <w:t>تفصیل الشریعة</w:t>
            </w:r>
            <w:r>
              <w:rPr>
                <w:rStyle w:val="IndexLink"/>
                <w:rtl w:val="true"/>
              </w:rPr>
              <w:t>:</w:t>
              <w:tab/>
            </w:r>
            <w:r>
              <w:rPr>
                <w:rStyle w:val="IndexLink"/>
              </w:rPr>
              <w:t>521</w:t>
            </w:r>
          </w:hyperlink>
        </w:p>
        <w:p>
          <w:pPr>
            <w:pStyle w:val="Contents3"/>
            <w:tabs>
              <w:tab w:val="clear" w:pos="8459"/>
              <w:tab w:val="right" w:pos="9026" w:leader="dot"/>
            </w:tabs>
            <w:rPr/>
          </w:pPr>
          <w:hyperlink w:anchor="__RefHeading___Toc4213774_581953129">
            <w:r>
              <w:rPr>
                <w:webHidden/>
                <w:rStyle w:val="IndexLink"/>
                <w:rtl w:val="true"/>
              </w:rPr>
              <w:t>معتمد الأصول</w:t>
            </w:r>
            <w:r>
              <w:rPr>
                <w:rStyle w:val="IndexLink"/>
                <w:rtl w:val="true"/>
              </w:rPr>
              <w:t>:</w:t>
              <w:tab/>
            </w:r>
            <w:r>
              <w:rPr>
                <w:rStyle w:val="IndexLink"/>
              </w:rPr>
              <w:t>523</w:t>
            </w:r>
          </w:hyperlink>
        </w:p>
        <w:p>
          <w:pPr>
            <w:pStyle w:val="Contents3"/>
            <w:tabs>
              <w:tab w:val="clear" w:pos="8459"/>
              <w:tab w:val="right" w:pos="9026" w:leader="dot"/>
            </w:tabs>
            <w:rPr/>
          </w:pPr>
          <w:hyperlink w:anchor="__RefHeading___Toc4213776_581953129">
            <w:r>
              <w:rPr>
                <w:webHidden/>
                <w:rStyle w:val="IndexLink"/>
              </w:rPr>
              <w:t>24</w:t>
            </w:r>
            <w:r>
              <w:rPr>
                <w:rStyle w:val="IndexLink"/>
                <w:rtl w:val="true"/>
              </w:rPr>
              <w:t>-</w:t>
            </w:r>
            <w:r>
              <w:rPr>
                <w:rStyle w:val="IndexLink"/>
                <w:rtl w:val="true"/>
              </w:rPr>
              <w:t>الأحکام الواضحة</w:t>
            </w:r>
            <w:r>
              <w:rPr>
                <w:rStyle w:val="IndexLink"/>
                <w:rtl w:val="true"/>
              </w:rPr>
              <w:t>:</w:t>
              <w:tab/>
            </w:r>
            <w:r>
              <w:rPr>
                <w:rStyle w:val="IndexLink"/>
              </w:rPr>
              <w:t>524</w:t>
            </w:r>
          </w:hyperlink>
        </w:p>
        <w:p>
          <w:pPr>
            <w:pStyle w:val="Contents3"/>
            <w:tabs>
              <w:tab w:val="clear" w:pos="8459"/>
              <w:tab w:val="right" w:pos="9026" w:leader="dot"/>
            </w:tabs>
            <w:rPr/>
          </w:pPr>
          <w:hyperlink w:anchor="__RefHeading___Toc4213778_581953129">
            <w:r>
              <w:rPr>
                <w:webHidden/>
                <w:rStyle w:val="IndexLink"/>
              </w:rPr>
              <w:t>25</w:t>
            </w:r>
            <w:r>
              <w:rPr>
                <w:rStyle w:val="IndexLink"/>
                <w:rtl w:val="true"/>
              </w:rPr>
              <w:t>-</w:t>
            </w:r>
            <w:r>
              <w:rPr>
                <w:rStyle w:val="IndexLink"/>
                <w:rtl w:val="true"/>
              </w:rPr>
              <w:t>رسالة توضیح المسائل</w:t>
            </w:r>
            <w:r>
              <w:rPr>
                <w:rStyle w:val="IndexLink"/>
                <w:rtl w:val="true"/>
              </w:rPr>
              <w:t>:</w:t>
              <w:tab/>
            </w:r>
            <w:r>
              <w:rPr>
                <w:rStyle w:val="IndexLink"/>
              </w:rPr>
              <w:t>524</w:t>
            </w:r>
          </w:hyperlink>
        </w:p>
        <w:p>
          <w:pPr>
            <w:pStyle w:val="Contents3"/>
            <w:tabs>
              <w:tab w:val="clear" w:pos="8459"/>
              <w:tab w:val="right" w:pos="9026" w:leader="dot"/>
            </w:tabs>
            <w:rPr/>
          </w:pPr>
          <w:hyperlink w:anchor="__RefHeading___Toc4213780_581953129">
            <w:r>
              <w:rPr>
                <w:webHidden/>
                <w:rStyle w:val="IndexLink"/>
              </w:rPr>
              <w:t>26</w:t>
            </w:r>
            <w:r>
              <w:rPr>
                <w:rStyle w:val="IndexLink"/>
                <w:rtl w:val="true"/>
              </w:rPr>
              <w:t>-</w:t>
            </w:r>
            <w:r>
              <w:rPr>
                <w:rStyle w:val="IndexLink"/>
                <w:rtl w:val="true"/>
              </w:rPr>
              <w:t>رسالة أحکام شرعیة</w:t>
            </w:r>
            <w:r>
              <w:rPr>
                <w:rStyle w:val="IndexLink"/>
                <w:rtl w:val="true"/>
              </w:rPr>
              <w:tab/>
            </w:r>
            <w:r>
              <w:rPr>
                <w:rStyle w:val="IndexLink"/>
              </w:rPr>
              <w:t>524</w:t>
            </w:r>
          </w:hyperlink>
        </w:p>
        <w:p>
          <w:pPr>
            <w:pStyle w:val="Contents3"/>
            <w:tabs>
              <w:tab w:val="clear" w:pos="8459"/>
              <w:tab w:val="right" w:pos="9026" w:leader="dot"/>
            </w:tabs>
            <w:rPr/>
          </w:pPr>
          <w:hyperlink w:anchor="__RefHeading___Toc4213782_581953129">
            <w:r>
              <w:rPr>
                <w:webHidden/>
                <w:rStyle w:val="IndexLink"/>
              </w:rPr>
              <w:t>27</w:t>
            </w:r>
            <w:r>
              <w:rPr>
                <w:rStyle w:val="IndexLink"/>
                <w:rtl w:val="true"/>
              </w:rPr>
              <w:t>-</w:t>
            </w:r>
            <w:r>
              <w:rPr>
                <w:rStyle w:val="IndexLink"/>
                <w:rtl w:val="true"/>
              </w:rPr>
              <w:t xml:space="preserve">الحواشی علی العروة الوثقی لآیة اللّه السیّد محمد کاظم الطباطبائی الیزدی </w:t>
            </w:r>
            <w:r>
              <w:rPr>
                <w:rStyle w:val="IndexLink"/>
                <w:rtl w:val="true"/>
              </w:rPr>
              <w:t>(</w:t>
            </w:r>
            <w:r>
              <w:rPr>
                <w:rStyle w:val="IndexLink"/>
                <w:rtl w:val="true"/>
              </w:rPr>
              <w:t>قدّس سرّه</w:t>
            </w:r>
            <w:r>
              <w:rPr>
                <w:rStyle w:val="IndexLink"/>
                <w:rtl w:val="true"/>
              </w:rPr>
              <w:t>):</w:t>
              <w:tab/>
            </w:r>
            <w:r>
              <w:rPr>
                <w:rStyle w:val="IndexLink"/>
              </w:rPr>
              <w:t>524</w:t>
            </w:r>
          </w:hyperlink>
        </w:p>
        <w:p>
          <w:pPr>
            <w:pStyle w:val="Contents3"/>
            <w:tabs>
              <w:tab w:val="clear" w:pos="8459"/>
              <w:tab w:val="right" w:pos="9026" w:leader="dot"/>
            </w:tabs>
            <w:rPr/>
          </w:pPr>
          <w:hyperlink w:anchor="__RefHeading___Toc4213784_581953129">
            <w:r>
              <w:rPr>
                <w:webHidden/>
                <w:rStyle w:val="IndexLink"/>
              </w:rPr>
              <w:t>28</w:t>
            </w:r>
            <w:r>
              <w:rPr>
                <w:rStyle w:val="IndexLink"/>
                <w:rtl w:val="true"/>
              </w:rPr>
              <w:t>-</w:t>
            </w:r>
            <w:r>
              <w:rPr>
                <w:rStyle w:val="IndexLink"/>
                <w:rtl w:val="true"/>
              </w:rPr>
              <w:t>مناسک الحجّ</w:t>
            </w:r>
            <w:r>
              <w:rPr>
                <w:rStyle w:val="IndexLink"/>
                <w:rtl w:val="true"/>
              </w:rPr>
              <w:t>:</w:t>
              <w:tab/>
            </w:r>
            <w:r>
              <w:rPr>
                <w:rStyle w:val="IndexLink"/>
              </w:rPr>
              <w:t>524</w:t>
            </w:r>
          </w:hyperlink>
        </w:p>
        <w:p>
          <w:pPr>
            <w:pStyle w:val="Contents3"/>
            <w:tabs>
              <w:tab w:val="clear" w:pos="8459"/>
              <w:tab w:val="right" w:pos="9026" w:leader="dot"/>
            </w:tabs>
            <w:rPr/>
          </w:pPr>
          <w:hyperlink w:anchor="__RefHeading___Toc4213786_581953129">
            <w:r>
              <w:rPr>
                <w:webHidden/>
                <w:rStyle w:val="IndexLink"/>
              </w:rPr>
              <w:t>29</w:t>
            </w:r>
            <w:r>
              <w:rPr>
                <w:rStyle w:val="IndexLink"/>
                <w:rtl w:val="true"/>
              </w:rPr>
              <w:t>-</w:t>
            </w:r>
            <w:r>
              <w:rPr>
                <w:rStyle w:val="IndexLink"/>
                <w:rtl w:val="true"/>
              </w:rPr>
              <w:t>مدخل التفسیر</w:t>
            </w:r>
            <w:r>
              <w:rPr>
                <w:rStyle w:val="IndexLink"/>
                <w:rtl w:val="true"/>
              </w:rPr>
              <w:t>:</w:t>
              <w:tab/>
            </w:r>
            <w:r>
              <w:rPr>
                <w:rStyle w:val="IndexLink"/>
              </w:rPr>
              <w:t>525</w:t>
            </w:r>
          </w:hyperlink>
        </w:p>
        <w:p>
          <w:pPr>
            <w:pStyle w:val="Contents3"/>
            <w:tabs>
              <w:tab w:val="clear" w:pos="8459"/>
              <w:tab w:val="right" w:pos="9026" w:leader="dot"/>
            </w:tabs>
            <w:rPr/>
          </w:pPr>
          <w:hyperlink w:anchor="__RefHeading___Toc4213788_581953129">
            <w:r>
              <w:rPr>
                <w:webHidden/>
                <w:rStyle w:val="IndexLink"/>
              </w:rPr>
              <w:t>30</w:t>
            </w:r>
            <w:r>
              <w:rPr>
                <w:rStyle w:val="IndexLink"/>
                <w:rtl w:val="true"/>
              </w:rPr>
              <w:t>-</w:t>
            </w:r>
            <w:r>
              <w:rPr>
                <w:rStyle w:val="IndexLink"/>
                <w:rtl w:val="true"/>
              </w:rPr>
              <w:t>آیة التطهیر رؤیة مبتکرة</w:t>
            </w:r>
            <w:r>
              <w:rPr>
                <w:rStyle w:val="IndexLink"/>
                <w:rtl w:val="true"/>
              </w:rPr>
              <w:t>:</w:t>
              <w:tab/>
            </w:r>
            <w:r>
              <w:rPr>
                <w:rStyle w:val="IndexLink"/>
              </w:rPr>
              <w:t>525</w:t>
            </w:r>
          </w:hyperlink>
        </w:p>
        <w:p>
          <w:pPr>
            <w:pStyle w:val="Contents3"/>
            <w:tabs>
              <w:tab w:val="clear" w:pos="8459"/>
              <w:tab w:val="right" w:pos="9026" w:leader="dot"/>
            </w:tabs>
            <w:rPr/>
          </w:pPr>
          <w:hyperlink w:anchor="__RefHeading___Toc4213790_581953129">
            <w:r>
              <w:rPr>
                <w:webHidden/>
                <w:rStyle w:val="IndexLink"/>
              </w:rPr>
              <w:t>31</w:t>
            </w:r>
            <w:r>
              <w:rPr>
                <w:rStyle w:val="IndexLink"/>
                <w:rtl w:val="true"/>
              </w:rPr>
              <w:t>-</w:t>
            </w:r>
            <w:r>
              <w:rPr>
                <w:rStyle w:val="IndexLink"/>
                <w:rtl w:val="true"/>
              </w:rPr>
              <w:t>الأئمّة الأطهار،</w:t>
            </w:r>
            <w:r>
              <w:rPr>
                <w:rStyle w:val="IndexLink"/>
                <w:rtl w:val="true"/>
              </w:rPr>
              <w:tab/>
            </w:r>
            <w:r>
              <w:rPr>
                <w:rStyle w:val="IndexLink"/>
              </w:rPr>
              <w:t>525</w:t>
            </w:r>
          </w:hyperlink>
        </w:p>
        <w:p>
          <w:pPr>
            <w:pStyle w:val="Contents3"/>
            <w:tabs>
              <w:tab w:val="clear" w:pos="8459"/>
              <w:tab w:val="right" w:pos="9026" w:leader="dot"/>
            </w:tabs>
            <w:rPr/>
          </w:pPr>
          <w:hyperlink w:anchor="__RefHeading___Toc4213792_581953129">
            <w:r>
              <w:rPr>
                <w:webHidden/>
                <w:rStyle w:val="IndexLink"/>
              </w:rPr>
              <w:t>32</w:t>
            </w:r>
            <w:r>
              <w:rPr>
                <w:rStyle w:val="IndexLink"/>
                <w:rtl w:val="true"/>
              </w:rPr>
              <w:t>-</w:t>
            </w:r>
            <w:r>
              <w:rPr>
                <w:rStyle w:val="IndexLink"/>
                <w:rtl w:val="true"/>
              </w:rPr>
              <w:t>التقیّة المداراتیة</w:t>
            </w:r>
            <w:r>
              <w:rPr>
                <w:rStyle w:val="IndexLink"/>
                <w:rtl w:val="true"/>
              </w:rPr>
              <w:t>:</w:t>
              <w:tab/>
            </w:r>
            <w:r>
              <w:rPr>
                <w:rStyle w:val="IndexLink"/>
              </w:rPr>
              <w:t>525</w:t>
            </w:r>
          </w:hyperlink>
        </w:p>
        <w:p>
          <w:pPr>
            <w:pStyle w:val="Contents3"/>
            <w:tabs>
              <w:tab w:val="clear" w:pos="8459"/>
              <w:tab w:val="right" w:pos="9026" w:leader="dot"/>
            </w:tabs>
            <w:rPr/>
          </w:pPr>
          <w:hyperlink w:anchor="__RefHeading___Toc4213794_581953129">
            <w:r>
              <w:rPr>
                <w:webHidden/>
                <w:rStyle w:val="IndexLink"/>
              </w:rPr>
              <w:t>33</w:t>
            </w:r>
            <w:r>
              <w:rPr>
                <w:rStyle w:val="IndexLink"/>
                <w:rtl w:val="true"/>
              </w:rPr>
              <w:t>-</w:t>
            </w:r>
            <w:r>
              <w:rPr>
                <w:rStyle w:val="IndexLink"/>
                <w:rtl w:val="true"/>
              </w:rPr>
              <w:t>القواعد الفقهیّة</w:t>
            </w:r>
            <w:r>
              <w:rPr>
                <w:rStyle w:val="IndexLink"/>
                <w:rtl w:val="true"/>
              </w:rPr>
              <w:t>:</w:t>
              <w:tab/>
            </w:r>
            <w:r>
              <w:rPr>
                <w:rStyle w:val="IndexLink"/>
              </w:rPr>
              <w:t>526</w:t>
            </w:r>
          </w:hyperlink>
        </w:p>
        <w:p>
          <w:pPr>
            <w:pStyle w:val="Contents3"/>
            <w:tabs>
              <w:tab w:val="clear" w:pos="8459"/>
              <w:tab w:val="right" w:pos="9026" w:leader="dot"/>
            </w:tabs>
            <w:rPr/>
          </w:pPr>
          <w:hyperlink w:anchor="__RefHeading___Toc4213796_581953129">
            <w:r>
              <w:rPr>
                <w:webHidden/>
                <w:rStyle w:val="IndexLink"/>
              </w:rPr>
              <w:t>34</w:t>
            </w:r>
            <w:r>
              <w:rPr>
                <w:rStyle w:val="IndexLink"/>
                <w:rtl w:val="true"/>
              </w:rPr>
              <w:t>-</w:t>
            </w:r>
            <w:r>
              <w:rPr>
                <w:rStyle w:val="IndexLink"/>
                <w:rtl w:val="true"/>
              </w:rPr>
              <w:t>کتاب الطهارة</w:t>
            </w:r>
            <w:r>
              <w:rPr>
                <w:rStyle w:val="IndexLink"/>
                <w:rtl w:val="true"/>
              </w:rPr>
              <w:t>:</w:t>
              <w:tab/>
            </w:r>
            <w:r>
              <w:rPr>
                <w:rStyle w:val="IndexLink"/>
              </w:rPr>
              <w:t>526</w:t>
            </w:r>
          </w:hyperlink>
        </w:p>
        <w:p>
          <w:pPr>
            <w:pStyle w:val="Contents3"/>
            <w:tabs>
              <w:tab w:val="clear" w:pos="8459"/>
              <w:tab w:val="right" w:pos="9026" w:leader="dot"/>
            </w:tabs>
            <w:rPr/>
          </w:pPr>
          <w:hyperlink w:anchor="__RefHeading___Toc4213798_581953129">
            <w:r>
              <w:rPr>
                <w:webHidden/>
                <w:rStyle w:val="IndexLink"/>
                <w:rtl w:val="true"/>
              </w:rPr>
              <w:t>جامع المسائل</w:t>
            </w:r>
            <w:r>
              <w:rPr>
                <w:rStyle w:val="IndexLink"/>
                <w:rtl w:val="true"/>
              </w:rPr>
              <w:t>:</w:t>
              <w:tab/>
            </w:r>
            <w:r>
              <w:rPr>
                <w:rStyle w:val="IndexLink"/>
              </w:rPr>
              <w:t>526</w:t>
            </w:r>
          </w:hyperlink>
        </w:p>
        <w:p>
          <w:pPr>
            <w:pStyle w:val="Contents3"/>
            <w:tabs>
              <w:tab w:val="clear" w:pos="8459"/>
              <w:tab w:val="right" w:pos="9026" w:leader="dot"/>
            </w:tabs>
            <w:rPr/>
          </w:pPr>
          <w:hyperlink w:anchor="__RefHeading___Toc4213800_581953129">
            <w:r>
              <w:rPr>
                <w:webHidden/>
                <w:rStyle w:val="IndexLink"/>
              </w:rPr>
              <w:t>37</w:t>
            </w:r>
            <w:r>
              <w:rPr>
                <w:rStyle w:val="IndexLink"/>
                <w:rtl w:val="true"/>
              </w:rPr>
              <w:t>-</w:t>
            </w:r>
            <w:r>
              <w:rPr>
                <w:rStyle w:val="IndexLink"/>
                <w:rtl w:val="true"/>
              </w:rPr>
              <w:t>استفتاءات حول الحجّ و العمرة</w:t>
            </w:r>
            <w:r>
              <w:rPr>
                <w:rStyle w:val="IndexLink"/>
                <w:rtl w:val="true"/>
              </w:rPr>
              <w:t>:</w:t>
              <w:tab/>
            </w:r>
            <w:r>
              <w:rPr>
                <w:rStyle w:val="IndexLink"/>
              </w:rPr>
              <w:t>526</w:t>
            </w:r>
          </w:hyperlink>
        </w:p>
        <w:p>
          <w:pPr>
            <w:pStyle w:val="Contents3"/>
            <w:tabs>
              <w:tab w:val="clear" w:pos="8459"/>
              <w:tab w:val="right" w:pos="9026" w:leader="dot"/>
            </w:tabs>
            <w:rPr/>
          </w:pPr>
          <w:hyperlink w:anchor="__RefHeading___Toc4213802_581953129">
            <w:r>
              <w:rPr>
                <w:webHidden/>
                <w:rStyle w:val="IndexLink"/>
              </w:rPr>
              <w:t>38</w:t>
            </w:r>
            <w:r>
              <w:rPr>
                <w:rStyle w:val="IndexLink"/>
                <w:rtl w:val="true"/>
              </w:rPr>
              <w:t>-</w:t>
            </w:r>
            <w:r>
              <w:rPr>
                <w:rStyle w:val="IndexLink"/>
                <w:rtl w:val="true"/>
              </w:rPr>
              <w:t>أحکام الحجّ من کتاب تحریر الوسیلة</w:t>
            </w:r>
            <w:r>
              <w:rPr>
                <w:rStyle w:val="IndexLink"/>
                <w:rtl w:val="true"/>
              </w:rPr>
              <w:t>:</w:t>
              <w:tab/>
            </w:r>
            <w:r>
              <w:rPr>
                <w:rStyle w:val="IndexLink"/>
              </w:rPr>
              <w:t>526</w:t>
            </w:r>
          </w:hyperlink>
        </w:p>
        <w:p>
          <w:pPr>
            <w:pStyle w:val="Contents3"/>
            <w:tabs>
              <w:tab w:val="clear" w:pos="8459"/>
              <w:tab w:val="right" w:pos="9026" w:leader="dot"/>
            </w:tabs>
            <w:rPr/>
          </w:pPr>
          <w:hyperlink w:anchor="__RefHeading___Toc4213804_581953129">
            <w:r>
              <w:rPr>
                <w:webHidden/>
                <w:rStyle w:val="IndexLink"/>
              </w:rPr>
              <w:t>39</w:t>
            </w:r>
            <w:r>
              <w:rPr>
                <w:rStyle w:val="IndexLink"/>
                <w:rtl w:val="true"/>
              </w:rPr>
              <w:t>-</w:t>
            </w:r>
            <w:r>
              <w:rPr>
                <w:rStyle w:val="IndexLink"/>
                <w:rtl w:val="true"/>
              </w:rPr>
              <w:t>الفتاوی الوافیة،</w:t>
            </w:r>
            <w:r>
              <w:rPr>
                <w:rStyle w:val="IndexLink"/>
                <w:rtl w:val="true"/>
              </w:rPr>
              <w:tab/>
            </w:r>
            <w:r>
              <w:rPr>
                <w:rStyle w:val="IndexLink"/>
              </w:rPr>
              <w:t>526</w:t>
            </w:r>
          </w:hyperlink>
        </w:p>
        <w:p>
          <w:pPr>
            <w:pStyle w:val="Contents3"/>
            <w:tabs>
              <w:tab w:val="clear" w:pos="8459"/>
              <w:tab w:val="right" w:pos="9026" w:leader="dot"/>
            </w:tabs>
            <w:rPr/>
          </w:pPr>
          <w:hyperlink w:anchor="__RefHeading___Toc4213806_581953129">
            <w:r>
              <w:rPr>
                <w:webHidden/>
                <w:rStyle w:val="IndexLink"/>
              </w:rPr>
              <w:t>40</w:t>
            </w:r>
            <w:r>
              <w:rPr>
                <w:rStyle w:val="IndexLink"/>
                <w:rtl w:val="true"/>
              </w:rPr>
              <w:t>-</w:t>
            </w:r>
            <w:r>
              <w:rPr>
                <w:rStyle w:val="IndexLink"/>
                <w:rtl w:val="true"/>
              </w:rPr>
              <w:t>مناسک الحجّ</w:t>
            </w:r>
            <w:r>
              <w:rPr>
                <w:rStyle w:val="IndexLink"/>
                <w:rtl w:val="true"/>
              </w:rPr>
              <w:tab/>
            </w:r>
            <w:r>
              <w:rPr>
                <w:rStyle w:val="IndexLink"/>
              </w:rPr>
              <w:t>526</w:t>
            </w:r>
          </w:hyperlink>
        </w:p>
        <w:p>
          <w:pPr>
            <w:pStyle w:val="Contents3"/>
            <w:tabs>
              <w:tab w:val="clear" w:pos="8459"/>
              <w:tab w:val="right" w:pos="9026" w:leader="dot"/>
            </w:tabs>
            <w:rPr/>
          </w:pPr>
          <w:hyperlink w:anchor="__RefHeading___Toc4213808_581953129">
            <w:r>
              <w:rPr>
                <w:webHidden/>
                <w:rStyle w:val="IndexLink"/>
              </w:rPr>
              <w:t>41</w:t>
            </w:r>
            <w:r>
              <w:rPr>
                <w:rStyle w:val="IndexLink"/>
                <w:rtl w:val="true"/>
              </w:rPr>
              <w:t xml:space="preserve">- </w:t>
            </w:r>
            <w:r>
              <w:rPr>
                <w:rStyle w:val="IndexLink"/>
                <w:rtl w:val="true"/>
              </w:rPr>
              <w:t>أحکام العمرة المفردة</w:t>
            </w:r>
            <w:r>
              <w:rPr>
                <w:rStyle w:val="IndexLink"/>
                <w:rtl w:val="true"/>
              </w:rPr>
              <w:tab/>
            </w:r>
            <w:r>
              <w:rPr>
                <w:rStyle w:val="IndexLink"/>
              </w:rPr>
              <w:t>526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69_38675"/>
      <w:bookmarkStart w:id="1" w:name="pg5769_38675"/>
      <w:bookmarkEnd w:id="1"/>
    </w:p>
    <w:p>
      <w:pPr>
        <w:pStyle w:val="Heading2"/>
        <w:numPr>
          <w:ilvl w:val="1"/>
          <w:numId w:val="1"/>
        </w:numPr>
        <w:rPr/>
      </w:pPr>
      <w:bookmarkStart w:id="2" w:name="pg5769_38675"/>
      <w:bookmarkStart w:id="3" w:name="__RefHeading___Toc420828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موحدی لنکرانی،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محمدالفاضل اللنکرانی</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الائمه الاطهار علیهم‌السلام،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۴۸۰</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828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الاحکام 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محمدالفاضل اللنکرانی</w:t>
      </w:r>
      <w:bookmarkStart w:id="7" w:name="pg5769_38679"/>
    </w:p>
    <w:p>
      <w:pPr>
        <w:pStyle w:val="Heading2"/>
        <w:numPr>
          <w:ilvl w:val="1"/>
          <w:numId w:val="1"/>
        </w:numPr>
        <w:rPr/>
      </w:pPr>
      <w:bookmarkStart w:id="8" w:name="__RefHeading___Toc4208286_581953129"/>
      <w:bookmarkStart w:id="9" w:name="_Toc3"/>
      <w:bookmarkEnd w:id="7"/>
      <w:bookmarkEnd w:id="8"/>
      <w:r>
        <w:rPr/>
        <w:t>1</w:t>
      </w:r>
      <w:r>
        <w:rPr>
          <w:rtl w:val="true"/>
        </w:rPr>
        <w:t xml:space="preserve">- </w:t>
      </w:r>
      <w:r>
        <w:rPr>
          <w:rtl w:val="true"/>
        </w:rPr>
        <w:t>التقلید</w:t>
      </w:r>
      <w:bookmarkEnd w:id="9"/>
    </w:p>
    <w:p>
      <w:pPr>
        <w:pStyle w:val="Heading3"/>
        <w:numPr>
          <w:ilvl w:val="2"/>
          <w:numId w:val="1"/>
        </w:numPr>
        <w:rPr/>
      </w:pPr>
      <w:bookmarkStart w:id="10" w:name="__RefHeading___Toc4208288_581953129"/>
      <w:bookmarkStart w:id="11" w:name="_Toc4"/>
      <w:bookmarkEnd w:id="10"/>
      <w:r>
        <w:rPr>
          <w:rtl w:val="true"/>
        </w:rPr>
        <w:t>(</w:t>
      </w:r>
      <w:r>
        <w:rPr>
          <w:rtl w:val="true"/>
        </w:rPr>
        <w:t xml:space="preserve">مسألة </w:t>
      </w:r>
      <w:r>
        <w:rPr/>
        <w:t>1</w:t>
      </w:r>
      <w:r>
        <w:rPr>
          <w:rtl w:val="true"/>
        </w:rPr>
        <w:t xml:space="preserve">): </w:t>
      </w:r>
      <w:r>
        <w:rPr>
          <w:rtl w:val="true"/>
        </w:rPr>
        <w:t>یجب علی کلّ مکلّف غیر بالغ رتبة الاجتهاد</w:t>
      </w:r>
      <w:bookmarkEnd w:id="11"/>
    </w:p>
    <w:p>
      <w:pPr>
        <w:pStyle w:val="BookText"/>
        <w:rPr/>
      </w:pPr>
      <w:r>
        <w:rPr>
          <w:rFonts w:ascii="IRNazanin" w:hAnsi="IRNazanin" w:eastAsia="IRNazanin"/>
          <w:color w:val="111111"/>
          <w:sz w:val="28"/>
          <w:sz w:val="28"/>
          <w:szCs w:val="28"/>
          <w:rtl w:val="true"/>
          <w:lang w:bidi="fa-IR"/>
        </w:rPr>
        <w:t>إمّا التقلید أو الاحتیاط فی جمیع عباداته و معاملاته و سائر أفعاله و تروکه</w:t>
      </w:r>
      <w:r>
        <w:rPr>
          <w:rFonts w:eastAsia="IRNazanin" w:cs="IRNazanin"/>
          <w:color w:val="111111"/>
          <w:sz w:val="28"/>
          <w:szCs w:val="28"/>
          <w:rtl w:val="true"/>
          <w:lang w:bidi="fa-IR"/>
        </w:rPr>
        <w:t>.</w:t>
      </w:r>
    </w:p>
    <w:p>
      <w:pPr>
        <w:pStyle w:val="Heading3"/>
        <w:numPr>
          <w:ilvl w:val="2"/>
          <w:numId w:val="1"/>
        </w:numPr>
        <w:rPr/>
      </w:pPr>
      <w:bookmarkStart w:id="12" w:name="__RefHeading___Toc4208290_581953129"/>
      <w:bookmarkStart w:id="13" w:name="_Toc5"/>
      <w:bookmarkEnd w:id="12"/>
      <w:r>
        <w:rPr>
          <w:rtl w:val="true"/>
        </w:rPr>
        <w:t>(</w:t>
      </w:r>
      <w:r>
        <w:rPr>
          <w:rtl w:val="true"/>
        </w:rPr>
        <w:t xml:space="preserve">مسألة </w:t>
      </w:r>
      <w:r>
        <w:rPr/>
        <w:t>2</w:t>
      </w:r>
      <w:r>
        <w:rPr>
          <w:rtl w:val="true"/>
        </w:rPr>
        <w:t xml:space="preserve">): </w:t>
      </w:r>
      <w:r>
        <w:rPr>
          <w:rtl w:val="true"/>
        </w:rPr>
        <w:t>عمل العامی بدون التقلید أو الاحتیاط غیر مجزءٍ</w:t>
      </w:r>
      <w:bookmarkEnd w:id="13"/>
    </w:p>
    <w:p>
      <w:pPr>
        <w:pStyle w:val="BookText"/>
        <w:rPr/>
      </w:pPr>
      <w:r>
        <w:rPr>
          <w:rFonts w:ascii="IRNazanin" w:hAnsi="IRNazanin" w:eastAsia="IRNazanin"/>
          <w:color w:val="111111"/>
          <w:sz w:val="28"/>
          <w:sz w:val="28"/>
          <w:szCs w:val="28"/>
          <w:rtl w:val="true"/>
          <w:lang w:bidi="fa-IR"/>
        </w:rPr>
        <w:t>ما لم یعلم بمطابقته للواقع أو لفتوی المجتهد الذی کان یجب علیه تقلیده حین العمل</w:t>
      </w:r>
      <w:r>
        <w:rPr>
          <w:rFonts w:eastAsia="IRNazanin" w:cs="IRNazanin"/>
          <w:color w:val="111111"/>
          <w:sz w:val="28"/>
          <w:szCs w:val="28"/>
          <w:rtl w:val="true"/>
          <w:lang w:bidi="fa-IR"/>
        </w:rPr>
        <w:t>.</w:t>
      </w:r>
    </w:p>
    <w:p>
      <w:pPr>
        <w:pStyle w:val="Heading3"/>
        <w:numPr>
          <w:ilvl w:val="2"/>
          <w:numId w:val="1"/>
        </w:numPr>
        <w:rPr/>
      </w:pPr>
      <w:bookmarkStart w:id="14" w:name="__RefHeading___Toc4208292_581953129"/>
      <w:bookmarkStart w:id="15" w:name="_Toc6"/>
      <w:bookmarkEnd w:id="14"/>
      <w:r>
        <w:rPr>
          <w:rtl w:val="true"/>
        </w:rPr>
        <w:t>(</w:t>
      </w:r>
      <w:r>
        <w:rPr>
          <w:rtl w:val="true"/>
        </w:rPr>
        <w:t xml:space="preserve">مسألة </w:t>
      </w:r>
      <w:r>
        <w:rPr/>
        <w:t>3</w:t>
      </w:r>
      <w:r>
        <w:rPr>
          <w:rtl w:val="true"/>
        </w:rPr>
        <w:t xml:space="preserve">): </w:t>
      </w:r>
      <w:r>
        <w:rPr>
          <w:rtl w:val="true"/>
        </w:rPr>
        <w:t>التقلید هو العمل المستند إلی قول مجتهد معیّن</w:t>
      </w:r>
      <w:bookmarkEnd w:id="15"/>
    </w:p>
    <w:p>
      <w:pPr>
        <w:pStyle w:val="BookText"/>
        <w:rPr/>
      </w:pPr>
      <w:r>
        <w:rPr>
          <w:rFonts w:ascii="IRNazanin" w:hAnsi="IRNazanin" w:eastAsia="IRNazanin"/>
          <w:color w:val="111111"/>
          <w:sz w:val="28"/>
          <w:sz w:val="28"/>
          <w:szCs w:val="28"/>
          <w:rtl w:val="true"/>
          <w:lang w:bidi="fa-IR"/>
        </w:rPr>
        <w:t>فلا یجوز تقلید غیر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غیر المجتهد التقلید إذا لم یرد الاحتیاط</w:t>
      </w:r>
      <w:r>
        <w:rPr>
          <w:rFonts w:eastAsia="IRNazanin" w:cs="IRNazanin"/>
          <w:color w:val="111111"/>
          <w:sz w:val="28"/>
          <w:szCs w:val="28"/>
          <w:rtl w:val="true"/>
          <w:lang w:bidi="fa-IR"/>
        </w:rPr>
        <w:t>.</w:t>
      </w:r>
    </w:p>
    <w:p>
      <w:pPr>
        <w:pStyle w:val="Heading3"/>
        <w:numPr>
          <w:ilvl w:val="2"/>
          <w:numId w:val="1"/>
        </w:numPr>
        <w:rPr/>
      </w:pPr>
      <w:bookmarkStart w:id="16" w:name="__RefHeading___Toc4208294_581953129"/>
      <w:bookmarkStart w:id="17" w:name="_Toc7"/>
      <w:bookmarkEnd w:id="16"/>
      <w:r>
        <w:rPr>
          <w:rtl w:val="true"/>
        </w:rPr>
        <w:t>(</w:t>
      </w:r>
      <w:r>
        <w:rPr>
          <w:rtl w:val="true"/>
        </w:rPr>
        <w:t xml:space="preserve">مسألة </w:t>
      </w:r>
      <w:r>
        <w:rPr/>
        <w:t>4</w:t>
      </w:r>
      <w:r>
        <w:rPr>
          <w:rtl w:val="true"/>
        </w:rPr>
        <w:t xml:space="preserve">): </w:t>
      </w:r>
      <w:r>
        <w:rPr>
          <w:rtl w:val="true"/>
        </w:rPr>
        <w:t>الأقوی إمکان الاقتصار علی الاحتیاط فی مقام الامتثال</w:t>
      </w:r>
      <w:bookmarkEnd w:id="17"/>
    </w:p>
    <w:p>
      <w:pPr>
        <w:pStyle w:val="BookText"/>
        <w:rPr/>
      </w:pPr>
      <w:r>
        <w:rPr>
          <w:rFonts w:ascii="IRNazanin" w:hAnsi="IRNazanin" w:eastAsia="IRNazanin"/>
          <w:color w:val="111111"/>
          <w:sz w:val="28"/>
          <w:sz w:val="28"/>
          <w:szCs w:val="28"/>
          <w:rtl w:val="true"/>
          <w:lang w:bidi="fa-IR"/>
        </w:rPr>
        <w:t>و لو کان مستلزماً للتکرار أو تمکّن المکلّف من الاجتهاد أو التقلید</w:t>
      </w:r>
      <w:r>
        <w:rPr>
          <w:rFonts w:eastAsia="IRNazanin" w:cs="IRNazanin"/>
          <w:color w:val="111111"/>
          <w:sz w:val="28"/>
          <w:szCs w:val="28"/>
          <w:rtl w:val="true"/>
          <w:lang w:bidi="fa-IR"/>
        </w:rPr>
        <w:t>.</w:t>
      </w:r>
    </w:p>
    <w:p>
      <w:pPr>
        <w:pStyle w:val="Heading3"/>
        <w:numPr>
          <w:ilvl w:val="2"/>
          <w:numId w:val="1"/>
        </w:numPr>
        <w:rPr/>
      </w:pPr>
      <w:bookmarkStart w:id="18" w:name="__RefHeading___Toc4208296_581953129"/>
      <w:bookmarkStart w:id="19" w:name="_Toc8"/>
      <w:bookmarkEnd w:id="18"/>
      <w:r>
        <w:rPr>
          <w:rtl w:val="true"/>
        </w:rPr>
        <w:t>(</w:t>
      </w:r>
      <w:r>
        <w:rPr>
          <w:rtl w:val="true"/>
        </w:rPr>
        <w:t xml:space="preserve">مسألة </w:t>
      </w:r>
      <w:r>
        <w:rPr/>
        <w:t>5</w:t>
      </w:r>
      <w:r>
        <w:rPr>
          <w:rtl w:val="true"/>
        </w:rPr>
        <w:t xml:space="preserve">): </w:t>
      </w:r>
      <w:r>
        <w:rPr>
          <w:rtl w:val="true"/>
        </w:rPr>
        <w:t>یجب الفحص مع الإمکان عن المجتهد الأعلم،</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لوجوب تقلیده فیما احتمل اختلاف المجتهدین فی الفتوی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الأعلم هو الأعرف بالقواعد و مدارک المسألة و الأکثر اطلاعاً علی نظائرها و علی الأخبار، و الأجود فهماً للأخبار، و الخلاصة أنّ الأعلم هو الأجود استنباطاً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تعیینه أهل الخبرة و الاستنباط</w:t>
      </w:r>
      <w:r>
        <w:rPr>
          <w:rFonts w:eastAsia="IRNazanin" w:cs="IRNazanin"/>
          <w:color w:val="111111"/>
          <w:sz w:val="28"/>
          <w:szCs w:val="28"/>
          <w:rtl w:val="true"/>
          <w:lang w:bidi="fa-IR"/>
        </w:rPr>
        <w:t>.</w:t>
      </w:r>
      <w:bookmarkStart w:id="20" w:name="pg5769_38680"/>
    </w:p>
    <w:p>
      <w:pPr>
        <w:pStyle w:val="Heading3"/>
        <w:numPr>
          <w:ilvl w:val="2"/>
          <w:numId w:val="1"/>
        </w:numPr>
        <w:rPr/>
      </w:pPr>
      <w:bookmarkStart w:id="21" w:name="__RefHeading___Toc4208298_581953129"/>
      <w:bookmarkStart w:id="22" w:name="_Toc9"/>
      <w:bookmarkEnd w:id="20"/>
      <w:bookmarkEnd w:id="21"/>
      <w:r>
        <w:rPr>
          <w:rtl w:val="true"/>
        </w:rPr>
        <w:t>(</w:t>
      </w:r>
      <w:r>
        <w:rPr>
          <w:rtl w:val="true"/>
        </w:rPr>
        <w:t xml:space="preserve">مسألة </w:t>
      </w:r>
      <w:r>
        <w:rPr/>
        <w:t>6</w:t>
      </w:r>
      <w:r>
        <w:rPr>
          <w:rtl w:val="true"/>
        </w:rPr>
        <w:t xml:space="preserve">): </w:t>
      </w:r>
      <w:r>
        <w:rPr>
          <w:rtl w:val="true"/>
        </w:rPr>
        <w:t>تعرف الأعلمیّة بالعلم الوجدانی أو ما بمنزلته من العلم العادی،</w:t>
      </w:r>
      <w:bookmarkEnd w:id="22"/>
    </w:p>
    <w:p>
      <w:pPr>
        <w:pStyle w:val="BookText"/>
        <w:rPr/>
      </w:pPr>
      <w:r>
        <w:rPr>
          <w:rFonts w:ascii="IRNazanin" w:hAnsi="IRNazanin" w:eastAsia="IRNazanin"/>
          <w:color w:val="111111"/>
          <w:sz w:val="28"/>
          <w:sz w:val="28"/>
          <w:szCs w:val="28"/>
          <w:rtl w:val="true"/>
          <w:lang w:bidi="fa-IR"/>
        </w:rPr>
        <w:t>أو بالبیّنة غیر المعارضة، أو بالشیاع المفید للعلم</w:t>
      </w:r>
      <w:r>
        <w:rPr>
          <w:rFonts w:eastAsia="IRNazanin" w:cs="IRNazanin"/>
          <w:color w:val="111111"/>
          <w:sz w:val="28"/>
          <w:szCs w:val="28"/>
          <w:rtl w:val="true"/>
          <w:lang w:bidi="fa-IR"/>
        </w:rPr>
        <w:t>.</w:t>
      </w:r>
    </w:p>
    <w:p>
      <w:pPr>
        <w:pStyle w:val="Heading3"/>
        <w:numPr>
          <w:ilvl w:val="2"/>
          <w:numId w:val="1"/>
        </w:numPr>
        <w:rPr/>
      </w:pPr>
      <w:bookmarkStart w:id="23" w:name="__RefHeading___Toc4208300_581953129"/>
      <w:bookmarkStart w:id="24" w:name="_Toc10"/>
      <w:bookmarkEnd w:id="23"/>
      <w:r>
        <w:rPr>
          <w:rtl w:val="true"/>
        </w:rPr>
        <w:t>(</w:t>
      </w:r>
      <w:r>
        <w:rPr>
          <w:rtl w:val="true"/>
        </w:rPr>
        <w:t xml:space="preserve">مسألة </w:t>
      </w:r>
      <w:r>
        <w:rPr/>
        <w:t>7</w:t>
      </w:r>
      <w:r>
        <w:rPr>
          <w:rtl w:val="true"/>
        </w:rPr>
        <w:t xml:space="preserve">): </w:t>
      </w:r>
      <w:r>
        <w:rPr>
          <w:rtl w:val="true"/>
        </w:rPr>
        <w:t>إذا وجد مجتهدان و لم یمکن تحصیل العلم و لا البیّنة بأعلمیّة أحدهما،</w:t>
      </w:r>
      <w:bookmarkEnd w:id="24"/>
    </w:p>
    <w:p>
      <w:pPr>
        <w:pStyle w:val="BookText"/>
        <w:rPr/>
      </w:pPr>
      <w:r>
        <w:rPr>
          <w:rFonts w:ascii="IRNazanin" w:hAnsi="IRNazanin" w:eastAsia="IRNazanin"/>
          <w:color w:val="111111"/>
          <w:sz w:val="28"/>
          <w:sz w:val="28"/>
          <w:szCs w:val="28"/>
          <w:rtl w:val="true"/>
          <w:lang w:bidi="fa-IR"/>
        </w:rPr>
        <w:t>فإن احتمل أعلمیّة أحدهما معیّناً وجب تقلیده</w:t>
      </w:r>
      <w:r>
        <w:rPr>
          <w:rFonts w:eastAsia="IRNazanin" w:cs="IRNazanin"/>
          <w:color w:val="111111"/>
          <w:sz w:val="28"/>
          <w:szCs w:val="28"/>
          <w:rtl w:val="true"/>
          <w:lang w:bidi="fa-IR"/>
        </w:rPr>
        <w:t>.</w:t>
      </w:r>
    </w:p>
    <w:p>
      <w:pPr>
        <w:pStyle w:val="Heading3"/>
        <w:numPr>
          <w:ilvl w:val="2"/>
          <w:numId w:val="1"/>
        </w:numPr>
        <w:rPr/>
      </w:pPr>
      <w:bookmarkStart w:id="25" w:name="__RefHeading___Toc4208302_581953129"/>
      <w:bookmarkStart w:id="26" w:name="_Toc11"/>
      <w:bookmarkEnd w:id="25"/>
      <w:r>
        <w:rPr>
          <w:rtl w:val="true"/>
        </w:rPr>
        <w:t>(</w:t>
      </w:r>
      <w:r>
        <w:rPr>
          <w:rtl w:val="true"/>
        </w:rPr>
        <w:t xml:space="preserve">مسألة </w:t>
      </w:r>
      <w:r>
        <w:rPr/>
        <w:t>8</w:t>
      </w:r>
      <w:r>
        <w:rPr>
          <w:rtl w:val="true"/>
        </w:rPr>
        <w:t xml:space="preserve">): </w:t>
      </w:r>
      <w:r>
        <w:rPr>
          <w:rtl w:val="true"/>
        </w:rPr>
        <w:t>یشترط فی المجتهد البلوغ و العقل و الإیمان و العدالة و الذکورة و الحیاة،</w:t>
      </w:r>
      <w:bookmarkEnd w:id="26"/>
    </w:p>
    <w:p>
      <w:pPr>
        <w:pStyle w:val="BookText"/>
        <w:rPr/>
      </w:pPr>
      <w:r>
        <w:rPr>
          <w:rFonts w:ascii="IRNazanin" w:hAnsi="IRNazanin" w:eastAsia="IRNazanin"/>
          <w:color w:val="111111"/>
          <w:sz w:val="28"/>
          <w:sz w:val="28"/>
          <w:szCs w:val="28"/>
          <w:rtl w:val="true"/>
          <w:lang w:bidi="fa-IR"/>
        </w:rPr>
        <w:t>فلا یجوز تقلید المیّت ابتداءً، و طهارة المولد، و الأعلمیة، و الأحوط عدم الإقبال علی الدنیا</w:t>
      </w:r>
      <w:r>
        <w:rPr>
          <w:rFonts w:eastAsia="IRNazanin" w:cs="IRNazanin"/>
          <w:color w:val="111111"/>
          <w:sz w:val="28"/>
          <w:szCs w:val="28"/>
          <w:rtl w:val="true"/>
          <w:lang w:bidi="fa-IR"/>
        </w:rPr>
        <w:t>.</w:t>
      </w:r>
    </w:p>
    <w:p>
      <w:pPr>
        <w:pStyle w:val="Heading3"/>
        <w:numPr>
          <w:ilvl w:val="2"/>
          <w:numId w:val="1"/>
        </w:numPr>
        <w:rPr/>
      </w:pPr>
      <w:bookmarkStart w:id="27" w:name="__RefHeading___Toc4208304_581953129"/>
      <w:bookmarkStart w:id="28" w:name="_Toc12"/>
      <w:bookmarkEnd w:id="27"/>
      <w:r>
        <w:rPr>
          <w:rtl w:val="true"/>
        </w:rPr>
        <w:t>(</w:t>
      </w:r>
      <w:r>
        <w:rPr>
          <w:rtl w:val="true"/>
        </w:rPr>
        <w:t xml:space="preserve">مسألة </w:t>
      </w:r>
      <w:r>
        <w:rPr/>
        <w:t>9</w:t>
      </w:r>
      <w:r>
        <w:rPr>
          <w:rtl w:val="true"/>
        </w:rPr>
        <w:t xml:space="preserve">): </w:t>
      </w:r>
      <w:r>
        <w:rPr>
          <w:rtl w:val="true"/>
        </w:rPr>
        <w:t>العدالة عبارة عن ملکة إتیان الواجبات و ترک خصوص الکبائر من المحرّمات،</w:t>
      </w:r>
      <w:bookmarkEnd w:id="28"/>
    </w:p>
    <w:p>
      <w:pPr>
        <w:pStyle w:val="BookText"/>
        <w:rPr/>
      </w:pPr>
      <w:r>
        <w:rPr>
          <w:rFonts w:ascii="IRNazanin" w:hAnsi="IRNazanin" w:eastAsia="IRNazanin"/>
          <w:color w:val="111111"/>
          <w:sz w:val="28"/>
          <w:sz w:val="28"/>
          <w:szCs w:val="28"/>
          <w:rtl w:val="true"/>
          <w:lang w:bidi="fa-IR"/>
        </w:rPr>
        <w:t>و تحقّق الإتیان و الترک خارجاً بضمیمة ملکة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 العدالة بحسن الظاهر، و تثبت بشهادة العدلین و بالشیاع المفید للعلم</w:t>
      </w:r>
      <w:r>
        <w:rPr>
          <w:rFonts w:eastAsia="IRNazanin" w:cs="IRNazanin"/>
          <w:color w:val="111111"/>
          <w:sz w:val="28"/>
          <w:szCs w:val="28"/>
          <w:rtl w:val="true"/>
          <w:lang w:bidi="fa-IR"/>
        </w:rPr>
        <w:t>.</w:t>
      </w:r>
    </w:p>
    <w:p>
      <w:pPr>
        <w:pStyle w:val="Heading3"/>
        <w:numPr>
          <w:ilvl w:val="2"/>
          <w:numId w:val="1"/>
        </w:numPr>
        <w:rPr/>
      </w:pPr>
      <w:bookmarkStart w:id="29" w:name="__RefHeading___Toc4208306_581953129"/>
      <w:bookmarkStart w:id="30" w:name="_Toc13"/>
      <w:bookmarkEnd w:id="29"/>
      <w:r>
        <w:rPr>
          <w:rtl w:val="true"/>
        </w:rPr>
        <w:t>(</w:t>
      </w:r>
      <w:r>
        <w:rPr>
          <w:rtl w:val="true"/>
        </w:rPr>
        <w:t xml:space="preserve">مسألة </w:t>
      </w:r>
      <w:r>
        <w:rPr/>
        <w:t>10</w:t>
      </w:r>
      <w:r>
        <w:rPr>
          <w:rtl w:val="true"/>
        </w:rPr>
        <w:t xml:space="preserve">): </w:t>
      </w:r>
      <w:r>
        <w:rPr>
          <w:rtl w:val="true"/>
        </w:rPr>
        <w:t>إذا عرض للمجتهد ما یوجب فقدان الشرائط المتقدّمة</w:t>
      </w:r>
      <w:bookmarkEnd w:id="30"/>
    </w:p>
    <w:p>
      <w:pPr>
        <w:pStyle w:val="BookText"/>
        <w:rPr/>
      </w:pPr>
      <w:r>
        <w:rPr>
          <w:rFonts w:ascii="IRNazanin" w:hAnsi="IRNazanin" w:eastAsia="IRNazanin"/>
          <w:color w:val="111111"/>
          <w:sz w:val="28"/>
          <w:sz w:val="28"/>
          <w:szCs w:val="28"/>
          <w:rtl w:val="true"/>
          <w:lang w:bidi="fa-IR"/>
        </w:rPr>
        <w:t>یجب علی المقلّد العدول إلی غیره</w:t>
      </w:r>
      <w:r>
        <w:rPr>
          <w:rFonts w:eastAsia="IRNazanin" w:cs="IRNazanin"/>
          <w:color w:val="111111"/>
          <w:sz w:val="28"/>
          <w:szCs w:val="28"/>
          <w:rtl w:val="true"/>
          <w:lang w:bidi="fa-IR"/>
        </w:rPr>
        <w:t>.</w:t>
      </w:r>
    </w:p>
    <w:p>
      <w:pPr>
        <w:pStyle w:val="Heading3"/>
        <w:numPr>
          <w:ilvl w:val="2"/>
          <w:numId w:val="1"/>
        </w:numPr>
        <w:rPr/>
      </w:pPr>
      <w:bookmarkStart w:id="31" w:name="__RefHeading___Toc4208308_581953129"/>
      <w:bookmarkStart w:id="32" w:name="_Toc14"/>
      <w:bookmarkEnd w:id="31"/>
      <w:r>
        <w:rPr>
          <w:rtl w:val="true"/>
        </w:rPr>
        <w:t>(</w:t>
      </w:r>
      <w:r>
        <w:rPr>
          <w:rtl w:val="true"/>
        </w:rPr>
        <w:t xml:space="preserve">مسألة </w:t>
      </w:r>
      <w:r>
        <w:rPr/>
        <w:t>11</w:t>
      </w:r>
      <w:r>
        <w:rPr>
          <w:rtl w:val="true"/>
        </w:rPr>
        <w:t xml:space="preserve">): </w:t>
      </w:r>
      <w:r>
        <w:rPr>
          <w:rtl w:val="true"/>
        </w:rPr>
        <w:t>إذا قلّد المکلّف من لم یکن جامعاً للشرائط و مضت فترة من الزمن کان کالذی لم یقلِّد أصلاً،</w:t>
      </w:r>
      <w:bookmarkEnd w:id="32"/>
    </w:p>
    <w:p>
      <w:pPr>
        <w:pStyle w:val="BookText"/>
        <w:rPr/>
      </w:pPr>
      <w:r>
        <w:rPr>
          <w:rFonts w:ascii="IRNazanin" w:hAnsi="IRNazanin" w:eastAsia="IRNazanin"/>
          <w:color w:val="111111"/>
          <w:sz w:val="28"/>
          <w:sz w:val="28"/>
          <w:szCs w:val="28"/>
          <w:rtl w:val="true"/>
          <w:lang w:bidi="fa-IR"/>
        </w:rPr>
        <w:t>فإن کان عمله مطابقاً للواقع أو لفتوی المجتهد الذی کان یجب علیه تقلیده حین العمل فهو صحیح، و إلّا فلا</w:t>
      </w:r>
      <w:r>
        <w:rPr>
          <w:rFonts w:eastAsia="IRNazanin" w:cs="IRNazanin"/>
          <w:color w:val="111111"/>
          <w:sz w:val="28"/>
          <w:szCs w:val="28"/>
          <w:rtl w:val="true"/>
          <w:lang w:bidi="fa-IR"/>
        </w:rPr>
        <w:t>.</w:t>
      </w:r>
    </w:p>
    <w:p>
      <w:pPr>
        <w:pStyle w:val="Heading3"/>
        <w:numPr>
          <w:ilvl w:val="2"/>
          <w:numId w:val="1"/>
        </w:numPr>
        <w:rPr/>
      </w:pPr>
      <w:bookmarkStart w:id="33" w:name="__RefHeading___Toc4208310_581953129"/>
      <w:bookmarkStart w:id="34" w:name="_Toc15"/>
      <w:bookmarkEnd w:id="33"/>
      <w:r>
        <w:rPr>
          <w:rtl w:val="true"/>
        </w:rPr>
        <w:t>(</w:t>
      </w:r>
      <w:r>
        <w:rPr>
          <w:rtl w:val="true"/>
        </w:rPr>
        <w:t xml:space="preserve">مسألة </w:t>
      </w:r>
      <w:r>
        <w:rPr/>
        <w:t>12</w:t>
      </w:r>
      <w:r>
        <w:rPr>
          <w:rtl w:val="true"/>
        </w:rPr>
        <w:t xml:space="preserve">): </w:t>
      </w:r>
      <w:r>
        <w:rPr>
          <w:rtl w:val="true"/>
        </w:rPr>
        <w:t>إذا قلّد مجتهداً یجوّز البقاء علی تقلید المیّت،</w:t>
      </w:r>
      <w:bookmarkEnd w:id="34"/>
    </w:p>
    <w:p>
      <w:pPr>
        <w:pStyle w:val="BookText"/>
        <w:rPr/>
      </w:pPr>
      <w:r>
        <w:rPr>
          <w:rFonts w:ascii="IRNazanin" w:hAnsi="IRNazanin" w:eastAsia="IRNazanin"/>
          <w:color w:val="111111"/>
          <w:sz w:val="28"/>
          <w:sz w:val="28"/>
          <w:szCs w:val="28"/>
          <w:rtl w:val="true"/>
          <w:lang w:bidi="fa-IR"/>
        </w:rPr>
        <w:t>ثمّ مات ذلک المجتهد لا یجوز البقاء علی تقلیده فی خصوص هذه المسألة، بل یجب الرجوع إلی الحیّ الأعلم فی جواز البقاء و عدمه</w:t>
      </w:r>
      <w:r>
        <w:rPr>
          <w:rFonts w:eastAsia="IRNazanin" w:cs="IRNazanin"/>
          <w:color w:val="111111"/>
          <w:sz w:val="28"/>
          <w:szCs w:val="28"/>
          <w:rtl w:val="true"/>
          <w:lang w:bidi="fa-IR"/>
        </w:rPr>
        <w:t>.</w:t>
      </w:r>
    </w:p>
    <w:p>
      <w:pPr>
        <w:pStyle w:val="Heading3"/>
        <w:numPr>
          <w:ilvl w:val="2"/>
          <w:numId w:val="1"/>
        </w:numPr>
        <w:rPr/>
      </w:pPr>
      <w:bookmarkStart w:id="35" w:name="__RefHeading___Toc4208312_581953129"/>
      <w:bookmarkStart w:id="36" w:name="_Toc16"/>
      <w:bookmarkEnd w:id="35"/>
      <w:r>
        <w:rPr>
          <w:rtl w:val="true"/>
        </w:rPr>
        <w:t>(</w:t>
      </w:r>
      <w:r>
        <w:rPr>
          <w:rtl w:val="true"/>
        </w:rPr>
        <w:t xml:space="preserve">مسألة </w:t>
      </w:r>
      <w:r>
        <w:rPr/>
        <w:t>13</w:t>
      </w:r>
      <w:r>
        <w:rPr>
          <w:rtl w:val="true"/>
        </w:rPr>
        <w:t xml:space="preserve">): </w:t>
      </w:r>
      <w:r>
        <w:rPr>
          <w:rtl w:val="true"/>
        </w:rPr>
        <w:t>لا یجوز تقلید المیّت ابتداءً،</w:t>
      </w:r>
      <w:bookmarkEnd w:id="36"/>
    </w:p>
    <w:p>
      <w:pPr>
        <w:pStyle w:val="BookText"/>
        <w:rPr/>
      </w:pPr>
      <w:r>
        <w:rPr>
          <w:rFonts w:ascii="IRNazanin" w:hAnsi="IRNazanin" w:eastAsia="IRNazanin"/>
          <w:color w:val="111111"/>
          <w:sz w:val="28"/>
          <w:sz w:val="28"/>
          <w:szCs w:val="28"/>
          <w:rtl w:val="true"/>
          <w:lang w:bidi="fa-IR"/>
        </w:rPr>
        <w:t>و لو قلّد مجتهداً جاز له البقاء علی تقلیده مطلقاً فی فرض تساوی المیّت و الحیّ، و لو کان المیّت أعلم وجب البقاء، و لا فرق فی ذلک بین ما عمل به و غیره</w:t>
      </w:r>
      <w:r>
        <w:rPr>
          <w:rFonts w:eastAsia="IRNazanin" w:cs="IRNazanin"/>
          <w:color w:val="111111"/>
          <w:sz w:val="28"/>
          <w:szCs w:val="28"/>
          <w:rtl w:val="true"/>
          <w:lang w:bidi="fa-IR"/>
        </w:rPr>
        <w:t>.</w:t>
      </w:r>
    </w:p>
    <w:p>
      <w:pPr>
        <w:pStyle w:val="Heading3"/>
        <w:numPr>
          <w:ilvl w:val="2"/>
          <w:numId w:val="1"/>
        </w:numPr>
        <w:rPr/>
      </w:pPr>
      <w:bookmarkStart w:id="37" w:name="__RefHeading___Toc4208314_581953129"/>
      <w:bookmarkStart w:id="38" w:name="_Toc17"/>
      <w:bookmarkEnd w:id="37"/>
      <w:r>
        <w:rPr>
          <w:rtl w:val="true"/>
        </w:rPr>
        <w:t>(</w:t>
      </w:r>
      <w:r>
        <w:rPr>
          <w:rtl w:val="true"/>
        </w:rPr>
        <w:t xml:space="preserve">مسألة </w:t>
      </w:r>
      <w:r>
        <w:rPr/>
        <w:t>14</w:t>
      </w:r>
      <w:r>
        <w:rPr>
          <w:rtl w:val="true"/>
        </w:rPr>
        <w:t xml:space="preserve">): </w:t>
      </w:r>
      <w:r>
        <w:rPr>
          <w:rtl w:val="true"/>
        </w:rPr>
        <w:t>إذا وجد مجتهدان متساویان فی العلم</w:t>
      </w:r>
      <w:bookmarkEnd w:id="3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للمکلّف تقلید</w:t>
      </w:r>
      <w:bookmarkStart w:id="39" w:name="pg5769_38681"/>
    </w:p>
    <w:p>
      <w:pPr>
        <w:pStyle w:val="BookText"/>
        <w:rPr/>
      </w:pPr>
      <w:bookmarkEnd w:id="39"/>
      <w:r>
        <w:rPr>
          <w:rFonts w:ascii="IRNazanin" w:hAnsi="IRNazanin" w:eastAsia="IRNazanin"/>
          <w:color w:val="111111"/>
          <w:sz w:val="28"/>
          <w:sz w:val="28"/>
          <w:szCs w:val="28"/>
          <w:rtl w:val="true"/>
          <w:lang w:bidi="fa-IR"/>
        </w:rPr>
        <w:t>أحدهما و جاز له التبعیض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أحدهما أرجح من الآخر فی العدالة أو الورع أو نحو ذلک فالأحوط وجوباً اختیاره</w:t>
      </w:r>
      <w:r>
        <w:rPr>
          <w:rFonts w:eastAsia="IRNazanin" w:cs="IRNazanin"/>
          <w:color w:val="111111"/>
          <w:sz w:val="28"/>
          <w:szCs w:val="28"/>
          <w:rtl w:val="true"/>
          <w:lang w:bidi="fa-IR"/>
        </w:rPr>
        <w:t>.</w:t>
      </w:r>
    </w:p>
    <w:p>
      <w:pPr>
        <w:pStyle w:val="Heading3"/>
        <w:numPr>
          <w:ilvl w:val="2"/>
          <w:numId w:val="1"/>
        </w:numPr>
        <w:rPr/>
      </w:pPr>
      <w:bookmarkStart w:id="40" w:name="__RefHeading___Toc4208316_581953129"/>
      <w:bookmarkStart w:id="41" w:name="_Toc18"/>
      <w:bookmarkEnd w:id="40"/>
      <w:r>
        <w:rPr>
          <w:rtl w:val="true"/>
        </w:rPr>
        <w:t>(</w:t>
      </w:r>
      <w:r>
        <w:rPr>
          <w:rtl w:val="true"/>
        </w:rPr>
        <w:t xml:space="preserve">مسألة </w:t>
      </w:r>
      <w:r>
        <w:rPr/>
        <w:t>15</w:t>
      </w:r>
      <w:r>
        <w:rPr>
          <w:rtl w:val="true"/>
        </w:rPr>
        <w:t xml:space="preserve">): </w:t>
      </w:r>
      <w:r>
        <w:rPr>
          <w:rtl w:val="true"/>
        </w:rPr>
        <w:t>یجوز العدول بعد تحقّق التقلید من الحیّ إلی الحیّ المساوی</w:t>
      </w:r>
      <w:bookmarkEnd w:id="41"/>
    </w:p>
    <w:p>
      <w:pPr>
        <w:pStyle w:val="BookText"/>
        <w:rPr/>
      </w:pPr>
      <w:r>
        <w:rPr>
          <w:rFonts w:ascii="IRNazanin" w:hAnsi="IRNazanin" w:eastAsia="IRNazanin"/>
          <w:color w:val="111111"/>
          <w:sz w:val="28"/>
          <w:sz w:val="28"/>
          <w:szCs w:val="28"/>
          <w:rtl w:val="true"/>
          <w:lang w:bidi="fa-IR"/>
        </w:rPr>
        <w:t>و یجب العدول إذا کان الثانی اعلم</w:t>
      </w:r>
      <w:r>
        <w:rPr>
          <w:rFonts w:eastAsia="IRNazanin" w:cs="IRNazanin"/>
          <w:color w:val="111111"/>
          <w:sz w:val="28"/>
          <w:szCs w:val="28"/>
          <w:rtl w:val="true"/>
          <w:lang w:bidi="fa-IR"/>
        </w:rPr>
        <w:t>.</w:t>
      </w:r>
    </w:p>
    <w:p>
      <w:pPr>
        <w:pStyle w:val="Heading3"/>
        <w:numPr>
          <w:ilvl w:val="2"/>
          <w:numId w:val="1"/>
        </w:numPr>
        <w:rPr/>
      </w:pPr>
      <w:bookmarkStart w:id="42" w:name="__RefHeading___Toc4208318_581953129"/>
      <w:bookmarkStart w:id="43" w:name="_Toc19"/>
      <w:bookmarkEnd w:id="42"/>
      <w:r>
        <w:rPr>
          <w:rtl w:val="true"/>
        </w:rPr>
        <w:t>(</w:t>
      </w:r>
      <w:r>
        <w:rPr>
          <w:rtl w:val="true"/>
        </w:rPr>
        <w:t xml:space="preserve">مسألة </w:t>
      </w:r>
      <w:r>
        <w:rPr/>
        <w:t>16</w:t>
      </w:r>
      <w:r>
        <w:rPr>
          <w:rtl w:val="true"/>
        </w:rPr>
        <w:t xml:space="preserve">): </w:t>
      </w:r>
      <w:r>
        <w:rPr>
          <w:rtl w:val="true"/>
        </w:rPr>
        <w:t>طرق العلم بفتوی المجتهد هی</w:t>
      </w:r>
      <w:r>
        <w:rPr>
          <w:rtl w:val="true"/>
        </w:rPr>
        <w:t>:</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من المجتهد شفاهاً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عدلین، و فی کفایة إخبار عدل واحد إشکال، إلّا إذا أوجب الاطمئنان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الفتوی فی رسالته إذا کانت بخطّه، أو اطّلع علیها بتمامها</w:t>
      </w:r>
      <w:r>
        <w:rPr>
          <w:rFonts w:eastAsia="IRNazanin" w:cs="IRNazanin"/>
          <w:color w:val="111111"/>
          <w:sz w:val="28"/>
          <w:szCs w:val="28"/>
          <w:rtl w:val="true"/>
          <w:lang w:bidi="fa-IR"/>
        </w:rPr>
        <w:t>.</w:t>
      </w:r>
    </w:p>
    <w:p>
      <w:pPr>
        <w:pStyle w:val="Heading3"/>
        <w:numPr>
          <w:ilvl w:val="2"/>
          <w:numId w:val="1"/>
        </w:numPr>
        <w:rPr/>
      </w:pPr>
      <w:bookmarkStart w:id="44" w:name="__RefHeading___Toc4208320_581953129"/>
      <w:bookmarkStart w:id="45" w:name="_Toc20"/>
      <w:bookmarkEnd w:id="44"/>
      <w:r>
        <w:rPr>
          <w:rtl w:val="true"/>
        </w:rPr>
        <w:t>(</w:t>
      </w:r>
      <w:r>
        <w:rPr>
          <w:rtl w:val="true"/>
        </w:rPr>
        <w:t xml:space="preserve">مسألة </w:t>
      </w:r>
      <w:r>
        <w:rPr/>
        <w:t>17</w:t>
      </w:r>
      <w:r>
        <w:rPr>
          <w:rtl w:val="true"/>
        </w:rPr>
        <w:t xml:space="preserve">): </w:t>
      </w:r>
      <w:r>
        <w:rPr>
          <w:rtl w:val="true"/>
        </w:rPr>
        <w:t>إذا نقل شخص فتوی المجتهد خطأً یجب علیه إعلام من تعلّم منه،</w:t>
      </w:r>
      <w:bookmarkEnd w:id="45"/>
    </w:p>
    <w:p>
      <w:pPr>
        <w:pStyle w:val="BookText"/>
        <w:rPr/>
      </w:pPr>
      <w:r>
        <w:rPr>
          <w:rFonts w:ascii="IRNazanin" w:hAnsi="IRNazanin" w:eastAsia="IRNazanin"/>
          <w:color w:val="111111"/>
          <w:sz w:val="28"/>
          <w:sz w:val="28"/>
          <w:szCs w:val="28"/>
          <w:rtl w:val="true"/>
          <w:lang w:bidi="fa-IR"/>
        </w:rPr>
        <w:t>و کذا یجب علی المجتهد الإعلام إذا أخطأ فی بیان فتواه</w:t>
      </w:r>
      <w:r>
        <w:rPr>
          <w:rFonts w:eastAsia="IRNazanin" w:cs="IRNazanin"/>
          <w:color w:val="111111"/>
          <w:sz w:val="28"/>
          <w:szCs w:val="28"/>
          <w:rtl w:val="true"/>
          <w:lang w:bidi="fa-IR"/>
        </w:rPr>
        <w:t>.</w:t>
      </w:r>
    </w:p>
    <w:p>
      <w:pPr>
        <w:pStyle w:val="Heading3"/>
        <w:numPr>
          <w:ilvl w:val="2"/>
          <w:numId w:val="1"/>
        </w:numPr>
        <w:rPr/>
      </w:pPr>
      <w:bookmarkStart w:id="46" w:name="__RefHeading___Toc4208322_581953129"/>
      <w:bookmarkStart w:id="47" w:name="_Toc21"/>
      <w:bookmarkEnd w:id="46"/>
      <w:r>
        <w:rPr>
          <w:rtl w:val="true"/>
        </w:rPr>
        <w:t>(</w:t>
      </w:r>
      <w:r>
        <w:rPr>
          <w:rtl w:val="true"/>
        </w:rPr>
        <w:t xml:space="preserve">مسألة </w:t>
      </w:r>
      <w:r>
        <w:rPr/>
        <w:t>18</w:t>
      </w:r>
      <w:r>
        <w:rPr>
          <w:rtl w:val="true"/>
        </w:rPr>
        <w:t xml:space="preserve">): </w:t>
      </w:r>
      <w:r>
        <w:rPr>
          <w:rtl w:val="true"/>
        </w:rPr>
        <w:t>إذا نقل شخص فتوی المجتهد صحیحاً، ثمّ تبدّل رأی المجتهد فی تلک المسألة</w:t>
      </w:r>
      <w:bookmarkEnd w:id="47"/>
    </w:p>
    <w:p>
      <w:pPr>
        <w:pStyle w:val="BookText"/>
        <w:rPr/>
      </w:pPr>
      <w:r>
        <w:rPr>
          <w:rFonts w:ascii="IRNazanin" w:hAnsi="IRNazanin" w:eastAsia="IRNazanin"/>
          <w:color w:val="111111"/>
          <w:sz w:val="28"/>
          <w:sz w:val="28"/>
          <w:szCs w:val="28"/>
          <w:rtl w:val="true"/>
          <w:lang w:bidi="fa-IR"/>
        </w:rPr>
        <w:t>فیجب علی الأحوط علی الناقل إعلام من سمع منه الفتوی الأُولی</w:t>
      </w:r>
      <w:r>
        <w:rPr>
          <w:rFonts w:eastAsia="IRNazanin" w:cs="IRNazanin"/>
          <w:color w:val="111111"/>
          <w:sz w:val="28"/>
          <w:szCs w:val="28"/>
          <w:rtl w:val="true"/>
          <w:lang w:bidi="fa-IR"/>
        </w:rPr>
        <w:t>.</w:t>
      </w:r>
    </w:p>
    <w:p>
      <w:pPr>
        <w:pStyle w:val="Heading3"/>
        <w:numPr>
          <w:ilvl w:val="2"/>
          <w:numId w:val="1"/>
        </w:numPr>
        <w:rPr/>
      </w:pPr>
      <w:bookmarkStart w:id="48" w:name="__RefHeading___Toc4208324_581953129"/>
      <w:bookmarkStart w:id="49" w:name="_Toc22"/>
      <w:bookmarkEnd w:id="48"/>
      <w:r>
        <w:rPr>
          <w:rtl w:val="true"/>
        </w:rPr>
        <w:t>(</w:t>
      </w:r>
      <w:r>
        <w:rPr>
          <w:rtl w:val="true"/>
        </w:rPr>
        <w:t xml:space="preserve">مسألة </w:t>
      </w:r>
      <w:r>
        <w:rPr/>
        <w:t>19</w:t>
      </w:r>
      <w:r>
        <w:rPr>
          <w:rtl w:val="true"/>
        </w:rPr>
        <w:t xml:space="preserve">): </w:t>
      </w:r>
      <w:r>
        <w:rPr>
          <w:rtl w:val="true"/>
        </w:rPr>
        <w:t>إذا تعارض الناقلان أو البیّنتان فی نقل الفتوی تساقطا</w:t>
      </w:r>
      <w:bookmarkEnd w:id="49"/>
    </w:p>
    <w:p>
      <w:pPr>
        <w:pStyle w:val="BookText"/>
        <w:rPr/>
      </w:pPr>
      <w:r>
        <w:rPr>
          <w:rFonts w:ascii="IRNazanin" w:hAnsi="IRNazanin" w:eastAsia="IRNazanin"/>
          <w:color w:val="111111"/>
          <w:sz w:val="28"/>
          <w:sz w:val="28"/>
          <w:szCs w:val="28"/>
          <w:rtl w:val="true"/>
          <w:lang w:bidi="fa-IR"/>
        </w:rPr>
        <w:t>و إذا تعارض النقل مع السماع عن المجتهد شفاهاً قدّم السماع، أمّا إذا تعارض السماع أو النقل مع الرسالة قدّمت الرسالة إذا کانت بخطّه أو کان مطّلعاً علیها بتمامها</w:t>
      </w:r>
      <w:r>
        <w:rPr>
          <w:rFonts w:eastAsia="IRNazanin" w:cs="IRNazanin"/>
          <w:color w:val="111111"/>
          <w:sz w:val="28"/>
          <w:szCs w:val="28"/>
          <w:rtl w:val="true"/>
          <w:lang w:bidi="fa-IR"/>
        </w:rPr>
        <w:t>.</w:t>
      </w:r>
    </w:p>
    <w:p>
      <w:pPr>
        <w:pStyle w:val="Heading3"/>
        <w:numPr>
          <w:ilvl w:val="2"/>
          <w:numId w:val="1"/>
        </w:numPr>
        <w:rPr/>
      </w:pPr>
      <w:bookmarkStart w:id="50" w:name="__RefHeading___Toc4208326_581953129"/>
      <w:bookmarkStart w:id="51" w:name="_Toc23"/>
      <w:bookmarkEnd w:id="50"/>
      <w:r>
        <w:rPr>
          <w:rtl w:val="true"/>
        </w:rPr>
        <w:t>(</w:t>
      </w:r>
      <w:r>
        <w:rPr>
          <w:rtl w:val="true"/>
        </w:rPr>
        <w:t xml:space="preserve">مسألة </w:t>
      </w:r>
      <w:r>
        <w:rPr/>
        <w:t>20</w:t>
      </w:r>
      <w:r>
        <w:rPr>
          <w:rtl w:val="true"/>
        </w:rPr>
        <w:t xml:space="preserve">): </w:t>
      </w:r>
      <w:r>
        <w:rPr>
          <w:rtl w:val="true"/>
        </w:rPr>
        <w:t>یتخیّر المقلّد بین العمل باحتیاطات الأعلم</w:t>
      </w:r>
      <w:bookmarkEnd w:id="51"/>
    </w:p>
    <w:p>
      <w:pPr>
        <w:pStyle w:val="BookText"/>
        <w:rPr/>
      </w:pPr>
      <w:r>
        <w:rPr>
          <w:rFonts w:ascii="IRNazanin" w:hAnsi="IRNazanin" w:eastAsia="IRNazanin"/>
          <w:color w:val="111111"/>
          <w:sz w:val="28"/>
          <w:sz w:val="28"/>
          <w:szCs w:val="28"/>
          <w:rtl w:val="true"/>
          <w:lang w:bidi="fa-IR"/>
        </w:rPr>
        <w:t>إذا لم یکن له فتوی و بین الرجوع إلی غیره، الأعلم فالأعلم</w:t>
      </w:r>
      <w:r>
        <w:rPr>
          <w:rFonts w:eastAsia="IRNazanin" w:cs="IRNazanin"/>
          <w:color w:val="111111"/>
          <w:sz w:val="28"/>
          <w:szCs w:val="28"/>
          <w:rtl w:val="true"/>
          <w:lang w:bidi="fa-IR"/>
        </w:rPr>
        <w:t>.</w:t>
      </w:r>
    </w:p>
    <w:p>
      <w:pPr>
        <w:pStyle w:val="Heading3"/>
        <w:numPr>
          <w:ilvl w:val="2"/>
          <w:numId w:val="1"/>
        </w:numPr>
        <w:rPr/>
      </w:pPr>
      <w:bookmarkStart w:id="52" w:name="__RefHeading___Toc4208328_581953129"/>
      <w:bookmarkStart w:id="53" w:name="_Toc24"/>
      <w:bookmarkEnd w:id="52"/>
      <w:r>
        <w:rPr>
          <w:rtl w:val="true"/>
        </w:rPr>
        <w:t>(</w:t>
      </w:r>
      <w:r>
        <w:rPr>
          <w:rtl w:val="true"/>
        </w:rPr>
        <w:t xml:space="preserve">مسألة </w:t>
      </w:r>
      <w:r>
        <w:rPr/>
        <w:t>21</w:t>
      </w:r>
      <w:r>
        <w:rPr>
          <w:rtl w:val="true"/>
        </w:rPr>
        <w:t xml:space="preserve">): </w:t>
      </w:r>
      <w:r>
        <w:rPr>
          <w:rtl w:val="true"/>
        </w:rPr>
        <w:t>إذا شکّ المقلّد فی موت المجتهد أو فی تبدّل رأیه أو عروض ما یوجب عدم جواز تقلیده</w:t>
      </w:r>
      <w:bookmarkEnd w:id="53"/>
    </w:p>
    <w:p>
      <w:pPr>
        <w:pStyle w:val="BookText"/>
        <w:rPr/>
      </w:pPr>
      <w:r>
        <w:rPr>
          <w:rFonts w:ascii="IRNazanin" w:hAnsi="IRNazanin" w:eastAsia="IRNazanin"/>
          <w:color w:val="111111"/>
          <w:sz w:val="28"/>
          <w:sz w:val="28"/>
          <w:szCs w:val="28"/>
          <w:rtl w:val="true"/>
          <w:lang w:bidi="fa-IR"/>
        </w:rPr>
        <w:t>یجوز له البقاء إلی أن تبیّن الحال</w:t>
      </w:r>
      <w:r>
        <w:rPr>
          <w:rFonts w:eastAsia="IRNazanin" w:cs="IRNazanin"/>
          <w:color w:val="111111"/>
          <w:sz w:val="28"/>
          <w:szCs w:val="28"/>
          <w:rtl w:val="true"/>
          <w:lang w:bidi="fa-IR"/>
        </w:rPr>
        <w:t>.</w:t>
      </w:r>
    </w:p>
    <w:p>
      <w:pPr>
        <w:pStyle w:val="Heading3"/>
        <w:numPr>
          <w:ilvl w:val="2"/>
          <w:numId w:val="1"/>
        </w:numPr>
        <w:rPr/>
      </w:pPr>
      <w:bookmarkStart w:id="54" w:name="__RefHeading___Toc4208330_581953129"/>
      <w:bookmarkStart w:id="55" w:name="_Toc25"/>
      <w:bookmarkEnd w:id="54"/>
      <w:r>
        <w:rPr>
          <w:rtl w:val="true"/>
        </w:rPr>
        <w:t>(</w:t>
      </w:r>
      <w:r>
        <w:rPr>
          <w:rtl w:val="true"/>
        </w:rPr>
        <w:t xml:space="preserve">مسألة </w:t>
      </w:r>
      <w:r>
        <w:rPr/>
        <w:t>22</w:t>
      </w:r>
      <w:r>
        <w:rPr>
          <w:rtl w:val="true"/>
        </w:rPr>
        <w:t xml:space="preserve">): </w:t>
      </w:r>
      <w:r>
        <w:rPr>
          <w:rtl w:val="true"/>
        </w:rPr>
        <w:t>حکم الحاکم الجامع للشرائط لا یجوز نقضه</w:t>
      </w:r>
      <w:bookmarkEnd w:id="5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لمجتهد آخر، إلّا</w:t>
      </w:r>
      <w:bookmarkStart w:id="56" w:name="pg5769_38682"/>
    </w:p>
    <w:p>
      <w:pPr>
        <w:pStyle w:val="BookText"/>
        <w:rPr/>
      </w:pPr>
      <w:bookmarkEnd w:id="56"/>
      <w:r>
        <w:rPr>
          <w:rFonts w:ascii="IRNazanin" w:hAnsi="IRNazanin" w:eastAsia="IRNazanin"/>
          <w:color w:val="111111"/>
          <w:sz w:val="28"/>
          <w:sz w:val="28"/>
          <w:szCs w:val="28"/>
          <w:rtl w:val="true"/>
          <w:lang w:bidi="fa-IR"/>
        </w:rPr>
        <w:t>إذا تبیّن خطؤه</w:t>
      </w:r>
      <w:r>
        <w:rPr>
          <w:rFonts w:eastAsia="IRNazanin" w:cs="IRNazanin"/>
          <w:color w:val="111111"/>
          <w:sz w:val="28"/>
          <w:szCs w:val="28"/>
          <w:rtl w:val="true"/>
          <w:lang w:bidi="fa-IR"/>
        </w:rPr>
        <w:t>.</w:t>
      </w:r>
    </w:p>
    <w:p>
      <w:pPr>
        <w:pStyle w:val="Heading3"/>
        <w:numPr>
          <w:ilvl w:val="2"/>
          <w:numId w:val="1"/>
        </w:numPr>
        <w:rPr/>
      </w:pPr>
      <w:bookmarkStart w:id="57" w:name="__RefHeading___Toc4208332_581953129"/>
      <w:bookmarkStart w:id="58" w:name="_Toc26"/>
      <w:bookmarkEnd w:id="57"/>
      <w:r>
        <w:rPr>
          <w:rtl w:val="true"/>
        </w:rPr>
        <w:t>(</w:t>
      </w:r>
      <w:r>
        <w:rPr>
          <w:rtl w:val="true"/>
        </w:rPr>
        <w:t xml:space="preserve">مسألة </w:t>
      </w:r>
      <w:r>
        <w:rPr/>
        <w:t>23</w:t>
      </w:r>
      <w:r>
        <w:rPr>
          <w:rtl w:val="true"/>
        </w:rPr>
        <w:t xml:space="preserve">): </w:t>
      </w:r>
      <w:r>
        <w:rPr>
          <w:rtl w:val="true"/>
        </w:rPr>
        <w:t>یجب علی العامی فی زمان الفحص عن المجتهد أو عن الأعلم</w:t>
      </w:r>
      <w:bookmarkEnd w:id="58"/>
    </w:p>
    <w:p>
      <w:pPr>
        <w:pStyle w:val="BookText"/>
        <w:rPr/>
      </w:pPr>
      <w:r>
        <w:rPr>
          <w:rFonts w:ascii="IRNazanin" w:hAnsi="IRNazanin" w:eastAsia="IRNazanin"/>
          <w:color w:val="111111"/>
          <w:sz w:val="28"/>
          <w:sz w:val="28"/>
          <w:szCs w:val="28"/>
          <w:rtl w:val="true"/>
          <w:lang w:bidi="fa-IR"/>
        </w:rPr>
        <w:t>أن یحتاط فی أعماله</w:t>
      </w:r>
      <w:r>
        <w:rPr>
          <w:rFonts w:eastAsia="IRNazanin" w:cs="IRNazanin"/>
          <w:color w:val="111111"/>
          <w:sz w:val="28"/>
          <w:szCs w:val="28"/>
          <w:rtl w:val="true"/>
          <w:lang w:bidi="fa-IR"/>
        </w:rPr>
        <w:t>.</w:t>
      </w:r>
    </w:p>
    <w:p>
      <w:pPr>
        <w:pStyle w:val="Heading3"/>
        <w:numPr>
          <w:ilvl w:val="2"/>
          <w:numId w:val="1"/>
        </w:numPr>
        <w:rPr/>
      </w:pPr>
      <w:bookmarkStart w:id="59" w:name="__RefHeading___Toc4208334_581953129"/>
      <w:bookmarkStart w:id="60" w:name="_Toc27"/>
      <w:bookmarkEnd w:id="59"/>
      <w:r>
        <w:rPr>
          <w:rtl w:val="true"/>
        </w:rPr>
        <w:t>(</w:t>
      </w:r>
      <w:r>
        <w:rPr>
          <w:rtl w:val="true"/>
        </w:rPr>
        <w:t xml:space="preserve">مسألة </w:t>
      </w:r>
      <w:r>
        <w:rPr/>
        <w:t>24</w:t>
      </w:r>
      <w:r>
        <w:rPr>
          <w:rtl w:val="true"/>
        </w:rPr>
        <w:t xml:space="preserve">): </w:t>
      </w:r>
      <w:r>
        <w:rPr>
          <w:rtl w:val="true"/>
        </w:rPr>
        <w:t>إذا علم المکلّف أنّه کان فی عباداته بلا تقلید مدّة من الزمان</w:t>
      </w:r>
      <w:bookmarkEnd w:id="60"/>
    </w:p>
    <w:p>
      <w:pPr>
        <w:pStyle w:val="BookText"/>
        <w:rPr/>
      </w:pPr>
      <w:r>
        <w:rPr>
          <w:rFonts w:ascii="IRNazanin" w:hAnsi="IRNazanin" w:eastAsia="IRNazanin"/>
          <w:color w:val="111111"/>
          <w:sz w:val="28"/>
          <w:sz w:val="28"/>
          <w:szCs w:val="28"/>
          <w:rtl w:val="true"/>
          <w:lang w:bidi="fa-IR"/>
        </w:rPr>
        <w:t>و لم یعلم مقدار هذا الزمان، فإن علم بکیفیتها و موافقتها للواقع أو لفتوی المجتهد الذی کان مکلّفاً بالرجوع إلیه فلا شیء علیه، و إلّا فیجب علیه قضاء المقدار المتیقّن إذا کانت المخالفة تقتضی القضاء بحسب نظر المجتهد، و الأحوط استحباباً قضاء المقدار الذی یعلم معه ببراءة ذمّته</w:t>
      </w:r>
      <w:r>
        <w:rPr>
          <w:rFonts w:eastAsia="IRNazanin" w:cs="IRNazanin"/>
          <w:color w:val="111111"/>
          <w:sz w:val="28"/>
          <w:szCs w:val="28"/>
          <w:rtl w:val="true"/>
          <w:lang w:bidi="fa-IR"/>
        </w:rPr>
        <w:t>.</w:t>
      </w:r>
    </w:p>
    <w:p>
      <w:pPr>
        <w:pStyle w:val="Heading3"/>
        <w:numPr>
          <w:ilvl w:val="2"/>
          <w:numId w:val="1"/>
        </w:numPr>
        <w:rPr/>
      </w:pPr>
      <w:bookmarkStart w:id="61" w:name="__RefHeading___Toc4208336_581953129"/>
      <w:bookmarkStart w:id="62" w:name="_Toc28"/>
      <w:bookmarkEnd w:id="61"/>
      <w:r>
        <w:rPr>
          <w:rtl w:val="true"/>
        </w:rPr>
        <w:t>(</w:t>
      </w:r>
      <w:r>
        <w:rPr>
          <w:rtl w:val="true"/>
        </w:rPr>
        <w:t xml:space="preserve">مسألة </w:t>
      </w:r>
      <w:r>
        <w:rPr/>
        <w:t>25</w:t>
      </w:r>
      <w:r>
        <w:rPr>
          <w:rtl w:val="true"/>
        </w:rPr>
        <w:t xml:space="preserve">): </w:t>
      </w:r>
      <w:r>
        <w:rPr>
          <w:rtl w:val="true"/>
        </w:rPr>
        <w:t>إذا مضت مدّة من بلوغ المقلّد، و شکّ بعد ذلک فی أنّ أعماله کانت عن تقلید صحیح أم لا،</w:t>
      </w:r>
      <w:bookmarkEnd w:id="62"/>
    </w:p>
    <w:p>
      <w:pPr>
        <w:pStyle w:val="BookText"/>
        <w:rPr/>
      </w:pPr>
      <w:r>
        <w:rPr>
          <w:rFonts w:ascii="IRNazanin" w:hAnsi="IRNazanin" w:eastAsia="IRNazanin"/>
          <w:color w:val="111111"/>
          <w:sz w:val="28"/>
          <w:sz w:val="28"/>
          <w:szCs w:val="28"/>
          <w:rtl w:val="true"/>
          <w:lang w:bidi="fa-IR"/>
        </w:rPr>
        <w:t>یجوز له البناء علی الصحّة فی أعماله السابقة، أمّا فی الأعمال اللاحقة فیجب علیه التصحیح فعلاً</w:t>
      </w:r>
      <w:r>
        <w:rPr>
          <w:rFonts w:eastAsia="IRNazanin" w:cs="IRNazanin"/>
          <w:color w:val="111111"/>
          <w:sz w:val="28"/>
          <w:szCs w:val="28"/>
          <w:rtl w:val="true"/>
          <w:lang w:bidi="fa-IR"/>
        </w:rPr>
        <w:t>.</w:t>
      </w:r>
    </w:p>
    <w:p>
      <w:pPr>
        <w:pStyle w:val="Heading3"/>
        <w:numPr>
          <w:ilvl w:val="2"/>
          <w:numId w:val="1"/>
        </w:numPr>
        <w:rPr/>
      </w:pPr>
      <w:bookmarkStart w:id="63" w:name="__RefHeading___Toc4208338_581953129"/>
      <w:bookmarkStart w:id="64" w:name="_Toc29"/>
      <w:bookmarkEnd w:id="63"/>
      <w:r>
        <w:rPr>
          <w:rtl w:val="true"/>
        </w:rPr>
        <w:t>(</w:t>
      </w:r>
      <w:r>
        <w:rPr>
          <w:rtl w:val="true"/>
        </w:rPr>
        <w:t xml:space="preserve">مسألة </w:t>
      </w:r>
      <w:r>
        <w:rPr/>
        <w:t>26</w:t>
      </w:r>
      <w:r>
        <w:rPr>
          <w:rtl w:val="true"/>
        </w:rPr>
        <w:t xml:space="preserve">): </w:t>
      </w:r>
      <w:r>
        <w:rPr>
          <w:rtl w:val="true"/>
        </w:rPr>
        <w:t>إذا تبدّل رأی المجتهد</w:t>
      </w:r>
      <w:bookmarkEnd w:id="64"/>
    </w:p>
    <w:p>
      <w:pPr>
        <w:pStyle w:val="BookText"/>
        <w:rPr/>
      </w:pPr>
      <w:r>
        <w:rPr>
          <w:rFonts w:ascii="IRNazanin" w:hAnsi="IRNazanin" w:eastAsia="IRNazanin"/>
          <w:color w:val="111111"/>
          <w:sz w:val="28"/>
          <w:sz w:val="28"/>
          <w:szCs w:val="28"/>
          <w:rtl w:val="true"/>
          <w:lang w:bidi="fa-IR"/>
        </w:rPr>
        <w:t>فلا یجوز للمقلّد البقاء علی الرأی الأوّل إذا لم یکن موافقاً للاحتیاط، و إلّا فیجوز البقاء بعنوان الموافقة للاحتیاط لا بعنوان التقلید</w:t>
      </w:r>
      <w:r>
        <w:rPr>
          <w:rFonts w:eastAsia="IRNazanin" w:cs="IRNazanin"/>
          <w:color w:val="111111"/>
          <w:sz w:val="28"/>
          <w:szCs w:val="28"/>
          <w:rtl w:val="true"/>
          <w:lang w:bidi="fa-IR"/>
        </w:rPr>
        <w:t>.</w:t>
      </w:r>
    </w:p>
    <w:p>
      <w:pPr>
        <w:pStyle w:val="Heading3"/>
        <w:numPr>
          <w:ilvl w:val="2"/>
          <w:numId w:val="1"/>
        </w:numPr>
        <w:rPr/>
      </w:pPr>
      <w:bookmarkStart w:id="65" w:name="__RefHeading___Toc4208340_581953129"/>
      <w:bookmarkStart w:id="66" w:name="_Toc30"/>
      <w:bookmarkEnd w:id="65"/>
      <w:r>
        <w:rPr>
          <w:rtl w:val="true"/>
        </w:rPr>
        <w:t>(</w:t>
      </w:r>
      <w:r>
        <w:rPr>
          <w:rtl w:val="true"/>
        </w:rPr>
        <w:t xml:space="preserve">مسألة </w:t>
      </w:r>
      <w:r>
        <w:rPr/>
        <w:t>27</w:t>
      </w:r>
      <w:r>
        <w:rPr>
          <w:rtl w:val="true"/>
        </w:rPr>
        <w:t xml:space="preserve">): </w:t>
      </w:r>
      <w:r>
        <w:rPr>
          <w:rtl w:val="true"/>
        </w:rPr>
        <w:t>إذا قلّد المکلّف من لیس له أهلیّة الفتوی ثمّ التفت وجب علیه العدول،</w:t>
      </w:r>
      <w:bookmarkEnd w:id="66"/>
    </w:p>
    <w:p>
      <w:pPr>
        <w:pStyle w:val="BookText"/>
        <w:rPr/>
      </w:pPr>
      <w:r>
        <w:rPr>
          <w:rFonts w:ascii="IRNazanin" w:hAnsi="IRNazanin" w:eastAsia="IRNazanin"/>
          <w:color w:val="111111"/>
          <w:sz w:val="28"/>
          <w:sz w:val="28"/>
          <w:szCs w:val="28"/>
          <w:rtl w:val="true"/>
          <w:lang w:bidi="fa-IR"/>
        </w:rPr>
        <w:t>و تکون أعماله السابقة کأعمال الجاهل من غیر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وجب علی الأقوی العدول إلی الأعلم لمن کان مقلّداً لغیر الأعلم، أو کان مقلّداً للأعلم فأصبح غیره أعلم</w:t>
      </w:r>
      <w:r>
        <w:rPr>
          <w:rFonts w:eastAsia="IRNazanin" w:cs="IRNazanin"/>
          <w:color w:val="111111"/>
          <w:sz w:val="28"/>
          <w:szCs w:val="28"/>
          <w:rtl w:val="true"/>
          <w:lang w:bidi="fa-IR"/>
        </w:rPr>
        <w:t>.</w:t>
      </w:r>
    </w:p>
    <w:p>
      <w:pPr>
        <w:pStyle w:val="Heading3"/>
        <w:numPr>
          <w:ilvl w:val="2"/>
          <w:numId w:val="1"/>
        </w:numPr>
        <w:rPr/>
      </w:pPr>
      <w:bookmarkStart w:id="67" w:name="__RefHeading___Toc4208342_581953129"/>
      <w:bookmarkStart w:id="68" w:name="_Toc31"/>
      <w:bookmarkEnd w:id="67"/>
      <w:r>
        <w:rPr>
          <w:rtl w:val="true"/>
        </w:rPr>
        <w:t>(</w:t>
      </w:r>
      <w:r>
        <w:rPr>
          <w:rtl w:val="true"/>
        </w:rPr>
        <w:t xml:space="preserve">مسألة </w:t>
      </w:r>
      <w:r>
        <w:rPr/>
        <w:t>28</w:t>
      </w:r>
      <w:r>
        <w:rPr>
          <w:rtl w:val="true"/>
        </w:rPr>
        <w:t xml:space="preserve">): </w:t>
      </w:r>
      <w:r>
        <w:rPr>
          <w:rtl w:val="true"/>
        </w:rPr>
        <w:t xml:space="preserve">إذا انحصرت الأعلمیّة فی شخصین و لم یمکن التعیین </w:t>
      </w:r>
      <w:r>
        <w:rPr>
          <w:rtl w:val="true"/>
        </w:rPr>
        <w:t>-</w:t>
      </w:r>
      <w:bookmarkEnd w:id="68"/>
    </w:p>
    <w:p>
      <w:pPr>
        <w:pStyle w:val="BookText"/>
        <w:rPr/>
      </w:pPr>
      <w:r>
        <w:rPr>
          <w:rFonts w:ascii="IRNazanin" w:hAnsi="IRNazanin" w:eastAsia="IRNazanin"/>
          <w:color w:val="111111"/>
          <w:sz w:val="28"/>
          <w:sz w:val="28"/>
          <w:szCs w:val="28"/>
          <w:rtl w:val="true"/>
          <w:lang w:bidi="fa-IR"/>
        </w:rPr>
        <w:t>لأنّ کلّ واحد منهما محتمل الأعلمیّة فالحکم هنا هو التخییر مطلقاً، سواء أمکن الاحتیاط بین القولین أم لا</w:t>
      </w:r>
      <w:r>
        <w:rPr>
          <w:rFonts w:eastAsia="IRNazanin" w:cs="IRNazanin"/>
          <w:color w:val="111111"/>
          <w:sz w:val="28"/>
          <w:szCs w:val="28"/>
          <w:rtl w:val="true"/>
          <w:lang w:bidi="fa-IR"/>
        </w:rPr>
        <w:t>.</w:t>
      </w:r>
    </w:p>
    <w:p>
      <w:pPr>
        <w:pStyle w:val="Heading3"/>
        <w:numPr>
          <w:ilvl w:val="2"/>
          <w:numId w:val="1"/>
        </w:numPr>
        <w:rPr/>
      </w:pPr>
      <w:bookmarkStart w:id="69" w:name="__RefHeading___Toc4208344_581953129"/>
      <w:bookmarkStart w:id="70" w:name="_Toc32"/>
      <w:bookmarkEnd w:id="69"/>
      <w:r>
        <w:rPr>
          <w:rtl w:val="true"/>
        </w:rPr>
        <w:t>(</w:t>
      </w:r>
      <w:r>
        <w:rPr>
          <w:rtl w:val="true"/>
        </w:rPr>
        <w:t xml:space="preserve">مسألة </w:t>
      </w:r>
      <w:r>
        <w:rPr/>
        <w:t>29</w:t>
      </w:r>
      <w:r>
        <w:rPr>
          <w:rtl w:val="true"/>
        </w:rPr>
        <w:t xml:space="preserve">): </w:t>
      </w:r>
      <w:r>
        <w:rPr>
          <w:rtl w:val="true"/>
        </w:rPr>
        <w:t>الوکیل فی عملٍ عن الغیر یعمل بمقتضی تقلید الموکّل</w:t>
      </w:r>
      <w:bookmarkEnd w:id="7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تقلید</w:t>
      </w:r>
      <w:bookmarkStart w:id="71" w:name="pg5769_38683"/>
    </w:p>
    <w:p>
      <w:pPr>
        <w:pStyle w:val="BookText"/>
        <w:rPr/>
      </w:pPr>
      <w:bookmarkEnd w:id="71"/>
      <w:r>
        <w:rPr>
          <w:rFonts w:ascii="IRNazanin" w:hAnsi="IRNazanin" w:eastAsia="IRNazanin"/>
          <w:color w:val="111111"/>
          <w:sz w:val="28"/>
          <w:sz w:val="28"/>
          <w:szCs w:val="28"/>
          <w:rtl w:val="true"/>
          <w:lang w:bidi="fa-IR"/>
        </w:rPr>
        <w:t>نفسه إذا کانا مختلفین، و أمّا الوصیّ فی مثل ما لو کان وصیّاً فی استیجار الصلاة عنه یجب أن یکون علی وفق فتوی مجتهده</w:t>
      </w:r>
      <w:r>
        <w:rPr>
          <w:rFonts w:eastAsia="IRNazanin" w:cs="IRNazanin"/>
          <w:color w:val="111111"/>
          <w:sz w:val="28"/>
          <w:szCs w:val="28"/>
          <w:rtl w:val="true"/>
          <w:lang w:bidi="fa-IR"/>
        </w:rPr>
        <w:t>.</w:t>
      </w:r>
    </w:p>
    <w:p>
      <w:pPr>
        <w:pStyle w:val="Heading3"/>
        <w:numPr>
          <w:ilvl w:val="2"/>
          <w:numId w:val="1"/>
        </w:numPr>
        <w:rPr/>
      </w:pPr>
      <w:bookmarkStart w:id="72" w:name="__RefHeading___Toc4208346_581953129"/>
      <w:bookmarkStart w:id="73" w:name="_Toc33"/>
      <w:bookmarkEnd w:id="72"/>
      <w:r>
        <w:rPr>
          <w:rtl w:val="true"/>
        </w:rPr>
        <w:t>(</w:t>
      </w:r>
      <w:r>
        <w:rPr>
          <w:rtl w:val="true"/>
        </w:rPr>
        <w:t xml:space="preserve">مسألة </w:t>
      </w:r>
      <w:r>
        <w:rPr/>
        <w:t>30</w:t>
      </w:r>
      <w:r>
        <w:rPr>
          <w:rtl w:val="true"/>
        </w:rPr>
        <w:t xml:space="preserve">): </w:t>
      </w:r>
      <w:r>
        <w:rPr>
          <w:rtl w:val="true"/>
        </w:rPr>
        <w:t>المأذون و الوکیل عن المجتهد فی التصرّف فی الأوقاف أو فی أموال القصّر ینعزل بموت المجتهد،</w:t>
      </w:r>
      <w:bookmarkEnd w:id="73"/>
    </w:p>
    <w:p>
      <w:pPr>
        <w:pStyle w:val="BookText"/>
        <w:rPr/>
      </w:pPr>
      <w:r>
        <w:rPr>
          <w:rFonts w:ascii="IRNazanin" w:hAnsi="IRNazanin" w:eastAsia="IRNazanin"/>
          <w:color w:val="111111"/>
          <w:sz w:val="28"/>
          <w:sz w:val="28"/>
          <w:szCs w:val="28"/>
          <w:rtl w:val="true"/>
          <w:lang w:bidi="fa-IR"/>
        </w:rPr>
        <w:t>بخلاف المنصوب من قبله متولّیاً للوقف أو قیّماً علی القصّر، فإنّه لا تبطل تولیته و قیمومته علی الأظهر</w:t>
      </w:r>
      <w:r>
        <w:rPr>
          <w:rFonts w:eastAsia="IRNazanin" w:cs="IRNazanin"/>
          <w:color w:val="111111"/>
          <w:sz w:val="28"/>
          <w:szCs w:val="28"/>
          <w:rtl w:val="true"/>
          <w:lang w:bidi="fa-IR"/>
        </w:rPr>
        <w:t>.</w:t>
      </w:r>
    </w:p>
    <w:p>
      <w:pPr>
        <w:pStyle w:val="Heading3"/>
        <w:numPr>
          <w:ilvl w:val="2"/>
          <w:numId w:val="1"/>
        </w:numPr>
        <w:rPr/>
      </w:pPr>
      <w:bookmarkStart w:id="74" w:name="__RefHeading___Toc4208348_581953129"/>
      <w:bookmarkStart w:id="75" w:name="_Toc34"/>
      <w:bookmarkEnd w:id="74"/>
      <w:r>
        <w:rPr>
          <w:rtl w:val="true"/>
        </w:rPr>
        <w:t>(</w:t>
      </w:r>
      <w:r>
        <w:rPr>
          <w:rtl w:val="true"/>
        </w:rPr>
        <w:t xml:space="preserve">مسألة </w:t>
      </w:r>
      <w:r>
        <w:rPr/>
        <w:t>31</w:t>
      </w:r>
      <w:r>
        <w:rPr>
          <w:rtl w:val="true"/>
        </w:rPr>
        <w:t xml:space="preserve">): </w:t>
      </w:r>
      <w:r>
        <w:rPr>
          <w:rtl w:val="true"/>
        </w:rPr>
        <w:t>یجب علی المکلّف العلم بأجزاء العبادات و شرائطها و موانعها و مقدّماتها</w:t>
      </w:r>
      <w:bookmarkEnd w:id="75"/>
    </w:p>
    <w:p>
      <w:pPr>
        <w:pStyle w:val="BookText"/>
        <w:rPr/>
      </w:pPr>
      <w:r>
        <w:rPr>
          <w:rFonts w:ascii="IRNazanin" w:hAnsi="IRNazanin" w:eastAsia="IRNazanin"/>
          <w:color w:val="111111"/>
          <w:sz w:val="28"/>
          <w:sz w:val="28"/>
          <w:szCs w:val="28"/>
          <w:rtl w:val="true"/>
          <w:lang w:bidi="fa-IR"/>
        </w:rPr>
        <w:t>و لو علی سبیل الإجمال، بحیث یعلم أنّ عبادته جامعة للأجزاء و الشرائط و فاقدة للموانع</w:t>
      </w:r>
      <w:r>
        <w:rPr>
          <w:rFonts w:eastAsia="IRNazanin" w:cs="IRNazanin"/>
          <w:color w:val="111111"/>
          <w:sz w:val="28"/>
          <w:szCs w:val="28"/>
          <w:rtl w:val="true"/>
          <w:lang w:bidi="fa-IR"/>
        </w:rPr>
        <w:t>.</w:t>
      </w:r>
    </w:p>
    <w:p>
      <w:pPr>
        <w:pStyle w:val="Heading3"/>
        <w:numPr>
          <w:ilvl w:val="2"/>
          <w:numId w:val="1"/>
        </w:numPr>
        <w:rPr/>
      </w:pPr>
      <w:bookmarkStart w:id="76" w:name="__RefHeading___Toc4208350_581953129"/>
      <w:bookmarkStart w:id="77" w:name="_Toc35"/>
      <w:bookmarkEnd w:id="76"/>
      <w:r>
        <w:rPr>
          <w:rtl w:val="true"/>
        </w:rPr>
        <w:t>(</w:t>
      </w:r>
      <w:r>
        <w:rPr>
          <w:rtl w:val="true"/>
        </w:rPr>
        <w:t xml:space="preserve">مسألة </w:t>
      </w:r>
      <w:r>
        <w:rPr/>
        <w:t>32</w:t>
      </w:r>
      <w:r>
        <w:rPr>
          <w:rtl w:val="true"/>
        </w:rPr>
        <w:t xml:space="preserve">): </w:t>
      </w:r>
      <w:r>
        <w:rPr>
          <w:rtl w:val="true"/>
        </w:rPr>
        <w:t>إذا عرضت للمکلّف فی أثناء الصلاة مسألة لا یعرف حکمها</w:t>
      </w:r>
      <w:bookmarkEnd w:id="77"/>
    </w:p>
    <w:p>
      <w:pPr>
        <w:pStyle w:val="BookText"/>
        <w:rPr/>
      </w:pPr>
      <w:r>
        <w:rPr>
          <w:rFonts w:ascii="IRNazanin" w:hAnsi="IRNazanin" w:eastAsia="IRNazanin"/>
          <w:color w:val="111111"/>
          <w:sz w:val="28"/>
          <w:sz w:val="28"/>
          <w:szCs w:val="28"/>
          <w:rtl w:val="true"/>
          <w:lang w:bidi="fa-IR"/>
        </w:rPr>
        <w:t>یجوز له العمل بأحد الطرفین، قاصداً السؤال عن الحکم بعد الصلاة و عازماً علی الإعادة فی حال عدم الموافقة للواقع، فلو کان عمله موافقاً لا تجب علیه الإعادة</w:t>
      </w:r>
      <w:r>
        <w:rPr>
          <w:rFonts w:eastAsia="IRNazanin" w:cs="IRNazanin"/>
          <w:color w:val="111111"/>
          <w:sz w:val="28"/>
          <w:szCs w:val="28"/>
          <w:rtl w:val="true"/>
          <w:lang w:bidi="fa-IR"/>
        </w:rPr>
        <w:t>.</w:t>
      </w:r>
    </w:p>
    <w:p>
      <w:pPr>
        <w:pStyle w:val="Heading3"/>
        <w:numPr>
          <w:ilvl w:val="2"/>
          <w:numId w:val="1"/>
        </w:numPr>
        <w:rPr/>
      </w:pPr>
      <w:bookmarkStart w:id="78" w:name="__RefHeading___Toc4208352_581953129"/>
      <w:bookmarkStart w:id="79" w:name="_Toc36"/>
      <w:bookmarkEnd w:id="78"/>
      <w:r>
        <w:rPr>
          <w:rtl w:val="true"/>
        </w:rPr>
        <w:t>(</w:t>
      </w:r>
      <w:r>
        <w:rPr>
          <w:rtl w:val="true"/>
        </w:rPr>
        <w:t xml:space="preserve">مسألة </w:t>
      </w:r>
      <w:r>
        <w:rPr/>
        <w:t>33</w:t>
      </w:r>
      <w:r>
        <w:rPr>
          <w:rtl w:val="true"/>
        </w:rPr>
        <w:t xml:space="preserve">): </w:t>
      </w:r>
      <w:r>
        <w:rPr>
          <w:rtl w:val="true"/>
        </w:rPr>
        <w:t>کما یجب التقلید فی الواجبات و المحرّمات، یجب فی المستحبّات المحتملة للوجوب،</w:t>
      </w:r>
      <w:bookmarkEnd w:id="79"/>
    </w:p>
    <w:p>
      <w:pPr>
        <w:pStyle w:val="BookText"/>
        <w:rPr/>
      </w:pPr>
      <w:r>
        <w:rPr>
          <w:rFonts w:ascii="IRNazanin" w:hAnsi="IRNazanin" w:eastAsia="IRNazanin"/>
          <w:color w:val="111111"/>
          <w:sz w:val="28"/>
          <w:sz w:val="28"/>
          <w:szCs w:val="28"/>
          <w:rtl w:val="true"/>
          <w:lang w:bidi="fa-IR"/>
        </w:rPr>
        <w:t>و المکروهات و المباحات المحتملة للإلزام</w:t>
      </w:r>
      <w:r>
        <w:rPr>
          <w:rFonts w:eastAsia="IRNazanin" w:cs="IRNazanin"/>
          <w:color w:val="111111"/>
          <w:sz w:val="28"/>
          <w:szCs w:val="28"/>
          <w:rtl w:val="true"/>
          <w:lang w:bidi="fa-IR"/>
        </w:rPr>
        <w:t>.</w:t>
      </w:r>
    </w:p>
    <w:p>
      <w:pPr>
        <w:pStyle w:val="Heading3"/>
        <w:numPr>
          <w:ilvl w:val="2"/>
          <w:numId w:val="1"/>
        </w:numPr>
        <w:rPr/>
      </w:pPr>
      <w:bookmarkStart w:id="80" w:name="__RefHeading___Toc4208354_581953129"/>
      <w:bookmarkStart w:id="81" w:name="_Toc37"/>
      <w:bookmarkEnd w:id="80"/>
      <w:r>
        <w:rPr>
          <w:rtl w:val="true"/>
        </w:rPr>
        <w:t>(</w:t>
      </w:r>
      <w:r>
        <w:rPr>
          <w:rtl w:val="true"/>
        </w:rPr>
        <w:t xml:space="preserve">مسألة </w:t>
      </w:r>
      <w:r>
        <w:rPr/>
        <w:t>34</w:t>
      </w:r>
      <w:r>
        <w:rPr>
          <w:rtl w:val="true"/>
        </w:rPr>
        <w:t xml:space="preserve">): </w:t>
      </w:r>
      <w:r>
        <w:rPr>
          <w:rtl w:val="true"/>
        </w:rPr>
        <w:t xml:space="preserve">لفظ </w:t>
      </w:r>
      <w:r>
        <w:rPr>
          <w:rtl w:val="true"/>
        </w:rPr>
        <w:t>«</w:t>
      </w:r>
      <w:r>
        <w:rPr>
          <w:rtl w:val="true"/>
        </w:rPr>
        <w:t>الأحوط</w:t>
      </w:r>
      <w:r>
        <w:rPr>
          <w:rtl w:val="true"/>
        </w:rPr>
        <w:t xml:space="preserve">» </w:t>
      </w:r>
      <w:r>
        <w:rPr>
          <w:rtl w:val="true"/>
        </w:rPr>
        <w:t>المذکور فی هذه الرسالة</w:t>
      </w:r>
      <w:bookmarkEnd w:id="81"/>
    </w:p>
    <w:p>
      <w:pPr>
        <w:pStyle w:val="BookText"/>
        <w:rPr/>
      </w:pPr>
      <w:r>
        <w:rPr>
          <w:rFonts w:ascii="IRNazanin" w:hAnsi="IRNazanin" w:eastAsia="IRNazanin"/>
          <w:color w:val="111111"/>
          <w:sz w:val="28"/>
          <w:sz w:val="28"/>
          <w:szCs w:val="28"/>
          <w:rtl w:val="true"/>
          <w:lang w:bidi="fa-IR"/>
        </w:rPr>
        <w:t>یقصد به الاحتیاط الاستحبابی إذا کان مسبوقاً أو ملحوقاً بالفتوی، و إلّا فهو الاحتیاط الوجوبی، و معناه أن یتخیّر المکلّف حینئذ بین العمل به و بین الرجوع إلی مجتهد آخر مع رعایة الأعلم فالأعلم، بخلاف الاحتیاط الاستحبابی، فلا یجوز فیه الرجوع إلی الغیر، بل یتخیّر المکلّف بین العمل به أو بالفتوی السابقة أو اللاحقة له</w:t>
      </w:r>
      <w:r>
        <w:rPr>
          <w:rFonts w:eastAsia="IRNazanin" w:cs="IRNazanin"/>
          <w:color w:val="111111"/>
          <w:sz w:val="28"/>
          <w:szCs w:val="28"/>
          <w:rtl w:val="true"/>
          <w:lang w:bidi="fa-IR"/>
        </w:rPr>
        <w:t>.</w:t>
      </w:r>
    </w:p>
    <w:p>
      <w:pPr>
        <w:pStyle w:val="Heading3"/>
        <w:numPr>
          <w:ilvl w:val="2"/>
          <w:numId w:val="1"/>
        </w:numPr>
        <w:rPr/>
      </w:pPr>
      <w:bookmarkStart w:id="82" w:name="__RefHeading___Toc4208356_581953129"/>
      <w:bookmarkStart w:id="83" w:name="_Toc38"/>
      <w:bookmarkEnd w:id="82"/>
      <w:r>
        <w:rPr>
          <w:rtl w:val="true"/>
        </w:rPr>
        <w:t>(</w:t>
      </w:r>
      <w:r>
        <w:rPr>
          <w:rtl w:val="true"/>
        </w:rPr>
        <w:t xml:space="preserve">مسألة </w:t>
      </w:r>
      <w:r>
        <w:rPr/>
        <w:t>35</w:t>
      </w:r>
      <w:r>
        <w:rPr>
          <w:rtl w:val="true"/>
        </w:rPr>
        <w:t xml:space="preserve">): </w:t>
      </w:r>
      <w:r>
        <w:rPr>
          <w:rtl w:val="true"/>
        </w:rPr>
        <w:t>إذا أوقع عقداً أو إیقاعاً أو عمل عملاً بتقلید مجتهد یحکم بالصحّة فمات، و قلّد من یقول بالبطلان</w:t>
      </w:r>
      <w:bookmarkEnd w:id="8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له البناء علی صحّة أعماله السابقة</w:t>
      </w:r>
      <w:r>
        <w:rPr>
          <w:rFonts w:eastAsia="IRNazanin" w:cs="IRNazanin"/>
          <w:color w:val="111111"/>
          <w:sz w:val="28"/>
          <w:szCs w:val="28"/>
          <w:rtl w:val="true"/>
          <w:lang w:bidi="fa-IR"/>
        </w:rPr>
        <w:t>.</w:t>
      </w:r>
      <w:bookmarkStart w:id="84" w:name="pg5769_38685"/>
    </w:p>
    <w:p>
      <w:pPr>
        <w:pStyle w:val="Heading2"/>
        <w:numPr>
          <w:ilvl w:val="1"/>
          <w:numId w:val="1"/>
        </w:numPr>
        <w:rPr/>
      </w:pPr>
      <w:bookmarkStart w:id="85" w:name="__RefHeading___Toc4208358_581953129"/>
      <w:bookmarkStart w:id="86" w:name="_Toc39"/>
      <w:bookmarkEnd w:id="84"/>
      <w:bookmarkEnd w:id="85"/>
      <w:r>
        <w:rPr/>
        <w:t>2</w:t>
      </w:r>
      <w:r>
        <w:rPr>
          <w:rtl w:val="true"/>
        </w:rPr>
        <w:t xml:space="preserve">- </w:t>
      </w:r>
      <w:r>
        <w:rPr>
          <w:rtl w:val="true"/>
        </w:rPr>
        <w:t>کتاب الطهارة</w:t>
      </w:r>
      <w:bookmarkEnd w:id="86"/>
    </w:p>
    <w:p>
      <w:pPr>
        <w:pStyle w:val="Heading3"/>
        <w:numPr>
          <w:ilvl w:val="2"/>
          <w:numId w:val="1"/>
        </w:numPr>
        <w:rPr/>
      </w:pPr>
      <w:bookmarkStart w:id="87" w:name="__RefHeading___Toc4208360_581953129"/>
      <w:bookmarkStart w:id="88" w:name="_Toc40"/>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 فیه مباحث</w:t>
      </w:r>
    </w:p>
    <w:p>
      <w:pPr>
        <w:pStyle w:val="Heading3"/>
        <w:numPr>
          <w:ilvl w:val="2"/>
          <w:numId w:val="1"/>
        </w:numPr>
        <w:rPr/>
      </w:pPr>
      <w:bookmarkStart w:id="89" w:name="__RefHeading___Toc4208362_581953129"/>
      <w:bookmarkStart w:id="90" w:name="_Toc41"/>
      <w:bookmarkEnd w:id="89"/>
      <w:r>
        <w:rPr>
          <w:rtl w:val="true"/>
        </w:rPr>
        <w:t>المبحث الأول</w:t>
      </w:r>
      <w:r>
        <w:rPr>
          <w:rtl w:val="true"/>
        </w:rPr>
        <w:t xml:space="preserve">: </w:t>
      </w:r>
      <w:r>
        <w:rPr>
          <w:rtl w:val="true"/>
        </w:rPr>
        <w:t>أقسام المیاه و أحکامها</w:t>
      </w:r>
      <w:bookmarkEnd w:id="90"/>
    </w:p>
    <w:p>
      <w:pPr>
        <w:pStyle w:val="Heading4"/>
        <w:numPr>
          <w:ilvl w:val="3"/>
          <w:numId w:val="1"/>
        </w:numPr>
        <w:rPr/>
      </w:pPr>
      <w:bookmarkStart w:id="91" w:name="__RefHeading___Toc4208364_581953129"/>
      <w:bookmarkStart w:id="92" w:name="_Toc42"/>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93" w:name="__RefHeading___Toc4208366_581953129"/>
      <w:bookmarkStart w:id="94" w:name="_Toc43"/>
      <w:bookmarkEnd w:id="93"/>
      <w:r>
        <w:rPr>
          <w:rtl w:val="true"/>
        </w:rPr>
        <w:t>الفصل الأوّل</w:t>
      </w:r>
      <w:r>
        <w:rPr>
          <w:rtl w:val="true"/>
        </w:rPr>
        <w:t xml:space="preserve">: </w:t>
      </w:r>
      <w:r>
        <w:rPr>
          <w:rtl w:val="true"/>
        </w:rPr>
        <w:t>ما یصدق علیه لفظ الماء</w:t>
      </w:r>
      <w:bookmarkEnd w:id="94"/>
    </w:p>
    <w:p>
      <w:pPr>
        <w:pStyle w:val="Heading5"/>
        <w:numPr>
          <w:ilvl w:val="4"/>
          <w:numId w:val="1"/>
        </w:numPr>
        <w:rPr/>
      </w:pPr>
      <w:bookmarkStart w:id="95" w:name="__RefHeading___Toc4208368_581953129"/>
      <w:bookmarkStart w:id="96" w:name="_Toc44"/>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Heading5"/>
        <w:numPr>
          <w:ilvl w:val="4"/>
          <w:numId w:val="1"/>
        </w:numPr>
        <w:rPr/>
      </w:pPr>
      <w:bookmarkStart w:id="97" w:name="__RefHeading___Toc4208370_581953129"/>
      <w:bookmarkStart w:id="98" w:name="_Toc45"/>
      <w:bookmarkEnd w:id="97"/>
      <w:r>
        <w:rPr>
          <w:rtl w:val="true"/>
        </w:rPr>
        <w:t>الأوّل</w:t>
      </w:r>
      <w:r>
        <w:rPr>
          <w:rtl w:val="true"/>
        </w:rPr>
        <w:t xml:space="preserve">: </w:t>
      </w:r>
      <w:r>
        <w:rPr>
          <w:rtl w:val="true"/>
        </w:rPr>
        <w:t>الماء المطلق،</w:t>
      </w:r>
      <w:bookmarkEnd w:id="98"/>
    </w:p>
    <w:p>
      <w:pPr>
        <w:pStyle w:val="BookText"/>
        <w:rPr/>
      </w:pPr>
      <w:r>
        <w:rPr>
          <w:rFonts w:ascii="IRNazanin" w:hAnsi="IRNazanin" w:eastAsia="IRNazanin"/>
          <w:color w:val="111111"/>
          <w:sz w:val="28"/>
          <w:sz w:val="28"/>
          <w:szCs w:val="28"/>
          <w:rtl w:val="true"/>
          <w:lang w:bidi="fa-IR"/>
        </w:rPr>
        <w:t xml:space="preserve">و هو ما یصحّ أن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کالماء الموجود فی البئر أو النهر أو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البحر أو ماء النهر أو ماء البئر إنّما هو للتعیین، لا لتصحیح الاستعمال</w:t>
      </w:r>
      <w:r>
        <w:rPr>
          <w:rFonts w:eastAsia="IRNazanin" w:cs="IRNazanin"/>
          <w:color w:val="111111"/>
          <w:sz w:val="28"/>
          <w:szCs w:val="28"/>
          <w:rtl w:val="true"/>
          <w:lang w:bidi="fa-IR"/>
        </w:rPr>
        <w:t>.</w:t>
      </w:r>
    </w:p>
    <w:p>
      <w:pPr>
        <w:pStyle w:val="Heading5"/>
        <w:numPr>
          <w:ilvl w:val="4"/>
          <w:numId w:val="1"/>
        </w:numPr>
        <w:rPr/>
      </w:pPr>
      <w:bookmarkStart w:id="99" w:name="__RefHeading___Toc4208372_581953129"/>
      <w:bookmarkStart w:id="100" w:name="_Toc46"/>
      <w:bookmarkEnd w:id="99"/>
      <w:r>
        <w:rPr>
          <w:rtl w:val="true"/>
        </w:rPr>
        <w:t>الثانی</w:t>
      </w:r>
      <w:r>
        <w:rPr>
          <w:rtl w:val="true"/>
        </w:rPr>
        <w:t xml:space="preserve">: </w:t>
      </w:r>
      <w:r>
        <w:rPr>
          <w:rtl w:val="true"/>
        </w:rPr>
        <w:t>الماء المضاف،</w:t>
      </w:r>
      <w:bookmarkEnd w:id="100"/>
    </w:p>
    <w:p>
      <w:pPr>
        <w:pStyle w:val="BookText"/>
        <w:rPr/>
      </w:pPr>
      <w:r>
        <w:rPr>
          <w:rFonts w:ascii="IRNazanin" w:hAnsi="IRNazanin" w:eastAsia="IRNazanin"/>
          <w:color w:val="111111"/>
          <w:sz w:val="28"/>
          <w:sz w:val="28"/>
          <w:szCs w:val="28"/>
          <w:rtl w:val="true"/>
          <w:lang w:bidi="fa-IR"/>
        </w:rPr>
        <w:t xml:space="preserve">و هو ما لا یصحّ أن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الرمان مثلاً، أو ماء الورد بذکر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و لهذا یصحّ سلب الماء عنه</w:t>
      </w:r>
      <w:r>
        <w:rPr>
          <w:rFonts w:eastAsia="IRNazanin" w:cs="IRNazanin"/>
          <w:color w:val="111111"/>
          <w:sz w:val="28"/>
          <w:szCs w:val="28"/>
          <w:rtl w:val="true"/>
          <w:lang w:bidi="fa-IR"/>
        </w:rPr>
        <w:t>.</w:t>
      </w:r>
    </w:p>
    <w:p>
      <w:pPr>
        <w:pStyle w:val="Heading4"/>
        <w:numPr>
          <w:ilvl w:val="3"/>
          <w:numId w:val="1"/>
        </w:numPr>
        <w:rPr/>
      </w:pPr>
      <w:bookmarkStart w:id="101" w:name="__RefHeading___Toc4208374_581953129"/>
      <w:bookmarkStart w:id="102" w:name="_Toc47"/>
      <w:bookmarkEnd w:id="101"/>
      <w:r>
        <w:rPr>
          <w:rtl w:val="true"/>
        </w:rPr>
        <w:t>الفصل الثانی</w:t>
      </w:r>
      <w:r>
        <w:rPr>
          <w:rtl w:val="true"/>
        </w:rPr>
        <w:t xml:space="preserve">: </w:t>
      </w:r>
      <w:r>
        <w:rPr>
          <w:rtl w:val="true"/>
        </w:rPr>
        <w:t>الماء المطلق و أحکامه</w:t>
      </w:r>
      <w:bookmarkEnd w:id="102"/>
    </w:p>
    <w:p>
      <w:pPr>
        <w:pStyle w:val="Heading5"/>
        <w:numPr>
          <w:ilvl w:val="4"/>
          <w:numId w:val="1"/>
        </w:numPr>
        <w:rPr/>
      </w:pPr>
      <w:bookmarkStart w:id="103" w:name="__RefHeading___Toc4208376_581953129"/>
      <w:bookmarkStart w:id="104" w:name="_Toc48"/>
      <w:bookmarkEnd w:id="103"/>
      <w:r>
        <w:rPr>
          <w:rtl w:val="true"/>
        </w:rPr>
        <w:t>اشارة</w:t>
      </w:r>
      <w:bookmarkEnd w:id="10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الجاری، و النابع غیر الجاری، و البئر، و المطر، و الکرّ، و القلیل</w:t>
      </w:r>
      <w:r>
        <w:rPr>
          <w:rFonts w:eastAsia="IRNazanin" w:cs="IRNazanin"/>
          <w:color w:val="111111"/>
          <w:sz w:val="28"/>
          <w:szCs w:val="28"/>
          <w:rtl w:val="true"/>
          <w:lang w:bidi="fa-IR"/>
        </w:rPr>
        <w:t>.</w:t>
      </w:r>
      <w:bookmarkStart w:id="105" w:name="pg5769_38686"/>
    </w:p>
    <w:p>
      <w:pPr>
        <w:pStyle w:val="Heading5"/>
        <w:numPr>
          <w:ilvl w:val="4"/>
          <w:numId w:val="1"/>
        </w:numPr>
        <w:rPr/>
      </w:pPr>
      <w:bookmarkStart w:id="106" w:name="__RefHeading___Toc4208378_581953129"/>
      <w:bookmarkStart w:id="107" w:name="_Toc49"/>
      <w:bookmarkEnd w:id="105"/>
      <w:bookmarkEnd w:id="106"/>
      <w:r>
        <w:rPr>
          <w:rtl w:val="true"/>
        </w:rPr>
        <w:t>(</w:t>
      </w:r>
      <w:r>
        <w:rPr>
          <w:rtl w:val="true"/>
        </w:rPr>
        <w:t xml:space="preserve">مسألة </w:t>
      </w:r>
      <w:r>
        <w:rPr/>
        <w:t>36</w:t>
      </w:r>
      <w:r>
        <w:rPr>
          <w:rtl w:val="true"/>
        </w:rPr>
        <w:t xml:space="preserve">): </w:t>
      </w:r>
      <w:r>
        <w:rPr>
          <w:rtl w:val="true"/>
        </w:rPr>
        <w:t>الماء المطلق بجمیع أقسامه مع عدم ملاقاة النجاسة طاهر مطهّر</w:t>
      </w:r>
      <w:bookmarkEnd w:id="107"/>
    </w:p>
    <w:p>
      <w:pPr>
        <w:pStyle w:val="BookText"/>
        <w:rPr/>
      </w:pPr>
      <w:r>
        <w:rPr>
          <w:rFonts w:ascii="IRNazanin" w:hAnsi="IRNazanin" w:eastAsia="IRNazanin"/>
          <w:color w:val="111111"/>
          <w:sz w:val="28"/>
          <w:sz w:val="28"/>
          <w:szCs w:val="28"/>
          <w:rtl w:val="true"/>
          <w:lang w:bidi="fa-IR"/>
        </w:rPr>
        <w:t>من الحدث و الخبث</w:t>
      </w:r>
      <w:r>
        <w:rPr>
          <w:rFonts w:eastAsia="IRNazanin" w:cs="IRNazanin"/>
          <w:color w:val="111111"/>
          <w:sz w:val="28"/>
          <w:szCs w:val="28"/>
          <w:rtl w:val="true"/>
          <w:lang w:bidi="fa-IR"/>
        </w:rPr>
        <w:t>.</w:t>
      </w:r>
    </w:p>
    <w:p>
      <w:pPr>
        <w:pStyle w:val="Heading5"/>
        <w:numPr>
          <w:ilvl w:val="4"/>
          <w:numId w:val="1"/>
        </w:numPr>
        <w:rPr/>
      </w:pPr>
      <w:bookmarkStart w:id="108" w:name="__RefHeading___Toc4208380_581953129"/>
      <w:bookmarkStart w:id="109" w:name="_Toc50"/>
      <w:bookmarkEnd w:id="108"/>
      <w:r>
        <w:rPr>
          <w:rtl w:val="true"/>
        </w:rPr>
        <w:t>(</w:t>
      </w:r>
      <w:r>
        <w:rPr>
          <w:rtl w:val="true"/>
        </w:rPr>
        <w:t xml:space="preserve">مسألة </w:t>
      </w:r>
      <w:r>
        <w:rPr/>
        <w:t>37</w:t>
      </w:r>
      <w:r>
        <w:rPr>
          <w:rtl w:val="true"/>
        </w:rPr>
        <w:t xml:space="preserve">): </w:t>
      </w:r>
      <w:r>
        <w:rPr>
          <w:rtl w:val="true"/>
        </w:rPr>
        <w:t>الماء المطلق بجمیع أقسامه حتّی الجاری ینجس إذا تغیّر بملاقاة النجاسة</w:t>
      </w:r>
      <w:bookmarkEnd w:id="109"/>
    </w:p>
    <w:p>
      <w:pPr>
        <w:pStyle w:val="BookText"/>
        <w:rPr/>
      </w:pPr>
      <w:r>
        <w:rPr>
          <w:rFonts w:ascii="IRNazanin" w:hAnsi="IRNazanin" w:eastAsia="IRNazanin"/>
          <w:color w:val="111111"/>
          <w:sz w:val="28"/>
          <w:sz w:val="28"/>
          <w:szCs w:val="28"/>
          <w:rtl w:val="true"/>
          <w:lang w:bidi="fa-IR"/>
        </w:rPr>
        <w:t>فی أحد أوصافه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و الطعم و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القلیل منه ینجس بمجرّد الملاقاة أیضاً</w:t>
      </w:r>
      <w:r>
        <w:rPr>
          <w:rFonts w:eastAsia="IRNazanin" w:cs="IRNazanin"/>
          <w:color w:val="111111"/>
          <w:sz w:val="28"/>
          <w:szCs w:val="28"/>
          <w:rtl w:val="true"/>
          <w:lang w:bidi="fa-IR"/>
        </w:rPr>
        <w:t>.</w:t>
      </w:r>
    </w:p>
    <w:p>
      <w:pPr>
        <w:pStyle w:val="Heading5"/>
        <w:numPr>
          <w:ilvl w:val="4"/>
          <w:numId w:val="1"/>
        </w:numPr>
        <w:rPr/>
      </w:pPr>
      <w:bookmarkStart w:id="110" w:name="__RefHeading___Toc4208382_581953129"/>
      <w:bookmarkStart w:id="111" w:name="_Toc51"/>
      <w:bookmarkEnd w:id="110"/>
      <w:r>
        <w:rPr>
          <w:rtl w:val="true"/>
        </w:rPr>
        <w:t>(</w:t>
      </w:r>
      <w:r>
        <w:rPr>
          <w:rtl w:val="true"/>
        </w:rPr>
        <w:t xml:space="preserve">مسألة </w:t>
      </w:r>
      <w:r>
        <w:rPr/>
        <w:t>38</w:t>
      </w:r>
      <w:r>
        <w:rPr>
          <w:rtl w:val="true"/>
        </w:rPr>
        <w:t xml:space="preserve">): </w:t>
      </w:r>
      <w:r>
        <w:rPr>
          <w:rtl w:val="true"/>
        </w:rPr>
        <w:t>إذا تغیّر الماء بغیر أوصافه الثلاثة</w:t>
      </w:r>
      <w:r>
        <w:rPr>
          <w:rtl w:val="true"/>
        </w:rPr>
        <w:t>:</w:t>
      </w:r>
      <w:bookmarkEnd w:id="111"/>
    </w:p>
    <w:p>
      <w:pPr>
        <w:pStyle w:val="BookText"/>
        <w:rPr/>
      </w:pPr>
      <w:r>
        <w:rPr>
          <w:rFonts w:ascii="IRNazanin" w:hAnsi="IRNazanin" w:eastAsia="IRNazanin"/>
          <w:color w:val="111111"/>
          <w:sz w:val="28"/>
          <w:sz w:val="28"/>
          <w:szCs w:val="28"/>
          <w:rtl w:val="true"/>
          <w:lang w:bidi="fa-IR"/>
        </w:rPr>
        <w:t>اللون و الطعم و الرائحة، کما لو تغیّر بالثقل أو الثخانة أو نحوهما لم ینجس ما لم یصر مضافاً</w:t>
      </w:r>
      <w:r>
        <w:rPr>
          <w:rFonts w:eastAsia="IRNazanin" w:cs="IRNazanin"/>
          <w:color w:val="111111"/>
          <w:sz w:val="28"/>
          <w:szCs w:val="28"/>
          <w:rtl w:val="true"/>
          <w:lang w:bidi="fa-IR"/>
        </w:rPr>
        <w:t>.</w:t>
      </w:r>
    </w:p>
    <w:p>
      <w:pPr>
        <w:pStyle w:val="Heading5"/>
        <w:numPr>
          <w:ilvl w:val="4"/>
          <w:numId w:val="1"/>
        </w:numPr>
        <w:rPr/>
      </w:pPr>
      <w:bookmarkStart w:id="112" w:name="__RefHeading___Toc4208384_581953129"/>
      <w:bookmarkStart w:id="113" w:name="_Toc52"/>
      <w:bookmarkEnd w:id="112"/>
      <w:r>
        <w:rPr>
          <w:rtl w:val="true"/>
        </w:rPr>
        <w:t>(</w:t>
      </w:r>
      <w:r>
        <w:rPr>
          <w:rtl w:val="true"/>
        </w:rPr>
        <w:t xml:space="preserve">مسألة </w:t>
      </w:r>
      <w:r>
        <w:rPr/>
        <w:t>39</w:t>
      </w:r>
      <w:r>
        <w:rPr>
          <w:rtl w:val="true"/>
        </w:rPr>
        <w:t xml:space="preserve">): </w:t>
      </w:r>
      <w:r>
        <w:rPr>
          <w:rtl w:val="true"/>
        </w:rPr>
        <w:t>إذا تغیّر لون الماء أو طعمه أو رائحته بمجاورته للنجاسة،</w:t>
      </w:r>
      <w:bookmarkEnd w:id="113"/>
    </w:p>
    <w:p>
      <w:pPr>
        <w:pStyle w:val="BookText"/>
        <w:rPr/>
      </w:pPr>
      <w:r>
        <w:rPr>
          <w:rFonts w:ascii="IRNazanin" w:hAnsi="IRNazanin" w:eastAsia="IRNazanin"/>
          <w:color w:val="111111"/>
          <w:sz w:val="28"/>
          <w:sz w:val="28"/>
          <w:szCs w:val="28"/>
          <w:rtl w:val="true"/>
          <w:lang w:bidi="fa-IR"/>
        </w:rPr>
        <w:t>کما لو وقعت میتة قریبة من الماء فصار جائفاً لم ینجس أیضاً</w:t>
      </w:r>
      <w:r>
        <w:rPr>
          <w:rFonts w:eastAsia="IRNazanin" w:cs="IRNazanin"/>
          <w:color w:val="111111"/>
          <w:sz w:val="28"/>
          <w:szCs w:val="28"/>
          <w:rtl w:val="true"/>
          <w:lang w:bidi="fa-IR"/>
        </w:rPr>
        <w:t>.</w:t>
      </w:r>
    </w:p>
    <w:p>
      <w:pPr>
        <w:pStyle w:val="Heading5"/>
        <w:numPr>
          <w:ilvl w:val="4"/>
          <w:numId w:val="1"/>
        </w:numPr>
        <w:rPr/>
      </w:pPr>
      <w:bookmarkStart w:id="114" w:name="__RefHeading___Toc4208386_581953129"/>
      <w:bookmarkStart w:id="115" w:name="_Toc53"/>
      <w:bookmarkEnd w:id="114"/>
      <w:r>
        <w:rPr>
          <w:rtl w:val="true"/>
        </w:rPr>
        <w:t>(</w:t>
      </w:r>
      <w:r>
        <w:rPr>
          <w:rtl w:val="true"/>
        </w:rPr>
        <w:t xml:space="preserve">مسألة </w:t>
      </w:r>
      <w:r>
        <w:rPr/>
        <w:t>40</w:t>
      </w:r>
      <w:r>
        <w:rPr>
          <w:rtl w:val="true"/>
        </w:rPr>
        <w:t xml:space="preserve">): </w:t>
      </w:r>
      <w:r>
        <w:rPr>
          <w:rtl w:val="true"/>
        </w:rPr>
        <w:t>إذا لم یکن تغیّر الماء بأوصاف النجاسة لم ینجس،</w:t>
      </w:r>
      <w:bookmarkEnd w:id="115"/>
    </w:p>
    <w:p>
      <w:pPr>
        <w:pStyle w:val="BookText"/>
        <w:rPr/>
      </w:pPr>
      <w:r>
        <w:rPr>
          <w:rFonts w:ascii="IRNazanin" w:hAnsi="IRNazanin" w:eastAsia="IRNazanin"/>
          <w:color w:val="111111"/>
          <w:sz w:val="28"/>
          <w:sz w:val="28"/>
          <w:szCs w:val="28"/>
          <w:rtl w:val="true"/>
          <w:lang w:bidi="fa-IR"/>
        </w:rPr>
        <w:t>کما لو کان التغیّر بأوصاف المتنجّس؛ کصیرورة الماء أصفر أو أحمر بوقوع دبس متنجّس فیه</w:t>
      </w:r>
      <w:r>
        <w:rPr>
          <w:rFonts w:eastAsia="IRNazanin" w:cs="IRNazanin"/>
          <w:color w:val="111111"/>
          <w:sz w:val="28"/>
          <w:szCs w:val="28"/>
          <w:rtl w:val="true"/>
          <w:lang w:bidi="fa-IR"/>
        </w:rPr>
        <w:t>.</w:t>
      </w:r>
    </w:p>
    <w:p>
      <w:pPr>
        <w:pStyle w:val="Heading5"/>
        <w:numPr>
          <w:ilvl w:val="4"/>
          <w:numId w:val="1"/>
        </w:numPr>
        <w:rPr/>
      </w:pPr>
      <w:bookmarkStart w:id="116" w:name="__RefHeading___Toc4208388_581953129"/>
      <w:bookmarkStart w:id="117" w:name="_Toc54"/>
      <w:bookmarkEnd w:id="116"/>
      <w:r>
        <w:rPr>
          <w:rtl w:val="true"/>
        </w:rPr>
        <w:t>(</w:t>
      </w:r>
      <w:r>
        <w:rPr>
          <w:rtl w:val="true"/>
        </w:rPr>
        <w:t xml:space="preserve">مسألة </w:t>
      </w:r>
      <w:r>
        <w:rPr/>
        <w:t>41</w:t>
      </w:r>
      <w:r>
        <w:rPr>
          <w:rtl w:val="true"/>
        </w:rPr>
        <w:t xml:space="preserve">): </w:t>
      </w:r>
      <w:r>
        <w:rPr>
          <w:rtl w:val="true"/>
        </w:rPr>
        <w:t>لا یتعیّن فی تنجّس الماء بالتغیّر وقوع عین النجس فیه،</w:t>
      </w:r>
      <w:bookmarkEnd w:id="117"/>
    </w:p>
    <w:p>
      <w:pPr>
        <w:pStyle w:val="BookText"/>
        <w:rPr/>
      </w:pPr>
      <w:r>
        <w:rPr>
          <w:rFonts w:ascii="IRNazanin" w:hAnsi="IRNazanin" w:eastAsia="IRNazanin"/>
          <w:color w:val="111111"/>
          <w:sz w:val="28"/>
          <w:sz w:val="28"/>
          <w:szCs w:val="28"/>
          <w:rtl w:val="true"/>
          <w:lang w:bidi="fa-IR"/>
        </w:rPr>
        <w:t>فلو وقع فیه متنجّس حامل لأوصاف النجس، أو شیء من أجزائه فغیّر الماء بوصف النجس تنجّس أیضاً</w:t>
      </w:r>
      <w:r>
        <w:rPr>
          <w:rFonts w:eastAsia="IRNazanin" w:cs="IRNazanin"/>
          <w:color w:val="111111"/>
          <w:sz w:val="28"/>
          <w:szCs w:val="28"/>
          <w:rtl w:val="true"/>
          <w:lang w:bidi="fa-IR"/>
        </w:rPr>
        <w:t>.</w:t>
      </w:r>
    </w:p>
    <w:p>
      <w:pPr>
        <w:pStyle w:val="Heading5"/>
        <w:numPr>
          <w:ilvl w:val="4"/>
          <w:numId w:val="1"/>
        </w:numPr>
        <w:rPr/>
      </w:pPr>
      <w:bookmarkStart w:id="118" w:name="__RefHeading___Toc4208390_581953129"/>
      <w:bookmarkStart w:id="119" w:name="_Toc55"/>
      <w:bookmarkEnd w:id="118"/>
      <w:r>
        <w:rPr>
          <w:rtl w:val="true"/>
        </w:rPr>
        <w:t>(</w:t>
      </w:r>
      <w:r>
        <w:rPr>
          <w:rtl w:val="true"/>
        </w:rPr>
        <w:t xml:space="preserve">مسألة </w:t>
      </w:r>
      <w:r>
        <w:rPr/>
        <w:t>42</w:t>
      </w:r>
      <w:r>
        <w:rPr>
          <w:rtl w:val="true"/>
        </w:rPr>
        <w:t xml:space="preserve">): </w:t>
      </w:r>
      <w:r>
        <w:rPr>
          <w:rtl w:val="true"/>
        </w:rPr>
        <w:t>یکفی فی حصول النجاسة التغیّر بسبب النجس و إن لم یکن بوصفه تماماً،</w:t>
      </w:r>
      <w:bookmarkEnd w:id="119"/>
    </w:p>
    <w:p>
      <w:pPr>
        <w:pStyle w:val="BookText"/>
        <w:rPr/>
      </w:pPr>
      <w:r>
        <w:rPr>
          <w:rFonts w:ascii="IRNazanin" w:hAnsi="IRNazanin" w:eastAsia="IRNazanin"/>
          <w:color w:val="111111"/>
          <w:sz w:val="28"/>
          <w:sz w:val="28"/>
          <w:szCs w:val="28"/>
          <w:rtl w:val="true"/>
          <w:lang w:bidi="fa-IR"/>
        </w:rPr>
        <w:t>فلو اصفرّ الماء بملاقاة الدم، أو حدثت رائحة مغایرة لرائحة البول و العذرة بوقوعهما تنجّس أیضاً</w:t>
      </w:r>
      <w:r>
        <w:rPr>
          <w:rFonts w:eastAsia="IRNazanin" w:cs="IRNazanin"/>
          <w:color w:val="111111"/>
          <w:sz w:val="28"/>
          <w:szCs w:val="28"/>
          <w:rtl w:val="true"/>
          <w:lang w:bidi="fa-IR"/>
        </w:rPr>
        <w:t>.</w:t>
      </w:r>
    </w:p>
    <w:p>
      <w:pPr>
        <w:pStyle w:val="Heading4"/>
        <w:numPr>
          <w:ilvl w:val="3"/>
          <w:numId w:val="1"/>
        </w:numPr>
        <w:rPr/>
      </w:pPr>
      <w:bookmarkStart w:id="120" w:name="__RefHeading___Toc4208392_581953129"/>
      <w:bookmarkStart w:id="121" w:name="_Toc56"/>
      <w:bookmarkEnd w:id="120"/>
      <w:r>
        <w:rPr>
          <w:rtl w:val="true"/>
        </w:rPr>
        <w:t>الفصل الثالث</w:t>
      </w:r>
      <w:r>
        <w:rPr>
          <w:rtl w:val="true"/>
        </w:rPr>
        <w:t xml:space="preserve">: </w:t>
      </w:r>
      <w:r>
        <w:rPr>
          <w:rtl w:val="true"/>
        </w:rPr>
        <w:t>الماء الجاری و أحکامه</w:t>
      </w:r>
      <w:bookmarkEnd w:id="121"/>
    </w:p>
    <w:p>
      <w:pPr>
        <w:pStyle w:val="Heading5"/>
        <w:numPr>
          <w:ilvl w:val="4"/>
          <w:numId w:val="1"/>
        </w:numPr>
        <w:rPr/>
      </w:pPr>
      <w:bookmarkStart w:id="122" w:name="__RefHeading___Toc4208394_581953129"/>
      <w:bookmarkStart w:id="123" w:name="_Toc57"/>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و هو الماء السائل الذی له مادّة أرضیّة أو غیرها و إن لم یکن نابعاً</w:t>
      </w:r>
      <w:r>
        <w:rPr>
          <w:rFonts w:eastAsia="IRNazanin" w:cs="IRNazanin"/>
          <w:color w:val="111111"/>
          <w:sz w:val="28"/>
          <w:szCs w:val="28"/>
          <w:rtl w:val="true"/>
          <w:lang w:bidi="fa-IR"/>
        </w:rPr>
        <w:t>.</w:t>
      </w:r>
    </w:p>
    <w:p>
      <w:pPr>
        <w:pStyle w:val="Heading5"/>
        <w:numPr>
          <w:ilvl w:val="4"/>
          <w:numId w:val="1"/>
        </w:numPr>
        <w:rPr/>
      </w:pPr>
      <w:bookmarkStart w:id="124" w:name="__RefHeading___Toc4208396_581953129"/>
      <w:bookmarkStart w:id="125" w:name="_Toc58"/>
      <w:bookmarkEnd w:id="124"/>
      <w:r>
        <w:rPr>
          <w:rtl w:val="true"/>
        </w:rPr>
        <w:t>(</w:t>
      </w:r>
      <w:r>
        <w:rPr>
          <w:rtl w:val="true"/>
        </w:rPr>
        <w:t xml:space="preserve">مسألة </w:t>
      </w:r>
      <w:r>
        <w:rPr/>
        <w:t>43</w:t>
      </w:r>
      <w:r>
        <w:rPr>
          <w:rtl w:val="true"/>
        </w:rPr>
        <w:t xml:space="preserve">): </w:t>
      </w:r>
      <w:r>
        <w:rPr>
          <w:rtl w:val="true"/>
        </w:rPr>
        <w:t>الماء الجاری سواء کان کرّاً أو أقلّ، و سواء کان جریانه بالفوران أو بنحو الرشح لا ینجس بملاقاة النجس ما لم یتغیّر</w:t>
      </w:r>
      <w:bookmarkEnd w:id="1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بالجاری فی</w:t>
      </w:r>
      <w:bookmarkStart w:id="126" w:name="pg5769_38687"/>
    </w:p>
    <w:p>
      <w:pPr>
        <w:pStyle w:val="BookText"/>
        <w:rPr/>
      </w:pPr>
      <w:bookmarkEnd w:id="126"/>
      <w:r>
        <w:rPr>
          <w:rFonts w:ascii="IRNazanin" w:hAnsi="IRNazanin" w:eastAsia="IRNazanin"/>
          <w:color w:val="111111"/>
          <w:sz w:val="28"/>
          <w:sz w:val="28"/>
          <w:szCs w:val="28"/>
          <w:rtl w:val="true"/>
          <w:lang w:bidi="fa-IR"/>
        </w:rPr>
        <w:t>عدم التنجّس بملاقاة النجس ما لم یتغیّر کلّ ماءٍ نابع و إن لم یکن جاریاً</w:t>
      </w:r>
      <w:r>
        <w:rPr>
          <w:rFonts w:eastAsia="IRNazanin" w:cs="IRNazanin"/>
          <w:color w:val="111111"/>
          <w:sz w:val="28"/>
          <w:szCs w:val="28"/>
          <w:rtl w:val="true"/>
          <w:lang w:bidi="fa-IR"/>
        </w:rPr>
        <w:t>.</w:t>
      </w:r>
    </w:p>
    <w:p>
      <w:pPr>
        <w:pStyle w:val="Heading5"/>
        <w:numPr>
          <w:ilvl w:val="4"/>
          <w:numId w:val="1"/>
        </w:numPr>
        <w:rPr/>
      </w:pPr>
      <w:bookmarkStart w:id="127" w:name="__RefHeading___Toc4208398_581953129"/>
      <w:bookmarkStart w:id="128" w:name="_Toc59"/>
      <w:bookmarkEnd w:id="127"/>
      <w:r>
        <w:rPr>
          <w:rtl w:val="true"/>
        </w:rPr>
        <w:t>(</w:t>
      </w:r>
      <w:r>
        <w:rPr>
          <w:rtl w:val="true"/>
        </w:rPr>
        <w:t xml:space="preserve">مسألة </w:t>
      </w:r>
      <w:r>
        <w:rPr/>
        <w:t>44</w:t>
      </w:r>
      <w:r>
        <w:rPr>
          <w:rtl w:val="true"/>
        </w:rPr>
        <w:t xml:space="preserve">): </w:t>
      </w:r>
      <w:r>
        <w:rPr>
          <w:rtl w:val="true"/>
        </w:rPr>
        <w:t>إذا کان الماء الجاری علی الأرض من غیر مادّة نابعة أو راشحة أقلّ من الکر</w:t>
      </w:r>
      <w:bookmarkEnd w:id="128"/>
    </w:p>
    <w:p>
      <w:pPr>
        <w:pStyle w:val="BookText"/>
        <w:rPr/>
      </w:pPr>
      <w:r>
        <w:rPr>
          <w:rFonts w:ascii="IRNazanin" w:hAnsi="IRNazanin" w:eastAsia="IRNazanin"/>
          <w:color w:val="111111"/>
          <w:sz w:val="28"/>
          <w:sz w:val="28"/>
          <w:szCs w:val="28"/>
          <w:rtl w:val="true"/>
          <w:lang w:bidi="fa-IR"/>
        </w:rPr>
        <w:t>فإنّه ینجس بمجرد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شک فی أنّ له مادّة أم لا فالأقوی عدم التنجّس بالملاقاة ما لم یکن مسبوقاً بعدم المادّة</w:t>
      </w:r>
      <w:r>
        <w:rPr>
          <w:rFonts w:eastAsia="IRNazanin" w:cs="IRNazanin"/>
          <w:color w:val="111111"/>
          <w:sz w:val="28"/>
          <w:szCs w:val="28"/>
          <w:rtl w:val="true"/>
          <w:lang w:bidi="fa-IR"/>
        </w:rPr>
        <w:t>.</w:t>
      </w:r>
    </w:p>
    <w:p>
      <w:pPr>
        <w:pStyle w:val="Heading5"/>
        <w:numPr>
          <w:ilvl w:val="4"/>
          <w:numId w:val="1"/>
        </w:numPr>
        <w:rPr/>
      </w:pPr>
      <w:bookmarkStart w:id="129" w:name="__RefHeading___Toc4208400_581953129"/>
      <w:bookmarkStart w:id="130" w:name="_Toc60"/>
      <w:bookmarkEnd w:id="129"/>
      <w:r>
        <w:rPr>
          <w:rtl w:val="true"/>
        </w:rPr>
        <w:t>(</w:t>
      </w:r>
      <w:r>
        <w:rPr>
          <w:rtl w:val="true"/>
        </w:rPr>
        <w:t xml:space="preserve">مسألة </w:t>
      </w:r>
      <w:r>
        <w:rPr/>
        <w:t>45</w:t>
      </w:r>
      <w:r>
        <w:rPr>
          <w:rtl w:val="true"/>
        </w:rPr>
        <w:t xml:space="preserve">): </w:t>
      </w:r>
      <w:r>
        <w:rPr>
          <w:rtl w:val="true"/>
        </w:rPr>
        <w:t>المعتبر فی عدم تنجّس الماء الجاری اتّصاله بالمادّة،</w:t>
      </w:r>
      <w:bookmarkEnd w:id="130"/>
    </w:p>
    <w:p>
      <w:pPr>
        <w:pStyle w:val="BookText"/>
        <w:rPr/>
      </w:pPr>
      <w:r>
        <w:rPr>
          <w:rFonts w:ascii="IRNazanin" w:hAnsi="IRNazanin" w:eastAsia="IRNazanin"/>
          <w:color w:val="111111"/>
          <w:sz w:val="28"/>
          <w:sz w:val="28"/>
          <w:szCs w:val="28"/>
          <w:rtl w:val="true"/>
          <w:lang w:bidi="fa-IR"/>
        </w:rPr>
        <w:t>فلو کانت المادّة من فوق تتقاطر أو تترشّح فإن کان دون الکرّ تنجّس، نعم إذا لاقی محلّ الرشح للنجاسة لا ینجس</w:t>
      </w:r>
      <w:r>
        <w:rPr>
          <w:rFonts w:eastAsia="IRNazanin" w:cs="IRNazanin"/>
          <w:color w:val="111111"/>
          <w:sz w:val="28"/>
          <w:szCs w:val="28"/>
          <w:rtl w:val="true"/>
          <w:lang w:bidi="fa-IR"/>
        </w:rPr>
        <w:t>.</w:t>
      </w:r>
    </w:p>
    <w:p>
      <w:pPr>
        <w:pStyle w:val="Heading5"/>
        <w:numPr>
          <w:ilvl w:val="4"/>
          <w:numId w:val="1"/>
        </w:numPr>
        <w:rPr/>
      </w:pPr>
      <w:bookmarkStart w:id="131" w:name="__RefHeading___Toc4208402_581953129"/>
      <w:bookmarkStart w:id="132" w:name="_Toc61"/>
      <w:bookmarkEnd w:id="131"/>
      <w:r>
        <w:rPr>
          <w:rtl w:val="true"/>
        </w:rPr>
        <w:t>(</w:t>
      </w:r>
      <w:r>
        <w:rPr>
          <w:rtl w:val="true"/>
        </w:rPr>
        <w:t xml:space="preserve">مسألة </w:t>
      </w:r>
      <w:r>
        <w:rPr/>
        <w:t>46</w:t>
      </w:r>
      <w:r>
        <w:rPr>
          <w:rtl w:val="true"/>
        </w:rPr>
        <w:t xml:space="preserve">): </w:t>
      </w:r>
      <w:r>
        <w:rPr>
          <w:rtl w:val="true"/>
        </w:rPr>
        <w:t>الماء الراکد المتّصل بالجاری کالجاری فی عدم انفعاله بملاقاة النجس و المتنجّس،</w:t>
      </w:r>
      <w:bookmarkEnd w:id="132"/>
    </w:p>
    <w:p>
      <w:pPr>
        <w:pStyle w:val="BookText"/>
        <w:rPr/>
      </w:pPr>
      <w:r>
        <w:rPr>
          <w:rFonts w:ascii="IRNazanin" w:hAnsi="IRNazanin" w:eastAsia="IRNazanin"/>
          <w:color w:val="111111"/>
          <w:sz w:val="28"/>
          <w:sz w:val="28"/>
          <w:szCs w:val="28"/>
          <w:rtl w:val="true"/>
          <w:lang w:bidi="fa-IR"/>
        </w:rPr>
        <w:t>فالحوض المتّصل بالنهر بساقیةٍ لا ینجس بالملاقاة، و کذا أطراف النهر و إن کان ماؤها واقفاً راکداً</w:t>
      </w:r>
      <w:r>
        <w:rPr>
          <w:rFonts w:eastAsia="IRNazanin" w:cs="IRNazanin"/>
          <w:color w:val="111111"/>
          <w:sz w:val="28"/>
          <w:szCs w:val="28"/>
          <w:rtl w:val="true"/>
          <w:lang w:bidi="fa-IR"/>
        </w:rPr>
        <w:t>.</w:t>
      </w:r>
    </w:p>
    <w:p>
      <w:pPr>
        <w:pStyle w:val="Heading5"/>
        <w:numPr>
          <w:ilvl w:val="4"/>
          <w:numId w:val="1"/>
        </w:numPr>
        <w:rPr/>
      </w:pPr>
      <w:bookmarkStart w:id="133" w:name="__RefHeading___Toc4208404_581953129"/>
      <w:bookmarkStart w:id="134" w:name="_Toc62"/>
      <w:bookmarkEnd w:id="133"/>
      <w:r>
        <w:rPr>
          <w:rtl w:val="true"/>
        </w:rPr>
        <w:t>(</w:t>
      </w:r>
      <w:r>
        <w:rPr>
          <w:rtl w:val="true"/>
        </w:rPr>
        <w:t xml:space="preserve">مسألة </w:t>
      </w:r>
      <w:r>
        <w:rPr/>
        <w:t>47</w:t>
      </w:r>
      <w:r>
        <w:rPr>
          <w:rtl w:val="true"/>
        </w:rPr>
        <w:t xml:space="preserve">): </w:t>
      </w:r>
      <w:r>
        <w:rPr>
          <w:rtl w:val="true"/>
        </w:rPr>
        <w:t>إذا تغیّر بعض الجاری دون بعضه الآخر</w:t>
      </w:r>
      <w:bookmarkEnd w:id="134"/>
    </w:p>
    <w:p>
      <w:pPr>
        <w:pStyle w:val="BookText"/>
        <w:rPr/>
      </w:pPr>
      <w:r>
        <w:rPr>
          <w:rFonts w:ascii="IRNazanin" w:hAnsi="IRNazanin" w:eastAsia="IRNazanin"/>
          <w:color w:val="111111"/>
          <w:sz w:val="28"/>
          <w:sz w:val="28"/>
          <w:szCs w:val="28"/>
          <w:rtl w:val="true"/>
          <w:lang w:bidi="fa-IR"/>
        </w:rPr>
        <w:t>فالطرف المتّصل بالمادّة لا ینجس بالملاقاة و إن کان قلیلاً، و الطرف الآخر حکمه حکم الراکد إن تغیّر تمام قطر ذلک البعض، و إلّا فالمتنجّس هو المقدار المتغیّر فقط، لاتّصال ما عداه بالمادّة</w:t>
      </w:r>
      <w:r>
        <w:rPr>
          <w:rFonts w:eastAsia="IRNazanin" w:cs="IRNazanin"/>
          <w:color w:val="111111"/>
          <w:sz w:val="28"/>
          <w:szCs w:val="28"/>
          <w:rtl w:val="true"/>
          <w:lang w:bidi="fa-IR"/>
        </w:rPr>
        <w:t>.</w:t>
      </w:r>
    </w:p>
    <w:p>
      <w:pPr>
        <w:pStyle w:val="Heading4"/>
        <w:numPr>
          <w:ilvl w:val="3"/>
          <w:numId w:val="1"/>
        </w:numPr>
        <w:rPr/>
      </w:pPr>
      <w:bookmarkStart w:id="135" w:name="__RefHeading___Toc4208406_581953129"/>
      <w:bookmarkStart w:id="136" w:name="_Toc63"/>
      <w:bookmarkEnd w:id="135"/>
      <w:r>
        <w:rPr>
          <w:rtl w:val="true"/>
        </w:rPr>
        <w:t>الفصل الرابع</w:t>
      </w:r>
      <w:r>
        <w:rPr>
          <w:rtl w:val="true"/>
        </w:rPr>
        <w:t xml:space="preserve">: </w:t>
      </w:r>
      <w:r>
        <w:rPr>
          <w:rtl w:val="true"/>
        </w:rPr>
        <w:t>الماء الراکد و أحکامه</w:t>
      </w:r>
      <w:bookmarkEnd w:id="136"/>
    </w:p>
    <w:p>
      <w:pPr>
        <w:pStyle w:val="Heading5"/>
        <w:numPr>
          <w:ilvl w:val="4"/>
          <w:numId w:val="1"/>
        </w:numPr>
        <w:rPr/>
      </w:pPr>
      <w:bookmarkStart w:id="137" w:name="__RefHeading___Toc4208408_581953129"/>
      <w:bookmarkStart w:id="138" w:name="_Toc64"/>
      <w:bookmarkEnd w:id="137"/>
      <w:r>
        <w:rPr>
          <w:rtl w:val="true"/>
        </w:rPr>
        <w:t>(</w:t>
      </w:r>
      <w:r>
        <w:rPr>
          <w:rtl w:val="true"/>
        </w:rPr>
        <w:t xml:space="preserve">مسألة </w:t>
      </w:r>
      <w:r>
        <w:rPr/>
        <w:t>48</w:t>
      </w:r>
      <w:r>
        <w:rPr>
          <w:rtl w:val="true"/>
        </w:rPr>
        <w:t xml:space="preserve">): </w:t>
      </w:r>
      <w:r>
        <w:rPr>
          <w:rtl w:val="true"/>
        </w:rPr>
        <w:t>الماء الراکد بلا مادّة إذا کان مقداراً لا یبلغ الکر فإنّه ینفعل بملاقاة النجاسة،</w:t>
      </w:r>
      <w:bookmarkEnd w:id="138"/>
    </w:p>
    <w:p>
      <w:pPr>
        <w:pStyle w:val="BookText"/>
        <w:rPr/>
      </w:pPr>
      <w:r>
        <w:rPr>
          <w:rFonts w:ascii="IRNazanin" w:hAnsi="IRNazanin" w:eastAsia="IRNazanin"/>
          <w:color w:val="111111"/>
          <w:sz w:val="28"/>
          <w:sz w:val="28"/>
          <w:szCs w:val="28"/>
          <w:rtl w:val="true"/>
          <w:lang w:bidi="fa-IR"/>
        </w:rPr>
        <w:t>بخلاف ما یبلغ الکرّ، فإنّه لا ینفعل بالنجاسة إلّا بتغیّر أحد أوصافه الثلاثة</w:t>
      </w:r>
      <w:r>
        <w:rPr>
          <w:rFonts w:eastAsia="IRNazanin" w:cs="IRNazanin"/>
          <w:color w:val="111111"/>
          <w:sz w:val="28"/>
          <w:szCs w:val="28"/>
          <w:rtl w:val="true"/>
          <w:lang w:bidi="fa-IR"/>
        </w:rPr>
        <w:t>.</w:t>
      </w:r>
    </w:p>
    <w:p>
      <w:pPr>
        <w:pStyle w:val="Heading5"/>
        <w:numPr>
          <w:ilvl w:val="4"/>
          <w:numId w:val="1"/>
        </w:numPr>
        <w:rPr/>
      </w:pPr>
      <w:bookmarkStart w:id="139" w:name="__RefHeading___Toc4208410_581953129"/>
      <w:bookmarkStart w:id="140" w:name="_Toc65"/>
      <w:bookmarkEnd w:id="139"/>
      <w:r>
        <w:rPr>
          <w:rtl w:val="true"/>
        </w:rPr>
        <w:t>(</w:t>
      </w:r>
      <w:r>
        <w:rPr>
          <w:rtl w:val="true"/>
        </w:rPr>
        <w:t xml:space="preserve">مسألة </w:t>
      </w:r>
      <w:r>
        <w:rPr/>
        <w:t>49</w:t>
      </w:r>
      <w:r>
        <w:rPr>
          <w:rtl w:val="true"/>
        </w:rPr>
        <w:t xml:space="preserve">): </w:t>
      </w:r>
      <w:r>
        <w:rPr>
          <w:rtl w:val="true"/>
        </w:rPr>
        <w:t>مقدار الکرّ وزناً بحُقّة الاسلامبول</w:t>
      </w:r>
      <w:bookmarkEnd w:id="14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مائتان و ثمانون مثقالاً صیرفیّاً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 اثنتان و تسعون حقّة و نصف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بالمنّ الشاهی و هو ألف و مائتان و ثمانون مثقالاً أربعة و ستون منّاً إلّا عشرون مثقالاً، و بالمنّ التبریزی مائة و ثمانیة و عشرون منّاً إلّا عشرین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مقداره مساحة فهو</w:t>
      </w:r>
      <w:bookmarkStart w:id="141" w:name="pg5769_38688"/>
    </w:p>
    <w:p>
      <w:pPr>
        <w:pStyle w:val="BookText"/>
        <w:rPr/>
      </w:pPr>
      <w:bookmarkEnd w:id="141"/>
      <w:r>
        <w:rPr>
          <w:rFonts w:ascii="IRNazanin" w:hAnsi="IRNazanin" w:eastAsia="IRNazanin"/>
          <w:color w:val="111111"/>
          <w:sz w:val="28"/>
          <w:sz w:val="28"/>
          <w:szCs w:val="28"/>
          <w:rtl w:val="true"/>
          <w:lang w:bidi="fa-IR"/>
        </w:rPr>
        <w:t>ثلاثة و أربعون شبراً إلّا ثُمن الشبر، و بالکیلو ثلاثمائة و سبعة و سبعون کیلواً تقریباً</w:t>
      </w:r>
      <w:r>
        <w:rPr>
          <w:rFonts w:eastAsia="IRNazanin" w:cs="IRNazanin"/>
          <w:color w:val="111111"/>
          <w:sz w:val="28"/>
          <w:szCs w:val="28"/>
          <w:rtl w:val="true"/>
          <w:lang w:bidi="fa-IR"/>
        </w:rPr>
        <w:t>.</w:t>
      </w:r>
    </w:p>
    <w:p>
      <w:pPr>
        <w:pStyle w:val="Heading5"/>
        <w:numPr>
          <w:ilvl w:val="4"/>
          <w:numId w:val="1"/>
        </w:numPr>
        <w:rPr/>
      </w:pPr>
      <w:bookmarkStart w:id="142" w:name="__RefHeading___Toc4208412_581953129"/>
      <w:bookmarkStart w:id="143" w:name="_Toc66"/>
      <w:bookmarkEnd w:id="142"/>
      <w:r>
        <w:rPr>
          <w:rtl w:val="true"/>
        </w:rPr>
        <w:t>(</w:t>
      </w:r>
      <w:r>
        <w:rPr>
          <w:rtl w:val="true"/>
        </w:rPr>
        <w:t xml:space="preserve">مسألة </w:t>
      </w:r>
      <w:r>
        <w:rPr/>
        <w:t>50</w:t>
      </w:r>
      <w:r>
        <w:rPr>
          <w:rtl w:val="true"/>
        </w:rPr>
        <w:t xml:space="preserve">): </w:t>
      </w:r>
      <w:r>
        <w:rPr>
          <w:rtl w:val="true"/>
        </w:rPr>
        <w:t>إذا کان الماء أقلّ من الکرّ و لو بقلیل</w:t>
      </w:r>
      <w:bookmarkEnd w:id="143"/>
    </w:p>
    <w:p>
      <w:pPr>
        <w:pStyle w:val="BookText"/>
        <w:rPr/>
      </w:pPr>
      <w:r>
        <w:rPr>
          <w:rFonts w:ascii="IRNazanin" w:hAnsi="IRNazanin" w:eastAsia="IRNazanin"/>
          <w:color w:val="111111"/>
          <w:sz w:val="28"/>
          <w:sz w:val="28"/>
          <w:szCs w:val="28"/>
          <w:rtl w:val="true"/>
          <w:lang w:bidi="fa-IR"/>
        </w:rPr>
        <w:t>یجری علیه حکم الماء القلیل</w:t>
      </w:r>
      <w:r>
        <w:rPr>
          <w:rFonts w:eastAsia="IRNazanin" w:cs="IRNazanin"/>
          <w:color w:val="111111"/>
          <w:sz w:val="28"/>
          <w:szCs w:val="28"/>
          <w:rtl w:val="true"/>
          <w:lang w:bidi="fa-IR"/>
        </w:rPr>
        <w:t>.</w:t>
      </w:r>
    </w:p>
    <w:p>
      <w:pPr>
        <w:pStyle w:val="Heading5"/>
        <w:numPr>
          <w:ilvl w:val="4"/>
          <w:numId w:val="1"/>
        </w:numPr>
        <w:rPr/>
      </w:pPr>
      <w:bookmarkStart w:id="144" w:name="__RefHeading___Toc4208414_581953129"/>
      <w:bookmarkStart w:id="145" w:name="_Toc67"/>
      <w:bookmarkEnd w:id="144"/>
      <w:r>
        <w:rPr>
          <w:rtl w:val="true"/>
        </w:rPr>
        <w:t>(</w:t>
      </w:r>
      <w:r>
        <w:rPr>
          <w:rtl w:val="true"/>
        </w:rPr>
        <w:t xml:space="preserve">مسألة </w:t>
      </w:r>
      <w:r>
        <w:rPr/>
        <w:t>51</w:t>
      </w:r>
      <w:r>
        <w:rPr>
          <w:rtl w:val="true"/>
        </w:rPr>
        <w:t xml:space="preserve">): </w:t>
      </w:r>
      <w:r>
        <w:rPr>
          <w:rtl w:val="true"/>
        </w:rPr>
        <w:t>إذا وقعت نجاسة فی الکرّ و لم یعلم أنّها وقعت فیه قبل الکرّیّة أو بعدها</w:t>
      </w:r>
      <w:bookmarkEnd w:id="145"/>
    </w:p>
    <w:p>
      <w:pPr>
        <w:pStyle w:val="BookText"/>
        <w:rPr/>
      </w:pPr>
      <w:r>
        <w:rPr>
          <w:rFonts w:ascii="IRNazanin" w:hAnsi="IRNazanin" w:eastAsia="IRNazanin"/>
          <w:color w:val="111111"/>
          <w:sz w:val="28"/>
          <w:sz w:val="28"/>
          <w:szCs w:val="28"/>
          <w:rtl w:val="true"/>
          <w:lang w:bidi="fa-IR"/>
        </w:rPr>
        <w:t>یحکم بطهارته، إلّا إذا علم تاریخ الوقوع و جهل تاریخ الکرّیّة</w:t>
      </w:r>
      <w:r>
        <w:rPr>
          <w:rFonts w:eastAsia="IRNazanin" w:cs="IRNazanin"/>
          <w:color w:val="111111"/>
          <w:sz w:val="28"/>
          <w:szCs w:val="28"/>
          <w:rtl w:val="true"/>
          <w:lang w:bidi="fa-IR"/>
        </w:rPr>
        <w:t>.</w:t>
      </w:r>
    </w:p>
    <w:p>
      <w:pPr>
        <w:pStyle w:val="Heading5"/>
        <w:numPr>
          <w:ilvl w:val="4"/>
          <w:numId w:val="1"/>
        </w:numPr>
        <w:rPr/>
      </w:pPr>
      <w:bookmarkStart w:id="146" w:name="__RefHeading___Toc4208416_581953129"/>
      <w:bookmarkStart w:id="147" w:name="_Toc68"/>
      <w:bookmarkEnd w:id="146"/>
      <w:r>
        <w:rPr>
          <w:rtl w:val="true"/>
        </w:rPr>
        <w:t>(</w:t>
      </w:r>
      <w:r>
        <w:rPr>
          <w:rtl w:val="true"/>
        </w:rPr>
        <w:t xml:space="preserve">مسألة </w:t>
      </w:r>
      <w:r>
        <w:rPr/>
        <w:t>52</w:t>
      </w:r>
      <w:r>
        <w:rPr>
          <w:rtl w:val="true"/>
        </w:rPr>
        <w:t xml:space="preserve">): </w:t>
      </w:r>
      <w:r>
        <w:rPr>
          <w:rtl w:val="true"/>
        </w:rPr>
        <w:t>إذا کان کرٌّ و لم یعلم أنّه مطلق أو مضاف، فوقعت فیه النجاسة</w:t>
      </w:r>
      <w:bookmarkEnd w:id="147"/>
    </w:p>
    <w:p>
      <w:pPr>
        <w:pStyle w:val="BookText"/>
        <w:rPr/>
      </w:pPr>
      <w:r>
        <w:rPr>
          <w:rFonts w:ascii="IRNazanin" w:hAnsi="IRNazanin" w:eastAsia="IRNazanin"/>
          <w:color w:val="111111"/>
          <w:sz w:val="28"/>
          <w:sz w:val="28"/>
          <w:szCs w:val="28"/>
          <w:rtl w:val="true"/>
          <w:lang w:bidi="fa-IR"/>
        </w:rPr>
        <w:t>لم یحکم بنجاسته، إلّا إذا کانت حالته السابقة الإضافة و شکّ فی بقائها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الکرّان أحدهما مطلق و الآخر مضاف، و علم بوقوع النجاسة فی أحدهما غیر المعیّن حکم بطهارتهما أیضاً</w:t>
      </w:r>
      <w:r>
        <w:rPr>
          <w:rFonts w:eastAsia="IRNazanin" w:cs="IRNazanin"/>
          <w:color w:val="111111"/>
          <w:sz w:val="28"/>
          <w:szCs w:val="28"/>
          <w:rtl w:val="true"/>
          <w:lang w:bidi="fa-IR"/>
        </w:rPr>
        <w:t>.</w:t>
      </w:r>
    </w:p>
    <w:p>
      <w:pPr>
        <w:pStyle w:val="Heading4"/>
        <w:numPr>
          <w:ilvl w:val="3"/>
          <w:numId w:val="1"/>
        </w:numPr>
        <w:rPr/>
      </w:pPr>
      <w:bookmarkStart w:id="148" w:name="__RefHeading___Toc4208418_581953129"/>
      <w:bookmarkStart w:id="149" w:name="_Toc69"/>
      <w:bookmarkEnd w:id="148"/>
      <w:r>
        <w:rPr>
          <w:rtl w:val="true"/>
        </w:rPr>
        <w:t>الفصل الخامس</w:t>
      </w:r>
      <w:r>
        <w:rPr>
          <w:rtl w:val="true"/>
        </w:rPr>
        <w:t xml:space="preserve">: </w:t>
      </w:r>
      <w:r>
        <w:rPr>
          <w:rtl w:val="true"/>
        </w:rPr>
        <w:t>ماء المطر و أحکامه</w:t>
      </w:r>
      <w:bookmarkEnd w:id="149"/>
    </w:p>
    <w:p>
      <w:pPr>
        <w:pStyle w:val="Heading5"/>
        <w:numPr>
          <w:ilvl w:val="4"/>
          <w:numId w:val="1"/>
        </w:numPr>
        <w:rPr/>
      </w:pPr>
      <w:bookmarkStart w:id="150" w:name="__RefHeading___Toc4208420_581953129"/>
      <w:bookmarkStart w:id="151" w:name="_Toc70"/>
      <w:bookmarkEnd w:id="150"/>
      <w:r>
        <w:rPr>
          <w:rtl w:val="true"/>
        </w:rPr>
        <w:t>(</w:t>
      </w:r>
      <w:r>
        <w:rPr>
          <w:rtl w:val="true"/>
        </w:rPr>
        <w:t xml:space="preserve">مسألة </w:t>
      </w:r>
      <w:r>
        <w:rPr/>
        <w:t>53</w:t>
      </w:r>
      <w:r>
        <w:rPr>
          <w:rtl w:val="true"/>
        </w:rPr>
        <w:t xml:space="preserve">): </w:t>
      </w:r>
      <w:r>
        <w:rPr>
          <w:rtl w:val="true"/>
        </w:rPr>
        <w:t>حکم ماء المطر حال نزوله من السماء حکم الماء الجاری،</w:t>
      </w:r>
      <w:bookmarkEnd w:id="151"/>
    </w:p>
    <w:p>
      <w:pPr>
        <w:pStyle w:val="BookText"/>
        <w:rPr/>
      </w:pPr>
      <w:r>
        <w:rPr>
          <w:rFonts w:ascii="IRNazanin" w:hAnsi="IRNazanin" w:eastAsia="IRNazanin"/>
          <w:color w:val="111111"/>
          <w:sz w:val="28"/>
          <w:sz w:val="28"/>
          <w:szCs w:val="28"/>
          <w:rtl w:val="true"/>
          <w:lang w:bidi="fa-IR"/>
        </w:rPr>
        <w:t>فلا ینجس بملاقاة النجس ما لم یتغیّر و إن کان قلیلاً، سواء جری من المیزاب أو علی وجه الأرض أم لا، فالمهمّ هو صدق المطر علیه، و إذا اجتمع فی مکان و غسل فیه النجس طهر و لو کان ماء المطر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حال نزوله من السماء، و إذا توقّف النزول فحکمه حکم الراکد</w:t>
      </w:r>
      <w:r>
        <w:rPr>
          <w:rFonts w:eastAsia="IRNazanin" w:cs="IRNazanin"/>
          <w:color w:val="111111"/>
          <w:sz w:val="28"/>
          <w:szCs w:val="28"/>
          <w:rtl w:val="true"/>
          <w:lang w:bidi="fa-IR"/>
        </w:rPr>
        <w:t>.</w:t>
      </w:r>
    </w:p>
    <w:p>
      <w:pPr>
        <w:pStyle w:val="Heading5"/>
        <w:numPr>
          <w:ilvl w:val="4"/>
          <w:numId w:val="1"/>
        </w:numPr>
        <w:rPr/>
      </w:pPr>
      <w:bookmarkStart w:id="152" w:name="__RefHeading___Toc4208422_581953129"/>
      <w:bookmarkStart w:id="153" w:name="_Toc71"/>
      <w:bookmarkEnd w:id="152"/>
      <w:r>
        <w:rPr>
          <w:rtl w:val="true"/>
        </w:rPr>
        <w:t>(</w:t>
      </w:r>
      <w:r>
        <w:rPr>
          <w:rtl w:val="true"/>
        </w:rPr>
        <w:t xml:space="preserve">مسألة </w:t>
      </w:r>
      <w:r>
        <w:rPr/>
        <w:t>54</w:t>
      </w:r>
      <w:r>
        <w:rPr>
          <w:rtl w:val="true"/>
        </w:rPr>
        <w:t xml:space="preserve">): </w:t>
      </w:r>
      <w:r>
        <w:rPr>
          <w:rtl w:val="true"/>
        </w:rPr>
        <w:t>الثوب و الفراش النجس إذا تقاطر علیه المطر و نفذ فی جمیعه طهر الجمیع،</w:t>
      </w:r>
      <w:bookmarkEnd w:id="153"/>
    </w:p>
    <w:p>
      <w:pPr>
        <w:pStyle w:val="BookText"/>
        <w:rPr/>
      </w:pPr>
      <w:r>
        <w:rPr>
          <w:rFonts w:ascii="IRNazanin" w:hAnsi="IRNazanin" w:eastAsia="IRNazanin"/>
          <w:color w:val="111111"/>
          <w:sz w:val="28"/>
          <w:sz w:val="28"/>
          <w:szCs w:val="28"/>
          <w:rtl w:val="true"/>
          <w:lang w:bidi="fa-IR"/>
        </w:rPr>
        <w:t>و لا یحتاج إلی العصر أو التعدّد، و إذا وصل إلی بعضه دون بعض طهر ما وصل إلیه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فیه عین النجاسة، و إلّا فلا یطهر إلّا إذا تقاطر علیه بعد زوال عینها</w:t>
      </w:r>
      <w:r>
        <w:rPr>
          <w:rFonts w:eastAsia="IRNazanin" w:cs="IRNazanin"/>
          <w:color w:val="111111"/>
          <w:sz w:val="28"/>
          <w:szCs w:val="28"/>
          <w:rtl w:val="true"/>
          <w:lang w:bidi="fa-IR"/>
        </w:rPr>
        <w:t>.</w:t>
      </w:r>
    </w:p>
    <w:p>
      <w:pPr>
        <w:pStyle w:val="Heading5"/>
        <w:numPr>
          <w:ilvl w:val="4"/>
          <w:numId w:val="1"/>
        </w:numPr>
        <w:rPr/>
      </w:pPr>
      <w:bookmarkStart w:id="154" w:name="__RefHeading___Toc4208424_581953129"/>
      <w:bookmarkStart w:id="155" w:name="_Toc72"/>
      <w:bookmarkEnd w:id="154"/>
      <w:r>
        <w:rPr>
          <w:rtl w:val="true"/>
        </w:rPr>
        <w:t>(</w:t>
      </w:r>
      <w:r>
        <w:rPr>
          <w:rtl w:val="true"/>
        </w:rPr>
        <w:t xml:space="preserve">مسألة </w:t>
      </w:r>
      <w:r>
        <w:rPr/>
        <w:t>55</w:t>
      </w:r>
      <w:r>
        <w:rPr>
          <w:rtl w:val="true"/>
        </w:rPr>
        <w:t xml:space="preserve">): </w:t>
      </w:r>
      <w:r>
        <w:rPr>
          <w:rtl w:val="true"/>
        </w:rPr>
        <w:t>الأرض النجسة تطهر بوصول المطر إلیها</w:t>
      </w:r>
      <w:bookmarkEnd w:id="15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 یکون من</w:t>
      </w:r>
      <w:bookmarkStart w:id="156" w:name="pg5769_38689"/>
    </w:p>
    <w:p>
      <w:pPr>
        <w:pStyle w:val="BookText"/>
        <w:rPr/>
      </w:pPr>
      <w:bookmarkEnd w:id="156"/>
      <w:r>
        <w:rPr>
          <w:rFonts w:ascii="IRNazanin" w:hAnsi="IRNazanin" w:eastAsia="IRNazanin"/>
          <w:color w:val="111111"/>
          <w:sz w:val="28"/>
          <w:sz w:val="28"/>
          <w:szCs w:val="28"/>
          <w:rtl w:val="true"/>
          <w:lang w:bidi="fa-IR"/>
        </w:rPr>
        <w:t>السماء و لو بإعانة الریح، أمّا لو وصل إلیها بعد الوقوع علی محلّ آخر کما إذا ترشّح بعد الوقوع علی مکان فوصل مکاناً آخر نجساً 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جری علی وجه الأرض فوصل إلی مکان مسقّف طهر</w:t>
      </w:r>
      <w:r>
        <w:rPr>
          <w:rFonts w:eastAsia="IRNazanin" w:cs="IRNazanin"/>
          <w:color w:val="111111"/>
          <w:sz w:val="28"/>
          <w:szCs w:val="28"/>
          <w:rtl w:val="true"/>
          <w:lang w:bidi="fa-IR"/>
        </w:rPr>
        <w:t>.</w:t>
      </w:r>
    </w:p>
    <w:p>
      <w:pPr>
        <w:pStyle w:val="Heading5"/>
        <w:numPr>
          <w:ilvl w:val="4"/>
          <w:numId w:val="1"/>
        </w:numPr>
        <w:rPr/>
      </w:pPr>
      <w:bookmarkStart w:id="157" w:name="__RefHeading___Toc4208426_581953129"/>
      <w:bookmarkStart w:id="158" w:name="_Toc73"/>
      <w:bookmarkEnd w:id="157"/>
      <w:r>
        <w:rPr>
          <w:rtl w:val="true"/>
        </w:rPr>
        <w:t>(</w:t>
      </w:r>
      <w:r>
        <w:rPr>
          <w:rtl w:val="true"/>
        </w:rPr>
        <w:t xml:space="preserve">مسألة </w:t>
      </w:r>
      <w:r>
        <w:rPr/>
        <w:t>56</w:t>
      </w:r>
      <w:r>
        <w:rPr>
          <w:rtl w:val="true"/>
        </w:rPr>
        <w:t xml:space="preserve">): </w:t>
      </w:r>
      <w:r>
        <w:rPr>
          <w:rtl w:val="true"/>
        </w:rPr>
        <w:t>إذا تقاطر ماء المطر علی عین النجس فترشّح منها علی شیء آخر لم ینجس</w:t>
      </w:r>
      <w:bookmarkEnd w:id="158"/>
    </w:p>
    <w:p>
      <w:pPr>
        <w:pStyle w:val="BookText"/>
        <w:rPr/>
      </w:pPr>
      <w:r>
        <w:rPr>
          <w:rFonts w:ascii="IRNazanin" w:hAnsi="IRNazanin" w:eastAsia="IRNazanin"/>
          <w:color w:val="111111"/>
          <w:sz w:val="28"/>
          <w:sz w:val="28"/>
          <w:szCs w:val="28"/>
          <w:rtl w:val="true"/>
          <w:lang w:bidi="fa-IR"/>
        </w:rPr>
        <w:t>إذا لم یکن معه عین النجاسة و لم یکن متغیّراً</w:t>
      </w:r>
      <w:r>
        <w:rPr>
          <w:rFonts w:eastAsia="IRNazanin" w:cs="IRNazanin"/>
          <w:color w:val="111111"/>
          <w:sz w:val="28"/>
          <w:szCs w:val="28"/>
          <w:rtl w:val="true"/>
          <w:lang w:bidi="fa-IR"/>
        </w:rPr>
        <w:t>.</w:t>
      </w:r>
    </w:p>
    <w:p>
      <w:pPr>
        <w:pStyle w:val="Heading5"/>
        <w:numPr>
          <w:ilvl w:val="4"/>
          <w:numId w:val="1"/>
        </w:numPr>
        <w:rPr/>
      </w:pPr>
      <w:bookmarkStart w:id="159" w:name="__RefHeading___Toc4208428_581953129"/>
      <w:bookmarkStart w:id="160" w:name="_Toc74"/>
      <w:bookmarkEnd w:id="159"/>
      <w:r>
        <w:rPr>
          <w:rtl w:val="true"/>
        </w:rPr>
        <w:t>(</w:t>
      </w:r>
      <w:r>
        <w:rPr>
          <w:rtl w:val="true"/>
        </w:rPr>
        <w:t xml:space="preserve">مسألة </w:t>
      </w:r>
      <w:r>
        <w:rPr/>
        <w:t>57</w:t>
      </w:r>
      <w:r>
        <w:rPr>
          <w:rtl w:val="true"/>
        </w:rPr>
        <w:t xml:space="preserve">): </w:t>
      </w:r>
      <w:r>
        <w:rPr>
          <w:rtl w:val="true"/>
        </w:rPr>
        <w:t>التراب النجس یطهر بنزول المطر علیه</w:t>
      </w:r>
      <w:bookmarkEnd w:id="160"/>
    </w:p>
    <w:p>
      <w:pPr>
        <w:pStyle w:val="BookText"/>
        <w:rPr/>
      </w:pPr>
      <w:r>
        <w:rPr>
          <w:rFonts w:ascii="IRNazanin" w:hAnsi="IRNazanin" w:eastAsia="IRNazanin"/>
          <w:color w:val="111111"/>
          <w:sz w:val="28"/>
          <w:sz w:val="28"/>
          <w:szCs w:val="28"/>
          <w:rtl w:val="true"/>
          <w:lang w:bidi="fa-IR"/>
        </w:rPr>
        <w:t>إذا وصل إلی أعماقه فصار طیناً</w:t>
      </w:r>
      <w:r>
        <w:rPr>
          <w:rFonts w:eastAsia="IRNazanin" w:cs="IRNazanin"/>
          <w:color w:val="111111"/>
          <w:sz w:val="28"/>
          <w:szCs w:val="28"/>
          <w:rtl w:val="true"/>
          <w:lang w:bidi="fa-IR"/>
        </w:rPr>
        <w:t>.</w:t>
      </w:r>
    </w:p>
    <w:p>
      <w:pPr>
        <w:pStyle w:val="Heading5"/>
        <w:numPr>
          <w:ilvl w:val="4"/>
          <w:numId w:val="1"/>
        </w:numPr>
        <w:rPr/>
      </w:pPr>
      <w:bookmarkStart w:id="161" w:name="__RefHeading___Toc4208430_581953129"/>
      <w:bookmarkStart w:id="162" w:name="_Toc75"/>
      <w:bookmarkEnd w:id="161"/>
      <w:r>
        <w:rPr>
          <w:rtl w:val="true"/>
        </w:rPr>
        <w:t>(</w:t>
      </w:r>
      <w:r>
        <w:rPr>
          <w:rtl w:val="true"/>
        </w:rPr>
        <w:t xml:space="preserve">مسألة </w:t>
      </w:r>
      <w:r>
        <w:rPr/>
        <w:t>58</w:t>
      </w:r>
      <w:r>
        <w:rPr>
          <w:rtl w:val="true"/>
        </w:rPr>
        <w:t xml:space="preserve">): </w:t>
      </w:r>
      <w:r>
        <w:rPr>
          <w:rtl w:val="true"/>
        </w:rPr>
        <w:t>الحصیر النجس یطهر بالمطر،</w:t>
      </w:r>
      <w:bookmarkEnd w:id="162"/>
    </w:p>
    <w:p>
      <w:pPr>
        <w:pStyle w:val="BookText"/>
        <w:rPr/>
      </w:pPr>
      <w:r>
        <w:rPr>
          <w:rFonts w:ascii="IRNazanin" w:hAnsi="IRNazanin" w:eastAsia="IRNazanin"/>
          <w:color w:val="111111"/>
          <w:sz w:val="28"/>
          <w:sz w:val="28"/>
          <w:szCs w:val="28"/>
          <w:rtl w:val="true"/>
          <w:lang w:bidi="fa-IR"/>
        </w:rPr>
        <w:t>و کذا الفراش المفروش علی الأرض، و إذا کانت الأرض التی تحتها أیضاً نجسة تطهر إذا وصل إلیها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الحصیر أو الفراش منفصلاً عن الأرض یشکل الحکم بطهارتها بنزول المطر أوّلاً علی الحصیر أو الفراش ثمّ منه علیها</w:t>
      </w:r>
      <w:r>
        <w:rPr>
          <w:rFonts w:eastAsia="IRNazanin" w:cs="IRNazanin"/>
          <w:color w:val="111111"/>
          <w:sz w:val="28"/>
          <w:szCs w:val="28"/>
          <w:rtl w:val="true"/>
          <w:lang w:bidi="fa-IR"/>
        </w:rPr>
        <w:t>.</w:t>
      </w:r>
    </w:p>
    <w:p>
      <w:pPr>
        <w:pStyle w:val="Heading5"/>
        <w:numPr>
          <w:ilvl w:val="4"/>
          <w:numId w:val="1"/>
        </w:numPr>
        <w:rPr/>
      </w:pPr>
      <w:bookmarkStart w:id="163" w:name="__RefHeading___Toc4208432_581953129"/>
      <w:bookmarkStart w:id="164" w:name="_Toc76"/>
      <w:bookmarkEnd w:id="163"/>
      <w:r>
        <w:rPr>
          <w:rtl w:val="true"/>
        </w:rPr>
        <w:t>(</w:t>
      </w:r>
      <w:r>
        <w:rPr>
          <w:rtl w:val="true"/>
        </w:rPr>
        <w:t xml:space="preserve">مسألة </w:t>
      </w:r>
      <w:r>
        <w:rPr/>
        <w:t>59</w:t>
      </w:r>
      <w:r>
        <w:rPr>
          <w:rtl w:val="true"/>
        </w:rPr>
        <w:t xml:space="preserve">): </w:t>
      </w:r>
      <w:r>
        <w:rPr>
          <w:rtl w:val="true"/>
        </w:rPr>
        <w:t>الإناء النجس یطهر إذا أصاب المطر جمیع مواضع النجس منه</w:t>
      </w:r>
      <w:bookmarkEnd w:id="164"/>
    </w:p>
    <w:p>
      <w:pPr>
        <w:pStyle w:val="BookText"/>
        <w:rPr/>
      </w:pPr>
      <w:r>
        <w:rPr>
          <w:rFonts w:ascii="IRNazanin" w:hAnsi="IRNazanin" w:eastAsia="IRNazanin"/>
          <w:color w:val="111111"/>
          <w:sz w:val="28"/>
          <w:sz w:val="28"/>
          <w:szCs w:val="28"/>
          <w:rtl w:val="true"/>
          <w:lang w:bidi="fa-IR"/>
        </w:rPr>
        <w:t>إلّا إذا کان نجساً بولوغ الکلب، فطهارة الإناء بمجرّد نزول المطر علیه بدون التعفیر محلّ إشکال، و لکن إذا نزل علیه المطر بعد التعفیر فإنّه یطهر من غیر حاجة إلی التعدّد</w:t>
      </w:r>
      <w:r>
        <w:rPr>
          <w:rFonts w:eastAsia="IRNazanin" w:cs="IRNazanin"/>
          <w:color w:val="111111"/>
          <w:sz w:val="28"/>
          <w:szCs w:val="28"/>
          <w:rtl w:val="true"/>
          <w:lang w:bidi="fa-IR"/>
        </w:rPr>
        <w:t>.</w:t>
      </w:r>
    </w:p>
    <w:p>
      <w:pPr>
        <w:pStyle w:val="Heading4"/>
        <w:numPr>
          <w:ilvl w:val="3"/>
          <w:numId w:val="1"/>
        </w:numPr>
        <w:rPr/>
      </w:pPr>
      <w:bookmarkStart w:id="165" w:name="__RefHeading___Toc4208434_581953129"/>
      <w:bookmarkStart w:id="166" w:name="_Toc77"/>
      <w:bookmarkEnd w:id="165"/>
      <w:r>
        <w:rPr>
          <w:rtl w:val="true"/>
        </w:rPr>
        <w:t>الفصل السادس</w:t>
      </w:r>
      <w:r>
        <w:rPr>
          <w:rtl w:val="true"/>
        </w:rPr>
        <w:t xml:space="preserve">: </w:t>
      </w:r>
      <w:r>
        <w:rPr>
          <w:rtl w:val="true"/>
        </w:rPr>
        <w:t>ماء الحمّام و أحکامه</w:t>
      </w:r>
      <w:bookmarkEnd w:id="166"/>
    </w:p>
    <w:p>
      <w:pPr>
        <w:pStyle w:val="Heading5"/>
        <w:numPr>
          <w:ilvl w:val="4"/>
          <w:numId w:val="1"/>
        </w:numPr>
        <w:rPr/>
      </w:pPr>
      <w:bookmarkStart w:id="167" w:name="__RefHeading___Toc4208436_581953129"/>
      <w:bookmarkStart w:id="168" w:name="_Toc78"/>
      <w:bookmarkEnd w:id="167"/>
      <w:r>
        <w:rPr>
          <w:rtl w:val="true"/>
        </w:rPr>
        <w:t>(</w:t>
      </w:r>
      <w:r>
        <w:rPr>
          <w:rtl w:val="true"/>
        </w:rPr>
        <w:t xml:space="preserve">مسألة </w:t>
      </w:r>
      <w:r>
        <w:rPr/>
        <w:t>60</w:t>
      </w:r>
      <w:r>
        <w:rPr>
          <w:rtl w:val="true"/>
        </w:rPr>
        <w:t xml:space="preserve">): </w:t>
      </w:r>
      <w:r>
        <w:rPr>
          <w:rtl w:val="true"/>
        </w:rPr>
        <w:t>ماء الحمّام کالماء الجاری بشرط اتّصاله بالمادّة،</w:t>
      </w:r>
      <w:bookmarkEnd w:id="168"/>
    </w:p>
    <w:p>
      <w:pPr>
        <w:pStyle w:val="BookText"/>
        <w:rPr/>
      </w:pPr>
      <w:r>
        <w:rPr>
          <w:rFonts w:ascii="IRNazanin" w:hAnsi="IRNazanin" w:eastAsia="IRNazanin"/>
          <w:color w:val="111111"/>
          <w:sz w:val="28"/>
          <w:sz w:val="28"/>
          <w:szCs w:val="28"/>
          <w:rtl w:val="true"/>
          <w:lang w:bidi="fa-IR"/>
        </w:rPr>
        <w:t>فما فی الحیاض الصغار إذا اتّصلت بالمادّة لا یتنجّس بالملاقاة عند ما یکون ما فی المادّة وحده أو مع ما فی الحیاض کرّاً</w:t>
      </w:r>
      <w:r>
        <w:rPr>
          <w:rFonts w:eastAsia="IRNazanin" w:cs="IRNazanin"/>
          <w:color w:val="111111"/>
          <w:sz w:val="28"/>
          <w:szCs w:val="28"/>
          <w:rtl w:val="true"/>
          <w:lang w:bidi="fa-IR"/>
        </w:rPr>
        <w:t>.</w:t>
      </w:r>
    </w:p>
    <w:p>
      <w:pPr>
        <w:pStyle w:val="Heading5"/>
        <w:numPr>
          <w:ilvl w:val="4"/>
          <w:numId w:val="1"/>
        </w:numPr>
        <w:rPr/>
      </w:pPr>
      <w:bookmarkStart w:id="169" w:name="__RefHeading___Toc4208438_581953129"/>
      <w:bookmarkStart w:id="170" w:name="_Toc79"/>
      <w:bookmarkEnd w:id="169"/>
      <w:r>
        <w:rPr>
          <w:rtl w:val="true"/>
        </w:rPr>
        <w:t>(</w:t>
      </w:r>
      <w:r>
        <w:rPr>
          <w:rtl w:val="true"/>
        </w:rPr>
        <w:t xml:space="preserve">مسألة </w:t>
      </w:r>
      <w:r>
        <w:rPr/>
        <w:t>61</w:t>
      </w:r>
      <w:r>
        <w:rPr>
          <w:rtl w:val="true"/>
        </w:rPr>
        <w:t xml:space="preserve">): </w:t>
      </w:r>
      <w:r>
        <w:rPr>
          <w:rtl w:val="true"/>
        </w:rPr>
        <w:t>إذا تنجّس ما فی الحیاض الصغار یطهر بالاتّصال بالمادّة</w:t>
      </w:r>
      <w:bookmarkEnd w:id="17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کونها کرّاً و قد حصل الامتزاج أیضاً</w:t>
      </w:r>
      <w:r>
        <w:rPr>
          <w:rFonts w:eastAsia="IRNazanin" w:cs="IRNazanin"/>
          <w:color w:val="111111"/>
          <w:sz w:val="28"/>
          <w:szCs w:val="28"/>
          <w:rtl w:val="true"/>
          <w:lang w:bidi="fa-IR"/>
        </w:rPr>
        <w:t>.</w:t>
      </w:r>
      <w:bookmarkStart w:id="171" w:name="pg5769_38690"/>
    </w:p>
    <w:p>
      <w:pPr>
        <w:pStyle w:val="Heading4"/>
        <w:numPr>
          <w:ilvl w:val="3"/>
          <w:numId w:val="1"/>
        </w:numPr>
        <w:rPr/>
      </w:pPr>
      <w:bookmarkStart w:id="172" w:name="__RefHeading___Toc4208440_581953129"/>
      <w:bookmarkStart w:id="173" w:name="_Toc80"/>
      <w:bookmarkEnd w:id="171"/>
      <w:bookmarkEnd w:id="172"/>
      <w:r>
        <w:rPr>
          <w:rtl w:val="true"/>
        </w:rPr>
        <w:t>الفصل السابع</w:t>
      </w:r>
      <w:r>
        <w:rPr>
          <w:rtl w:val="true"/>
        </w:rPr>
        <w:t xml:space="preserve">: </w:t>
      </w:r>
      <w:r>
        <w:rPr>
          <w:rtl w:val="true"/>
        </w:rPr>
        <w:t>ماء البئر و أحکامه</w:t>
      </w:r>
      <w:bookmarkEnd w:id="173"/>
    </w:p>
    <w:p>
      <w:pPr>
        <w:pStyle w:val="Heading5"/>
        <w:numPr>
          <w:ilvl w:val="4"/>
          <w:numId w:val="1"/>
        </w:numPr>
        <w:rPr/>
      </w:pPr>
      <w:bookmarkStart w:id="174" w:name="__RefHeading___Toc4208442_581953129"/>
      <w:bookmarkStart w:id="175" w:name="_Toc81"/>
      <w:bookmarkEnd w:id="174"/>
      <w:r>
        <w:rPr>
          <w:rtl w:val="true"/>
        </w:rPr>
        <w:t>(</w:t>
      </w:r>
      <w:r>
        <w:rPr>
          <w:rtl w:val="true"/>
        </w:rPr>
        <w:t xml:space="preserve">مسألة </w:t>
      </w:r>
      <w:r>
        <w:rPr/>
        <w:t>62</w:t>
      </w:r>
      <w:r>
        <w:rPr>
          <w:rtl w:val="true"/>
        </w:rPr>
        <w:t xml:space="preserve">): </w:t>
      </w:r>
      <w:r>
        <w:rPr>
          <w:rtl w:val="true"/>
        </w:rPr>
        <w:t>حکم ماء البئر النابع حکم الماء الجاری فی أنّه لا ینجس إلّا بالتغیّر،</w:t>
      </w:r>
      <w:bookmarkEnd w:id="175"/>
    </w:p>
    <w:p>
      <w:pPr>
        <w:pStyle w:val="BookText"/>
        <w:rPr/>
      </w:pPr>
      <w:r>
        <w:rPr>
          <w:rFonts w:ascii="IRNazanin" w:hAnsi="IRNazanin" w:eastAsia="IRNazanin"/>
          <w:color w:val="111111"/>
          <w:sz w:val="28"/>
          <w:sz w:val="28"/>
          <w:szCs w:val="28"/>
          <w:rtl w:val="true"/>
          <w:lang w:bidi="fa-IR"/>
        </w:rPr>
        <w:t>سواء کان بقدر الکرّ أو أقلّ، و إذا تغیّر ثمّ زال تغیّره من قبل نفسه طهر لأنّ له مادّة و حصل الامتزاج بما یخرج من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له مادّة نابعة فیعتبر فی عدم تنجّسه الکرّیّة و إن سمی بئراً، کالآبار التی یجتمع فیها ماء المطر و لا نبع لها</w:t>
      </w:r>
      <w:r>
        <w:rPr>
          <w:rFonts w:eastAsia="IRNazanin" w:cs="IRNazanin"/>
          <w:color w:val="111111"/>
          <w:sz w:val="28"/>
          <w:szCs w:val="28"/>
          <w:rtl w:val="true"/>
          <w:lang w:bidi="fa-IR"/>
        </w:rPr>
        <w:t>.</w:t>
      </w:r>
    </w:p>
    <w:p>
      <w:pPr>
        <w:pStyle w:val="Heading5"/>
        <w:numPr>
          <w:ilvl w:val="4"/>
          <w:numId w:val="1"/>
        </w:numPr>
        <w:rPr/>
      </w:pPr>
      <w:bookmarkStart w:id="176" w:name="__RefHeading___Toc4208444_581953129"/>
      <w:bookmarkStart w:id="177" w:name="_Toc82"/>
      <w:bookmarkEnd w:id="176"/>
      <w:r>
        <w:rPr>
          <w:rtl w:val="true"/>
        </w:rPr>
        <w:t>(</w:t>
      </w:r>
      <w:r>
        <w:rPr>
          <w:rtl w:val="true"/>
        </w:rPr>
        <w:t xml:space="preserve">مسألة </w:t>
      </w:r>
      <w:r>
        <w:rPr/>
        <w:t>63</w:t>
      </w:r>
      <w:r>
        <w:rPr>
          <w:rtl w:val="true"/>
        </w:rPr>
        <w:t xml:space="preserve">): </w:t>
      </w:r>
      <w:r>
        <w:rPr>
          <w:rtl w:val="true"/>
        </w:rPr>
        <w:t>الماء الراکد النجس سواء کان کرّاً أو أقلّ یطهر بالاتّصال بکرّ طاهر أو بالجاری</w:t>
      </w:r>
      <w:bookmarkEnd w:id="177"/>
    </w:p>
    <w:p>
      <w:pPr>
        <w:pStyle w:val="BookText"/>
        <w:rPr/>
      </w:pPr>
      <w:r>
        <w:rPr>
          <w:rFonts w:ascii="IRNazanin" w:hAnsi="IRNazanin" w:eastAsia="IRNazanin"/>
          <w:color w:val="111111"/>
          <w:sz w:val="28"/>
          <w:sz w:val="28"/>
          <w:szCs w:val="28"/>
          <w:rtl w:val="true"/>
          <w:lang w:bidi="fa-IR"/>
        </w:rPr>
        <w:t>أو بالنابع غیر الجاری مع حصول الامتزاج، و أیضاً یطهر بنزول المطر علیه، و الأحوط اعتبار الامتزاج</w:t>
      </w:r>
      <w:r>
        <w:rPr>
          <w:rFonts w:eastAsia="IRNazanin" w:cs="IRNazanin"/>
          <w:color w:val="111111"/>
          <w:sz w:val="28"/>
          <w:szCs w:val="28"/>
          <w:rtl w:val="true"/>
          <w:lang w:bidi="fa-IR"/>
        </w:rPr>
        <w:t>.</w:t>
      </w:r>
    </w:p>
    <w:p>
      <w:pPr>
        <w:pStyle w:val="Heading5"/>
        <w:numPr>
          <w:ilvl w:val="4"/>
          <w:numId w:val="1"/>
        </w:numPr>
        <w:rPr/>
      </w:pPr>
      <w:bookmarkStart w:id="178" w:name="__RefHeading___Toc4208446_581953129"/>
      <w:bookmarkStart w:id="179" w:name="_Toc83"/>
      <w:bookmarkEnd w:id="178"/>
      <w:r>
        <w:rPr>
          <w:rtl w:val="true"/>
        </w:rPr>
        <w:t>(</w:t>
      </w:r>
      <w:r>
        <w:rPr>
          <w:rtl w:val="true"/>
        </w:rPr>
        <w:t xml:space="preserve">مسألة </w:t>
      </w:r>
      <w:r>
        <w:rPr/>
        <w:t>64</w:t>
      </w:r>
      <w:r>
        <w:rPr>
          <w:rtl w:val="true"/>
        </w:rPr>
        <w:t xml:space="preserve">): </w:t>
      </w:r>
      <w:r>
        <w:rPr>
          <w:rtl w:val="true"/>
        </w:rPr>
        <w:t>الکوز المملوء من الماء النجس إذا غمس فی الحوض یطهر بعد حصول الامتزاج،</w:t>
      </w:r>
      <w:bookmarkEnd w:id="179"/>
    </w:p>
    <w:p>
      <w:pPr>
        <w:pStyle w:val="BookText"/>
        <w:rPr/>
      </w:pPr>
      <w:r>
        <w:rPr>
          <w:rFonts w:ascii="IRNazanin" w:hAnsi="IRNazanin" w:eastAsia="IRNazanin"/>
          <w:color w:val="111111"/>
          <w:sz w:val="28"/>
          <w:sz w:val="28"/>
          <w:szCs w:val="28"/>
          <w:rtl w:val="true"/>
          <w:lang w:bidi="fa-IR"/>
        </w:rPr>
        <w:t>و لا یجب صبّ مائه و غسله</w:t>
      </w:r>
      <w:r>
        <w:rPr>
          <w:rFonts w:eastAsia="IRNazanin" w:cs="IRNazanin"/>
          <w:color w:val="111111"/>
          <w:sz w:val="28"/>
          <w:szCs w:val="28"/>
          <w:rtl w:val="true"/>
          <w:lang w:bidi="fa-IR"/>
        </w:rPr>
        <w:t>.</w:t>
      </w:r>
    </w:p>
    <w:p>
      <w:pPr>
        <w:pStyle w:val="Heading4"/>
        <w:numPr>
          <w:ilvl w:val="3"/>
          <w:numId w:val="1"/>
        </w:numPr>
        <w:rPr/>
      </w:pPr>
      <w:bookmarkStart w:id="180" w:name="__RefHeading___Toc4208448_581953129"/>
      <w:bookmarkStart w:id="181" w:name="_Toc84"/>
      <w:bookmarkEnd w:id="180"/>
      <w:r>
        <w:rPr>
          <w:rtl w:val="true"/>
        </w:rPr>
        <w:t>الفصل الثامن</w:t>
      </w:r>
      <w:r>
        <w:rPr>
          <w:rtl w:val="true"/>
        </w:rPr>
        <w:t xml:space="preserve">: </w:t>
      </w:r>
      <w:r>
        <w:rPr>
          <w:rtl w:val="true"/>
        </w:rPr>
        <w:t>الماء المستعمل إذا کان قلیلاً</w:t>
      </w:r>
      <w:bookmarkEnd w:id="181"/>
    </w:p>
    <w:p>
      <w:pPr>
        <w:pStyle w:val="Heading5"/>
        <w:numPr>
          <w:ilvl w:val="4"/>
          <w:numId w:val="1"/>
        </w:numPr>
        <w:rPr/>
      </w:pPr>
      <w:bookmarkStart w:id="182" w:name="__RefHeading___Toc4208450_581953129"/>
      <w:bookmarkStart w:id="183" w:name="_Toc85"/>
      <w:bookmarkEnd w:id="182"/>
      <w:r>
        <w:rPr>
          <w:rtl w:val="true"/>
        </w:rPr>
        <w:t>(</w:t>
      </w:r>
      <w:r>
        <w:rPr>
          <w:rtl w:val="true"/>
        </w:rPr>
        <w:t xml:space="preserve">مسألة </w:t>
      </w:r>
      <w:r>
        <w:rPr/>
        <w:t>65</w:t>
      </w:r>
      <w:r>
        <w:rPr>
          <w:rtl w:val="true"/>
        </w:rPr>
        <w:t xml:space="preserve">): </w:t>
      </w:r>
      <w:r>
        <w:rPr>
          <w:rtl w:val="true"/>
        </w:rPr>
        <w:t>الماء المستعمل فی الوضوء طاهر مطهّر من الحدث و الخبث،</w:t>
      </w:r>
      <w:bookmarkEnd w:id="183"/>
    </w:p>
    <w:p>
      <w:pPr>
        <w:pStyle w:val="BookText"/>
        <w:rPr/>
      </w:pPr>
      <w:r>
        <w:rPr>
          <w:rFonts w:ascii="IRNazanin" w:hAnsi="IRNazanin" w:eastAsia="IRNazanin"/>
          <w:color w:val="111111"/>
          <w:sz w:val="28"/>
          <w:sz w:val="28"/>
          <w:szCs w:val="28"/>
          <w:rtl w:val="true"/>
          <w:lang w:bidi="fa-IR"/>
        </w:rPr>
        <w:t>و کذلک المستعمل فی الأغسال المندوبة، و أمّا المستعمل فی الحدث الأکبر فمع طهارة البدن لا إشکال فی طهارته و رفعه للخبث، و الأقوی جواز استعماله فی رفع الحدث أیضاً و إن کان الأحوط التجنّب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الماء المستعمل فی رفع الخبث غیر الاستنجاء فلا یجوز استعماله فی الوضوء و الغسل، و الأقوی نجاسة ماء الغسلة المزیلة لعین النجاسة، بل و ماء الغسلة غیر المزیلة، و سیأتی حکم ماء الاستنجاء</w:t>
      </w:r>
      <w:r>
        <w:rPr>
          <w:rFonts w:eastAsia="IRNazanin" w:cs="IRNazanin"/>
          <w:color w:val="111111"/>
          <w:sz w:val="28"/>
          <w:szCs w:val="28"/>
          <w:rtl w:val="true"/>
          <w:lang w:bidi="fa-IR"/>
        </w:rPr>
        <w:t>.</w:t>
      </w:r>
    </w:p>
    <w:p>
      <w:pPr>
        <w:pStyle w:val="Heading5"/>
        <w:numPr>
          <w:ilvl w:val="4"/>
          <w:numId w:val="1"/>
        </w:numPr>
        <w:rPr/>
      </w:pPr>
      <w:bookmarkStart w:id="184" w:name="__RefHeading___Toc4208452_581953129"/>
      <w:bookmarkStart w:id="185" w:name="_Toc86"/>
      <w:bookmarkEnd w:id="184"/>
      <w:r>
        <w:rPr>
          <w:rtl w:val="true"/>
        </w:rPr>
        <w:t>(</w:t>
      </w:r>
      <w:r>
        <w:rPr>
          <w:rtl w:val="true"/>
        </w:rPr>
        <w:t xml:space="preserve">مسألة </w:t>
      </w:r>
      <w:r>
        <w:rPr/>
        <w:t>66</w:t>
      </w:r>
      <w:r>
        <w:rPr>
          <w:rtl w:val="true"/>
        </w:rPr>
        <w:t xml:space="preserve">): </w:t>
      </w:r>
      <w:r>
        <w:rPr>
          <w:rtl w:val="true"/>
        </w:rPr>
        <w:t>لا إشکال فی القطرات التی تقع فی الإناء عند الغسل</w:t>
      </w:r>
      <w:bookmarkEnd w:id="18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بعدم جواز استعمال غسالة الحدث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المتخلّف فی الثوب بعد عصره طاهر، فلو خرج بعد ذلک لا یلحقه حکم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الید تطهر تبعاً بعد التطهیر، فلا حاجة إلی غسلها، و کذا الظرف الذی یغسل فیه الثوب و نحوه</w:t>
      </w:r>
      <w:r>
        <w:rPr>
          <w:rFonts w:eastAsia="IRNazanin" w:cs="IRNazanin"/>
          <w:color w:val="111111"/>
          <w:sz w:val="28"/>
          <w:szCs w:val="28"/>
          <w:rtl w:val="true"/>
          <w:lang w:bidi="fa-IR"/>
        </w:rPr>
        <w:t>.</w:t>
      </w:r>
      <w:bookmarkStart w:id="186" w:name="pg5769_38691"/>
    </w:p>
    <w:p>
      <w:pPr>
        <w:pStyle w:val="Heading4"/>
        <w:numPr>
          <w:ilvl w:val="3"/>
          <w:numId w:val="1"/>
        </w:numPr>
        <w:rPr/>
      </w:pPr>
      <w:bookmarkStart w:id="187" w:name="__RefHeading___Toc4208454_581953129"/>
      <w:bookmarkStart w:id="188" w:name="_Toc87"/>
      <w:bookmarkEnd w:id="186"/>
      <w:bookmarkEnd w:id="187"/>
      <w:r>
        <w:rPr>
          <w:rtl w:val="true"/>
        </w:rPr>
        <w:t>الفصل التاسع</w:t>
      </w:r>
      <w:r>
        <w:rPr>
          <w:rtl w:val="true"/>
        </w:rPr>
        <w:t xml:space="preserve">: </w:t>
      </w:r>
      <w:r>
        <w:rPr>
          <w:rtl w:val="true"/>
        </w:rPr>
        <w:t>أحکام الماء المشکوک</w:t>
      </w:r>
      <w:bookmarkEnd w:id="188"/>
    </w:p>
    <w:p>
      <w:pPr>
        <w:pStyle w:val="Heading5"/>
        <w:numPr>
          <w:ilvl w:val="4"/>
          <w:numId w:val="1"/>
        </w:numPr>
        <w:rPr/>
      </w:pPr>
      <w:bookmarkStart w:id="189" w:name="__RefHeading___Toc4208456_581953129"/>
      <w:bookmarkStart w:id="190" w:name="_Toc88"/>
      <w:bookmarkEnd w:id="189"/>
      <w:r>
        <w:rPr>
          <w:rtl w:val="true"/>
        </w:rPr>
        <w:t>(</w:t>
      </w:r>
      <w:r>
        <w:rPr>
          <w:rtl w:val="true"/>
        </w:rPr>
        <w:t xml:space="preserve">مسألة </w:t>
      </w:r>
      <w:r>
        <w:rPr/>
        <w:t>67</w:t>
      </w:r>
      <w:r>
        <w:rPr>
          <w:rtl w:val="true"/>
        </w:rPr>
        <w:t xml:space="preserve">): </w:t>
      </w:r>
      <w:r>
        <w:rPr>
          <w:rtl w:val="true"/>
        </w:rPr>
        <w:t>الماء الذی یشک فی نجاسته طاهر</w:t>
      </w:r>
      <w:bookmarkEnd w:id="190"/>
    </w:p>
    <w:p>
      <w:pPr>
        <w:pStyle w:val="BookText"/>
        <w:rPr/>
      </w:pPr>
      <w:r>
        <w:rPr>
          <w:rFonts w:ascii="IRNazanin" w:hAnsi="IRNazanin" w:eastAsia="IRNazanin"/>
          <w:color w:val="111111"/>
          <w:sz w:val="28"/>
          <w:sz w:val="28"/>
          <w:szCs w:val="28"/>
          <w:rtl w:val="true"/>
          <w:lang w:bidi="fa-IR"/>
        </w:rPr>
        <w:t>إذا لم یعلم بنجاسته سابقاً، و أمّا الماء الذی یشک فی إطلاقه فلا یجری علیه حکم الماء المطلق إلّا مع سبق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کرّاً و لاقی نجساً لم یحکم بنجاسته إلّا مع سبق إضافته، و أمّا الماء الذی یشک فی إباحته فهو محکوم بالإباحة، إلّا مع سبق ملکیّة الغیر أو کونه فی ید الغیر المحتمل کونه له</w:t>
      </w:r>
      <w:r>
        <w:rPr>
          <w:rFonts w:eastAsia="IRNazanin" w:cs="IRNazanin"/>
          <w:color w:val="111111"/>
          <w:sz w:val="28"/>
          <w:szCs w:val="28"/>
          <w:rtl w:val="true"/>
          <w:lang w:bidi="fa-IR"/>
        </w:rPr>
        <w:t>.</w:t>
      </w:r>
    </w:p>
    <w:p>
      <w:pPr>
        <w:pStyle w:val="Heading5"/>
        <w:numPr>
          <w:ilvl w:val="4"/>
          <w:numId w:val="1"/>
        </w:numPr>
        <w:rPr/>
      </w:pPr>
      <w:bookmarkStart w:id="191" w:name="__RefHeading___Toc4208458_581953129"/>
      <w:bookmarkStart w:id="192" w:name="_Toc89"/>
      <w:bookmarkEnd w:id="191"/>
      <w:r>
        <w:rPr>
          <w:rtl w:val="true"/>
        </w:rPr>
        <w:t>(</w:t>
      </w:r>
      <w:r>
        <w:rPr>
          <w:rtl w:val="true"/>
        </w:rPr>
        <w:t xml:space="preserve">مسألة </w:t>
      </w:r>
      <w:r>
        <w:rPr/>
        <w:t>68</w:t>
      </w:r>
      <w:r>
        <w:rPr>
          <w:rtl w:val="true"/>
        </w:rPr>
        <w:t xml:space="preserve">): </w:t>
      </w:r>
      <w:r>
        <w:rPr>
          <w:rtl w:val="true"/>
        </w:rPr>
        <w:t>إذا علم إجمالاً بنجاسة أحد الإناءین و طهارة الآخر</w:t>
      </w:r>
      <w:bookmarkEnd w:id="192"/>
    </w:p>
    <w:p>
      <w:pPr>
        <w:pStyle w:val="BookText"/>
        <w:rPr/>
      </w:pPr>
      <w:r>
        <w:rPr>
          <w:rFonts w:ascii="IRNazanin" w:hAnsi="IRNazanin" w:eastAsia="IRNazanin"/>
          <w:color w:val="111111"/>
          <w:sz w:val="28"/>
          <w:sz w:val="28"/>
          <w:szCs w:val="28"/>
          <w:rtl w:val="true"/>
          <w:lang w:bidi="fa-IR"/>
        </w:rPr>
        <w:t>لم یجز رفع الخبث و الحدث بأحدهما</w:t>
      </w:r>
      <w:r>
        <w:rPr>
          <w:rFonts w:eastAsia="IRNazanin" w:cs="IRNazanin"/>
          <w:color w:val="111111"/>
          <w:sz w:val="28"/>
          <w:szCs w:val="28"/>
          <w:rtl w:val="true"/>
          <w:lang w:bidi="fa-IR"/>
        </w:rPr>
        <w:t>.</w:t>
      </w:r>
    </w:p>
    <w:p>
      <w:pPr>
        <w:pStyle w:val="Heading5"/>
        <w:numPr>
          <w:ilvl w:val="4"/>
          <w:numId w:val="1"/>
        </w:numPr>
        <w:rPr/>
      </w:pPr>
      <w:bookmarkStart w:id="193" w:name="__RefHeading___Toc4208460_581953129"/>
      <w:bookmarkStart w:id="194" w:name="_Toc90"/>
      <w:bookmarkEnd w:id="193"/>
      <w:r>
        <w:rPr>
          <w:rtl w:val="true"/>
        </w:rPr>
        <w:t>(</w:t>
      </w:r>
      <w:r>
        <w:rPr>
          <w:rtl w:val="true"/>
        </w:rPr>
        <w:t xml:space="preserve">مسألة </w:t>
      </w:r>
      <w:r>
        <w:rPr/>
        <w:t>69</w:t>
      </w:r>
      <w:r>
        <w:rPr>
          <w:rtl w:val="true"/>
        </w:rPr>
        <w:t xml:space="preserve">): </w:t>
      </w:r>
      <w:r>
        <w:rPr>
          <w:rtl w:val="true"/>
        </w:rPr>
        <w:t>ملاقی الشبهة المحصورة لا یحکم علیه بالنجاسة</w:t>
      </w:r>
      <w:bookmarkEnd w:id="194"/>
    </w:p>
    <w:p>
      <w:pPr>
        <w:pStyle w:val="BookText"/>
        <w:rPr/>
      </w:pPr>
      <w:r>
        <w:rPr>
          <w:rFonts w:ascii="IRNazanin" w:hAnsi="IRNazanin" w:eastAsia="IRNazanin"/>
          <w:color w:val="111111"/>
          <w:sz w:val="28"/>
          <w:sz w:val="28"/>
          <w:szCs w:val="28"/>
          <w:rtl w:val="true"/>
          <w:lang w:bidi="fa-IR"/>
        </w:rPr>
        <w:t>إلّا إذا کانت الحالة السابقة للطرف الملاقی بالفتح هی النجاسة، لکنّ الأحوط الاجتناب</w:t>
      </w:r>
      <w:r>
        <w:rPr>
          <w:rFonts w:eastAsia="IRNazanin" w:cs="IRNazanin"/>
          <w:color w:val="111111"/>
          <w:sz w:val="28"/>
          <w:szCs w:val="28"/>
          <w:rtl w:val="true"/>
          <w:lang w:bidi="fa-IR"/>
        </w:rPr>
        <w:t>.</w:t>
      </w:r>
    </w:p>
    <w:p>
      <w:pPr>
        <w:pStyle w:val="Heading5"/>
        <w:numPr>
          <w:ilvl w:val="4"/>
          <w:numId w:val="1"/>
        </w:numPr>
        <w:rPr/>
      </w:pPr>
      <w:bookmarkStart w:id="195" w:name="__RefHeading___Toc4208462_581953129"/>
      <w:bookmarkStart w:id="196" w:name="_Toc91"/>
      <w:bookmarkEnd w:id="195"/>
      <w:r>
        <w:rPr>
          <w:rtl w:val="true"/>
        </w:rPr>
        <w:t>(</w:t>
      </w:r>
      <w:r>
        <w:rPr>
          <w:rtl w:val="true"/>
        </w:rPr>
        <w:t xml:space="preserve">مسألة </w:t>
      </w:r>
      <w:r>
        <w:rPr/>
        <w:t>70</w:t>
      </w:r>
      <w:r>
        <w:rPr>
          <w:rtl w:val="true"/>
        </w:rPr>
        <w:t xml:space="preserve">): </w:t>
      </w:r>
      <w:r>
        <w:rPr>
          <w:rtl w:val="true"/>
        </w:rPr>
        <w:t>إذا اشتبه المطلق بالمضاف جاز رفع الخبث بالغسل بأحدهما ثمّ الغسل بالآخر،</w:t>
      </w:r>
      <w:bookmarkEnd w:id="196"/>
    </w:p>
    <w:p>
      <w:pPr>
        <w:pStyle w:val="BookText"/>
        <w:rPr/>
      </w:pPr>
      <w:r>
        <w:rPr>
          <w:rFonts w:ascii="IRNazanin" w:hAnsi="IRNazanin" w:eastAsia="IRNazanin"/>
          <w:color w:val="111111"/>
          <w:sz w:val="28"/>
          <w:sz w:val="28"/>
          <w:szCs w:val="28"/>
          <w:rtl w:val="true"/>
          <w:lang w:bidi="fa-IR"/>
        </w:rPr>
        <w:t>و کذلک رفع الحدث</w:t>
      </w:r>
      <w:r>
        <w:rPr>
          <w:rFonts w:eastAsia="IRNazanin" w:cs="IRNazanin"/>
          <w:color w:val="111111"/>
          <w:sz w:val="28"/>
          <w:szCs w:val="28"/>
          <w:rtl w:val="true"/>
          <w:lang w:bidi="fa-IR"/>
        </w:rPr>
        <w:t>.</w:t>
      </w:r>
    </w:p>
    <w:p>
      <w:pPr>
        <w:pStyle w:val="Heading5"/>
        <w:numPr>
          <w:ilvl w:val="4"/>
          <w:numId w:val="1"/>
        </w:numPr>
        <w:rPr/>
      </w:pPr>
      <w:bookmarkStart w:id="197" w:name="__RefHeading___Toc4208464_581953129"/>
      <w:bookmarkStart w:id="198" w:name="_Toc92"/>
      <w:bookmarkEnd w:id="197"/>
      <w:r>
        <w:rPr>
          <w:rtl w:val="true"/>
        </w:rPr>
        <w:t>(</w:t>
      </w:r>
      <w:r>
        <w:rPr>
          <w:rtl w:val="true"/>
        </w:rPr>
        <w:t xml:space="preserve">مسألة </w:t>
      </w:r>
      <w:r>
        <w:rPr/>
        <w:t>71</w:t>
      </w:r>
      <w:r>
        <w:rPr>
          <w:rtl w:val="true"/>
        </w:rPr>
        <w:t xml:space="preserve">): </w:t>
      </w:r>
      <w:r>
        <w:rPr>
          <w:rtl w:val="true"/>
        </w:rPr>
        <w:t>إذا علم إجمالاً أنّ هذا الماء إمّا نجس أو مضاف یجوز شربه،</w:t>
      </w:r>
      <w:bookmarkEnd w:id="198"/>
    </w:p>
    <w:p>
      <w:pPr>
        <w:pStyle w:val="BookText"/>
        <w:rPr/>
      </w:pPr>
      <w:r>
        <w:rPr>
          <w:rFonts w:ascii="IRNazanin" w:hAnsi="IRNazanin" w:eastAsia="IRNazanin"/>
          <w:color w:val="111111"/>
          <w:sz w:val="28"/>
          <w:sz w:val="28"/>
          <w:szCs w:val="28"/>
          <w:rtl w:val="true"/>
          <w:lang w:bidi="fa-IR"/>
        </w:rPr>
        <w:t>و لکن لا یجوز التوضّی به، و کذا إذا علم أنّه إمّا مضاف أو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أنّه نجس أو مغصوب فلا یجوز شربه، کما لا یجوز التوضّی به</w:t>
      </w:r>
      <w:r>
        <w:rPr>
          <w:rFonts w:eastAsia="IRNazanin" w:cs="IRNazanin"/>
          <w:color w:val="111111"/>
          <w:sz w:val="28"/>
          <w:szCs w:val="28"/>
          <w:rtl w:val="true"/>
          <w:lang w:bidi="fa-IR"/>
        </w:rPr>
        <w:t>.</w:t>
      </w:r>
    </w:p>
    <w:p>
      <w:pPr>
        <w:pStyle w:val="Heading5"/>
        <w:numPr>
          <w:ilvl w:val="4"/>
          <w:numId w:val="1"/>
        </w:numPr>
        <w:rPr/>
      </w:pPr>
      <w:bookmarkStart w:id="199" w:name="__RefHeading___Toc4208466_581953129"/>
      <w:bookmarkStart w:id="200" w:name="_Toc93"/>
      <w:bookmarkEnd w:id="199"/>
      <w:r>
        <w:rPr>
          <w:rtl w:val="true"/>
        </w:rPr>
        <w:t>(</w:t>
      </w:r>
      <w:r>
        <w:rPr>
          <w:rtl w:val="true"/>
        </w:rPr>
        <w:t xml:space="preserve">مسألة </w:t>
      </w:r>
      <w:r>
        <w:rPr/>
        <w:t>72</w:t>
      </w:r>
      <w:r>
        <w:rPr>
          <w:rtl w:val="true"/>
        </w:rPr>
        <w:t xml:space="preserve">): </w:t>
      </w:r>
      <w:r>
        <w:rPr>
          <w:rtl w:val="true"/>
        </w:rPr>
        <w:t>إذا کانت أطراف الشبهة غیر محصورة</w:t>
      </w:r>
      <w:bookmarkEnd w:id="200"/>
    </w:p>
    <w:p>
      <w:pPr>
        <w:pStyle w:val="BookText"/>
        <w:rPr/>
      </w:pPr>
      <w:r>
        <w:rPr>
          <w:rFonts w:ascii="IRNazanin" w:hAnsi="IRNazanin" w:eastAsia="IRNazanin"/>
          <w:color w:val="111111"/>
          <w:sz w:val="28"/>
          <w:sz w:val="28"/>
          <w:szCs w:val="28"/>
          <w:rtl w:val="true"/>
          <w:lang w:bidi="fa-IR"/>
        </w:rPr>
        <w:t>جاز الاستعمال مطلقاً</w:t>
      </w:r>
      <w:r>
        <w:rPr>
          <w:rFonts w:eastAsia="IRNazanin" w:cs="IRNazanin"/>
          <w:color w:val="111111"/>
          <w:sz w:val="28"/>
          <w:szCs w:val="28"/>
          <w:rtl w:val="true"/>
          <w:lang w:bidi="fa-IR"/>
        </w:rPr>
        <w:t>.</w:t>
      </w:r>
    </w:p>
    <w:p>
      <w:pPr>
        <w:pStyle w:val="Heading4"/>
        <w:numPr>
          <w:ilvl w:val="3"/>
          <w:numId w:val="1"/>
        </w:numPr>
        <w:rPr/>
      </w:pPr>
      <w:bookmarkStart w:id="201" w:name="__RefHeading___Toc4208468_581953129"/>
      <w:bookmarkStart w:id="202" w:name="_Toc94"/>
      <w:bookmarkEnd w:id="201"/>
      <w:r>
        <w:rPr>
          <w:rtl w:val="true"/>
        </w:rPr>
        <w:t>الفصل العاشر</w:t>
      </w:r>
      <w:r>
        <w:rPr>
          <w:rtl w:val="true"/>
        </w:rPr>
        <w:t xml:space="preserve">: </w:t>
      </w:r>
      <w:r>
        <w:rPr>
          <w:rtl w:val="true"/>
        </w:rPr>
        <w:t>أحکام الماء المضاف</w:t>
      </w:r>
      <w:bookmarkEnd w:id="202"/>
    </w:p>
    <w:p>
      <w:pPr>
        <w:pStyle w:val="Heading5"/>
        <w:numPr>
          <w:ilvl w:val="4"/>
          <w:numId w:val="1"/>
        </w:numPr>
        <w:rPr/>
      </w:pPr>
      <w:bookmarkStart w:id="203" w:name="__RefHeading___Toc4208470_581953129"/>
      <w:bookmarkStart w:id="204" w:name="_Toc95"/>
      <w:bookmarkEnd w:id="203"/>
      <w:r>
        <w:rPr>
          <w:rtl w:val="true"/>
        </w:rPr>
        <w:t>(</w:t>
      </w:r>
      <w:r>
        <w:rPr>
          <w:rtl w:val="true"/>
        </w:rPr>
        <w:t xml:space="preserve">مسألة </w:t>
      </w:r>
      <w:r>
        <w:rPr/>
        <w:t>73</w:t>
      </w:r>
      <w:r>
        <w:rPr>
          <w:rtl w:val="true"/>
        </w:rPr>
        <w:t xml:space="preserve">): </w:t>
      </w:r>
      <w:r>
        <w:rPr>
          <w:rtl w:val="true"/>
        </w:rPr>
        <w:t>الماء المضاف کماء الورد طاهر</w:t>
      </w:r>
      <w:bookmarkEnd w:id="204"/>
    </w:p>
    <w:p>
      <w:pPr>
        <w:pStyle w:val="BookText"/>
        <w:rPr/>
      </w:pPr>
      <w:r>
        <w:rPr>
          <w:rFonts w:ascii="IRNazanin" w:hAnsi="IRNazanin" w:eastAsia="IRNazanin"/>
          <w:color w:val="111111"/>
          <w:sz w:val="28"/>
          <w:sz w:val="28"/>
          <w:szCs w:val="28"/>
          <w:rtl w:val="true"/>
          <w:lang w:bidi="fa-IR"/>
        </w:rPr>
        <w:t>إذا لم یلاق النجاسة، و لکنّه غیر مطهّر من الحدث، و کذلک من الخبث حتّی فی حال الاضطرار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5" w:name="__RefHeading___Toc4208472_581953129"/>
      <w:bookmarkStart w:id="206" w:name="_Toc96"/>
      <w:bookmarkEnd w:id="205"/>
      <w:r>
        <w:rPr>
          <w:rtl w:val="true"/>
        </w:rPr>
        <w:t>(</w:t>
      </w:r>
      <w:r>
        <w:rPr>
          <w:rtl w:val="true"/>
        </w:rPr>
        <w:t xml:space="preserve">مسألة </w:t>
      </w:r>
      <w:r>
        <w:rPr/>
        <w:t>74</w:t>
      </w:r>
      <w:r>
        <w:rPr>
          <w:rtl w:val="true"/>
        </w:rPr>
        <w:t xml:space="preserve">): </w:t>
      </w:r>
      <w:r>
        <w:rPr>
          <w:rtl w:val="true"/>
        </w:rPr>
        <w:t>الماء المضاف ینجس القلیل و الکثیر منه بمجرّد الملاقاة</w:t>
      </w:r>
      <w:bookmarkStart w:id="207" w:name="pg5769_38692"/>
      <w:bookmarkEnd w:id="206"/>
    </w:p>
    <w:p>
      <w:pPr>
        <w:pStyle w:val="BookText"/>
        <w:rPr/>
      </w:pPr>
      <w:bookmarkEnd w:id="207"/>
      <w:r>
        <w:rPr>
          <w:rFonts w:ascii="IRNazanin" w:hAnsi="IRNazanin" w:eastAsia="IRNazanin"/>
          <w:color w:val="111111"/>
          <w:sz w:val="28"/>
          <w:sz w:val="28"/>
          <w:szCs w:val="28"/>
          <w:rtl w:val="true"/>
          <w:lang w:bidi="fa-IR"/>
        </w:rPr>
        <w:t>للنجاسة، إلّا إذا کان متدافعاً علی النجاسة بقوّة، و إن کان من السافل إلی العالی کالخارج من الفوّارة و شبهها، فتختصّ النجاسة حینئذ بالجزء الملاقی للنجاسة، و لا تسری إلی العالی</w:t>
      </w:r>
      <w:r>
        <w:rPr>
          <w:rFonts w:eastAsia="IRNazanin" w:cs="IRNazanin"/>
          <w:color w:val="111111"/>
          <w:sz w:val="28"/>
          <w:szCs w:val="28"/>
          <w:rtl w:val="true"/>
          <w:lang w:bidi="fa-IR"/>
        </w:rPr>
        <w:t>.</w:t>
      </w:r>
    </w:p>
    <w:p>
      <w:pPr>
        <w:pStyle w:val="Heading5"/>
        <w:numPr>
          <w:ilvl w:val="4"/>
          <w:numId w:val="1"/>
        </w:numPr>
        <w:rPr/>
      </w:pPr>
      <w:bookmarkStart w:id="208" w:name="__RefHeading___Toc4208474_581953129"/>
      <w:bookmarkStart w:id="209" w:name="_Toc97"/>
      <w:bookmarkEnd w:id="208"/>
      <w:r>
        <w:rPr>
          <w:rtl w:val="true"/>
        </w:rPr>
        <w:t>(</w:t>
      </w:r>
      <w:r>
        <w:rPr>
          <w:rtl w:val="true"/>
        </w:rPr>
        <w:t xml:space="preserve">مسألة </w:t>
      </w:r>
      <w:r>
        <w:rPr/>
        <w:t>75</w:t>
      </w:r>
      <w:r>
        <w:rPr>
          <w:rtl w:val="true"/>
        </w:rPr>
        <w:t xml:space="preserve">): </w:t>
      </w:r>
      <w:r>
        <w:rPr>
          <w:rtl w:val="true"/>
        </w:rPr>
        <w:t>إذا تنجّس الماء المضاف فلا یطهر إلّا بالاستهلاک فی الکرّ أو الجاری</w:t>
      </w:r>
      <w:bookmarkEnd w:id="209"/>
    </w:p>
    <w:p>
      <w:pPr>
        <w:pStyle w:val="BookText"/>
        <w:rPr/>
      </w:pPr>
      <w:r>
        <w:rPr>
          <w:rFonts w:ascii="IRNazanin" w:hAnsi="IRNazanin" w:eastAsia="IRNazanin"/>
          <w:color w:val="111111"/>
          <w:sz w:val="28"/>
          <w:sz w:val="28"/>
          <w:szCs w:val="28"/>
          <w:rtl w:val="true"/>
          <w:lang w:bidi="fa-IR"/>
        </w:rPr>
        <w:t>و فی طهارة المضاف النجس بالتصعید إشکال</w:t>
      </w:r>
      <w:r>
        <w:rPr>
          <w:rFonts w:eastAsia="IRNazanin" w:cs="IRNazanin"/>
          <w:color w:val="111111"/>
          <w:sz w:val="28"/>
          <w:szCs w:val="28"/>
          <w:rtl w:val="true"/>
          <w:lang w:bidi="fa-IR"/>
        </w:rPr>
        <w:t>.</w:t>
      </w:r>
    </w:p>
    <w:p>
      <w:pPr>
        <w:pStyle w:val="Heading4"/>
        <w:numPr>
          <w:ilvl w:val="3"/>
          <w:numId w:val="1"/>
        </w:numPr>
        <w:rPr/>
      </w:pPr>
      <w:bookmarkStart w:id="210" w:name="__RefHeading___Toc4208476_581953129"/>
      <w:bookmarkStart w:id="211" w:name="_Toc98"/>
      <w:bookmarkEnd w:id="210"/>
      <w:r>
        <w:rPr>
          <w:rtl w:val="true"/>
        </w:rPr>
        <w:t>الفصل الحادی عشر</w:t>
      </w:r>
      <w:r>
        <w:rPr>
          <w:rtl w:val="true"/>
        </w:rPr>
        <w:t xml:space="preserve">: </w:t>
      </w:r>
      <w:r>
        <w:rPr>
          <w:rtl w:val="true"/>
        </w:rPr>
        <w:t>حکم الأسئار</w:t>
      </w:r>
      <w:bookmarkEnd w:id="211"/>
    </w:p>
    <w:p>
      <w:pPr>
        <w:pStyle w:val="Heading5"/>
        <w:numPr>
          <w:ilvl w:val="4"/>
          <w:numId w:val="1"/>
        </w:numPr>
        <w:rPr/>
      </w:pPr>
      <w:bookmarkStart w:id="212" w:name="__RefHeading___Toc4208478_581953129"/>
      <w:bookmarkStart w:id="213" w:name="_Toc99"/>
      <w:bookmarkEnd w:id="212"/>
      <w:r>
        <w:rPr>
          <w:rtl w:val="true"/>
        </w:rPr>
        <w:t>(</w:t>
      </w:r>
      <w:r>
        <w:rPr>
          <w:rtl w:val="true"/>
        </w:rPr>
        <w:t xml:space="preserve">مسألة </w:t>
      </w:r>
      <w:r>
        <w:rPr/>
        <w:t>76</w:t>
      </w:r>
      <w:r>
        <w:rPr>
          <w:rtl w:val="true"/>
        </w:rPr>
        <w:t xml:space="preserve">): </w:t>
      </w:r>
      <w:r>
        <w:rPr>
          <w:rtl w:val="true"/>
        </w:rPr>
        <w:t>الأسئار کلّها طاهرة إلّا سور نجس العین</w:t>
      </w:r>
      <w:r>
        <w:rPr>
          <w:rtl w:val="true"/>
        </w:rPr>
        <w:t>:</w:t>
      </w:r>
      <w:bookmarkEnd w:id="213"/>
    </w:p>
    <w:p>
      <w:pPr>
        <w:pStyle w:val="BookText"/>
        <w:rPr/>
      </w:pPr>
      <w:r>
        <w:rPr>
          <w:rFonts w:ascii="IRNazanin" w:hAnsi="IRNazanin" w:eastAsia="IRNazanin"/>
          <w:color w:val="111111"/>
          <w:sz w:val="28"/>
          <w:sz w:val="28"/>
          <w:szCs w:val="28"/>
          <w:rtl w:val="true"/>
          <w:lang w:bidi="fa-IR"/>
        </w:rPr>
        <w:t>کالکلب و الخنزیر و المشرک، فإنّه نجس</w:t>
      </w:r>
      <w:r>
        <w:rPr>
          <w:rFonts w:eastAsia="IRNazanin" w:cs="IRNazanin"/>
          <w:color w:val="111111"/>
          <w:sz w:val="28"/>
          <w:szCs w:val="28"/>
          <w:rtl w:val="true"/>
          <w:lang w:bidi="fa-IR"/>
        </w:rPr>
        <w:t>.</w:t>
      </w:r>
    </w:p>
    <w:p>
      <w:pPr>
        <w:pStyle w:val="Heading5"/>
        <w:numPr>
          <w:ilvl w:val="4"/>
          <w:numId w:val="1"/>
        </w:numPr>
        <w:rPr/>
      </w:pPr>
      <w:bookmarkStart w:id="214" w:name="__RefHeading___Toc4208480_581953129"/>
      <w:bookmarkStart w:id="215" w:name="_Toc100"/>
      <w:bookmarkEnd w:id="214"/>
      <w:r>
        <w:rPr>
          <w:rtl w:val="true"/>
        </w:rPr>
        <w:t>(</w:t>
      </w:r>
      <w:r>
        <w:rPr>
          <w:rtl w:val="true"/>
        </w:rPr>
        <w:t xml:space="preserve">مسألة </w:t>
      </w:r>
      <w:r>
        <w:rPr/>
        <w:t>77</w:t>
      </w:r>
      <w:r>
        <w:rPr>
          <w:rtl w:val="true"/>
        </w:rPr>
        <w:t xml:space="preserve">): </w:t>
      </w:r>
      <w:r>
        <w:rPr>
          <w:rtl w:val="true"/>
        </w:rPr>
        <w:t>یکره سؤر غیر مأکول اللحم</w:t>
      </w:r>
      <w:bookmarkEnd w:id="215"/>
    </w:p>
    <w:p>
      <w:pPr>
        <w:pStyle w:val="BookText"/>
        <w:rPr/>
      </w:pPr>
      <w:r>
        <w:rPr>
          <w:rFonts w:ascii="IRNazanin" w:hAnsi="IRNazanin" w:eastAsia="IRNazanin"/>
          <w:color w:val="111111"/>
          <w:sz w:val="28"/>
          <w:sz w:val="28"/>
          <w:szCs w:val="28"/>
          <w:rtl w:val="true"/>
          <w:lang w:bidi="fa-IR"/>
        </w:rPr>
        <w:t>ما عدا المؤمن و ما عدا الهرّة علی قول</w:t>
      </w:r>
      <w:r>
        <w:rPr>
          <w:rFonts w:eastAsia="IRNazanin" w:cs="IRNazanin"/>
          <w:color w:val="111111"/>
          <w:sz w:val="28"/>
          <w:szCs w:val="28"/>
          <w:rtl w:val="true"/>
          <w:lang w:bidi="fa-IR"/>
        </w:rPr>
        <w:t>.</w:t>
      </w:r>
    </w:p>
    <w:p>
      <w:pPr>
        <w:pStyle w:val="Heading3"/>
        <w:numPr>
          <w:ilvl w:val="2"/>
          <w:numId w:val="1"/>
        </w:numPr>
        <w:rPr/>
      </w:pPr>
      <w:bookmarkStart w:id="216" w:name="__RefHeading___Toc4208482_581953129"/>
      <w:bookmarkStart w:id="217" w:name="_Toc101"/>
      <w:bookmarkEnd w:id="216"/>
      <w:r>
        <w:rPr>
          <w:rtl w:val="true"/>
        </w:rPr>
        <w:t>المبحث الثانی</w:t>
      </w:r>
      <w:r>
        <w:rPr>
          <w:rtl w:val="true"/>
        </w:rPr>
        <w:t xml:space="preserve">: </w:t>
      </w:r>
      <w:r>
        <w:rPr>
          <w:rtl w:val="true"/>
        </w:rPr>
        <w:t>أحکام الخلوة</w:t>
      </w:r>
      <w:bookmarkEnd w:id="217"/>
    </w:p>
    <w:p>
      <w:pPr>
        <w:pStyle w:val="Heading4"/>
        <w:numPr>
          <w:ilvl w:val="3"/>
          <w:numId w:val="1"/>
        </w:numPr>
        <w:rPr/>
      </w:pPr>
      <w:bookmarkStart w:id="218" w:name="__RefHeading___Toc4208484_581953129"/>
      <w:bookmarkStart w:id="219" w:name="_Toc102"/>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220" w:name="__RefHeading___Toc4208486_581953129"/>
      <w:bookmarkStart w:id="221" w:name="_Toc103"/>
      <w:bookmarkEnd w:id="220"/>
      <w:r>
        <w:rPr>
          <w:rtl w:val="true"/>
        </w:rPr>
        <w:t>الفصل الأوّل</w:t>
      </w:r>
      <w:r>
        <w:rPr>
          <w:rtl w:val="true"/>
        </w:rPr>
        <w:t xml:space="preserve">: </w:t>
      </w:r>
      <w:r>
        <w:rPr>
          <w:rtl w:val="true"/>
        </w:rPr>
        <w:t>أحکام التخلّی</w:t>
      </w:r>
      <w:bookmarkEnd w:id="221"/>
    </w:p>
    <w:p>
      <w:pPr>
        <w:pStyle w:val="Heading5"/>
        <w:numPr>
          <w:ilvl w:val="4"/>
          <w:numId w:val="1"/>
        </w:numPr>
        <w:rPr/>
      </w:pPr>
      <w:bookmarkStart w:id="222" w:name="__RefHeading___Toc4208488_581953129"/>
      <w:bookmarkStart w:id="223" w:name="_Toc104"/>
      <w:bookmarkEnd w:id="222"/>
      <w:r>
        <w:rPr>
          <w:rtl w:val="true"/>
        </w:rPr>
        <w:t>(</w:t>
      </w:r>
      <w:r>
        <w:rPr>
          <w:rtl w:val="true"/>
        </w:rPr>
        <w:t xml:space="preserve">مسألة </w:t>
      </w:r>
      <w:r>
        <w:rPr/>
        <w:t>78</w:t>
      </w:r>
      <w:r>
        <w:rPr>
          <w:rtl w:val="true"/>
        </w:rPr>
        <w:t xml:space="preserve">): </w:t>
      </w:r>
      <w:r>
        <w:rPr>
          <w:rtl w:val="true"/>
        </w:rPr>
        <w:t>یجب حال التخلّی بل فی سائر الأحوال ستر العورة</w:t>
      </w:r>
      <w:bookmarkEnd w:id="223"/>
    </w:p>
    <w:p>
      <w:pPr>
        <w:pStyle w:val="BookText"/>
        <w:rPr/>
      </w:pPr>
      <w:r>
        <w:rPr>
          <w:rFonts w:ascii="IRNazanin" w:hAnsi="IRNazanin" w:eastAsia="IRNazanin"/>
          <w:color w:val="111111"/>
          <w:sz w:val="28"/>
          <w:sz w:val="28"/>
          <w:szCs w:val="28"/>
          <w:rtl w:val="true"/>
          <w:lang w:bidi="fa-IR"/>
        </w:rPr>
        <w:t>و هی القبل و الدبر و البیضتان عن الناظر المحترم ما عدا الطفل و المجنون غیر الممیّزین، و الزوج و الزوجة و المملوکة مع مالکها و المحلّلة بالنسبة إلی المحلّل له، فإنّه یجوز لکلّ من هؤلاء أن ینظر إلی عورة الآخر</w:t>
      </w:r>
      <w:r>
        <w:rPr>
          <w:rFonts w:eastAsia="IRNazanin" w:cs="IRNazanin"/>
          <w:color w:val="111111"/>
          <w:sz w:val="28"/>
          <w:szCs w:val="28"/>
          <w:rtl w:val="true"/>
          <w:lang w:bidi="fa-IR"/>
        </w:rPr>
        <w:t>.</w:t>
      </w:r>
    </w:p>
    <w:p>
      <w:pPr>
        <w:pStyle w:val="Heading5"/>
        <w:numPr>
          <w:ilvl w:val="4"/>
          <w:numId w:val="1"/>
        </w:numPr>
        <w:rPr/>
      </w:pPr>
      <w:bookmarkStart w:id="224" w:name="__RefHeading___Toc4208490_581953129"/>
      <w:bookmarkStart w:id="225" w:name="_Toc105"/>
      <w:bookmarkEnd w:id="224"/>
      <w:r>
        <w:rPr>
          <w:rtl w:val="true"/>
        </w:rPr>
        <w:t>(</w:t>
      </w:r>
      <w:r>
        <w:rPr>
          <w:rtl w:val="true"/>
        </w:rPr>
        <w:t xml:space="preserve">مسألة </w:t>
      </w:r>
      <w:r>
        <w:rPr/>
        <w:t>79</w:t>
      </w:r>
      <w:r>
        <w:rPr>
          <w:rtl w:val="true"/>
        </w:rPr>
        <w:t xml:space="preserve">): </w:t>
      </w:r>
      <w:r>
        <w:rPr>
          <w:rtl w:val="true"/>
        </w:rPr>
        <w:t>لا فرق فی الحرمة بین عورة المسلم و الکافر</w:t>
      </w:r>
      <w:bookmarkEnd w:id="225"/>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6" w:name="__RefHeading___Toc4208492_581953129"/>
      <w:bookmarkStart w:id="227" w:name="_Toc106"/>
      <w:bookmarkEnd w:id="226"/>
      <w:r>
        <w:rPr>
          <w:rtl w:val="true"/>
        </w:rPr>
        <w:t>(</w:t>
      </w:r>
      <w:r>
        <w:rPr>
          <w:rtl w:val="true"/>
        </w:rPr>
        <w:t xml:space="preserve">مسألة </w:t>
      </w:r>
      <w:r>
        <w:rPr/>
        <w:t>80</w:t>
      </w:r>
      <w:r>
        <w:rPr>
          <w:rtl w:val="true"/>
        </w:rPr>
        <w:t xml:space="preserve">): </w:t>
      </w:r>
      <w:r>
        <w:rPr>
          <w:rtl w:val="true"/>
        </w:rPr>
        <w:t>لا یجب ستر الفخذین و لا الألیتین و لا الشعر النابت أطراف العورة</w:t>
      </w:r>
      <w:bookmarkStart w:id="228" w:name="pg5769_38693"/>
      <w:bookmarkEnd w:id="227"/>
    </w:p>
    <w:p>
      <w:pPr>
        <w:pStyle w:val="BookText"/>
        <w:rPr/>
      </w:pPr>
      <w:bookmarkEnd w:id="228"/>
      <w:r>
        <w:rPr>
          <w:rFonts w:ascii="IRNazanin" w:hAnsi="IRNazanin" w:eastAsia="IRNazanin"/>
          <w:color w:val="111111"/>
          <w:sz w:val="28"/>
          <w:sz w:val="28"/>
          <w:szCs w:val="28"/>
          <w:rtl w:val="true"/>
          <w:lang w:bidi="fa-IR"/>
        </w:rPr>
        <w:t>نعم، یستحبّ ستر ما بین السرّة و الرکبة</w:t>
      </w:r>
      <w:r>
        <w:rPr>
          <w:rFonts w:eastAsia="IRNazanin" w:cs="IRNazanin"/>
          <w:color w:val="111111"/>
          <w:sz w:val="28"/>
          <w:szCs w:val="28"/>
          <w:rtl w:val="true"/>
          <w:lang w:bidi="fa-IR"/>
        </w:rPr>
        <w:t>.</w:t>
      </w:r>
    </w:p>
    <w:p>
      <w:pPr>
        <w:pStyle w:val="Heading5"/>
        <w:numPr>
          <w:ilvl w:val="4"/>
          <w:numId w:val="1"/>
        </w:numPr>
        <w:rPr/>
      </w:pPr>
      <w:bookmarkStart w:id="229" w:name="__RefHeading___Toc4208494_581953129"/>
      <w:bookmarkStart w:id="230" w:name="_Toc107"/>
      <w:bookmarkEnd w:id="229"/>
      <w:r>
        <w:rPr>
          <w:rtl w:val="true"/>
        </w:rPr>
        <w:t>(</w:t>
      </w:r>
      <w:r>
        <w:rPr>
          <w:rtl w:val="true"/>
        </w:rPr>
        <w:t xml:space="preserve">مسألة </w:t>
      </w:r>
      <w:r>
        <w:rPr/>
        <w:t>81</w:t>
      </w:r>
      <w:r>
        <w:rPr>
          <w:rtl w:val="true"/>
        </w:rPr>
        <w:t xml:space="preserve">): </w:t>
      </w:r>
      <w:r>
        <w:rPr>
          <w:rtl w:val="true"/>
        </w:rPr>
        <w:t>لا یجوز النظر إلی عورة الغیر من وراء الزجاجة و نحوها،</w:t>
      </w:r>
      <w:bookmarkEnd w:id="230"/>
    </w:p>
    <w:p>
      <w:pPr>
        <w:pStyle w:val="BookText"/>
        <w:rPr/>
      </w:pPr>
      <w:r>
        <w:rPr>
          <w:rFonts w:ascii="IRNazanin" w:hAnsi="IRNazanin" w:eastAsia="IRNazanin"/>
          <w:color w:val="111111"/>
          <w:sz w:val="28"/>
          <w:sz w:val="28"/>
          <w:szCs w:val="28"/>
          <w:rtl w:val="true"/>
          <w:lang w:bidi="fa-IR"/>
        </w:rPr>
        <w:t>و لا فی المرآة، و لا فی الماء الصافی</w:t>
      </w:r>
      <w:r>
        <w:rPr>
          <w:rFonts w:eastAsia="IRNazanin" w:cs="IRNazanin"/>
          <w:color w:val="111111"/>
          <w:sz w:val="28"/>
          <w:szCs w:val="28"/>
          <w:rtl w:val="true"/>
          <w:lang w:bidi="fa-IR"/>
        </w:rPr>
        <w:t>.</w:t>
      </w:r>
    </w:p>
    <w:p>
      <w:pPr>
        <w:pStyle w:val="Heading5"/>
        <w:numPr>
          <w:ilvl w:val="4"/>
          <w:numId w:val="1"/>
        </w:numPr>
        <w:rPr/>
      </w:pPr>
      <w:bookmarkStart w:id="231" w:name="__RefHeading___Toc4208496_581953129"/>
      <w:bookmarkStart w:id="232" w:name="_Toc108"/>
      <w:bookmarkEnd w:id="231"/>
      <w:r>
        <w:rPr>
          <w:rtl w:val="true"/>
        </w:rPr>
        <w:t>(</w:t>
      </w:r>
      <w:r>
        <w:rPr>
          <w:rtl w:val="true"/>
        </w:rPr>
        <w:t xml:space="preserve">مسألة </w:t>
      </w:r>
      <w:r>
        <w:rPr/>
        <w:t>82</w:t>
      </w:r>
      <w:r>
        <w:rPr>
          <w:rtl w:val="true"/>
        </w:rPr>
        <w:t xml:space="preserve">): </w:t>
      </w:r>
      <w:r>
        <w:rPr>
          <w:rtl w:val="true"/>
        </w:rPr>
        <w:t>لو اضطرّ إلی النظر إلی عورة الغیر</w:t>
      </w:r>
      <w:bookmarkEnd w:id="232"/>
    </w:p>
    <w:p>
      <w:pPr>
        <w:pStyle w:val="BookText"/>
        <w:rPr/>
      </w:pPr>
      <w:r>
        <w:rPr>
          <w:rFonts w:ascii="IRNazanin" w:hAnsi="IRNazanin" w:eastAsia="IRNazanin"/>
          <w:color w:val="111111"/>
          <w:sz w:val="28"/>
          <w:sz w:val="28"/>
          <w:szCs w:val="28"/>
          <w:rtl w:val="true"/>
          <w:lang w:bidi="fa-IR"/>
        </w:rPr>
        <w:t>کما فی مقام المعالجة فالأحوط أن یکون فی المرآة المقابلة لها إن اندفع الاضطرار بذلک، و إلّا فلا بأس</w:t>
      </w:r>
      <w:r>
        <w:rPr>
          <w:rFonts w:eastAsia="IRNazanin" w:cs="IRNazanin"/>
          <w:color w:val="111111"/>
          <w:sz w:val="28"/>
          <w:szCs w:val="28"/>
          <w:rtl w:val="true"/>
          <w:lang w:bidi="fa-IR"/>
        </w:rPr>
        <w:t>.</w:t>
      </w:r>
    </w:p>
    <w:p>
      <w:pPr>
        <w:pStyle w:val="Heading5"/>
        <w:numPr>
          <w:ilvl w:val="4"/>
          <w:numId w:val="1"/>
        </w:numPr>
        <w:rPr/>
      </w:pPr>
      <w:bookmarkStart w:id="233" w:name="__RefHeading___Toc4208498_581953129"/>
      <w:bookmarkStart w:id="234" w:name="_Toc109"/>
      <w:bookmarkEnd w:id="233"/>
      <w:r>
        <w:rPr>
          <w:rtl w:val="true"/>
        </w:rPr>
        <w:t>(</w:t>
      </w:r>
      <w:r>
        <w:rPr>
          <w:rtl w:val="true"/>
        </w:rPr>
        <w:t xml:space="preserve">مسألة </w:t>
      </w:r>
      <w:r>
        <w:rPr/>
        <w:t>83</w:t>
      </w:r>
      <w:r>
        <w:rPr>
          <w:rtl w:val="true"/>
        </w:rPr>
        <w:t xml:space="preserve">): </w:t>
      </w:r>
      <w:r>
        <w:rPr>
          <w:rtl w:val="true"/>
        </w:rPr>
        <w:t>یحرم علی المتخلّی فی حال التخلّی استقبال القبلة و استدبارها</w:t>
      </w:r>
      <w:bookmarkEnd w:id="234"/>
    </w:p>
    <w:p>
      <w:pPr>
        <w:pStyle w:val="BookText"/>
        <w:rPr/>
      </w:pPr>
      <w:r>
        <w:rPr>
          <w:rFonts w:ascii="IRNazanin" w:hAnsi="IRNazanin" w:eastAsia="IRNazanin"/>
          <w:color w:val="111111"/>
          <w:sz w:val="28"/>
          <w:sz w:val="28"/>
          <w:szCs w:val="28"/>
          <w:rtl w:val="true"/>
          <w:lang w:bidi="fa-IR"/>
        </w:rPr>
        <w:t>بمقادیم بدنه و إن أمال عورته إلی غیرهما، و الأحوط ترک الاستقبال و الاستدبار بعورته فقط و إن لم یکن مقادیم بدنه إلیهما، و المراد بمقادیم البدن هی الصدر و البطن و الرکبتان، و لو اضطرّ إلی أحدهما تخیّر و إن کان الأحوط الاستدبار، و لو دار الأمر بین أحدهما و بین ترک الستر مع وجود الناظر وجب علیه الستر</w:t>
      </w:r>
      <w:r>
        <w:rPr>
          <w:rFonts w:eastAsia="IRNazanin" w:cs="IRNazanin"/>
          <w:color w:val="111111"/>
          <w:sz w:val="28"/>
          <w:szCs w:val="28"/>
          <w:rtl w:val="true"/>
          <w:lang w:bidi="fa-IR"/>
        </w:rPr>
        <w:t>.</w:t>
      </w:r>
    </w:p>
    <w:p>
      <w:pPr>
        <w:pStyle w:val="Heading5"/>
        <w:numPr>
          <w:ilvl w:val="4"/>
          <w:numId w:val="1"/>
        </w:numPr>
        <w:rPr/>
      </w:pPr>
      <w:bookmarkStart w:id="235" w:name="__RefHeading___Toc4208500_581953129"/>
      <w:bookmarkStart w:id="236" w:name="_Toc110"/>
      <w:bookmarkEnd w:id="235"/>
      <w:r>
        <w:rPr>
          <w:rtl w:val="true"/>
        </w:rPr>
        <w:t>(</w:t>
      </w:r>
      <w:r>
        <w:rPr>
          <w:rtl w:val="true"/>
        </w:rPr>
        <w:t xml:space="preserve">مسألة </w:t>
      </w:r>
      <w:r>
        <w:rPr/>
        <w:t>84</w:t>
      </w:r>
      <w:r>
        <w:rPr>
          <w:rtl w:val="true"/>
        </w:rPr>
        <w:t xml:space="preserve">): </w:t>
      </w:r>
      <w:r>
        <w:rPr>
          <w:rtl w:val="true"/>
        </w:rPr>
        <w:t>الأقوی عدم حرمة الاستقبال و الاستدبار فی حال الاستبراء و الاستنجاء</w:t>
      </w:r>
      <w:bookmarkEnd w:id="236"/>
    </w:p>
    <w:p>
      <w:pPr>
        <w:pStyle w:val="BookText"/>
        <w:rPr/>
      </w:pPr>
      <w:r>
        <w:rPr>
          <w:rFonts w:ascii="IRNazanin" w:hAnsi="IRNazanin" w:eastAsia="IRNazanin"/>
          <w:color w:val="111111"/>
          <w:sz w:val="28"/>
          <w:sz w:val="28"/>
          <w:szCs w:val="28"/>
          <w:rtl w:val="true"/>
          <w:lang w:bidi="fa-IR"/>
        </w:rPr>
        <w:t>و إن کان الترک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بخروج شیء من البول بالاستبراء فالأحوط وجوباً ترکهما</w:t>
      </w:r>
      <w:r>
        <w:rPr>
          <w:rFonts w:eastAsia="IRNazanin" w:cs="IRNazanin"/>
          <w:color w:val="111111"/>
          <w:sz w:val="28"/>
          <w:szCs w:val="28"/>
          <w:rtl w:val="true"/>
          <w:lang w:bidi="fa-IR"/>
        </w:rPr>
        <w:t>.</w:t>
      </w:r>
    </w:p>
    <w:p>
      <w:pPr>
        <w:pStyle w:val="Heading5"/>
        <w:numPr>
          <w:ilvl w:val="4"/>
          <w:numId w:val="1"/>
        </w:numPr>
        <w:rPr/>
      </w:pPr>
      <w:bookmarkStart w:id="237" w:name="__RefHeading___Toc4208502_581953129"/>
      <w:bookmarkStart w:id="238" w:name="_Toc111"/>
      <w:bookmarkEnd w:id="237"/>
      <w:r>
        <w:rPr>
          <w:rtl w:val="true"/>
        </w:rPr>
        <w:t>(</w:t>
      </w:r>
      <w:r>
        <w:rPr>
          <w:rtl w:val="true"/>
        </w:rPr>
        <w:t xml:space="preserve">مسألة </w:t>
      </w:r>
      <w:r>
        <w:rPr/>
        <w:t>85</w:t>
      </w:r>
      <w:r>
        <w:rPr>
          <w:rtl w:val="true"/>
        </w:rPr>
        <w:t xml:space="preserve">): </w:t>
      </w:r>
      <w:r>
        <w:rPr>
          <w:rtl w:val="true"/>
        </w:rPr>
        <w:t>لو اشتبهت القبلة</w:t>
      </w:r>
      <w:bookmarkEnd w:id="238"/>
    </w:p>
    <w:p>
      <w:pPr>
        <w:pStyle w:val="BookText"/>
        <w:rPr/>
      </w:pPr>
      <w:r>
        <w:rPr>
          <w:rFonts w:ascii="IRNazanin" w:hAnsi="IRNazanin" w:eastAsia="IRNazanin"/>
          <w:color w:val="111111"/>
          <w:sz w:val="28"/>
          <w:sz w:val="28"/>
          <w:szCs w:val="28"/>
          <w:rtl w:val="true"/>
          <w:lang w:bidi="fa-IR"/>
        </w:rPr>
        <w:t>لا یبعد العمل بالظنّ مع عدم إمکان الفحص و مع کون التأخیر حرجیّا</w:t>
      </w:r>
      <w:r>
        <w:rPr>
          <w:rFonts w:eastAsia="IRNazanin" w:cs="IRNazanin"/>
          <w:color w:val="111111"/>
          <w:sz w:val="28"/>
          <w:szCs w:val="28"/>
          <w:rtl w:val="true"/>
          <w:lang w:bidi="fa-IR"/>
        </w:rPr>
        <w:t>.</w:t>
      </w:r>
    </w:p>
    <w:p>
      <w:pPr>
        <w:pStyle w:val="Heading5"/>
        <w:numPr>
          <w:ilvl w:val="4"/>
          <w:numId w:val="1"/>
        </w:numPr>
        <w:rPr/>
      </w:pPr>
      <w:bookmarkStart w:id="239" w:name="__RefHeading___Toc4208504_581953129"/>
      <w:bookmarkStart w:id="240" w:name="_Toc112"/>
      <w:bookmarkEnd w:id="239"/>
      <w:r>
        <w:rPr>
          <w:rtl w:val="true"/>
        </w:rPr>
        <w:t>(</w:t>
      </w:r>
      <w:r>
        <w:rPr>
          <w:rtl w:val="true"/>
        </w:rPr>
        <w:t xml:space="preserve">مسألة </w:t>
      </w:r>
      <w:r>
        <w:rPr/>
        <w:t>86</w:t>
      </w:r>
      <w:r>
        <w:rPr>
          <w:rtl w:val="true"/>
        </w:rPr>
        <w:t xml:space="preserve">): </w:t>
      </w:r>
      <w:r>
        <w:rPr>
          <w:rtl w:val="true"/>
        </w:rPr>
        <w:t>یحرم التخلّی فی ملک الغیر إلّا بإذنه،</w:t>
      </w:r>
      <w:bookmarkEnd w:id="240"/>
    </w:p>
    <w:p>
      <w:pPr>
        <w:pStyle w:val="BookText"/>
        <w:rPr/>
      </w:pPr>
      <w:r>
        <w:rPr>
          <w:rFonts w:ascii="IRNazanin" w:hAnsi="IRNazanin" w:eastAsia="IRNazanin"/>
          <w:color w:val="111111"/>
          <w:sz w:val="28"/>
          <w:sz w:val="28"/>
          <w:szCs w:val="28"/>
          <w:rtl w:val="true"/>
          <w:lang w:bidi="fa-IR"/>
        </w:rPr>
        <w:t>و کذا یحرم علی قبور المؤمنین إذا کان هتکاً لهم</w:t>
      </w:r>
      <w:r>
        <w:rPr>
          <w:rFonts w:eastAsia="IRNazanin" w:cs="IRNazanin"/>
          <w:color w:val="111111"/>
          <w:sz w:val="28"/>
          <w:szCs w:val="28"/>
          <w:rtl w:val="true"/>
          <w:lang w:bidi="fa-IR"/>
        </w:rPr>
        <w:t>.</w:t>
      </w:r>
    </w:p>
    <w:p>
      <w:pPr>
        <w:pStyle w:val="Heading5"/>
        <w:numPr>
          <w:ilvl w:val="4"/>
          <w:numId w:val="1"/>
        </w:numPr>
        <w:rPr/>
      </w:pPr>
      <w:bookmarkStart w:id="241" w:name="__RefHeading___Toc4208506_581953129"/>
      <w:bookmarkStart w:id="242" w:name="_Toc113"/>
      <w:bookmarkEnd w:id="241"/>
      <w:r>
        <w:rPr>
          <w:rtl w:val="true"/>
        </w:rPr>
        <w:t>(</w:t>
      </w:r>
      <w:r>
        <w:rPr>
          <w:rtl w:val="true"/>
        </w:rPr>
        <w:t xml:space="preserve">مسألة </w:t>
      </w:r>
      <w:r>
        <w:rPr/>
        <w:t>87</w:t>
      </w:r>
      <w:r>
        <w:rPr>
          <w:rtl w:val="true"/>
        </w:rPr>
        <w:t xml:space="preserve">): </w:t>
      </w:r>
      <w:r>
        <w:rPr>
          <w:rtl w:val="true"/>
        </w:rPr>
        <w:t>یحرم التخلّی فی المدارس و نحوها ما لم یعلم بعموم الوقف،</w:t>
      </w:r>
      <w:bookmarkEnd w:id="24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إذن المتولّی، و الظاهر کفایة جریان العادة إذا أفادت الاطمئنان بذلک، و کذا الحال فی سائر التصرّفات فیها</w:t>
      </w:r>
      <w:r>
        <w:rPr>
          <w:rFonts w:eastAsia="IRNazanin" w:cs="IRNazanin"/>
          <w:color w:val="111111"/>
          <w:sz w:val="28"/>
          <w:szCs w:val="28"/>
          <w:rtl w:val="true"/>
          <w:lang w:bidi="fa-IR"/>
        </w:rPr>
        <w:t>.</w:t>
      </w:r>
      <w:bookmarkStart w:id="243" w:name="pg5769_38694"/>
    </w:p>
    <w:p>
      <w:pPr>
        <w:pStyle w:val="Heading4"/>
        <w:numPr>
          <w:ilvl w:val="3"/>
          <w:numId w:val="1"/>
        </w:numPr>
        <w:rPr/>
      </w:pPr>
      <w:bookmarkStart w:id="244" w:name="__RefHeading___Toc4208508_581953129"/>
      <w:bookmarkStart w:id="245" w:name="_Toc114"/>
      <w:bookmarkEnd w:id="243"/>
      <w:bookmarkEnd w:id="244"/>
      <w:r>
        <w:rPr>
          <w:rtl w:val="true"/>
        </w:rPr>
        <w:t>الفصل الثانی</w:t>
      </w:r>
      <w:r>
        <w:rPr>
          <w:rtl w:val="true"/>
        </w:rPr>
        <w:t xml:space="preserve">: </w:t>
      </w:r>
      <w:r>
        <w:rPr>
          <w:rtl w:val="true"/>
        </w:rPr>
        <w:t>الاستنجاء</w:t>
      </w:r>
      <w:bookmarkEnd w:id="245"/>
    </w:p>
    <w:p>
      <w:pPr>
        <w:pStyle w:val="Heading5"/>
        <w:numPr>
          <w:ilvl w:val="4"/>
          <w:numId w:val="1"/>
        </w:numPr>
        <w:rPr/>
      </w:pPr>
      <w:bookmarkStart w:id="246" w:name="__RefHeading___Toc4208510_581953129"/>
      <w:bookmarkStart w:id="247" w:name="_Toc115"/>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یجب غسل مخرج البول بالماء، و یکفی أن یکون مرّة واحدة و إن کان الأحوط استحباباً التعدّد، و لا یجزی غیر الماء، و فی مخرج الغائط إذا تعدّی المخرج تعیّن غسله بالماء کغیره من المنجّسات، و إن لم یتعدّ المخرج تخیّر بین غسله بالماء حتّی ینقی، و بین مسحه بالأحجار أو الخرق أو نحوهما من الأجسام القالعة للنجاسة، و الماء أفضل، و الجمع أکمل</w:t>
      </w:r>
      <w:r>
        <w:rPr>
          <w:rFonts w:eastAsia="IRNazanin" w:cs="IRNazanin"/>
          <w:color w:val="111111"/>
          <w:sz w:val="28"/>
          <w:szCs w:val="28"/>
          <w:rtl w:val="true"/>
          <w:lang w:bidi="fa-IR"/>
        </w:rPr>
        <w:t>.</w:t>
      </w:r>
    </w:p>
    <w:p>
      <w:pPr>
        <w:pStyle w:val="Heading5"/>
        <w:numPr>
          <w:ilvl w:val="4"/>
          <w:numId w:val="1"/>
        </w:numPr>
        <w:rPr/>
      </w:pPr>
      <w:bookmarkStart w:id="248" w:name="__RefHeading___Toc4208512_581953129"/>
      <w:bookmarkStart w:id="249" w:name="_Toc116"/>
      <w:bookmarkEnd w:id="248"/>
      <w:r>
        <w:rPr>
          <w:rtl w:val="true"/>
        </w:rPr>
        <w:t>(</w:t>
      </w:r>
      <w:r>
        <w:rPr>
          <w:rtl w:val="true"/>
        </w:rPr>
        <w:t xml:space="preserve">مسألة </w:t>
      </w:r>
      <w:r>
        <w:rPr/>
        <w:t>88</w:t>
      </w:r>
      <w:r>
        <w:rPr>
          <w:rtl w:val="true"/>
        </w:rPr>
        <w:t xml:space="preserve">): </w:t>
      </w:r>
      <w:r>
        <w:rPr>
          <w:rtl w:val="true"/>
        </w:rPr>
        <w:t>هل المسح بالأحجار و نحوها موجب لطهارة المحلّ أو للعفو عنه فی الصلاة فقط؟</w:t>
      </w:r>
      <w:bookmarkEnd w:id="249"/>
    </w:p>
    <w:p>
      <w:pPr>
        <w:pStyle w:val="BookText"/>
        <w:rPr/>
      </w:pPr>
      <w:r>
        <w:rPr>
          <w:rFonts w:ascii="IRNazanin" w:hAnsi="IRNazanin" w:eastAsia="IRNazanin"/>
          <w:color w:val="111111"/>
          <w:sz w:val="28"/>
          <w:sz w:val="28"/>
          <w:szCs w:val="28"/>
          <w:rtl w:val="true"/>
          <w:lang w:bidi="fa-IR"/>
        </w:rPr>
        <w:t>فیه إشکال، و الأحوط الثانی</w:t>
      </w:r>
      <w:r>
        <w:rPr>
          <w:rFonts w:eastAsia="IRNazanin" w:cs="IRNazanin"/>
          <w:color w:val="111111"/>
          <w:sz w:val="28"/>
          <w:szCs w:val="28"/>
          <w:rtl w:val="true"/>
          <w:lang w:bidi="fa-IR"/>
        </w:rPr>
        <w:t>.</w:t>
      </w:r>
    </w:p>
    <w:p>
      <w:pPr>
        <w:pStyle w:val="Heading5"/>
        <w:numPr>
          <w:ilvl w:val="4"/>
          <w:numId w:val="1"/>
        </w:numPr>
        <w:rPr/>
      </w:pPr>
      <w:bookmarkStart w:id="250" w:name="__RefHeading___Toc4208514_581953129"/>
      <w:bookmarkStart w:id="251" w:name="_Toc117"/>
      <w:bookmarkEnd w:id="250"/>
      <w:r>
        <w:rPr>
          <w:rtl w:val="true"/>
        </w:rPr>
        <w:t>(</w:t>
      </w:r>
      <w:r>
        <w:rPr>
          <w:rtl w:val="true"/>
        </w:rPr>
        <w:t xml:space="preserve">مسألة </w:t>
      </w:r>
      <w:r>
        <w:rPr/>
        <w:t>89</w:t>
      </w:r>
      <w:r>
        <w:rPr>
          <w:rtl w:val="true"/>
        </w:rPr>
        <w:t xml:space="preserve">): </w:t>
      </w:r>
      <w:r>
        <w:rPr>
          <w:rtl w:val="true"/>
        </w:rPr>
        <w:t>یعتبر المسح بثلاث أحجار أو نحوها،</w:t>
      </w:r>
      <w:bookmarkEnd w:id="251"/>
    </w:p>
    <w:p>
      <w:pPr>
        <w:pStyle w:val="BookText"/>
        <w:rPr/>
      </w:pPr>
      <w:r>
        <w:rPr>
          <w:rFonts w:ascii="IRNazanin" w:hAnsi="IRNazanin" w:eastAsia="IRNazanin"/>
          <w:color w:val="111111"/>
          <w:sz w:val="28"/>
          <w:sz w:val="28"/>
          <w:szCs w:val="28"/>
          <w:rtl w:val="true"/>
          <w:lang w:bidi="fa-IR"/>
        </w:rPr>
        <w:t>أو جهات ثلاث من حجر واحد و نحوه و إن حصل النقاء بالأقلّ، و إن لم یحصل النقاء بالثلاث فإلی أن یحصل النقاء</w:t>
      </w:r>
      <w:r>
        <w:rPr>
          <w:rFonts w:eastAsia="IRNazanin" w:cs="IRNazanin"/>
          <w:color w:val="111111"/>
          <w:sz w:val="28"/>
          <w:szCs w:val="28"/>
          <w:rtl w:val="true"/>
          <w:lang w:bidi="fa-IR"/>
        </w:rPr>
        <w:t>.</w:t>
      </w:r>
    </w:p>
    <w:p>
      <w:pPr>
        <w:pStyle w:val="Heading5"/>
        <w:numPr>
          <w:ilvl w:val="4"/>
          <w:numId w:val="1"/>
        </w:numPr>
        <w:rPr/>
      </w:pPr>
      <w:bookmarkStart w:id="252" w:name="__RefHeading___Toc4208516_581953129"/>
      <w:bookmarkStart w:id="253" w:name="_Toc118"/>
      <w:bookmarkEnd w:id="252"/>
      <w:r>
        <w:rPr>
          <w:rtl w:val="true"/>
        </w:rPr>
        <w:t>(</w:t>
      </w:r>
      <w:r>
        <w:rPr>
          <w:rtl w:val="true"/>
        </w:rPr>
        <w:t xml:space="preserve">مسألة </w:t>
      </w:r>
      <w:r>
        <w:rPr/>
        <w:t>90</w:t>
      </w:r>
      <w:r>
        <w:rPr>
          <w:rtl w:val="true"/>
        </w:rPr>
        <w:t xml:space="preserve">): </w:t>
      </w:r>
      <w:r>
        <w:rPr>
          <w:rtl w:val="true"/>
        </w:rPr>
        <w:t>یجب أن تکون الأحجار أو نحوها طاهرة</w:t>
      </w:r>
      <w:bookmarkEnd w:id="253"/>
    </w:p>
    <w:p>
      <w:pPr>
        <w:pStyle w:val="BookText"/>
        <w:rPr/>
      </w:pPr>
      <w:r>
        <w:rPr>
          <w:rFonts w:ascii="IRNazanin" w:hAnsi="IRNazanin" w:eastAsia="IRNazanin"/>
          <w:color w:val="111111"/>
          <w:sz w:val="28"/>
          <w:sz w:val="28"/>
          <w:szCs w:val="28"/>
          <w:rtl w:val="true"/>
          <w:lang w:bidi="fa-IR"/>
        </w:rPr>
        <w:t>یجب أن تکون الأحجار أو نحوها طاهرة</w:t>
      </w:r>
      <w:r>
        <w:rPr>
          <w:rFonts w:eastAsia="IRNazanin" w:cs="IRNazanin"/>
          <w:color w:val="111111"/>
          <w:sz w:val="28"/>
          <w:szCs w:val="28"/>
          <w:rtl w:val="true"/>
          <w:lang w:bidi="fa-IR"/>
        </w:rPr>
        <w:t>.</w:t>
      </w:r>
    </w:p>
    <w:p>
      <w:pPr>
        <w:pStyle w:val="Heading5"/>
        <w:numPr>
          <w:ilvl w:val="4"/>
          <w:numId w:val="1"/>
        </w:numPr>
        <w:rPr/>
      </w:pPr>
      <w:bookmarkStart w:id="254" w:name="__RefHeading___Toc4208518_581953129"/>
      <w:bookmarkStart w:id="255" w:name="_Toc119"/>
      <w:bookmarkEnd w:id="254"/>
      <w:r>
        <w:rPr>
          <w:rtl w:val="true"/>
        </w:rPr>
        <w:t>(</w:t>
      </w:r>
      <w:r>
        <w:rPr>
          <w:rtl w:val="true"/>
        </w:rPr>
        <w:t xml:space="preserve">مسألة </w:t>
      </w:r>
      <w:r>
        <w:rPr/>
        <w:t>91</w:t>
      </w:r>
      <w:r>
        <w:rPr>
          <w:rtl w:val="true"/>
        </w:rPr>
        <w:t xml:space="preserve">): </w:t>
      </w:r>
      <w:r>
        <w:rPr>
          <w:rtl w:val="true"/>
        </w:rPr>
        <w:t>یحرم الاستنجاء بالأجسام المحترمة،</w:t>
      </w:r>
      <w:bookmarkEnd w:id="255"/>
    </w:p>
    <w:p>
      <w:pPr>
        <w:pStyle w:val="BookText"/>
        <w:rPr/>
      </w:pPr>
      <w:r>
        <w:rPr>
          <w:rFonts w:ascii="IRNazanin" w:hAnsi="IRNazanin" w:eastAsia="IRNazanin"/>
          <w:color w:val="111111"/>
          <w:sz w:val="28"/>
          <w:sz w:val="28"/>
          <w:szCs w:val="28"/>
          <w:rtl w:val="true"/>
          <w:lang w:bidi="fa-IR"/>
        </w:rPr>
        <w:t>و کذا العظم و 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استنجی بها عصی، و فی حصول الطهارة أو العفو بها إشکال</w:t>
      </w:r>
      <w:r>
        <w:rPr>
          <w:rFonts w:eastAsia="IRNazanin" w:cs="IRNazanin"/>
          <w:color w:val="111111"/>
          <w:sz w:val="28"/>
          <w:szCs w:val="28"/>
          <w:rtl w:val="true"/>
          <w:lang w:bidi="fa-IR"/>
        </w:rPr>
        <w:t>.</w:t>
      </w:r>
    </w:p>
    <w:p>
      <w:pPr>
        <w:pStyle w:val="Heading5"/>
        <w:numPr>
          <w:ilvl w:val="4"/>
          <w:numId w:val="1"/>
        </w:numPr>
        <w:rPr/>
      </w:pPr>
      <w:bookmarkStart w:id="256" w:name="__RefHeading___Toc4208520_581953129"/>
      <w:bookmarkStart w:id="257" w:name="_Toc120"/>
      <w:bookmarkEnd w:id="256"/>
      <w:r>
        <w:rPr>
          <w:rtl w:val="true"/>
        </w:rPr>
        <w:t>(</w:t>
      </w:r>
      <w:r>
        <w:rPr>
          <w:rtl w:val="true"/>
        </w:rPr>
        <w:t xml:space="preserve">مسألة </w:t>
      </w:r>
      <w:r>
        <w:rPr/>
        <w:t>92</w:t>
      </w:r>
      <w:r>
        <w:rPr>
          <w:rtl w:val="true"/>
        </w:rPr>
        <w:t xml:space="preserve">): </w:t>
      </w:r>
      <w:r>
        <w:rPr>
          <w:rtl w:val="true"/>
        </w:rPr>
        <w:t>یجب فی الغسل بالماء إزالة العین و الأثر</w:t>
      </w:r>
      <w:bookmarkEnd w:id="25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الأجزاء الصغار التی لا تری و لا تزول عادةً إلّا بالماء، و لا تجب إزالة اللون و الرائحة، و یکفی فی المسح إزالة العین، و لا یجب إزالة الأثر، و إذا خرج مع الغائط نجاسة أُخری مثل الدم أو لاقت المحلّ نجاسة من خارج فلا یکفی فی تطهیره إلّا الماء، و لو شکّ فی ذلک یبنی علی العدم فیتخیّر بین الماء و الأحجار و نحوهما</w:t>
      </w:r>
      <w:r>
        <w:rPr>
          <w:rFonts w:eastAsia="IRNazanin" w:cs="IRNazanin"/>
          <w:color w:val="111111"/>
          <w:sz w:val="28"/>
          <w:szCs w:val="28"/>
          <w:rtl w:val="true"/>
          <w:lang w:bidi="fa-IR"/>
        </w:rPr>
        <w:t>.</w:t>
      </w:r>
      <w:bookmarkStart w:id="258" w:name="pg5769_38695"/>
    </w:p>
    <w:p>
      <w:pPr>
        <w:pStyle w:val="Heading4"/>
        <w:numPr>
          <w:ilvl w:val="3"/>
          <w:numId w:val="1"/>
        </w:numPr>
        <w:rPr/>
      </w:pPr>
      <w:bookmarkStart w:id="259" w:name="__RefHeading___Toc4208522_581953129"/>
      <w:bookmarkStart w:id="260" w:name="_Toc121"/>
      <w:bookmarkEnd w:id="258"/>
      <w:bookmarkEnd w:id="259"/>
      <w:r>
        <w:rPr>
          <w:rtl w:val="true"/>
        </w:rPr>
        <w:t>الفصل الثالث</w:t>
      </w:r>
      <w:r>
        <w:rPr>
          <w:rtl w:val="true"/>
        </w:rPr>
        <w:t xml:space="preserve">: </w:t>
      </w:r>
      <w:r>
        <w:rPr>
          <w:rtl w:val="true"/>
        </w:rPr>
        <w:t>آداب المتخلّی</w:t>
      </w:r>
      <w:bookmarkEnd w:id="260"/>
    </w:p>
    <w:p>
      <w:pPr>
        <w:pStyle w:val="Heading5"/>
        <w:numPr>
          <w:ilvl w:val="4"/>
          <w:numId w:val="1"/>
        </w:numPr>
        <w:rPr/>
      </w:pPr>
      <w:bookmarkStart w:id="261" w:name="__RefHeading___Toc4208524_581953129"/>
      <w:bookmarkStart w:id="262" w:name="_Toc122"/>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یستحبّ للمتخلّی أن یطلب خلوة أو یبعد حتّی لا یری شخصه، و أن یطلب مکاناً مرتفعاً للبول، کما یستحبّ له تغطیة الرأس و التقنّع، و هو یجزی عنها، و التسمیة عند التکشّف و الدعاء بالمأثور، و تقدیم الرجل الیسری عند الدخول، و الیمنی عند الخروج، و الاستبراء، و أن یتّکئ حال الجلوس علی رجله الیسری، و یفرج الیمنی، و یکره الجلوس فی الشوارع و المشارع، و مساقط الثمار، و مواضع اللعن؛ کأبواب الدور و نحوها من المواضع التی یکون المتخلّی فیها عرضة للعن الناس، و المواضع المعدّة لنزول القوافل، و استقبال قرص الشمس أو القمر بفرجه، و الأکل و الشرب حال الجلوس، إلی غیر ذلک ممّا ذکره العلماء رضوان اللّه تعالی علیهم، و إن کان فی ثبوت الاستحباب أو الکراهة لبعض الأُمور المذکورة و غیره إشکال</w:t>
      </w:r>
      <w:r>
        <w:rPr>
          <w:rFonts w:eastAsia="IRNazanin" w:cs="IRNazanin"/>
          <w:color w:val="111111"/>
          <w:sz w:val="28"/>
          <w:szCs w:val="28"/>
          <w:rtl w:val="true"/>
          <w:lang w:bidi="fa-IR"/>
        </w:rPr>
        <w:t>.</w:t>
      </w:r>
    </w:p>
    <w:p>
      <w:pPr>
        <w:pStyle w:val="Heading5"/>
        <w:numPr>
          <w:ilvl w:val="4"/>
          <w:numId w:val="1"/>
        </w:numPr>
        <w:rPr/>
      </w:pPr>
      <w:bookmarkStart w:id="263" w:name="__RefHeading___Toc4208526_581953129"/>
      <w:bookmarkStart w:id="264" w:name="_Toc123"/>
      <w:bookmarkEnd w:id="263"/>
      <w:r>
        <w:rPr>
          <w:rtl w:val="true"/>
        </w:rPr>
        <w:t>(</w:t>
      </w:r>
      <w:r>
        <w:rPr>
          <w:rtl w:val="true"/>
        </w:rPr>
        <w:t xml:space="preserve">مسألة </w:t>
      </w:r>
      <w:r>
        <w:rPr/>
        <w:t>93</w:t>
      </w:r>
      <w:r>
        <w:rPr>
          <w:rtl w:val="true"/>
        </w:rPr>
        <w:t xml:space="preserve">): </w:t>
      </w:r>
      <w:r>
        <w:rPr>
          <w:rtl w:val="true"/>
        </w:rPr>
        <w:t>ماء الاستنجاء طاهر</w:t>
      </w:r>
      <w:bookmarkEnd w:id="264"/>
    </w:p>
    <w:p>
      <w:pPr>
        <w:pStyle w:val="BookText"/>
        <w:rPr/>
      </w:pPr>
      <w:r>
        <w:rPr>
          <w:rFonts w:ascii="IRNazanin" w:hAnsi="IRNazanin" w:eastAsia="IRNazanin"/>
          <w:color w:val="111111"/>
          <w:sz w:val="28"/>
          <w:sz w:val="28"/>
          <w:szCs w:val="28"/>
          <w:rtl w:val="true"/>
          <w:lang w:bidi="fa-IR"/>
        </w:rPr>
        <w:t>و إن کان من البول إذا اجتمعت فیه الشروط الآتیة،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تغیّره بالنجاسة فی اللون أو الطعم أو الرائحة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نجاسة إلیه من الخارج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نجاسة الموضع عن المحلّ المعتاد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یخرج مع البول أو الغائط نجاسة أُخری مثل الدم، إلّا إذا کان مستهلکاً فیهما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فیه أجزاء متمیّزة من الغائط علی الأحوط</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وجود هذه الشروط فماء الاستنجاء طاهر یرفع الخبث، و لکن لا یجوز استعماله فی رفع الحدث و لا فی الوضوء و الغسل المندوبین</w:t>
      </w:r>
      <w:r>
        <w:rPr>
          <w:rFonts w:eastAsia="IRNazanin" w:cs="IRNazanin"/>
          <w:color w:val="111111"/>
          <w:sz w:val="28"/>
          <w:szCs w:val="28"/>
          <w:rtl w:val="true"/>
          <w:lang w:bidi="fa-IR"/>
        </w:rPr>
        <w:t>.</w:t>
      </w:r>
      <w:bookmarkStart w:id="265" w:name="pg5769_38696"/>
    </w:p>
    <w:p>
      <w:pPr>
        <w:pStyle w:val="Heading4"/>
        <w:numPr>
          <w:ilvl w:val="3"/>
          <w:numId w:val="1"/>
        </w:numPr>
        <w:rPr/>
      </w:pPr>
      <w:bookmarkStart w:id="266" w:name="__RefHeading___Toc4208528_581953129"/>
      <w:bookmarkStart w:id="267" w:name="_Toc124"/>
      <w:bookmarkEnd w:id="265"/>
      <w:bookmarkEnd w:id="266"/>
      <w:r>
        <w:rPr>
          <w:rtl w:val="true"/>
        </w:rPr>
        <w:t>الفصل الرابع</w:t>
      </w:r>
      <w:r>
        <w:rPr>
          <w:rtl w:val="true"/>
        </w:rPr>
        <w:t xml:space="preserve">: </w:t>
      </w:r>
      <w:r>
        <w:rPr>
          <w:rtl w:val="true"/>
        </w:rPr>
        <w:t>الاستبراء</w:t>
      </w:r>
      <w:bookmarkEnd w:id="267"/>
    </w:p>
    <w:p>
      <w:pPr>
        <w:pStyle w:val="Heading5"/>
        <w:numPr>
          <w:ilvl w:val="4"/>
          <w:numId w:val="1"/>
        </w:numPr>
        <w:rPr/>
      </w:pPr>
      <w:bookmarkStart w:id="268" w:name="__RefHeading___Toc4208530_581953129"/>
      <w:bookmarkStart w:id="269" w:name="_Toc125"/>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کیفیة الاستبراء من البول أن یمسح من مقعده إلی أصل القضیب ثلاثاً، ثمّ منه إلی رأس الحشفة ثلاثاً، ثمّ ینترها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الاستبراء طهارة البلل المشتبه الخارج بعده إذا احتمل أنّه بول، و لا یجب الوضوء منه، و لو خرج البلل المشتبه قبل الاستبراء و إن کان ترکه المکلّف لأجل الاضطرار و عدم التمکّن منه بنی علی کونه بولاً، فیجب التطهیر منه 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بالاستبراء فی الفائدة المذکورة طول المدّة بحیث یقطع بعدم بقاء شیء فی المجری، و لیس علی المرأة استبراء، و الرطوبة الخارجة منها محکومة بالطهارة و عدم الناقضیّة ما لم تعلم کونها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الأولی للمرأة أن تصبر قلیلاً بعد البول و تتنحنح و تعصر فرجها عرضاً ثمّ تغسله</w:t>
      </w:r>
      <w:r>
        <w:rPr>
          <w:rFonts w:eastAsia="IRNazanin" w:cs="IRNazanin"/>
          <w:color w:val="111111"/>
          <w:sz w:val="28"/>
          <w:szCs w:val="28"/>
          <w:rtl w:val="true"/>
          <w:lang w:bidi="fa-IR"/>
        </w:rPr>
        <w:t>.</w:t>
      </w:r>
    </w:p>
    <w:p>
      <w:pPr>
        <w:pStyle w:val="Heading5"/>
        <w:numPr>
          <w:ilvl w:val="4"/>
          <w:numId w:val="1"/>
        </w:numPr>
        <w:rPr/>
      </w:pPr>
      <w:bookmarkStart w:id="270" w:name="__RefHeading___Toc4208532_581953129"/>
      <w:bookmarkStart w:id="271" w:name="_Toc126"/>
      <w:bookmarkEnd w:id="270"/>
      <w:r>
        <w:rPr>
          <w:rtl w:val="true"/>
        </w:rPr>
        <w:t>(</w:t>
      </w:r>
      <w:r>
        <w:rPr>
          <w:rtl w:val="true"/>
        </w:rPr>
        <w:t xml:space="preserve">مسألة </w:t>
      </w:r>
      <w:r>
        <w:rPr/>
        <w:t>94</w:t>
      </w:r>
      <w:r>
        <w:rPr>
          <w:rtl w:val="true"/>
        </w:rPr>
        <w:t xml:space="preserve">): </w:t>
      </w:r>
      <w:r>
        <w:rPr>
          <w:rtl w:val="true"/>
        </w:rPr>
        <w:t>فائدة الاستبراء تترتّب علی الاستبراء</w:t>
      </w:r>
      <w:bookmarkEnd w:id="271"/>
    </w:p>
    <w:p>
      <w:pPr>
        <w:pStyle w:val="BookText"/>
        <w:rPr/>
      </w:pPr>
      <w:r>
        <w:rPr>
          <w:rFonts w:ascii="IRNazanin" w:hAnsi="IRNazanin" w:eastAsia="IRNazanin"/>
          <w:color w:val="111111"/>
          <w:sz w:val="28"/>
          <w:sz w:val="28"/>
          <w:szCs w:val="28"/>
          <w:rtl w:val="true"/>
          <w:lang w:bidi="fa-IR"/>
        </w:rPr>
        <w:t>و لو کان بفعل غیره کزوجته أو مملوکته</w:t>
      </w:r>
      <w:r>
        <w:rPr>
          <w:rFonts w:eastAsia="IRNazanin" w:cs="IRNazanin"/>
          <w:color w:val="111111"/>
          <w:sz w:val="28"/>
          <w:szCs w:val="28"/>
          <w:rtl w:val="true"/>
          <w:lang w:bidi="fa-IR"/>
        </w:rPr>
        <w:t>.</w:t>
      </w:r>
    </w:p>
    <w:p>
      <w:pPr>
        <w:pStyle w:val="Heading5"/>
        <w:numPr>
          <w:ilvl w:val="4"/>
          <w:numId w:val="1"/>
        </w:numPr>
        <w:rPr/>
      </w:pPr>
      <w:bookmarkStart w:id="272" w:name="__RefHeading___Toc4208534_581953129"/>
      <w:bookmarkStart w:id="273" w:name="_Toc127"/>
      <w:bookmarkEnd w:id="272"/>
      <w:r>
        <w:rPr>
          <w:rtl w:val="true"/>
        </w:rPr>
        <w:t>(</w:t>
      </w:r>
      <w:r>
        <w:rPr>
          <w:rtl w:val="true"/>
        </w:rPr>
        <w:t xml:space="preserve">مسألة </w:t>
      </w:r>
      <w:r>
        <w:rPr/>
        <w:t>95</w:t>
      </w:r>
      <w:r>
        <w:rPr>
          <w:rtl w:val="true"/>
        </w:rPr>
        <w:t xml:space="preserve">): </w:t>
      </w:r>
      <w:r>
        <w:rPr>
          <w:rtl w:val="true"/>
        </w:rPr>
        <w:t>إذا شکّ فی الاستبراء أو الاستنجاء</w:t>
      </w:r>
      <w:bookmarkEnd w:id="273"/>
    </w:p>
    <w:p>
      <w:pPr>
        <w:pStyle w:val="BookText"/>
        <w:rPr/>
      </w:pPr>
      <w:r>
        <w:rPr>
          <w:rFonts w:ascii="IRNazanin" w:hAnsi="IRNazanin" w:eastAsia="IRNazanin"/>
          <w:color w:val="111111"/>
          <w:sz w:val="28"/>
          <w:sz w:val="28"/>
          <w:szCs w:val="28"/>
          <w:rtl w:val="true"/>
          <w:lang w:bidi="fa-IR"/>
        </w:rPr>
        <w:t>بنی علی عدمه و إن کان من عادته فعله، و إذا شکّ من لم یستبرئ فی خروج رطوبة بنی علی عدمه و إن کان ظانّاً بالخروج</w:t>
      </w:r>
      <w:r>
        <w:rPr>
          <w:rFonts w:eastAsia="IRNazanin" w:cs="IRNazanin"/>
          <w:color w:val="111111"/>
          <w:sz w:val="28"/>
          <w:szCs w:val="28"/>
          <w:rtl w:val="true"/>
          <w:lang w:bidi="fa-IR"/>
        </w:rPr>
        <w:t>.</w:t>
      </w:r>
    </w:p>
    <w:p>
      <w:pPr>
        <w:pStyle w:val="Heading5"/>
        <w:numPr>
          <w:ilvl w:val="4"/>
          <w:numId w:val="1"/>
        </w:numPr>
        <w:rPr/>
      </w:pPr>
      <w:bookmarkStart w:id="274" w:name="__RefHeading___Toc4208536_581953129"/>
      <w:bookmarkStart w:id="275" w:name="_Toc128"/>
      <w:bookmarkEnd w:id="274"/>
      <w:r>
        <w:rPr>
          <w:rtl w:val="true"/>
        </w:rPr>
        <w:t>(</w:t>
      </w:r>
      <w:r>
        <w:rPr>
          <w:rtl w:val="true"/>
        </w:rPr>
        <w:t xml:space="preserve">مسألة </w:t>
      </w:r>
      <w:r>
        <w:rPr/>
        <w:t>96</w:t>
      </w:r>
      <w:r>
        <w:rPr>
          <w:rtl w:val="true"/>
        </w:rPr>
        <w:t xml:space="preserve">): </w:t>
      </w:r>
      <w:r>
        <w:rPr>
          <w:rtl w:val="true"/>
        </w:rPr>
        <w:t>إذا علم أنّه استبرأ أو استنجی و شکّ فی کونه علی الوجه الصحیح</w:t>
      </w:r>
      <w:bookmarkEnd w:id="275"/>
    </w:p>
    <w:p>
      <w:pPr>
        <w:pStyle w:val="BookText"/>
        <w:rPr/>
      </w:pPr>
      <w:r>
        <w:rPr>
          <w:rFonts w:ascii="IRNazanin" w:hAnsi="IRNazanin" w:eastAsia="IRNazanin"/>
          <w:color w:val="111111"/>
          <w:sz w:val="28"/>
          <w:sz w:val="28"/>
          <w:szCs w:val="28"/>
          <w:rtl w:val="true"/>
          <w:lang w:bidi="fa-IR"/>
        </w:rPr>
        <w:t>بنی علی الصحة</w:t>
      </w:r>
      <w:r>
        <w:rPr>
          <w:rFonts w:eastAsia="IRNazanin" w:cs="IRNazanin"/>
          <w:color w:val="111111"/>
          <w:sz w:val="28"/>
          <w:szCs w:val="28"/>
          <w:rtl w:val="true"/>
          <w:lang w:bidi="fa-IR"/>
        </w:rPr>
        <w:t>.</w:t>
      </w:r>
    </w:p>
    <w:p>
      <w:pPr>
        <w:pStyle w:val="Heading5"/>
        <w:numPr>
          <w:ilvl w:val="4"/>
          <w:numId w:val="1"/>
        </w:numPr>
        <w:rPr/>
      </w:pPr>
      <w:bookmarkStart w:id="276" w:name="__RefHeading___Toc4208538_581953129"/>
      <w:bookmarkStart w:id="277" w:name="_Toc129"/>
      <w:bookmarkEnd w:id="276"/>
      <w:r>
        <w:rPr>
          <w:rtl w:val="true"/>
        </w:rPr>
        <w:t>(</w:t>
      </w:r>
      <w:r>
        <w:rPr>
          <w:rtl w:val="true"/>
        </w:rPr>
        <w:t xml:space="preserve">مسألة </w:t>
      </w:r>
      <w:r>
        <w:rPr/>
        <w:t>97</w:t>
      </w:r>
      <w:r>
        <w:rPr>
          <w:rtl w:val="true"/>
        </w:rPr>
        <w:t xml:space="preserve">): </w:t>
      </w:r>
      <w:r>
        <w:rPr>
          <w:rtl w:val="true"/>
        </w:rPr>
        <w:t>إذا علم بخروج المذی و لم یعلم استصحابه لجزء من البول</w:t>
      </w:r>
      <w:bookmarkEnd w:id="27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طهارته و إن کان لم یستبرئ، إلّا أن یصدق علیه الرطوبة المشتبهة، بأن یکون الشک فی أنّ هذا الموجود هل هو بتمامه مذی أو مرکّب منه و من البول</w:t>
      </w:r>
      <w:r>
        <w:rPr>
          <w:rFonts w:eastAsia="IRNazanin" w:cs="IRNazanin"/>
          <w:color w:val="111111"/>
          <w:sz w:val="28"/>
          <w:szCs w:val="28"/>
          <w:rtl w:val="true"/>
          <w:lang w:bidi="fa-IR"/>
        </w:rPr>
        <w:t>.</w:t>
      </w:r>
      <w:bookmarkStart w:id="278" w:name="pg5769_38697"/>
    </w:p>
    <w:p>
      <w:pPr>
        <w:pStyle w:val="Heading3"/>
        <w:numPr>
          <w:ilvl w:val="2"/>
          <w:numId w:val="1"/>
        </w:numPr>
        <w:rPr/>
      </w:pPr>
      <w:bookmarkStart w:id="279" w:name="__RefHeading___Toc4208540_581953129"/>
      <w:bookmarkStart w:id="280" w:name="_Toc130"/>
      <w:bookmarkEnd w:id="278"/>
      <w:bookmarkEnd w:id="279"/>
      <w:r>
        <w:rPr>
          <w:rtl w:val="true"/>
        </w:rPr>
        <w:t>المبحث الثالث</w:t>
      </w:r>
      <w:r>
        <w:rPr>
          <w:rtl w:val="true"/>
        </w:rPr>
        <w:t xml:space="preserve">: </w:t>
      </w:r>
      <w:r>
        <w:rPr>
          <w:rtl w:val="true"/>
        </w:rPr>
        <w:t>الوضوء</w:t>
      </w:r>
      <w:bookmarkEnd w:id="280"/>
    </w:p>
    <w:p>
      <w:pPr>
        <w:pStyle w:val="Heading4"/>
        <w:numPr>
          <w:ilvl w:val="3"/>
          <w:numId w:val="1"/>
        </w:numPr>
        <w:rPr/>
      </w:pPr>
      <w:bookmarkStart w:id="281" w:name="__RefHeading___Toc4208542_581953129"/>
      <w:bookmarkStart w:id="282" w:name="_Toc131"/>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283" w:name="__RefHeading___Toc4208544_581953129"/>
      <w:bookmarkStart w:id="284" w:name="_Toc132"/>
      <w:bookmarkEnd w:id="283"/>
      <w:r>
        <w:rPr>
          <w:rtl w:val="true"/>
        </w:rPr>
        <w:t>الفصل الأوّل</w:t>
      </w:r>
      <w:r>
        <w:rPr>
          <w:rtl w:val="true"/>
        </w:rPr>
        <w:t xml:space="preserve">: </w:t>
      </w:r>
      <w:r>
        <w:rPr>
          <w:rtl w:val="true"/>
        </w:rPr>
        <w:t>واجباته و کیفیّته</w:t>
      </w:r>
      <w:bookmarkEnd w:id="284"/>
    </w:p>
    <w:p>
      <w:pPr>
        <w:pStyle w:val="Heading5"/>
        <w:numPr>
          <w:ilvl w:val="4"/>
          <w:numId w:val="1"/>
        </w:numPr>
        <w:rPr/>
      </w:pPr>
      <w:bookmarkStart w:id="285" w:name="__RefHeading___Toc4208546_581953129"/>
      <w:bookmarkStart w:id="286" w:name="_Toc133"/>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 الیدین، و مسح الرأس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أُمور</w:t>
      </w:r>
      <w:r>
        <w:rPr>
          <w:rFonts w:eastAsia="IRNazanin" w:cs="IRNazanin"/>
          <w:color w:val="111111"/>
          <w:sz w:val="28"/>
          <w:szCs w:val="28"/>
          <w:rtl w:val="true"/>
          <w:lang w:bidi="fa-IR"/>
        </w:rPr>
        <w:t>:</w:t>
      </w:r>
    </w:p>
    <w:p>
      <w:pPr>
        <w:pStyle w:val="Heading5"/>
        <w:numPr>
          <w:ilvl w:val="4"/>
          <w:numId w:val="1"/>
        </w:numPr>
        <w:rPr/>
      </w:pPr>
      <w:bookmarkStart w:id="287" w:name="__RefHeading___Toc4208548_581953129"/>
      <w:bookmarkStart w:id="288" w:name="_Toc134"/>
      <w:bookmarkEnd w:id="287"/>
      <w:r>
        <w:rPr>
          <w:rtl w:val="true"/>
        </w:rPr>
        <w:t>الأمر الأوّل</w:t>
      </w:r>
      <w:r>
        <w:rPr>
          <w:rtl w:val="true"/>
        </w:rPr>
        <w:t xml:space="preserve">: </w:t>
      </w:r>
      <w:r>
        <w:rPr>
          <w:rtl w:val="true"/>
        </w:rPr>
        <w:t>یجب غسل الوجه ما بین قصاص الشعر إلی طرف الذقن طولاً،</w:t>
      </w:r>
      <w:bookmarkEnd w:id="288"/>
    </w:p>
    <w:p>
      <w:pPr>
        <w:pStyle w:val="Heading6"/>
        <w:numPr>
          <w:ilvl w:val="5"/>
          <w:numId w:val="1"/>
        </w:numPr>
        <w:rPr/>
      </w:pPr>
      <w:bookmarkStart w:id="289" w:name="__RefHeading___Toc4208550_581953129"/>
      <w:bookmarkStart w:id="290" w:name="_Toc135"/>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و ما اشتملت علیه الإصبع الوسطی و الإبهام عرضاً، و ما خرج عن ذلک فلیس من الوجه، و یجب إدخال شیء من الأطراف إذا لم یحصل العلم بإتیان الواجب إلّا به، و یجب الابتداء علی الأحوط بالأعلی، و الغسل من الأعلی إلی الأسفل عرفاً، و لا یجوز النکس</w:t>
      </w:r>
      <w:r>
        <w:rPr>
          <w:rFonts w:eastAsia="IRNazanin" w:cs="IRNazanin"/>
          <w:color w:val="111111"/>
          <w:sz w:val="28"/>
          <w:szCs w:val="28"/>
          <w:rtl w:val="true"/>
          <w:lang w:bidi="fa-IR"/>
        </w:rPr>
        <w:t>.</w:t>
      </w:r>
    </w:p>
    <w:p>
      <w:pPr>
        <w:pStyle w:val="Heading6"/>
        <w:numPr>
          <w:ilvl w:val="5"/>
          <w:numId w:val="1"/>
        </w:numPr>
        <w:rPr/>
      </w:pPr>
      <w:bookmarkStart w:id="291" w:name="__RefHeading___Toc4208552_581953129"/>
      <w:bookmarkStart w:id="292" w:name="_Toc136"/>
      <w:bookmarkEnd w:id="291"/>
      <w:r>
        <w:rPr>
          <w:rtl w:val="true"/>
        </w:rPr>
        <w:t>(</w:t>
      </w:r>
      <w:r>
        <w:rPr>
          <w:rtl w:val="true"/>
        </w:rPr>
        <w:t xml:space="preserve">مسألة </w:t>
      </w:r>
      <w:r>
        <w:rPr/>
        <w:t>98</w:t>
      </w:r>
      <w:r>
        <w:rPr>
          <w:rtl w:val="true"/>
        </w:rPr>
        <w:t xml:space="preserve">): </w:t>
      </w:r>
      <w:r>
        <w:rPr>
          <w:rtl w:val="true"/>
        </w:rPr>
        <w:t>غیر مستوی الخلقة لطول الإصبع أو قصرها یرجع إلی متناسب الخلقة المتعارفة،</w:t>
      </w:r>
      <w:bookmarkEnd w:id="292"/>
    </w:p>
    <w:p>
      <w:pPr>
        <w:pStyle w:val="BookText"/>
        <w:rPr/>
      </w:pPr>
      <w:r>
        <w:rPr>
          <w:rFonts w:ascii="IRNazanin" w:hAnsi="IRNazanin" w:eastAsia="IRNazanin"/>
          <w:color w:val="111111"/>
          <w:sz w:val="28"/>
          <w:sz w:val="28"/>
          <w:szCs w:val="28"/>
          <w:rtl w:val="true"/>
          <w:lang w:bidi="fa-IR"/>
        </w:rPr>
        <w:t>و کذا لو کان أغمّ قد نبت الشعر علی جبهته، أو کان أصلع قد انحسر الشعر عن مقدّم رأسه، فإنّه یرجع إلی المتعارف، و أمّا غیر المستوی الخلقة بکبر الوجه أو صغره فیجب علیه غسل ما دارت علیه الوسطی و الإبهام المتناسبتان مع ذلک الوجه</w:t>
      </w:r>
      <w:r>
        <w:rPr>
          <w:rFonts w:eastAsia="IRNazanin" w:cs="IRNazanin"/>
          <w:color w:val="111111"/>
          <w:sz w:val="28"/>
          <w:szCs w:val="28"/>
          <w:rtl w:val="true"/>
          <w:lang w:bidi="fa-IR"/>
        </w:rPr>
        <w:t>.</w:t>
      </w:r>
    </w:p>
    <w:p>
      <w:pPr>
        <w:pStyle w:val="Heading6"/>
        <w:numPr>
          <w:ilvl w:val="5"/>
          <w:numId w:val="1"/>
        </w:numPr>
        <w:rPr/>
      </w:pPr>
      <w:bookmarkStart w:id="293" w:name="__RefHeading___Toc4208554_581953129"/>
      <w:bookmarkStart w:id="294" w:name="_Toc137"/>
      <w:bookmarkEnd w:id="293"/>
      <w:r>
        <w:rPr>
          <w:rtl w:val="true"/>
        </w:rPr>
        <w:t>(</w:t>
      </w:r>
      <w:r>
        <w:rPr>
          <w:rtl w:val="true"/>
        </w:rPr>
        <w:t xml:space="preserve">مسألة </w:t>
      </w:r>
      <w:r>
        <w:rPr/>
        <w:t>99</w:t>
      </w:r>
      <w:r>
        <w:rPr>
          <w:rtl w:val="true"/>
        </w:rPr>
        <w:t xml:space="preserve">): </w:t>
      </w:r>
      <w:r>
        <w:rPr>
          <w:rtl w:val="true"/>
        </w:rPr>
        <w:t xml:space="preserve">الشعر النابت فی ما دخل فی حدّ الوجه </w:t>
      </w:r>
      <w:r>
        <w:rPr>
          <w:rtl w:val="true"/>
        </w:rPr>
        <w:t>-</w:t>
      </w:r>
      <w:bookmarkEnd w:id="294"/>
    </w:p>
    <w:p>
      <w:pPr>
        <w:pStyle w:val="BookText"/>
        <w:rPr/>
      </w:pPr>
      <w:r>
        <w:rPr>
          <w:rFonts w:ascii="IRNazanin" w:hAnsi="IRNazanin" w:eastAsia="IRNazanin"/>
          <w:color w:val="111111"/>
          <w:sz w:val="28"/>
          <w:sz w:val="28"/>
          <w:szCs w:val="28"/>
          <w:rtl w:val="true"/>
          <w:lang w:bidi="fa-IR"/>
        </w:rPr>
        <w:t>سواء شعر اللحیة و الشارب و الحاجب یجب غسل ظاهره، و لا یجب البحث عن الشعر المستور، فضلاً عن البشرة المستورة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لا یحتاج غسله إلی بحث و طلب یجب غسله، و کذا الشعر الرقیق النابت فی البشرة یغسل مع البشرة</w:t>
      </w:r>
      <w:r>
        <w:rPr>
          <w:rFonts w:eastAsia="IRNazanin" w:cs="IRNazanin"/>
          <w:color w:val="111111"/>
          <w:sz w:val="28"/>
          <w:szCs w:val="28"/>
          <w:rtl w:val="true"/>
          <w:lang w:bidi="fa-IR"/>
        </w:rPr>
        <w:t>.</w:t>
      </w:r>
    </w:p>
    <w:p>
      <w:pPr>
        <w:pStyle w:val="Heading6"/>
        <w:numPr>
          <w:ilvl w:val="5"/>
          <w:numId w:val="1"/>
        </w:numPr>
        <w:rPr/>
      </w:pPr>
      <w:bookmarkStart w:id="295" w:name="__RefHeading___Toc4208556_581953129"/>
      <w:bookmarkStart w:id="296" w:name="_Toc138"/>
      <w:bookmarkEnd w:id="295"/>
      <w:r>
        <w:rPr>
          <w:rtl w:val="true"/>
        </w:rPr>
        <w:t>(</w:t>
      </w:r>
      <w:r>
        <w:rPr>
          <w:rtl w:val="true"/>
        </w:rPr>
        <w:t xml:space="preserve">مسألة </w:t>
      </w:r>
      <w:r>
        <w:rPr/>
        <w:t>100</w:t>
      </w:r>
      <w:r>
        <w:rPr>
          <w:rtl w:val="true"/>
        </w:rPr>
        <w:t xml:space="preserve">): </w:t>
      </w:r>
      <w:r>
        <w:rPr>
          <w:rtl w:val="true"/>
        </w:rPr>
        <w:t>لا یجب غسل باطن العین و الفم و الأنف</w:t>
      </w:r>
      <w:bookmarkEnd w:id="29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باب</w:t>
      </w:r>
      <w:bookmarkStart w:id="297" w:name="pg5769_38698"/>
    </w:p>
    <w:p>
      <w:pPr>
        <w:pStyle w:val="BookText"/>
        <w:rPr/>
      </w:pPr>
      <w:bookmarkEnd w:id="297"/>
      <w:r>
        <w:rPr>
          <w:rFonts w:ascii="Amiri" w:hAnsi="Amiri" w:eastAsia="Amiri" w:cs="Amiri"/>
          <w:color w:val="111111"/>
          <w:sz w:val="28"/>
          <w:sz w:val="28"/>
          <w:szCs w:val="28"/>
          <w:rtl w:val="true"/>
          <w:lang w:bidi="ar-SA"/>
        </w:rPr>
        <w:t>المقدّمة العلمیّة</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4208558_581953129"/>
      <w:bookmarkStart w:id="299" w:name="_Toc139"/>
      <w:bookmarkEnd w:id="298"/>
      <w:r>
        <w:rPr>
          <w:rtl w:val="true"/>
        </w:rPr>
        <w:t>(</w:t>
      </w:r>
      <w:r>
        <w:rPr>
          <w:rtl w:val="true"/>
        </w:rPr>
        <w:t xml:space="preserve">مسألة </w:t>
      </w:r>
      <w:r>
        <w:rPr/>
        <w:t>101</w:t>
      </w:r>
      <w:r>
        <w:rPr>
          <w:rtl w:val="true"/>
        </w:rPr>
        <w:t xml:space="preserve">): </w:t>
      </w:r>
      <w:r>
        <w:rPr>
          <w:rtl w:val="true"/>
        </w:rPr>
        <w:t>الشعر النابت فی الخارج عن الحدّ إذا تدلّی علی ما دخل فی الحدّ لا یجب غسله،</w:t>
      </w:r>
      <w:bookmarkEnd w:id="299"/>
    </w:p>
    <w:p>
      <w:pPr>
        <w:pStyle w:val="BookText"/>
        <w:rPr/>
      </w:pPr>
      <w:r>
        <w:rPr>
          <w:rFonts w:ascii="IRNazanin" w:hAnsi="IRNazanin" w:eastAsia="IRNazanin"/>
          <w:color w:val="111111"/>
          <w:sz w:val="28"/>
          <w:sz w:val="28"/>
          <w:szCs w:val="28"/>
          <w:rtl w:val="true"/>
          <w:lang w:bidi="fa-IR"/>
        </w:rPr>
        <w:t>و کذا المقدار الخارج عن الحدّ و إن کان نابتاً فی داخل الحدّ، کمسترسل اللحیة</w:t>
      </w:r>
      <w:r>
        <w:rPr>
          <w:rFonts w:eastAsia="IRNazanin" w:cs="IRNazanin"/>
          <w:color w:val="111111"/>
          <w:sz w:val="28"/>
          <w:szCs w:val="28"/>
          <w:rtl w:val="true"/>
          <w:lang w:bidi="fa-IR"/>
        </w:rPr>
        <w:t>.</w:t>
      </w:r>
    </w:p>
    <w:p>
      <w:pPr>
        <w:pStyle w:val="Heading6"/>
        <w:numPr>
          <w:ilvl w:val="5"/>
          <w:numId w:val="1"/>
        </w:numPr>
        <w:rPr/>
      </w:pPr>
      <w:bookmarkStart w:id="300" w:name="__RefHeading___Toc4208560_581953129"/>
      <w:bookmarkStart w:id="301" w:name="_Toc140"/>
      <w:bookmarkEnd w:id="300"/>
      <w:r>
        <w:rPr>
          <w:rtl w:val="true"/>
        </w:rPr>
        <w:t>(</w:t>
      </w:r>
      <w:r>
        <w:rPr>
          <w:rtl w:val="true"/>
        </w:rPr>
        <w:t xml:space="preserve">مسألة </w:t>
      </w:r>
      <w:r>
        <w:rPr/>
        <w:t>102</w:t>
      </w:r>
      <w:r>
        <w:rPr>
          <w:rtl w:val="true"/>
        </w:rPr>
        <w:t xml:space="preserve">): </w:t>
      </w:r>
      <w:r>
        <w:rPr>
          <w:rtl w:val="true"/>
        </w:rPr>
        <w:t>إذا بقی ممّا فی الحدّ شیء لم یغسل</w:t>
      </w:r>
      <w:bookmarkEnd w:id="301"/>
    </w:p>
    <w:p>
      <w:pPr>
        <w:pStyle w:val="BookText"/>
        <w:rPr/>
      </w:pPr>
      <w:r>
        <w:rPr>
          <w:rFonts w:ascii="IRNazanin" w:hAnsi="IRNazanin" w:eastAsia="IRNazanin"/>
          <w:color w:val="111111"/>
          <w:sz w:val="28"/>
          <w:sz w:val="28"/>
          <w:szCs w:val="28"/>
          <w:rtl w:val="true"/>
          <w:lang w:bidi="fa-IR"/>
        </w:rPr>
        <w:t>و لو بمقدار رأس إبرة لا یصح الوضوء، فیجب أن یلاحظ آماقه و أطراف عینیه أن لا یکون علیها شیء من القیح أو الکحل المانع، و کذا یلاحظ حاجبه أن لا یکون علیه شیء من الوسخ، و أن لا یکون علی حاجب المرأة وسمة و خطاط له جرم مانع</w:t>
      </w:r>
      <w:r>
        <w:rPr>
          <w:rFonts w:eastAsia="IRNazanin" w:cs="IRNazanin"/>
          <w:color w:val="111111"/>
          <w:sz w:val="28"/>
          <w:szCs w:val="28"/>
          <w:rtl w:val="true"/>
          <w:lang w:bidi="fa-IR"/>
        </w:rPr>
        <w:t>.</w:t>
      </w:r>
    </w:p>
    <w:p>
      <w:pPr>
        <w:pStyle w:val="Heading6"/>
        <w:numPr>
          <w:ilvl w:val="5"/>
          <w:numId w:val="1"/>
        </w:numPr>
        <w:rPr/>
      </w:pPr>
      <w:bookmarkStart w:id="302" w:name="__RefHeading___Toc4208562_581953129"/>
      <w:bookmarkStart w:id="303" w:name="_Toc141"/>
      <w:bookmarkEnd w:id="302"/>
      <w:r>
        <w:rPr>
          <w:rtl w:val="true"/>
        </w:rPr>
        <w:t>(</w:t>
      </w:r>
      <w:r>
        <w:rPr>
          <w:rtl w:val="true"/>
        </w:rPr>
        <w:t xml:space="preserve">مسألة </w:t>
      </w:r>
      <w:r>
        <w:rPr/>
        <w:t>103</w:t>
      </w:r>
      <w:r>
        <w:rPr>
          <w:rtl w:val="true"/>
        </w:rPr>
        <w:t xml:space="preserve">): </w:t>
      </w:r>
      <w:r>
        <w:rPr>
          <w:rtl w:val="true"/>
        </w:rPr>
        <w:t>إذا تیقّن وجود ما شکّ فی مانعیّته عن الغسل أو المسح یجب تحصیل الیقین بزواله،</w:t>
      </w:r>
      <w:bookmarkEnd w:id="303"/>
    </w:p>
    <w:p>
      <w:pPr>
        <w:pStyle w:val="BookText"/>
        <w:rPr/>
      </w:pPr>
      <w:r>
        <w:rPr>
          <w:rFonts w:ascii="IRNazanin" w:hAnsi="IRNazanin" w:eastAsia="IRNazanin"/>
          <w:color w:val="111111"/>
          <w:sz w:val="28"/>
          <w:sz w:val="28"/>
          <w:szCs w:val="28"/>
          <w:rtl w:val="true"/>
          <w:lang w:bidi="fa-IR"/>
        </w:rPr>
        <w:t>و لو شکّ فی أصل وجوده یجب الفحص مع ثبوت منشأ عقلائی له حتّی یطمئنّ بعدمه</w:t>
      </w:r>
      <w:r>
        <w:rPr>
          <w:rFonts w:eastAsia="IRNazanin" w:cs="IRNazanin"/>
          <w:color w:val="111111"/>
          <w:sz w:val="28"/>
          <w:szCs w:val="28"/>
          <w:rtl w:val="true"/>
          <w:lang w:bidi="fa-IR"/>
        </w:rPr>
        <w:t>.</w:t>
      </w:r>
    </w:p>
    <w:p>
      <w:pPr>
        <w:pStyle w:val="Heading6"/>
        <w:numPr>
          <w:ilvl w:val="5"/>
          <w:numId w:val="1"/>
        </w:numPr>
        <w:rPr/>
      </w:pPr>
      <w:bookmarkStart w:id="304" w:name="__RefHeading___Toc4208564_581953129"/>
      <w:bookmarkStart w:id="305" w:name="_Toc142"/>
      <w:bookmarkEnd w:id="304"/>
      <w:r>
        <w:rPr>
          <w:rtl w:val="true"/>
        </w:rPr>
        <w:t>(</w:t>
      </w:r>
      <w:r>
        <w:rPr>
          <w:rtl w:val="true"/>
        </w:rPr>
        <w:t xml:space="preserve">مسألة </w:t>
      </w:r>
      <w:r>
        <w:rPr/>
        <w:t>104</w:t>
      </w:r>
      <w:r>
        <w:rPr>
          <w:rtl w:val="true"/>
        </w:rPr>
        <w:t xml:space="preserve">): </w:t>
      </w:r>
      <w:r>
        <w:rPr>
          <w:rtl w:val="true"/>
        </w:rPr>
        <w:t>الثقبة فی الأنف موضع الحلقة أو الخزامة لا یجب غسل باطنها،</w:t>
      </w:r>
      <w:bookmarkEnd w:id="305"/>
    </w:p>
    <w:p>
      <w:pPr>
        <w:pStyle w:val="BookText"/>
        <w:rPr/>
      </w:pPr>
      <w:r>
        <w:rPr>
          <w:rFonts w:ascii="IRNazanin" w:hAnsi="IRNazanin" w:eastAsia="IRNazanin"/>
          <w:color w:val="111111"/>
          <w:sz w:val="28"/>
          <w:sz w:val="28"/>
          <w:szCs w:val="28"/>
          <w:rtl w:val="true"/>
          <w:lang w:bidi="fa-IR"/>
        </w:rPr>
        <w:t>بل یکفی غسل ظاهرها، سواء کانت فیها الحلقة أم لا</w:t>
      </w:r>
      <w:r>
        <w:rPr>
          <w:rFonts w:eastAsia="IRNazanin" w:cs="IRNazanin"/>
          <w:color w:val="111111"/>
          <w:sz w:val="28"/>
          <w:szCs w:val="28"/>
          <w:rtl w:val="true"/>
          <w:lang w:bidi="fa-IR"/>
        </w:rPr>
        <w:t>.</w:t>
      </w:r>
    </w:p>
    <w:p>
      <w:pPr>
        <w:pStyle w:val="Heading5"/>
        <w:numPr>
          <w:ilvl w:val="4"/>
          <w:numId w:val="1"/>
        </w:numPr>
        <w:rPr/>
      </w:pPr>
      <w:bookmarkStart w:id="306" w:name="__RefHeading___Toc4208566_581953129"/>
      <w:bookmarkStart w:id="307" w:name="_Toc143"/>
      <w:bookmarkEnd w:id="306"/>
      <w:r>
        <w:rPr>
          <w:rtl w:val="true"/>
        </w:rPr>
        <w:t>الأمر الثانی</w:t>
      </w:r>
      <w:r>
        <w:rPr>
          <w:rtl w:val="true"/>
        </w:rPr>
        <w:t xml:space="preserve">: </w:t>
      </w:r>
      <w:r>
        <w:rPr>
          <w:rtl w:val="true"/>
        </w:rPr>
        <w:t>یجب غسل الیدین من المرفقین إلی أطراف الأصابع،</w:t>
      </w:r>
      <w:bookmarkEnd w:id="307"/>
    </w:p>
    <w:p>
      <w:pPr>
        <w:pStyle w:val="Heading6"/>
        <w:numPr>
          <w:ilvl w:val="5"/>
          <w:numId w:val="1"/>
        </w:numPr>
        <w:rPr/>
      </w:pPr>
      <w:bookmarkStart w:id="308" w:name="__RefHeading___Toc4208568_581953129"/>
      <w:bookmarkStart w:id="309" w:name="_Toc144"/>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و یجب الابتداء بالمرفقین ثمّ الأسفل منها فالأسفل عرفاً إلی أطراف الأصابع، فلا یجزئ النکس، و المقطوع بعض یده یغسل ما بقی، و لو قطعت من فوق المرفق سقط وجوب غسلها، و لو کان له ذراعان دون المرفق وجب غسلهما، و کذا اللحم الزائد و الإصبع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ید زائدة فوق المرفق، فإن علم بزیادتها لا یجب غسلها، و لو اشتبهت الزائدة بالأصلیّة وجب غسلهما و مسح الرأس و الرجل بهما من باب الاحتیاط</w:t>
      </w:r>
      <w:r>
        <w:rPr>
          <w:rFonts w:eastAsia="IRNazanin" w:cs="IRNazanin"/>
          <w:color w:val="111111"/>
          <w:sz w:val="28"/>
          <w:szCs w:val="28"/>
          <w:rtl w:val="true"/>
          <w:lang w:bidi="fa-IR"/>
        </w:rPr>
        <w:t>.</w:t>
      </w:r>
    </w:p>
    <w:p>
      <w:pPr>
        <w:pStyle w:val="Heading6"/>
        <w:numPr>
          <w:ilvl w:val="5"/>
          <w:numId w:val="1"/>
        </w:numPr>
        <w:rPr/>
      </w:pPr>
      <w:bookmarkStart w:id="310" w:name="__RefHeading___Toc4208570_581953129"/>
      <w:bookmarkStart w:id="311" w:name="_Toc145"/>
      <w:bookmarkEnd w:id="310"/>
      <w:r>
        <w:rPr>
          <w:rtl w:val="true"/>
        </w:rPr>
        <w:t>(</w:t>
      </w:r>
      <w:r>
        <w:rPr>
          <w:rtl w:val="true"/>
        </w:rPr>
        <w:t xml:space="preserve">مسألة </w:t>
      </w:r>
      <w:r>
        <w:rPr/>
        <w:t>105</w:t>
      </w:r>
      <w:r>
        <w:rPr>
          <w:rtl w:val="true"/>
        </w:rPr>
        <w:t xml:space="preserve">): </w:t>
      </w:r>
      <w:r>
        <w:rPr>
          <w:rtl w:val="true"/>
        </w:rPr>
        <w:t>المرفق مجمع عظم الذراع و العضد،</w:t>
      </w:r>
      <w:bookmarkEnd w:id="31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غسله بتمامه و شیء</w:t>
      </w:r>
      <w:bookmarkStart w:id="312" w:name="pg5769_38699"/>
    </w:p>
    <w:p>
      <w:pPr>
        <w:pStyle w:val="BookText"/>
        <w:rPr/>
      </w:pPr>
      <w:bookmarkEnd w:id="312"/>
      <w:r>
        <w:rPr>
          <w:rFonts w:ascii="IRNazanin" w:hAnsi="IRNazanin" w:eastAsia="IRNazanin"/>
          <w:color w:val="111111"/>
          <w:sz w:val="28"/>
          <w:sz w:val="28"/>
          <w:szCs w:val="28"/>
          <w:rtl w:val="true"/>
          <w:lang w:bidi="fa-IR"/>
        </w:rPr>
        <w:t>آخر من العضد من باب المقدّمة العلمیّة</w:t>
      </w:r>
      <w:r>
        <w:rPr>
          <w:rFonts w:eastAsia="IRNazanin" w:cs="IRNazanin"/>
          <w:color w:val="111111"/>
          <w:sz w:val="28"/>
          <w:szCs w:val="28"/>
          <w:rtl w:val="true"/>
          <w:lang w:bidi="fa-IR"/>
        </w:rPr>
        <w:t>.</w:t>
      </w:r>
    </w:p>
    <w:p>
      <w:pPr>
        <w:pStyle w:val="Heading6"/>
        <w:numPr>
          <w:ilvl w:val="5"/>
          <w:numId w:val="1"/>
        </w:numPr>
        <w:rPr/>
      </w:pPr>
      <w:bookmarkStart w:id="313" w:name="__RefHeading___Toc4208572_581953129"/>
      <w:bookmarkStart w:id="314" w:name="_Toc146"/>
      <w:bookmarkEnd w:id="313"/>
      <w:r>
        <w:rPr>
          <w:rtl w:val="true"/>
        </w:rPr>
        <w:t>(</w:t>
      </w:r>
      <w:r>
        <w:rPr>
          <w:rtl w:val="true"/>
        </w:rPr>
        <w:t xml:space="preserve">مسألة </w:t>
      </w:r>
      <w:r>
        <w:rPr/>
        <w:t>106</w:t>
      </w:r>
      <w:r>
        <w:rPr>
          <w:rtl w:val="true"/>
        </w:rPr>
        <w:t xml:space="preserve">): </w:t>
      </w:r>
      <w:r>
        <w:rPr>
          <w:rtl w:val="true"/>
        </w:rPr>
        <w:t>یجب غسل الشعر</w:t>
      </w:r>
      <w:bookmarkEnd w:id="314"/>
    </w:p>
    <w:p>
      <w:pPr>
        <w:pStyle w:val="BookText"/>
        <w:rPr/>
      </w:pPr>
      <w:r>
        <w:rPr>
          <w:rFonts w:ascii="IRNazanin" w:hAnsi="IRNazanin" w:eastAsia="IRNazanin"/>
          <w:color w:val="111111"/>
          <w:sz w:val="28"/>
          <w:sz w:val="28"/>
          <w:szCs w:val="28"/>
          <w:rtl w:val="true"/>
          <w:lang w:bidi="fa-IR"/>
        </w:rPr>
        <w:t>النابت علی الیدین مع البشرة</w:t>
      </w:r>
      <w:r>
        <w:rPr>
          <w:rFonts w:eastAsia="IRNazanin" w:cs="IRNazanin"/>
          <w:color w:val="111111"/>
          <w:sz w:val="28"/>
          <w:szCs w:val="28"/>
          <w:rtl w:val="true"/>
          <w:lang w:bidi="fa-IR"/>
        </w:rPr>
        <w:t>.</w:t>
      </w:r>
    </w:p>
    <w:p>
      <w:pPr>
        <w:pStyle w:val="Heading6"/>
        <w:numPr>
          <w:ilvl w:val="5"/>
          <w:numId w:val="1"/>
        </w:numPr>
        <w:rPr/>
      </w:pPr>
      <w:bookmarkStart w:id="315" w:name="__RefHeading___Toc4208574_581953129"/>
      <w:bookmarkStart w:id="316" w:name="_Toc147"/>
      <w:bookmarkEnd w:id="315"/>
      <w:r>
        <w:rPr>
          <w:rtl w:val="true"/>
        </w:rPr>
        <w:t>(</w:t>
      </w:r>
      <w:r>
        <w:rPr>
          <w:rtl w:val="true"/>
        </w:rPr>
        <w:t xml:space="preserve">مسألة </w:t>
      </w:r>
      <w:r>
        <w:rPr/>
        <w:t>107</w:t>
      </w:r>
      <w:r>
        <w:rPr>
          <w:rtl w:val="true"/>
        </w:rPr>
        <w:t xml:space="preserve">): </w:t>
      </w:r>
      <w:r>
        <w:rPr>
          <w:rtl w:val="true"/>
        </w:rPr>
        <w:t>الوسخ الذی یکون علی أعضاء الوضوء إذا کان معدوداً جزءاً من البشرة لا تجب إزالته،</w:t>
      </w:r>
      <w:bookmarkEnd w:id="316"/>
    </w:p>
    <w:p>
      <w:pPr>
        <w:pStyle w:val="BookText"/>
        <w:rPr/>
      </w:pPr>
      <w:r>
        <w:rPr>
          <w:rFonts w:ascii="IRNazanin" w:hAnsi="IRNazanin" w:eastAsia="IRNazanin"/>
          <w:color w:val="111111"/>
          <w:sz w:val="28"/>
          <w:sz w:val="28"/>
          <w:szCs w:val="28"/>
          <w:rtl w:val="true"/>
          <w:lang w:bidi="fa-IR"/>
        </w:rPr>
        <w:t>و إن کان معدوداً أجنبیّا عن البشرة تجب إزالته</w:t>
      </w:r>
      <w:r>
        <w:rPr>
          <w:rFonts w:eastAsia="IRNazanin" w:cs="IRNazanin"/>
          <w:color w:val="111111"/>
          <w:sz w:val="28"/>
          <w:szCs w:val="28"/>
          <w:rtl w:val="true"/>
          <w:lang w:bidi="fa-IR"/>
        </w:rPr>
        <w:t>.</w:t>
      </w:r>
    </w:p>
    <w:p>
      <w:pPr>
        <w:pStyle w:val="Heading6"/>
        <w:numPr>
          <w:ilvl w:val="5"/>
          <w:numId w:val="1"/>
        </w:numPr>
        <w:rPr/>
      </w:pPr>
      <w:bookmarkStart w:id="317" w:name="__RefHeading___Toc4208576_581953129"/>
      <w:bookmarkStart w:id="318" w:name="_Toc148"/>
      <w:bookmarkEnd w:id="317"/>
      <w:r>
        <w:rPr>
          <w:rtl w:val="true"/>
        </w:rPr>
        <w:t>(</w:t>
      </w:r>
      <w:r>
        <w:rPr>
          <w:rtl w:val="true"/>
        </w:rPr>
        <w:t xml:space="preserve">مسألة </w:t>
      </w:r>
      <w:r>
        <w:rPr/>
        <w:t>108</w:t>
      </w:r>
      <w:r>
        <w:rPr>
          <w:rtl w:val="true"/>
        </w:rPr>
        <w:t xml:space="preserve">): </w:t>
      </w:r>
      <w:r>
        <w:rPr>
          <w:rtl w:val="true"/>
        </w:rPr>
        <w:t>ما هو المتعارف بین العوام من غسل الیدین إلی الزندین،</w:t>
      </w:r>
      <w:bookmarkEnd w:id="318"/>
    </w:p>
    <w:p>
      <w:pPr>
        <w:pStyle w:val="BookText"/>
        <w:rPr/>
      </w:pPr>
      <w:r>
        <w:rPr>
          <w:rFonts w:ascii="IRNazanin" w:hAnsi="IRNazanin" w:eastAsia="IRNazanin"/>
          <w:color w:val="111111"/>
          <w:sz w:val="28"/>
          <w:sz w:val="28"/>
          <w:szCs w:val="28"/>
          <w:rtl w:val="true"/>
          <w:lang w:bidi="fa-IR"/>
        </w:rPr>
        <w:t>و الاکتفاء عن غسل الکفّین بالغسل المستحبّ قبل الوجه باطل</w:t>
      </w:r>
      <w:r>
        <w:rPr>
          <w:rFonts w:eastAsia="IRNazanin" w:cs="IRNazanin"/>
          <w:color w:val="111111"/>
          <w:sz w:val="28"/>
          <w:szCs w:val="28"/>
          <w:rtl w:val="true"/>
          <w:lang w:bidi="fa-IR"/>
        </w:rPr>
        <w:t>.</w:t>
      </w:r>
    </w:p>
    <w:p>
      <w:pPr>
        <w:pStyle w:val="Heading6"/>
        <w:numPr>
          <w:ilvl w:val="5"/>
          <w:numId w:val="1"/>
        </w:numPr>
        <w:rPr/>
      </w:pPr>
      <w:bookmarkStart w:id="319" w:name="__RefHeading___Toc4208578_581953129"/>
      <w:bookmarkStart w:id="320" w:name="_Toc149"/>
      <w:bookmarkEnd w:id="319"/>
      <w:r>
        <w:rPr>
          <w:rtl w:val="true"/>
        </w:rPr>
        <w:t>(</w:t>
      </w:r>
      <w:r>
        <w:rPr>
          <w:rtl w:val="true"/>
        </w:rPr>
        <w:t xml:space="preserve">مسألة </w:t>
      </w:r>
      <w:r>
        <w:rPr/>
        <w:t>109</w:t>
      </w:r>
      <w:r>
        <w:rPr>
          <w:rtl w:val="true"/>
        </w:rPr>
        <w:t xml:space="preserve">): </w:t>
      </w:r>
      <w:r>
        <w:rPr>
          <w:rtl w:val="true"/>
        </w:rPr>
        <w:t>یجوز الوضوء برمس العضو فی الماء من أعلی الوجه</w:t>
      </w:r>
      <w:bookmarkEnd w:id="320"/>
    </w:p>
    <w:p>
      <w:pPr>
        <w:pStyle w:val="BookText"/>
        <w:rPr/>
      </w:pPr>
      <w:r>
        <w:rPr>
          <w:rFonts w:ascii="IRNazanin" w:hAnsi="IRNazanin" w:eastAsia="IRNazanin"/>
          <w:color w:val="111111"/>
          <w:sz w:val="28"/>
          <w:sz w:val="28"/>
          <w:szCs w:val="28"/>
          <w:rtl w:val="true"/>
          <w:lang w:bidi="fa-IR"/>
        </w:rPr>
        <w:t>أو من طرف المرفق مع مراعاة غسل الأعلی فالأعلی، و لکنّه لا یجوز أن ینوی الغسل للیسری بإدخالها فی الماء من المرفق فقط، بل لا بدّ إمّا أن یقصد کون مجموع الإدخال و الإخراج عملاً واحداً، أو یقصد الغسل حال الإخراج من الماء حتّی لا یلزم المسح بماء جدید، و کذا الحال فی الید الیمنی، إلّا أن یُبقی شیئاً من الید الیسری لیغسله بالید الیمنی حتّی یکون ما یبقی علیها من الرطوبة من ماء الوضوء</w:t>
      </w:r>
      <w:r>
        <w:rPr>
          <w:rFonts w:eastAsia="IRNazanin" w:cs="IRNazanin"/>
          <w:color w:val="111111"/>
          <w:sz w:val="28"/>
          <w:szCs w:val="28"/>
          <w:rtl w:val="true"/>
          <w:lang w:bidi="fa-IR"/>
        </w:rPr>
        <w:t>.</w:t>
      </w:r>
    </w:p>
    <w:p>
      <w:pPr>
        <w:pStyle w:val="Heading6"/>
        <w:numPr>
          <w:ilvl w:val="5"/>
          <w:numId w:val="1"/>
        </w:numPr>
        <w:rPr/>
      </w:pPr>
      <w:bookmarkStart w:id="321" w:name="__RefHeading___Toc4208580_581953129"/>
      <w:bookmarkStart w:id="322" w:name="_Toc150"/>
      <w:bookmarkEnd w:id="321"/>
      <w:r>
        <w:rPr>
          <w:rtl w:val="true"/>
        </w:rPr>
        <w:t>(</w:t>
      </w:r>
      <w:r>
        <w:rPr>
          <w:rtl w:val="true"/>
        </w:rPr>
        <w:t xml:space="preserve">مسألة </w:t>
      </w:r>
      <w:r>
        <w:rPr/>
        <w:t>110</w:t>
      </w:r>
      <w:r>
        <w:rPr>
          <w:rtl w:val="true"/>
        </w:rPr>
        <w:t xml:space="preserve">): </w:t>
      </w:r>
      <w:r>
        <w:rPr>
          <w:rtl w:val="true"/>
        </w:rPr>
        <w:t>الوسخ تحت الأظفار إذا لم یکن زائداً علی المتعارف لا تجب إزالته،</w:t>
      </w:r>
      <w:bookmarkEnd w:id="322"/>
    </w:p>
    <w:p>
      <w:pPr>
        <w:pStyle w:val="BookText"/>
        <w:rPr/>
      </w:pPr>
      <w:r>
        <w:rPr>
          <w:rFonts w:ascii="IRNazanin" w:hAnsi="IRNazanin" w:eastAsia="IRNazanin"/>
          <w:color w:val="111111"/>
          <w:sz w:val="28"/>
          <w:sz w:val="28"/>
          <w:szCs w:val="28"/>
          <w:rtl w:val="true"/>
          <w:lang w:bidi="fa-IR"/>
        </w:rPr>
        <w:t>إلّا إذا کان ما تحته معدوداً من الظاهر، فإنّ الأحوط إزالته، و إذا قصّ أظفاره فصار ما تحتها ظاهراً وجب غسله بعد إزالة الوسخ، و إن کان زائداً علی المتعارف وجبت إزالته فیما عدّ ما علیه الوسخ من الظاهر</w:t>
      </w:r>
      <w:r>
        <w:rPr>
          <w:rFonts w:eastAsia="IRNazanin" w:cs="IRNazanin"/>
          <w:color w:val="111111"/>
          <w:sz w:val="28"/>
          <w:szCs w:val="28"/>
          <w:rtl w:val="true"/>
          <w:lang w:bidi="fa-IR"/>
        </w:rPr>
        <w:t>.</w:t>
      </w:r>
    </w:p>
    <w:p>
      <w:pPr>
        <w:pStyle w:val="Heading6"/>
        <w:numPr>
          <w:ilvl w:val="5"/>
          <w:numId w:val="1"/>
        </w:numPr>
        <w:rPr/>
      </w:pPr>
      <w:bookmarkStart w:id="323" w:name="__RefHeading___Toc4208582_581953129"/>
      <w:bookmarkStart w:id="324" w:name="_Toc151"/>
      <w:bookmarkEnd w:id="323"/>
      <w:r>
        <w:rPr>
          <w:rtl w:val="true"/>
        </w:rPr>
        <w:t>(</w:t>
      </w:r>
      <w:r>
        <w:rPr>
          <w:rtl w:val="true"/>
        </w:rPr>
        <w:t xml:space="preserve">مسألة </w:t>
      </w:r>
      <w:r>
        <w:rPr/>
        <w:t>111</w:t>
      </w:r>
      <w:r>
        <w:rPr>
          <w:rtl w:val="true"/>
        </w:rPr>
        <w:t xml:space="preserve">): </w:t>
      </w:r>
      <w:r>
        <w:rPr>
          <w:rtl w:val="true"/>
        </w:rPr>
        <w:t>إذا انقطع لحم من الیدین غسل ما ظهر بعد القطع،</w:t>
      </w:r>
      <w:bookmarkEnd w:id="324"/>
    </w:p>
    <w:p>
      <w:pPr>
        <w:pStyle w:val="BookText"/>
        <w:rPr/>
      </w:pPr>
      <w:r>
        <w:rPr>
          <w:rFonts w:ascii="IRNazanin" w:hAnsi="IRNazanin" w:eastAsia="IRNazanin"/>
          <w:color w:val="111111"/>
          <w:sz w:val="28"/>
          <w:sz w:val="28"/>
          <w:szCs w:val="28"/>
          <w:rtl w:val="true"/>
          <w:lang w:bidi="fa-IR"/>
        </w:rPr>
        <w:t>و یجب غسل ذلک اللحم أیضاً ما دام لم ینفصل و إن کان اتّصاله بجلدة رقیقة، و لا یجب قطعه لیغسل ما تحت الجلدة</w:t>
      </w:r>
      <w:r>
        <w:rPr>
          <w:rFonts w:eastAsia="IRNazanin" w:cs="IRNazanin"/>
          <w:color w:val="111111"/>
          <w:sz w:val="28"/>
          <w:szCs w:val="28"/>
          <w:rtl w:val="true"/>
          <w:lang w:bidi="fa-IR"/>
        </w:rPr>
        <w:t>.</w:t>
      </w:r>
    </w:p>
    <w:p>
      <w:pPr>
        <w:pStyle w:val="Heading6"/>
        <w:numPr>
          <w:ilvl w:val="5"/>
          <w:numId w:val="1"/>
        </w:numPr>
        <w:rPr/>
      </w:pPr>
      <w:bookmarkStart w:id="325" w:name="__RefHeading___Toc4208584_581953129"/>
      <w:bookmarkStart w:id="326" w:name="_Toc152"/>
      <w:bookmarkEnd w:id="325"/>
      <w:r>
        <w:rPr>
          <w:rtl w:val="true"/>
        </w:rPr>
        <w:t>(</w:t>
      </w:r>
      <w:r>
        <w:rPr>
          <w:rtl w:val="true"/>
        </w:rPr>
        <w:t xml:space="preserve">مسألة </w:t>
      </w:r>
      <w:r>
        <w:rPr/>
        <w:t>112</w:t>
      </w:r>
      <w:r>
        <w:rPr>
          <w:rtl w:val="true"/>
        </w:rPr>
        <w:t xml:space="preserve">): </w:t>
      </w:r>
      <w:r>
        <w:rPr>
          <w:rtl w:val="true"/>
        </w:rPr>
        <w:t xml:space="preserve">الشقوق التی تحدث علی ظهر الکفّ </w:t>
      </w:r>
      <w:r>
        <w:rPr>
          <w:rtl w:val="true"/>
        </w:rPr>
        <w:t xml:space="preserve">- </w:t>
      </w:r>
      <w:r>
        <w:rPr>
          <w:rtl w:val="true"/>
        </w:rPr>
        <w:t xml:space="preserve">من جهة البرد </w:t>
      </w:r>
      <w:r>
        <w:rPr>
          <w:rtl w:val="true"/>
        </w:rPr>
        <w:t>-</w:t>
      </w:r>
      <w:bookmarkEnd w:id="32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کانت وسیعة یری جوفها وجب إیصال الماء إلیها، و إلّا فلا، و مع الشکّ الأحوط استحباباً الإیصال</w:t>
      </w:r>
      <w:r>
        <w:rPr>
          <w:rFonts w:eastAsia="IRNazanin" w:cs="IRNazanin"/>
          <w:color w:val="111111"/>
          <w:sz w:val="28"/>
          <w:szCs w:val="28"/>
          <w:rtl w:val="true"/>
          <w:lang w:bidi="fa-IR"/>
        </w:rPr>
        <w:t>.</w:t>
      </w:r>
      <w:bookmarkStart w:id="327" w:name="pg5769_38700"/>
    </w:p>
    <w:p>
      <w:pPr>
        <w:pStyle w:val="Heading6"/>
        <w:numPr>
          <w:ilvl w:val="5"/>
          <w:numId w:val="1"/>
        </w:numPr>
        <w:rPr/>
      </w:pPr>
      <w:bookmarkStart w:id="328" w:name="__RefHeading___Toc4208586_581953129"/>
      <w:bookmarkStart w:id="329" w:name="_Toc153"/>
      <w:bookmarkEnd w:id="327"/>
      <w:bookmarkEnd w:id="328"/>
      <w:r>
        <w:rPr>
          <w:rtl w:val="true"/>
        </w:rPr>
        <w:t>(</w:t>
      </w:r>
      <w:r>
        <w:rPr>
          <w:rtl w:val="true"/>
        </w:rPr>
        <w:t xml:space="preserve">مسألة </w:t>
      </w:r>
      <w:r>
        <w:rPr/>
        <w:t>113</w:t>
      </w:r>
      <w:r>
        <w:rPr>
          <w:rtl w:val="true"/>
        </w:rPr>
        <w:t xml:space="preserve">): </w:t>
      </w:r>
      <w:r>
        <w:rPr>
          <w:rtl w:val="true"/>
        </w:rPr>
        <w:t>ما ینجمد علی الجرح عند البرء و یصیر کالجلد لا یجب رفعه</w:t>
      </w:r>
      <w:bookmarkEnd w:id="329"/>
    </w:p>
    <w:p>
      <w:pPr>
        <w:pStyle w:val="BookText"/>
        <w:rPr/>
      </w:pPr>
      <w:r>
        <w:rPr>
          <w:rFonts w:ascii="IRNazanin" w:hAnsi="IRNazanin" w:eastAsia="IRNazanin"/>
          <w:color w:val="111111"/>
          <w:sz w:val="28"/>
          <w:sz w:val="28"/>
          <w:szCs w:val="28"/>
          <w:rtl w:val="true"/>
          <w:lang w:bidi="fa-IR"/>
        </w:rPr>
        <w:t>و إن حصل البرء، و یجزئ غسل ظاهره و إن کان رفعه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الدواء الذی انجمد علی الجرح و صار کالجلد فما دام لم یمکن رفعه یکفی غسل ظاهره، و إذا أمکن رفعه بسهولة وجب</w:t>
      </w:r>
      <w:r>
        <w:rPr>
          <w:rFonts w:eastAsia="IRNazanin" w:cs="IRNazanin"/>
          <w:color w:val="111111"/>
          <w:sz w:val="28"/>
          <w:szCs w:val="28"/>
          <w:rtl w:val="true"/>
          <w:lang w:bidi="fa-IR"/>
        </w:rPr>
        <w:t>.</w:t>
      </w:r>
    </w:p>
    <w:p>
      <w:pPr>
        <w:pStyle w:val="Heading6"/>
        <w:numPr>
          <w:ilvl w:val="5"/>
          <w:numId w:val="1"/>
        </w:numPr>
        <w:rPr/>
      </w:pPr>
      <w:bookmarkStart w:id="330" w:name="__RefHeading___Toc4208588_581953129"/>
      <w:bookmarkStart w:id="331" w:name="_Toc154"/>
      <w:bookmarkEnd w:id="330"/>
      <w:r>
        <w:rPr>
          <w:rtl w:val="true"/>
        </w:rPr>
        <w:t>(</w:t>
      </w:r>
      <w:r>
        <w:rPr>
          <w:rtl w:val="true"/>
        </w:rPr>
        <w:t xml:space="preserve">مسألة </w:t>
      </w:r>
      <w:r>
        <w:rPr/>
        <w:t>114</w:t>
      </w:r>
      <w:r>
        <w:rPr>
          <w:rtl w:val="true"/>
        </w:rPr>
        <w:t xml:space="preserve">): </w:t>
      </w:r>
      <w:r>
        <w:rPr>
          <w:rtl w:val="true"/>
        </w:rPr>
        <w:t>یجوز الوضوء بماء المطر</w:t>
      </w:r>
      <w:bookmarkEnd w:id="331"/>
    </w:p>
    <w:p>
      <w:pPr>
        <w:pStyle w:val="BookText"/>
        <w:rPr/>
      </w:pPr>
      <w:r>
        <w:rPr>
          <w:rFonts w:ascii="IRNazanin" w:hAnsi="IRNazanin" w:eastAsia="IRNazanin"/>
          <w:color w:val="111111"/>
          <w:sz w:val="28"/>
          <w:sz w:val="28"/>
          <w:szCs w:val="28"/>
          <w:rtl w:val="true"/>
          <w:lang w:bidi="fa-IR"/>
        </w:rPr>
        <w:t>کما إذا قام تحت السماء حین نزوله فقصد بجریانه علی وجهه غسل الوجه مع مراعاة الأعلی فالأعلی، و کذلک بالنسبة إلی یدیه، و کذلک إذا قام تحت المیزاب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ینو من الأول، لکن بعد جریانه علی جمیع محالّ الوضوء مسح بیده علی وجهه بقصد غسله، و کذا علی یدیه إذا حصل الجریان کفی أیضاً إذا کان بحیث یصدق علیه الغسل</w:t>
      </w:r>
      <w:r>
        <w:rPr>
          <w:rFonts w:eastAsia="IRNazanin" w:cs="IRNazanin"/>
          <w:color w:val="111111"/>
          <w:sz w:val="28"/>
          <w:szCs w:val="28"/>
          <w:rtl w:val="true"/>
          <w:lang w:bidi="fa-IR"/>
        </w:rPr>
        <w:t>.</w:t>
      </w:r>
    </w:p>
    <w:p>
      <w:pPr>
        <w:pStyle w:val="Heading6"/>
        <w:numPr>
          <w:ilvl w:val="5"/>
          <w:numId w:val="1"/>
        </w:numPr>
        <w:rPr/>
      </w:pPr>
      <w:bookmarkStart w:id="332" w:name="__RefHeading___Toc4208590_581953129"/>
      <w:bookmarkStart w:id="333" w:name="_Toc155"/>
      <w:bookmarkEnd w:id="332"/>
      <w:r>
        <w:rPr>
          <w:rtl w:val="true"/>
        </w:rPr>
        <w:t>(</w:t>
      </w:r>
      <w:r>
        <w:rPr>
          <w:rtl w:val="true"/>
        </w:rPr>
        <w:t xml:space="preserve">مسألة </w:t>
      </w:r>
      <w:r>
        <w:rPr/>
        <w:t>115</w:t>
      </w:r>
      <w:r>
        <w:rPr>
          <w:rtl w:val="true"/>
        </w:rPr>
        <w:t xml:space="preserve">): </w:t>
      </w:r>
      <w:r>
        <w:rPr>
          <w:rtl w:val="true"/>
        </w:rPr>
        <w:t>إذا شکّ فی شیء أنّه من الظاهر حتّی یجب غسله، أو من الباطن فلا یجب،</w:t>
      </w:r>
      <w:bookmarkEnd w:id="333"/>
    </w:p>
    <w:p>
      <w:pPr>
        <w:pStyle w:val="BookText"/>
        <w:rPr/>
      </w:pPr>
      <w:r>
        <w:rPr>
          <w:rFonts w:ascii="IRNazanin" w:hAnsi="IRNazanin" w:eastAsia="IRNazanin"/>
          <w:color w:val="111111"/>
          <w:sz w:val="28"/>
          <w:sz w:val="28"/>
          <w:szCs w:val="28"/>
          <w:rtl w:val="true"/>
          <w:lang w:bidi="fa-IR"/>
        </w:rPr>
        <w:t>فالأحوط و الأولی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قبل ذلک من الظاهر وجب غسله</w:t>
      </w:r>
      <w:r>
        <w:rPr>
          <w:rFonts w:eastAsia="IRNazanin" w:cs="IRNazanin"/>
          <w:color w:val="111111"/>
          <w:sz w:val="28"/>
          <w:szCs w:val="28"/>
          <w:rtl w:val="true"/>
          <w:lang w:bidi="fa-IR"/>
        </w:rPr>
        <w:t>.</w:t>
      </w:r>
    </w:p>
    <w:p>
      <w:pPr>
        <w:pStyle w:val="Heading5"/>
        <w:numPr>
          <w:ilvl w:val="4"/>
          <w:numId w:val="1"/>
        </w:numPr>
        <w:rPr/>
      </w:pPr>
      <w:bookmarkStart w:id="334" w:name="__RefHeading___Toc4208592_581953129"/>
      <w:bookmarkStart w:id="335" w:name="_Toc156"/>
      <w:bookmarkEnd w:id="334"/>
      <w:r>
        <w:rPr>
          <w:rtl w:val="true"/>
        </w:rPr>
        <w:t>الأمر الثالث</w:t>
      </w:r>
      <w:r>
        <w:rPr>
          <w:rtl w:val="true"/>
        </w:rPr>
        <w:t xml:space="preserve">: </w:t>
      </w:r>
      <w:r>
        <w:rPr>
          <w:rtl w:val="true"/>
        </w:rPr>
        <w:t>یجب مسح مقدّم الرأس</w:t>
      </w:r>
      <w:bookmarkEnd w:id="335"/>
    </w:p>
    <w:p>
      <w:pPr>
        <w:pStyle w:val="Heading6"/>
        <w:numPr>
          <w:ilvl w:val="5"/>
          <w:numId w:val="1"/>
        </w:numPr>
        <w:rPr/>
      </w:pPr>
      <w:bookmarkStart w:id="336" w:name="__RefHeading___Toc4208594_581953129"/>
      <w:bookmarkStart w:id="337" w:name="_Toc157"/>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و هو ما یقارب ربعه ممّا یلی الجبهة و یکفی فیه المسمّی طولاً و عرضاً، و الأحوط استحباباً أن یکون العرض قدر ثلاث أصابع، و الطول قدر طول إصبع واحد، و الأحوط استحباباً أن یکون المسح من الأعلی إلی الأسفل، و أن یکون بباطن الکفّ الیمنی، و إن کان الأقوی جواز المسح بظاهر الکفّ، بل بالذراع</w:t>
      </w:r>
      <w:r>
        <w:rPr>
          <w:rFonts w:eastAsia="IRNazanin" w:cs="IRNazanin"/>
          <w:color w:val="111111"/>
          <w:sz w:val="28"/>
          <w:szCs w:val="28"/>
          <w:rtl w:val="true"/>
          <w:lang w:bidi="fa-IR"/>
        </w:rPr>
        <w:t>.</w:t>
      </w:r>
    </w:p>
    <w:p>
      <w:pPr>
        <w:pStyle w:val="Heading6"/>
        <w:numPr>
          <w:ilvl w:val="5"/>
          <w:numId w:val="1"/>
        </w:numPr>
        <w:rPr/>
      </w:pPr>
      <w:bookmarkStart w:id="338" w:name="__RefHeading___Toc4208596_581953129"/>
      <w:bookmarkStart w:id="339" w:name="_Toc158"/>
      <w:bookmarkEnd w:id="338"/>
      <w:r>
        <w:rPr>
          <w:rtl w:val="true"/>
        </w:rPr>
        <w:t>(</w:t>
      </w:r>
      <w:r>
        <w:rPr>
          <w:rtl w:val="true"/>
        </w:rPr>
        <w:t xml:space="preserve">مسألة </w:t>
      </w:r>
      <w:r>
        <w:rPr/>
        <w:t>116</w:t>
      </w:r>
      <w:r>
        <w:rPr>
          <w:rtl w:val="true"/>
        </w:rPr>
        <w:t xml:space="preserve">): </w:t>
      </w:r>
      <w:r>
        <w:rPr>
          <w:rtl w:val="true"/>
        </w:rPr>
        <w:t>یکفی المسح علی الشعر المختصّ بالمقدّم</w:t>
      </w:r>
      <w:bookmarkEnd w:id="339"/>
    </w:p>
    <w:p>
      <w:pPr>
        <w:pStyle w:val="BookText"/>
        <w:rPr/>
      </w:pPr>
      <w:r>
        <w:rPr>
          <w:rFonts w:ascii="IRNazanin" w:hAnsi="IRNazanin" w:eastAsia="IRNazanin"/>
          <w:color w:val="111111"/>
          <w:sz w:val="28"/>
          <w:sz w:val="28"/>
          <w:szCs w:val="28"/>
          <w:rtl w:val="true"/>
          <w:lang w:bidi="fa-IR"/>
        </w:rPr>
        <w:t>بشرط أن لا یخرج بمدّه عن مقدّم الرأس، فلو خرج و جمع و جعل علی الناصیة لم یجز المسح علیه</w:t>
      </w:r>
      <w:r>
        <w:rPr>
          <w:rFonts w:eastAsia="IRNazanin" w:cs="IRNazanin"/>
          <w:color w:val="111111"/>
          <w:sz w:val="28"/>
          <w:szCs w:val="28"/>
          <w:rtl w:val="true"/>
          <w:lang w:bidi="fa-IR"/>
        </w:rPr>
        <w:t>.</w:t>
      </w:r>
    </w:p>
    <w:p>
      <w:pPr>
        <w:pStyle w:val="Heading6"/>
        <w:numPr>
          <w:ilvl w:val="5"/>
          <w:numId w:val="1"/>
        </w:numPr>
        <w:rPr/>
      </w:pPr>
      <w:bookmarkStart w:id="340" w:name="__RefHeading___Toc4208598_581953129"/>
      <w:bookmarkStart w:id="341" w:name="_Toc159"/>
      <w:bookmarkEnd w:id="340"/>
      <w:r>
        <w:rPr>
          <w:rtl w:val="true"/>
        </w:rPr>
        <w:t>(</w:t>
      </w:r>
      <w:r>
        <w:rPr>
          <w:rtl w:val="true"/>
        </w:rPr>
        <w:t xml:space="preserve">مسألة </w:t>
      </w:r>
      <w:r>
        <w:rPr/>
        <w:t>117</w:t>
      </w:r>
      <w:r>
        <w:rPr>
          <w:rtl w:val="true"/>
        </w:rPr>
        <w:t xml:space="preserve">): </w:t>
      </w:r>
      <w:r>
        <w:rPr>
          <w:rtl w:val="true"/>
        </w:rPr>
        <w:t>إذا کانت الرطوبة علی الماسح کثیرة</w:t>
      </w:r>
      <w:bookmarkEnd w:id="34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توجب جریان الماء علی الممسوح لا یجب تقلیلها، بل یقصد المسح بإمرار الید و إن حصل به الغسل، و الأحوط تقلیلها</w:t>
      </w:r>
      <w:r>
        <w:rPr>
          <w:rFonts w:eastAsia="IRNazanin" w:cs="IRNazanin"/>
          <w:color w:val="111111"/>
          <w:sz w:val="28"/>
          <w:szCs w:val="28"/>
          <w:rtl w:val="true"/>
          <w:lang w:bidi="fa-IR"/>
        </w:rPr>
        <w:t>.</w:t>
      </w:r>
      <w:bookmarkStart w:id="342" w:name="pg5769_38701"/>
    </w:p>
    <w:p>
      <w:pPr>
        <w:pStyle w:val="Heading6"/>
        <w:numPr>
          <w:ilvl w:val="5"/>
          <w:numId w:val="1"/>
        </w:numPr>
        <w:rPr/>
      </w:pPr>
      <w:bookmarkStart w:id="343" w:name="__RefHeading___Toc4208600_581953129"/>
      <w:bookmarkStart w:id="344" w:name="_Toc160"/>
      <w:bookmarkEnd w:id="342"/>
      <w:bookmarkEnd w:id="343"/>
      <w:r>
        <w:rPr>
          <w:rtl w:val="true"/>
        </w:rPr>
        <w:t>(</w:t>
      </w:r>
      <w:r>
        <w:rPr>
          <w:rtl w:val="true"/>
        </w:rPr>
        <w:t xml:space="preserve">مسألة </w:t>
      </w:r>
      <w:r>
        <w:rPr/>
        <w:t>118</w:t>
      </w:r>
      <w:r>
        <w:rPr>
          <w:rtl w:val="true"/>
        </w:rPr>
        <w:t xml:space="preserve">): </w:t>
      </w:r>
      <w:r>
        <w:rPr>
          <w:rtl w:val="true"/>
        </w:rPr>
        <w:t>یجب تجفیف ما علی الممسوح من رطوبة خارجة</w:t>
      </w:r>
      <w:bookmarkEnd w:id="344"/>
    </w:p>
    <w:p>
      <w:pPr>
        <w:pStyle w:val="BookText"/>
        <w:rPr/>
      </w:pPr>
      <w:r>
        <w:rPr>
          <w:rFonts w:ascii="IRNazanin" w:hAnsi="IRNazanin" w:eastAsia="IRNazanin"/>
          <w:color w:val="111111"/>
          <w:sz w:val="28"/>
          <w:sz w:val="28"/>
          <w:szCs w:val="28"/>
          <w:rtl w:val="true"/>
          <w:lang w:bidi="fa-IR"/>
        </w:rPr>
        <w:t>إذا کانت مانعة من تأثیر رطوبة الماسح، و إلّا فلا بأس، و الشکّ فی التأثیر کالظنّ لا یکفی، بل لا بدّ من الیقین</w:t>
      </w:r>
      <w:r>
        <w:rPr>
          <w:rFonts w:eastAsia="IRNazanin" w:cs="IRNazanin"/>
          <w:color w:val="111111"/>
          <w:sz w:val="28"/>
          <w:szCs w:val="28"/>
          <w:rtl w:val="true"/>
          <w:lang w:bidi="fa-IR"/>
        </w:rPr>
        <w:t>.</w:t>
      </w:r>
    </w:p>
    <w:p>
      <w:pPr>
        <w:pStyle w:val="Heading6"/>
        <w:numPr>
          <w:ilvl w:val="5"/>
          <w:numId w:val="1"/>
        </w:numPr>
        <w:rPr/>
      </w:pPr>
      <w:bookmarkStart w:id="345" w:name="__RefHeading___Toc4208602_581953129"/>
      <w:bookmarkStart w:id="346" w:name="_Toc161"/>
      <w:bookmarkEnd w:id="345"/>
      <w:r>
        <w:rPr>
          <w:rtl w:val="true"/>
        </w:rPr>
        <w:t>(</w:t>
      </w:r>
      <w:r>
        <w:rPr>
          <w:rtl w:val="true"/>
        </w:rPr>
        <w:t xml:space="preserve">مسألة </w:t>
      </w:r>
      <w:r>
        <w:rPr/>
        <w:t>119</w:t>
      </w:r>
      <w:r>
        <w:rPr>
          <w:rtl w:val="true"/>
        </w:rPr>
        <w:t xml:space="preserve">): </w:t>
      </w:r>
      <w:r>
        <w:rPr>
          <w:rtl w:val="true"/>
        </w:rPr>
        <w:t>إذا لم یمکن حفظ الرطوبة فی الماسح لحرّ و غیره</w:t>
      </w:r>
      <w:bookmarkEnd w:id="346"/>
    </w:p>
    <w:p>
      <w:pPr>
        <w:pStyle w:val="BookText"/>
        <w:rPr/>
      </w:pPr>
      <w:r>
        <w:rPr>
          <w:rFonts w:ascii="IRNazanin" w:hAnsi="IRNazanin" w:eastAsia="IRNazanin"/>
          <w:color w:val="111111"/>
          <w:sz w:val="28"/>
          <w:sz w:val="28"/>
          <w:szCs w:val="28"/>
          <w:rtl w:val="true"/>
          <w:lang w:bidi="fa-IR"/>
        </w:rPr>
        <w:t>فالأقوی جواز المسح بالماء الجدید، و الأحوط المسح بالید الیابسة، ثمّ بالماء الجدید، ثمّ التیمّم أیضاً</w:t>
      </w:r>
      <w:r>
        <w:rPr>
          <w:rFonts w:eastAsia="IRNazanin" w:cs="IRNazanin"/>
          <w:color w:val="111111"/>
          <w:sz w:val="28"/>
          <w:szCs w:val="28"/>
          <w:rtl w:val="true"/>
          <w:lang w:bidi="fa-IR"/>
        </w:rPr>
        <w:t>.</w:t>
      </w:r>
    </w:p>
    <w:p>
      <w:pPr>
        <w:pStyle w:val="Heading6"/>
        <w:numPr>
          <w:ilvl w:val="5"/>
          <w:numId w:val="1"/>
        </w:numPr>
        <w:rPr/>
      </w:pPr>
      <w:bookmarkStart w:id="347" w:name="__RefHeading___Toc4208604_581953129"/>
      <w:bookmarkStart w:id="348" w:name="_Toc162"/>
      <w:bookmarkEnd w:id="347"/>
      <w:r>
        <w:rPr>
          <w:rtl w:val="true"/>
        </w:rPr>
        <w:t>(</w:t>
      </w:r>
      <w:r>
        <w:rPr>
          <w:rtl w:val="true"/>
        </w:rPr>
        <w:t xml:space="preserve">مسألة </w:t>
      </w:r>
      <w:r>
        <w:rPr/>
        <w:t>120</w:t>
      </w:r>
      <w:r>
        <w:rPr>
          <w:rtl w:val="true"/>
        </w:rPr>
        <w:t xml:space="preserve">): </w:t>
      </w:r>
      <w:r>
        <w:rPr>
          <w:rtl w:val="true"/>
        </w:rPr>
        <w:t>یجوز المسح علی الحائل</w:t>
      </w:r>
      <w:bookmarkEnd w:id="348"/>
    </w:p>
    <w:p>
      <w:pPr>
        <w:pStyle w:val="BookText"/>
        <w:rPr/>
      </w:pPr>
      <w:r>
        <w:rPr>
          <w:rFonts w:ascii="IRNazanin" w:hAnsi="IRNazanin" w:eastAsia="IRNazanin"/>
          <w:color w:val="111111"/>
          <w:sz w:val="28"/>
          <w:sz w:val="28"/>
          <w:szCs w:val="28"/>
          <w:rtl w:val="true"/>
          <w:lang w:bidi="fa-IR"/>
        </w:rPr>
        <w:t>کالقناع و الخفّ و الجورب و نحوها فی حال الضرورة من تقیّةٍ أو برد یخاف منه علی رجله و لا یمکن معه نزع الخفّ مثلاً، و کذا لو خاف من سبع أو عدوّ أو نحو ذلک ممّا یصدق علیه الاضطرار، من غیر فرق بین مسح الرأس و الرجلین</w:t>
      </w:r>
      <w:r>
        <w:rPr>
          <w:rFonts w:eastAsia="IRNazanin" w:cs="IRNazanin"/>
          <w:color w:val="111111"/>
          <w:sz w:val="28"/>
          <w:szCs w:val="28"/>
          <w:rtl w:val="true"/>
          <w:lang w:bidi="fa-IR"/>
        </w:rPr>
        <w:t>.</w:t>
      </w:r>
    </w:p>
    <w:p>
      <w:pPr>
        <w:pStyle w:val="Heading5"/>
        <w:numPr>
          <w:ilvl w:val="4"/>
          <w:numId w:val="1"/>
        </w:numPr>
        <w:rPr/>
      </w:pPr>
      <w:bookmarkStart w:id="349" w:name="__RefHeading___Toc4208606_581953129"/>
      <w:bookmarkStart w:id="350" w:name="_Toc163"/>
      <w:bookmarkEnd w:id="349"/>
      <w:r>
        <w:rPr>
          <w:rtl w:val="true"/>
        </w:rPr>
        <w:t>الأمر الرابع</w:t>
      </w:r>
      <w:r>
        <w:rPr>
          <w:rtl w:val="true"/>
        </w:rPr>
        <w:t xml:space="preserve">: </w:t>
      </w:r>
      <w:r>
        <w:rPr>
          <w:rtl w:val="true"/>
        </w:rPr>
        <w:t>یجب مسح القدمین من أطراف الأصابع إلی الکعبین،</w:t>
      </w:r>
      <w:bookmarkEnd w:id="350"/>
    </w:p>
    <w:p>
      <w:pPr>
        <w:pStyle w:val="Heading6"/>
        <w:numPr>
          <w:ilvl w:val="5"/>
          <w:numId w:val="1"/>
        </w:numPr>
        <w:rPr/>
      </w:pPr>
      <w:bookmarkStart w:id="351" w:name="__RefHeading___Toc4208608_581953129"/>
      <w:bookmarkStart w:id="352" w:name="_Toc164"/>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و هما قبّتا القدمین و الأحوط وجوباً المسح إلی مفصل الساق، و یجزی المسمّی عرضاً، و الأحوط مسح الیمنی بالیمنی ثمّ الیسری بالیسری، و إن کان لا یبعد جواز مسح کلیهما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العضو المقطوع من الممسوح حکم العضو المقطوع من المغسول، و کذا حکم الزائد من الرجل و الرأس، و حکم البلّة، و حکم جفاف الماسح و الممسوح کما سبق</w:t>
      </w:r>
      <w:r>
        <w:rPr>
          <w:rFonts w:eastAsia="IRNazanin" w:cs="IRNazanin"/>
          <w:color w:val="111111"/>
          <w:sz w:val="28"/>
          <w:szCs w:val="28"/>
          <w:rtl w:val="true"/>
          <w:lang w:bidi="fa-IR"/>
        </w:rPr>
        <w:t>.</w:t>
      </w:r>
    </w:p>
    <w:p>
      <w:pPr>
        <w:pStyle w:val="Heading6"/>
        <w:numPr>
          <w:ilvl w:val="5"/>
          <w:numId w:val="1"/>
        </w:numPr>
        <w:rPr/>
      </w:pPr>
      <w:bookmarkStart w:id="353" w:name="__RefHeading___Toc4208610_581953129"/>
      <w:bookmarkStart w:id="354" w:name="_Toc165"/>
      <w:bookmarkEnd w:id="353"/>
      <w:r>
        <w:rPr>
          <w:rtl w:val="true"/>
        </w:rPr>
        <w:t>(</w:t>
      </w:r>
      <w:r>
        <w:rPr>
          <w:rtl w:val="true"/>
        </w:rPr>
        <w:t xml:space="preserve">مسألة </w:t>
      </w:r>
      <w:r>
        <w:rPr/>
        <w:t>121</w:t>
      </w:r>
      <w:r>
        <w:rPr>
          <w:rtl w:val="true"/>
        </w:rPr>
        <w:t xml:space="preserve">): </w:t>
      </w:r>
      <w:r>
        <w:rPr>
          <w:rtl w:val="true"/>
        </w:rPr>
        <w:t>لو دار الأمر بین المسح علی الخفّ و الغسل للرجلین للتقیّة</w:t>
      </w:r>
      <w:bookmarkEnd w:id="354"/>
    </w:p>
    <w:p>
      <w:pPr>
        <w:pStyle w:val="BookText"/>
        <w:rPr/>
      </w:pPr>
      <w:r>
        <w:rPr>
          <w:rFonts w:ascii="IRNazanin" w:hAnsi="IRNazanin" w:eastAsia="IRNazanin"/>
          <w:color w:val="111111"/>
          <w:sz w:val="28"/>
          <w:sz w:val="28"/>
          <w:szCs w:val="28"/>
          <w:rtl w:val="true"/>
          <w:lang w:bidi="fa-IR"/>
        </w:rPr>
        <w:t>اختار الثانی</w:t>
      </w:r>
      <w:r>
        <w:rPr>
          <w:rFonts w:eastAsia="IRNazanin" w:cs="IRNazanin"/>
          <w:color w:val="111111"/>
          <w:sz w:val="28"/>
          <w:szCs w:val="28"/>
          <w:rtl w:val="true"/>
          <w:lang w:bidi="fa-IR"/>
        </w:rPr>
        <w:t>.</w:t>
      </w:r>
    </w:p>
    <w:p>
      <w:pPr>
        <w:pStyle w:val="Heading6"/>
        <w:numPr>
          <w:ilvl w:val="5"/>
          <w:numId w:val="1"/>
        </w:numPr>
        <w:rPr/>
      </w:pPr>
      <w:bookmarkStart w:id="355" w:name="__RefHeading___Toc4208612_581953129"/>
      <w:bookmarkStart w:id="356" w:name="_Toc166"/>
      <w:bookmarkEnd w:id="355"/>
      <w:r>
        <w:rPr>
          <w:rtl w:val="true"/>
        </w:rPr>
        <w:t>(</w:t>
      </w:r>
      <w:r>
        <w:rPr>
          <w:rtl w:val="true"/>
        </w:rPr>
        <w:t xml:space="preserve">مسألة </w:t>
      </w:r>
      <w:r>
        <w:rPr/>
        <w:t>122</w:t>
      </w:r>
      <w:r>
        <w:rPr>
          <w:rtl w:val="true"/>
        </w:rPr>
        <w:t xml:space="preserve">): </w:t>
      </w:r>
      <w:r>
        <w:rPr>
          <w:rtl w:val="true"/>
        </w:rPr>
        <w:t>لو أمکنه فی مکان التقیّة ترک التقیّة و إراءتهم عدم المخالفة، کإراءتهم المسح علی الخفّ مثلاً،</w:t>
      </w:r>
      <w:bookmarkEnd w:id="35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بل الأقوی ذلک مع اقتضاء التقیّة له، و إلّا فی مثال المسح علی الخفّ لا یکون المسح علی الخفّ واجباً متعیّناً عندهم، و لا</w:t>
      </w:r>
      <w:bookmarkStart w:id="357" w:name="pg5769_38702"/>
    </w:p>
    <w:p>
      <w:pPr>
        <w:pStyle w:val="BookText"/>
        <w:rPr/>
      </w:pPr>
      <w:bookmarkEnd w:id="357"/>
      <w:r>
        <w:rPr>
          <w:rFonts w:ascii="IRNazanin" w:hAnsi="IRNazanin" w:eastAsia="IRNazanin"/>
          <w:color w:val="111111"/>
          <w:sz w:val="28"/>
          <w:sz w:val="28"/>
          <w:szCs w:val="28"/>
          <w:rtl w:val="true"/>
          <w:lang w:bidi="fa-IR"/>
        </w:rPr>
        <w:t>یجب بذل مال لرفع التقیّة، کما لا یجب الذهاب إلی مکان لا تقیّة فیه و إن أمکنه بلا مشقّة</w:t>
      </w:r>
      <w:r>
        <w:rPr>
          <w:rFonts w:eastAsia="IRNazanin" w:cs="IRNazanin"/>
          <w:color w:val="111111"/>
          <w:sz w:val="28"/>
          <w:szCs w:val="28"/>
          <w:rtl w:val="true"/>
          <w:lang w:bidi="fa-IR"/>
        </w:rPr>
        <w:t>.</w:t>
      </w:r>
    </w:p>
    <w:p>
      <w:pPr>
        <w:pStyle w:val="Heading6"/>
        <w:numPr>
          <w:ilvl w:val="5"/>
          <w:numId w:val="1"/>
        </w:numPr>
        <w:rPr/>
      </w:pPr>
      <w:bookmarkStart w:id="358" w:name="__RefHeading___Toc4208614_581953129"/>
      <w:bookmarkStart w:id="359" w:name="_Toc167"/>
      <w:bookmarkEnd w:id="358"/>
      <w:r>
        <w:rPr>
          <w:rtl w:val="true"/>
        </w:rPr>
        <w:t>(</w:t>
      </w:r>
      <w:r>
        <w:rPr>
          <w:rtl w:val="true"/>
        </w:rPr>
        <w:t xml:space="preserve">مسألة </w:t>
      </w:r>
      <w:r>
        <w:rPr/>
        <w:t>123</w:t>
      </w:r>
      <w:r>
        <w:rPr>
          <w:rtl w:val="true"/>
        </w:rPr>
        <w:t xml:space="preserve">): </w:t>
      </w:r>
      <w:r>
        <w:rPr>
          <w:rtl w:val="true"/>
        </w:rPr>
        <w:t>إذا زال السبب المسوّغ للمسح علی الحائل من تقیّة أو ضرورة</w:t>
      </w:r>
      <w:bookmarkEnd w:id="359"/>
    </w:p>
    <w:p>
      <w:pPr>
        <w:pStyle w:val="BookText"/>
        <w:rPr/>
      </w:pPr>
      <w:r>
        <w:rPr>
          <w:rFonts w:ascii="IRNazanin" w:hAnsi="IRNazanin" w:eastAsia="IRNazanin"/>
          <w:color w:val="111111"/>
          <w:sz w:val="28"/>
          <w:sz w:val="28"/>
          <w:szCs w:val="28"/>
          <w:rtl w:val="true"/>
          <w:lang w:bidi="fa-IR"/>
        </w:rPr>
        <w:t>فالأقوی عدم وجوب الإعادة إن کان بعد الصلاة، و أمّا إذا کان قبلها ففیه إشکال، کما تجب الإعادة إذا زال السبب المسوّغ أثناء الوضوء مطلقاً</w:t>
      </w:r>
      <w:r>
        <w:rPr>
          <w:rFonts w:eastAsia="IRNazanin" w:cs="IRNazanin"/>
          <w:color w:val="111111"/>
          <w:sz w:val="28"/>
          <w:szCs w:val="28"/>
          <w:rtl w:val="true"/>
          <w:lang w:bidi="fa-IR"/>
        </w:rPr>
        <w:t>.</w:t>
      </w:r>
    </w:p>
    <w:p>
      <w:pPr>
        <w:pStyle w:val="Heading6"/>
        <w:numPr>
          <w:ilvl w:val="5"/>
          <w:numId w:val="1"/>
        </w:numPr>
        <w:rPr/>
      </w:pPr>
      <w:bookmarkStart w:id="360" w:name="__RefHeading___Toc4208616_581953129"/>
      <w:bookmarkStart w:id="361" w:name="_Toc168"/>
      <w:bookmarkEnd w:id="360"/>
      <w:r>
        <w:rPr>
          <w:rtl w:val="true"/>
        </w:rPr>
        <w:t>(</w:t>
      </w:r>
      <w:r>
        <w:rPr>
          <w:rtl w:val="true"/>
        </w:rPr>
        <w:t xml:space="preserve">مسألة </w:t>
      </w:r>
      <w:r>
        <w:rPr/>
        <w:t>124</w:t>
      </w:r>
      <w:r>
        <w:rPr>
          <w:rtl w:val="true"/>
        </w:rPr>
        <w:t xml:space="preserve">): </w:t>
      </w:r>
      <w:r>
        <w:rPr>
          <w:rtl w:val="true"/>
        </w:rPr>
        <w:t>لو ترک التقیّة فی مقام وجوبها و مسح علی البشرة</w:t>
      </w:r>
      <w:bookmarkEnd w:id="361"/>
    </w:p>
    <w:p>
      <w:pPr>
        <w:pStyle w:val="BookText"/>
        <w:rPr/>
      </w:pPr>
      <w:r>
        <w:rPr>
          <w:rFonts w:ascii="IRNazanin" w:hAnsi="IRNazanin" w:eastAsia="IRNazanin"/>
          <w:color w:val="111111"/>
          <w:sz w:val="28"/>
          <w:sz w:val="28"/>
          <w:szCs w:val="28"/>
          <w:rtl w:val="true"/>
          <w:lang w:bidi="fa-IR"/>
        </w:rPr>
        <w:t>فالحکم بالصحّة لا یخلو عن قوّة</w:t>
      </w:r>
      <w:r>
        <w:rPr>
          <w:rFonts w:eastAsia="IRNazanin" w:cs="IRNazanin"/>
          <w:color w:val="111111"/>
          <w:sz w:val="28"/>
          <w:szCs w:val="28"/>
          <w:rtl w:val="true"/>
          <w:lang w:bidi="fa-IR"/>
        </w:rPr>
        <w:t>.</w:t>
      </w:r>
    </w:p>
    <w:p>
      <w:pPr>
        <w:pStyle w:val="Heading6"/>
        <w:numPr>
          <w:ilvl w:val="5"/>
          <w:numId w:val="1"/>
        </w:numPr>
        <w:rPr/>
      </w:pPr>
      <w:bookmarkStart w:id="362" w:name="__RefHeading___Toc4208618_581953129"/>
      <w:bookmarkStart w:id="363" w:name="_Toc169"/>
      <w:bookmarkEnd w:id="362"/>
      <w:r>
        <w:rPr>
          <w:rtl w:val="true"/>
        </w:rPr>
        <w:t>(</w:t>
      </w:r>
      <w:r>
        <w:rPr>
          <w:rtl w:val="true"/>
        </w:rPr>
        <w:t xml:space="preserve">مسألة </w:t>
      </w:r>
      <w:r>
        <w:rPr/>
        <w:t>125</w:t>
      </w:r>
      <w:r>
        <w:rPr>
          <w:rtl w:val="true"/>
        </w:rPr>
        <w:t xml:space="preserve">): </w:t>
      </w:r>
      <w:r>
        <w:rPr>
          <w:rtl w:val="true"/>
        </w:rPr>
        <w:t>یجب فی مسح الرجلین علی الأحوط أن یضع یده علی الأصابع و یمسح إلی الکعبین بالتدریج،</w:t>
      </w:r>
      <w:bookmarkEnd w:id="363"/>
    </w:p>
    <w:p>
      <w:pPr>
        <w:pStyle w:val="BookText"/>
        <w:rPr/>
      </w:pPr>
      <w:r>
        <w:rPr>
          <w:rFonts w:ascii="IRNazanin" w:hAnsi="IRNazanin" w:eastAsia="IRNazanin"/>
          <w:color w:val="111111"/>
          <w:sz w:val="28"/>
          <w:sz w:val="28"/>
          <w:szCs w:val="28"/>
          <w:rtl w:val="true"/>
          <w:lang w:bidi="fa-IR"/>
        </w:rPr>
        <w:t>و فی جواز وضع تمام یده علی تمام ظهر القدم و جرّها قلیلاً بمقدار صدق المسح تأمّل و إشکال</w:t>
      </w:r>
      <w:r>
        <w:rPr>
          <w:rFonts w:eastAsia="IRNazanin" w:cs="IRNazanin"/>
          <w:color w:val="111111"/>
          <w:sz w:val="28"/>
          <w:szCs w:val="28"/>
          <w:rtl w:val="true"/>
          <w:lang w:bidi="fa-IR"/>
        </w:rPr>
        <w:t>.</w:t>
      </w:r>
    </w:p>
    <w:p>
      <w:pPr>
        <w:pStyle w:val="Heading4"/>
        <w:numPr>
          <w:ilvl w:val="3"/>
          <w:numId w:val="1"/>
        </w:numPr>
        <w:rPr/>
      </w:pPr>
      <w:bookmarkStart w:id="364" w:name="__RefHeading___Toc4208620_581953129"/>
      <w:bookmarkStart w:id="365" w:name="_Toc170"/>
      <w:bookmarkEnd w:id="364"/>
      <w:r>
        <w:rPr>
          <w:rtl w:val="true"/>
        </w:rPr>
        <w:t>الفصل الثانی</w:t>
      </w:r>
      <w:r>
        <w:rPr>
          <w:rtl w:val="true"/>
        </w:rPr>
        <w:t xml:space="preserve">: </w:t>
      </w:r>
      <w:r>
        <w:rPr>
          <w:rtl w:val="true"/>
        </w:rPr>
        <w:t>وضوء الجبیرة</w:t>
      </w:r>
      <w:bookmarkEnd w:id="365"/>
    </w:p>
    <w:p>
      <w:pPr>
        <w:pStyle w:val="Heading5"/>
        <w:numPr>
          <w:ilvl w:val="4"/>
          <w:numId w:val="1"/>
        </w:numPr>
        <w:rPr/>
      </w:pPr>
      <w:bookmarkStart w:id="366" w:name="__RefHeading___Toc4208622_581953129"/>
      <w:bookmarkStart w:id="367" w:name="_Toc171"/>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من کان علی بعض أعضاء وضوئه جبیرة، فإن تمکّن من غسل ما تحتها بنزعها أو بغمسها فی الماء مع إمکان الغسل من الأعلی إلی الأسفل وجب، و إن لم یتمکّن من غسله لخوف الضرر، فإن تمکّن من نزعها و المسح علیه برطوبة تعیّن ذلک، و إلّا اجتزأ بالمسح علیها، و لا بدّ من استیعابها بالمسح إلّا ما یتعسّر استیعابه بالمسح عادةً، کالخلل التی تکون بین الخیوط و غیرها</w:t>
      </w:r>
      <w:r>
        <w:rPr>
          <w:rFonts w:eastAsia="IRNazanin" w:cs="IRNazanin"/>
          <w:color w:val="111111"/>
          <w:sz w:val="28"/>
          <w:szCs w:val="28"/>
          <w:rtl w:val="true"/>
          <w:lang w:bidi="fa-IR"/>
        </w:rPr>
        <w:t>.</w:t>
      </w:r>
    </w:p>
    <w:p>
      <w:pPr>
        <w:pStyle w:val="Heading5"/>
        <w:numPr>
          <w:ilvl w:val="4"/>
          <w:numId w:val="1"/>
        </w:numPr>
        <w:rPr/>
      </w:pPr>
      <w:bookmarkStart w:id="368" w:name="__RefHeading___Toc4208624_581953129"/>
      <w:bookmarkStart w:id="369" w:name="_Toc172"/>
      <w:bookmarkEnd w:id="368"/>
      <w:r>
        <w:rPr>
          <w:rtl w:val="true"/>
        </w:rPr>
        <w:t>(</w:t>
      </w:r>
      <w:r>
        <w:rPr>
          <w:rtl w:val="true"/>
        </w:rPr>
        <w:t xml:space="preserve">مسألة </w:t>
      </w:r>
      <w:r>
        <w:rPr/>
        <w:t>126</w:t>
      </w:r>
      <w:r>
        <w:rPr>
          <w:rtl w:val="true"/>
        </w:rPr>
        <w:t xml:space="preserve">): </w:t>
      </w:r>
      <w:r>
        <w:rPr>
          <w:rtl w:val="true"/>
        </w:rPr>
        <w:t>الجروح و القروح المعصّبة حکمها حکم الجبیرة المتقدّم،</w:t>
      </w:r>
      <w:bookmarkEnd w:id="369"/>
    </w:p>
    <w:p>
      <w:pPr>
        <w:pStyle w:val="BookText"/>
        <w:rPr/>
      </w:pPr>
      <w:r>
        <w:rPr>
          <w:rFonts w:ascii="IRNazanin" w:hAnsi="IRNazanin" w:eastAsia="IRNazanin"/>
          <w:color w:val="111111"/>
          <w:sz w:val="28"/>
          <w:sz w:val="28"/>
          <w:szCs w:val="28"/>
          <w:rtl w:val="true"/>
          <w:lang w:bidi="fa-IR"/>
        </w:rPr>
        <w:t>و إن لم تکن معصّبة غسل ما حولها، و وضع خرقة علیها و مسحها علی الأحوط، و إن أمکن المسح علیها بلا وضع خرقة تعیّن ذلک و إن لم یمکن غسله کما هو المفروض</w:t>
      </w:r>
      <w:r>
        <w:rPr>
          <w:rFonts w:eastAsia="IRNazanin" w:cs="IRNazanin"/>
          <w:color w:val="111111"/>
          <w:sz w:val="28"/>
          <w:szCs w:val="28"/>
          <w:rtl w:val="true"/>
          <w:lang w:bidi="fa-IR"/>
        </w:rPr>
        <w:t>.</w:t>
      </w:r>
    </w:p>
    <w:p>
      <w:pPr>
        <w:pStyle w:val="Heading5"/>
        <w:numPr>
          <w:ilvl w:val="4"/>
          <w:numId w:val="1"/>
        </w:numPr>
        <w:rPr/>
      </w:pPr>
      <w:bookmarkStart w:id="370" w:name="__RefHeading___Toc4208626_581953129"/>
      <w:bookmarkStart w:id="371" w:name="_Toc173"/>
      <w:bookmarkEnd w:id="370"/>
      <w:r>
        <w:rPr>
          <w:rtl w:val="true"/>
        </w:rPr>
        <w:t>(</w:t>
      </w:r>
      <w:r>
        <w:rPr>
          <w:rtl w:val="true"/>
        </w:rPr>
        <w:t xml:space="preserve">مسألة </w:t>
      </w:r>
      <w:r>
        <w:rPr/>
        <w:t>127</w:t>
      </w:r>
      <w:r>
        <w:rPr>
          <w:rtl w:val="true"/>
        </w:rPr>
        <w:t xml:space="preserve">): </w:t>
      </w:r>
      <w:r>
        <w:rPr>
          <w:rtl w:val="true"/>
        </w:rPr>
        <w:t>إذا کان شیء لاصقاً ببعض مواضع الوضوء مع عدم جرح أو نحوه</w:t>
      </w:r>
      <w:bookmarkEnd w:id="37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یمکن إزالته، أو کان فیها حرج و مشقّة لا تتحمّل مثل القیر و نحوه، یجری</w:t>
      </w:r>
      <w:bookmarkStart w:id="372" w:name="pg5769_38703"/>
    </w:p>
    <w:p>
      <w:pPr>
        <w:pStyle w:val="BookText"/>
        <w:rPr/>
      </w:pPr>
      <w:bookmarkEnd w:id="372"/>
      <w:r>
        <w:rPr>
          <w:rFonts w:ascii="IRNazanin" w:hAnsi="IRNazanin" w:eastAsia="IRNazanin"/>
          <w:color w:val="111111"/>
          <w:sz w:val="28"/>
          <w:sz w:val="28"/>
          <w:szCs w:val="28"/>
          <w:rtl w:val="true"/>
          <w:lang w:bidi="fa-IR"/>
        </w:rPr>
        <w:t>علیه حکم الجبیرة، و الأحوط استحباباً ضمّ التیمّم، و الأحوط قبله کون المسح علی وجه یحصل به أقل مسمّی الغسل، و لکن کلاهما غیر لازمین</w:t>
      </w:r>
      <w:r>
        <w:rPr>
          <w:rFonts w:eastAsia="IRNazanin" w:cs="IRNazanin"/>
          <w:color w:val="111111"/>
          <w:sz w:val="28"/>
          <w:szCs w:val="28"/>
          <w:rtl w:val="true"/>
          <w:lang w:bidi="fa-IR"/>
        </w:rPr>
        <w:t>.</w:t>
      </w:r>
    </w:p>
    <w:p>
      <w:pPr>
        <w:pStyle w:val="Heading5"/>
        <w:numPr>
          <w:ilvl w:val="4"/>
          <w:numId w:val="1"/>
        </w:numPr>
        <w:rPr/>
      </w:pPr>
      <w:bookmarkStart w:id="373" w:name="__RefHeading___Toc4208628_581953129"/>
      <w:bookmarkStart w:id="374" w:name="_Toc174"/>
      <w:bookmarkEnd w:id="373"/>
      <w:r>
        <w:rPr>
          <w:rtl w:val="true"/>
        </w:rPr>
        <w:t>(</w:t>
      </w:r>
      <w:r>
        <w:rPr>
          <w:rtl w:val="true"/>
        </w:rPr>
        <w:t xml:space="preserve">مسألة </w:t>
      </w:r>
      <w:r>
        <w:rPr/>
        <w:t>128</w:t>
      </w:r>
      <w:r>
        <w:rPr>
          <w:rtl w:val="true"/>
        </w:rPr>
        <w:t xml:space="preserve">): </w:t>
      </w:r>
      <w:r>
        <w:rPr>
          <w:rtl w:val="true"/>
        </w:rPr>
        <w:t>إذا لم یکن جرح و لا قرح و لا کسر، بل کان یضرّه استعمال الماء لمرض آخر</w:t>
      </w:r>
      <w:bookmarkEnd w:id="374"/>
    </w:p>
    <w:p>
      <w:pPr>
        <w:pStyle w:val="BookText"/>
        <w:rPr/>
      </w:pPr>
      <w:r>
        <w:rPr>
          <w:rFonts w:ascii="IRNazanin" w:hAnsi="IRNazanin" w:eastAsia="IRNazanin"/>
          <w:color w:val="111111"/>
          <w:sz w:val="28"/>
          <w:sz w:val="28"/>
          <w:szCs w:val="28"/>
          <w:rtl w:val="true"/>
          <w:lang w:bidi="fa-IR"/>
        </w:rPr>
        <w:t>فالأحوط وجوباً الجمع بین غسل الأطراف و التیمّم</w:t>
      </w:r>
      <w:r>
        <w:rPr>
          <w:rFonts w:eastAsia="IRNazanin" w:cs="IRNazanin"/>
          <w:color w:val="111111"/>
          <w:sz w:val="28"/>
          <w:szCs w:val="28"/>
          <w:rtl w:val="true"/>
          <w:lang w:bidi="fa-IR"/>
        </w:rPr>
        <w:t>.</w:t>
      </w:r>
    </w:p>
    <w:p>
      <w:pPr>
        <w:pStyle w:val="Heading5"/>
        <w:numPr>
          <w:ilvl w:val="4"/>
          <w:numId w:val="1"/>
        </w:numPr>
        <w:rPr/>
      </w:pPr>
      <w:bookmarkStart w:id="375" w:name="__RefHeading___Toc4208630_581953129"/>
      <w:bookmarkStart w:id="376" w:name="_Toc175"/>
      <w:bookmarkEnd w:id="375"/>
      <w:r>
        <w:rPr>
          <w:rtl w:val="true"/>
        </w:rPr>
        <w:t>(</w:t>
      </w:r>
      <w:r>
        <w:rPr>
          <w:rtl w:val="true"/>
        </w:rPr>
        <w:t xml:space="preserve">مسألة </w:t>
      </w:r>
      <w:r>
        <w:rPr/>
        <w:t>129</w:t>
      </w:r>
      <w:r>
        <w:rPr>
          <w:rtl w:val="true"/>
        </w:rPr>
        <w:t xml:space="preserve">): </w:t>
      </w:r>
      <w:r>
        <w:rPr>
          <w:rtl w:val="true"/>
        </w:rPr>
        <w:t>یجری حکم الجبیرة فی الأغسال،</w:t>
      </w:r>
      <w:bookmarkEnd w:id="376"/>
    </w:p>
    <w:p>
      <w:pPr>
        <w:pStyle w:val="BookText"/>
        <w:rPr/>
      </w:pPr>
      <w:r>
        <w:rPr>
          <w:rFonts w:ascii="IRNazanin" w:hAnsi="IRNazanin" w:eastAsia="IRNazanin"/>
          <w:color w:val="111111"/>
          <w:sz w:val="28"/>
          <w:sz w:val="28"/>
          <w:szCs w:val="28"/>
          <w:rtl w:val="true"/>
          <w:lang w:bidi="fa-IR"/>
        </w:rPr>
        <w:t>کما کان یجری فی الوضوء، لکنّ الأحوط وجوباً اختیار الغسل الترتیبی</w:t>
      </w:r>
      <w:r>
        <w:rPr>
          <w:rFonts w:eastAsia="IRNazanin" w:cs="IRNazanin"/>
          <w:color w:val="111111"/>
          <w:sz w:val="28"/>
          <w:szCs w:val="28"/>
          <w:rtl w:val="true"/>
          <w:lang w:bidi="fa-IR"/>
        </w:rPr>
        <w:t>.</w:t>
      </w:r>
    </w:p>
    <w:p>
      <w:pPr>
        <w:pStyle w:val="Heading5"/>
        <w:numPr>
          <w:ilvl w:val="4"/>
          <w:numId w:val="1"/>
        </w:numPr>
        <w:rPr/>
      </w:pPr>
      <w:bookmarkStart w:id="377" w:name="__RefHeading___Toc4208632_581953129"/>
      <w:bookmarkStart w:id="378" w:name="_Toc176"/>
      <w:bookmarkEnd w:id="377"/>
      <w:r>
        <w:rPr>
          <w:rtl w:val="true"/>
        </w:rPr>
        <w:t>(</w:t>
      </w:r>
      <w:r>
        <w:rPr>
          <w:rtl w:val="true"/>
        </w:rPr>
        <w:t xml:space="preserve">مسألة </w:t>
      </w:r>
      <w:r>
        <w:rPr/>
        <w:t>130</w:t>
      </w:r>
      <w:r>
        <w:rPr>
          <w:rtl w:val="true"/>
        </w:rPr>
        <w:t xml:space="preserve">): </w:t>
      </w:r>
      <w:r>
        <w:rPr>
          <w:rtl w:val="true"/>
        </w:rPr>
        <w:t>لو کانت الجبیرة علی العضو الماسح</w:t>
      </w:r>
      <w:bookmarkEnd w:id="378"/>
    </w:p>
    <w:p>
      <w:pPr>
        <w:pStyle w:val="BookText"/>
        <w:rPr/>
      </w:pPr>
      <w:r>
        <w:rPr>
          <w:rFonts w:ascii="Amiri" w:hAnsi="Amiri" w:eastAsia="Amiri" w:cs="Amiri"/>
          <w:color w:val="111111"/>
          <w:sz w:val="28"/>
          <w:sz w:val="28"/>
          <w:szCs w:val="28"/>
          <w:rtl w:val="true"/>
          <w:lang w:bidi="ar-SA"/>
        </w:rPr>
        <w:t>مسح ببلّتها</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208634_581953129"/>
      <w:bookmarkStart w:id="380" w:name="_Toc177"/>
      <w:bookmarkEnd w:id="379"/>
      <w:r>
        <w:rPr>
          <w:rtl w:val="true"/>
        </w:rPr>
        <w:t>(</w:t>
      </w:r>
      <w:r>
        <w:rPr>
          <w:rtl w:val="true"/>
        </w:rPr>
        <w:t xml:space="preserve">مسألة </w:t>
      </w:r>
      <w:r>
        <w:rPr/>
        <w:t>131</w:t>
      </w:r>
      <w:r>
        <w:rPr>
          <w:rtl w:val="true"/>
        </w:rPr>
        <w:t xml:space="preserve">): </w:t>
      </w:r>
      <w:r>
        <w:rPr>
          <w:rtl w:val="true"/>
        </w:rPr>
        <w:t>الأرمد إن کان یضرّه استعمال الماء تیمّم،</w:t>
      </w:r>
      <w:bookmarkEnd w:id="380"/>
    </w:p>
    <w:p>
      <w:pPr>
        <w:pStyle w:val="BookText"/>
        <w:rPr/>
      </w:pPr>
      <w:r>
        <w:rPr>
          <w:rFonts w:ascii="IRNazanin" w:hAnsi="IRNazanin" w:eastAsia="IRNazanin"/>
          <w:color w:val="111111"/>
          <w:sz w:val="28"/>
          <w:sz w:val="28"/>
          <w:szCs w:val="28"/>
          <w:rtl w:val="true"/>
          <w:lang w:bidi="fa-IR"/>
        </w:rPr>
        <w:t>و إن أمکن غسل ما حول العین فالأحوط الجمع بین الوضوء و التیمّم</w:t>
      </w:r>
      <w:r>
        <w:rPr>
          <w:rFonts w:eastAsia="IRNazanin" w:cs="IRNazanin"/>
          <w:color w:val="111111"/>
          <w:sz w:val="28"/>
          <w:szCs w:val="28"/>
          <w:rtl w:val="true"/>
          <w:lang w:bidi="fa-IR"/>
        </w:rPr>
        <w:t>.</w:t>
      </w:r>
    </w:p>
    <w:p>
      <w:pPr>
        <w:pStyle w:val="Heading5"/>
        <w:numPr>
          <w:ilvl w:val="4"/>
          <w:numId w:val="1"/>
        </w:numPr>
        <w:rPr/>
      </w:pPr>
      <w:bookmarkStart w:id="381" w:name="__RefHeading___Toc4208636_581953129"/>
      <w:bookmarkStart w:id="382" w:name="_Toc178"/>
      <w:bookmarkEnd w:id="381"/>
      <w:r>
        <w:rPr>
          <w:rtl w:val="true"/>
        </w:rPr>
        <w:t>(</w:t>
      </w:r>
      <w:r>
        <w:rPr>
          <w:rtl w:val="true"/>
        </w:rPr>
        <w:t xml:space="preserve">مسألة </w:t>
      </w:r>
      <w:r>
        <w:rPr/>
        <w:t>132</w:t>
      </w:r>
      <w:r>
        <w:rPr>
          <w:rtl w:val="true"/>
        </w:rPr>
        <w:t xml:space="preserve">): </w:t>
      </w:r>
      <w:r>
        <w:rPr>
          <w:rtl w:val="true"/>
        </w:rPr>
        <w:t>إذا ارتفع عذر صاحب الجبیرة لا تجب إعادة الصلاة و إن کان فی الوقت،</w:t>
      </w:r>
      <w:bookmarkEnd w:id="382"/>
    </w:p>
    <w:p>
      <w:pPr>
        <w:pStyle w:val="BookText"/>
        <w:rPr/>
      </w:pPr>
      <w:r>
        <w:rPr>
          <w:rFonts w:ascii="IRNazanin" w:hAnsi="IRNazanin" w:eastAsia="IRNazanin"/>
          <w:color w:val="111111"/>
          <w:sz w:val="28"/>
          <w:sz w:val="28"/>
          <w:szCs w:val="28"/>
          <w:rtl w:val="true"/>
          <w:lang w:bidi="fa-IR"/>
        </w:rPr>
        <w:t>بل الأقوی جواز إتیان الصلوات الآتیة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جمع بین وضوء الجبیرة و التیمّم من باب اشتباه وظیفته وجب تجدید الوضوء للآتیة، و إذا ارتفع العذر فی أثناء الوضوء وجب الاستئناف علی الأحوط</w:t>
      </w:r>
      <w:r>
        <w:rPr>
          <w:rFonts w:eastAsia="IRNazanin" w:cs="IRNazanin"/>
          <w:color w:val="111111"/>
          <w:sz w:val="28"/>
          <w:szCs w:val="28"/>
          <w:rtl w:val="true"/>
          <w:lang w:bidi="fa-IR"/>
        </w:rPr>
        <w:t>.</w:t>
      </w:r>
    </w:p>
    <w:p>
      <w:pPr>
        <w:pStyle w:val="Heading5"/>
        <w:numPr>
          <w:ilvl w:val="4"/>
          <w:numId w:val="1"/>
        </w:numPr>
        <w:rPr/>
      </w:pPr>
      <w:bookmarkStart w:id="383" w:name="__RefHeading___Toc4208638_581953129"/>
      <w:bookmarkStart w:id="384" w:name="_Toc179"/>
      <w:bookmarkEnd w:id="383"/>
      <w:r>
        <w:rPr>
          <w:rtl w:val="true"/>
        </w:rPr>
        <w:t>(</w:t>
      </w:r>
      <w:r>
        <w:rPr>
          <w:rtl w:val="true"/>
        </w:rPr>
        <w:t xml:space="preserve">مسألة </w:t>
      </w:r>
      <w:r>
        <w:rPr/>
        <w:t>133</w:t>
      </w:r>
      <w:r>
        <w:rPr>
          <w:rtl w:val="true"/>
        </w:rPr>
        <w:t xml:space="preserve">): </w:t>
      </w:r>
      <w:r>
        <w:rPr>
          <w:rtl w:val="true"/>
        </w:rPr>
        <w:t>إذا کان فی عضو واحد جبائر متعدّدة</w:t>
      </w:r>
      <w:bookmarkEnd w:id="384"/>
    </w:p>
    <w:p>
      <w:pPr>
        <w:pStyle w:val="BookText"/>
        <w:rPr/>
      </w:pPr>
      <w:r>
        <w:rPr>
          <w:rFonts w:ascii="IRNazanin" w:hAnsi="IRNazanin" w:eastAsia="IRNazanin"/>
          <w:color w:val="111111"/>
          <w:sz w:val="28"/>
          <w:sz w:val="28"/>
          <w:szCs w:val="28"/>
          <w:rtl w:val="true"/>
          <w:lang w:bidi="fa-IR"/>
        </w:rPr>
        <w:t>یجب الغسل أو المسح فی فواصلها</w:t>
      </w:r>
      <w:r>
        <w:rPr>
          <w:rFonts w:eastAsia="IRNazanin" w:cs="IRNazanin"/>
          <w:color w:val="111111"/>
          <w:sz w:val="28"/>
          <w:szCs w:val="28"/>
          <w:rtl w:val="true"/>
          <w:lang w:bidi="fa-IR"/>
        </w:rPr>
        <w:t>.</w:t>
      </w:r>
    </w:p>
    <w:p>
      <w:pPr>
        <w:pStyle w:val="Heading5"/>
        <w:numPr>
          <w:ilvl w:val="4"/>
          <w:numId w:val="1"/>
        </w:numPr>
        <w:rPr/>
      </w:pPr>
      <w:bookmarkStart w:id="385" w:name="__RefHeading___Toc4208640_581953129"/>
      <w:bookmarkStart w:id="386" w:name="_Toc180"/>
      <w:bookmarkEnd w:id="385"/>
      <w:r>
        <w:rPr>
          <w:rtl w:val="true"/>
        </w:rPr>
        <w:t>(</w:t>
      </w:r>
      <w:r>
        <w:rPr>
          <w:rtl w:val="true"/>
        </w:rPr>
        <w:t xml:space="preserve">مسألة </w:t>
      </w:r>
      <w:r>
        <w:rPr/>
        <w:t>134</w:t>
      </w:r>
      <w:r>
        <w:rPr>
          <w:rtl w:val="true"/>
        </w:rPr>
        <w:t xml:space="preserve">): </w:t>
      </w:r>
      <w:r>
        <w:rPr>
          <w:rtl w:val="true"/>
        </w:rPr>
        <w:t>إذا کان بعض الأطراف الصحیح تحت الجبیرة،</w:t>
      </w:r>
      <w:bookmarkEnd w:id="386"/>
    </w:p>
    <w:p>
      <w:pPr>
        <w:pStyle w:val="BookText"/>
        <w:rPr/>
      </w:pPr>
      <w:r>
        <w:rPr>
          <w:rFonts w:ascii="IRNazanin" w:hAnsi="IRNazanin" w:eastAsia="IRNazanin"/>
          <w:color w:val="111111"/>
          <w:sz w:val="28"/>
          <w:sz w:val="28"/>
          <w:szCs w:val="28"/>
          <w:rtl w:val="true"/>
          <w:lang w:bidi="fa-IR"/>
        </w:rPr>
        <w:t>فإن کان بالمقدار المتعارف مسح علیها، و إن کان أزید من المقدار المتعارف، فإن أمکنه رفعها، و غسل المقدار الصحیح ثمّ وضعها و مسح علیها، و إن لم یمکن ذلک مسح علیها، لکن الأحوط ضمّ التیمّم أیضاً، خصوصاً إذا کان عدم إمکان الغسل من جهة تضرّر القدر الصحیح أیضاً بالماء</w:t>
      </w:r>
      <w:r>
        <w:rPr>
          <w:rFonts w:eastAsia="IRNazanin" w:cs="IRNazanin"/>
          <w:color w:val="111111"/>
          <w:sz w:val="28"/>
          <w:szCs w:val="28"/>
          <w:rtl w:val="true"/>
          <w:lang w:bidi="fa-IR"/>
        </w:rPr>
        <w:t>.</w:t>
      </w:r>
    </w:p>
    <w:p>
      <w:pPr>
        <w:pStyle w:val="Heading5"/>
        <w:numPr>
          <w:ilvl w:val="4"/>
          <w:numId w:val="1"/>
        </w:numPr>
        <w:rPr/>
      </w:pPr>
      <w:bookmarkStart w:id="387" w:name="__RefHeading___Toc4208642_581953129"/>
      <w:bookmarkStart w:id="388" w:name="_Toc181"/>
      <w:bookmarkEnd w:id="387"/>
      <w:r>
        <w:rPr>
          <w:rtl w:val="true"/>
        </w:rPr>
        <w:t>(</w:t>
      </w:r>
      <w:r>
        <w:rPr>
          <w:rtl w:val="true"/>
        </w:rPr>
        <w:t xml:space="preserve">مسألة </w:t>
      </w:r>
      <w:r>
        <w:rPr/>
        <w:t>135</w:t>
      </w:r>
      <w:r>
        <w:rPr>
          <w:rtl w:val="true"/>
        </w:rPr>
        <w:t xml:space="preserve">): </w:t>
      </w:r>
      <w:r>
        <w:rPr>
          <w:rtl w:val="true"/>
        </w:rPr>
        <w:t>فی الجرح المکشوف إذا أراد وضع طاهر علیه و مسحه</w:t>
      </w:r>
      <w:bookmarkEnd w:id="388"/>
    </w:p>
    <w:p>
      <w:pPr>
        <w:pStyle w:val="BookText"/>
        <w:rPr/>
      </w:pPr>
      <w:r>
        <w:rPr>
          <w:rFonts w:ascii="IRNazanin" w:hAnsi="IRNazanin" w:eastAsia="IRNazanin"/>
          <w:color w:val="111111"/>
          <w:sz w:val="28"/>
          <w:sz w:val="28"/>
          <w:szCs w:val="28"/>
          <w:rtl w:val="true"/>
          <w:lang w:bidi="fa-IR"/>
        </w:rPr>
        <w:t>یجب أوّلاً أن یغسل ما یمکن من أطرافه ثمّ وضعه</w:t>
      </w:r>
      <w:r>
        <w:rPr>
          <w:rFonts w:eastAsia="IRNazanin" w:cs="IRNazanin"/>
          <w:color w:val="111111"/>
          <w:sz w:val="28"/>
          <w:szCs w:val="28"/>
          <w:rtl w:val="true"/>
          <w:lang w:bidi="fa-IR"/>
        </w:rPr>
        <w:t>.</w:t>
      </w:r>
    </w:p>
    <w:p>
      <w:pPr>
        <w:pStyle w:val="Heading5"/>
        <w:numPr>
          <w:ilvl w:val="4"/>
          <w:numId w:val="1"/>
        </w:numPr>
        <w:rPr/>
      </w:pPr>
      <w:bookmarkStart w:id="389" w:name="__RefHeading___Toc4208644_581953129"/>
      <w:bookmarkStart w:id="390" w:name="_Toc182"/>
      <w:bookmarkEnd w:id="389"/>
      <w:r>
        <w:rPr>
          <w:rtl w:val="true"/>
        </w:rPr>
        <w:t>(</w:t>
      </w:r>
      <w:r>
        <w:rPr>
          <w:rtl w:val="true"/>
        </w:rPr>
        <w:t xml:space="preserve">مسألة </w:t>
      </w:r>
      <w:r>
        <w:rPr/>
        <w:t>136</w:t>
      </w:r>
      <w:r>
        <w:rPr>
          <w:rtl w:val="true"/>
        </w:rPr>
        <w:t xml:space="preserve">): </w:t>
      </w:r>
      <w:r>
        <w:rPr>
          <w:rtl w:val="true"/>
        </w:rPr>
        <w:t>إذا أضرّ الماء بأطراف الجرح بالمقدار المتعارف</w:t>
      </w:r>
      <w:bookmarkEnd w:id="39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المسح علی</w:t>
      </w:r>
      <w:bookmarkStart w:id="391" w:name="pg5769_38704"/>
    </w:p>
    <w:p>
      <w:pPr>
        <w:pStyle w:val="BookText"/>
        <w:rPr/>
      </w:pPr>
      <w:bookmarkEnd w:id="391"/>
      <w:r>
        <w:rPr>
          <w:rFonts w:ascii="IRNazanin" w:hAnsi="IRNazanin" w:eastAsia="IRNazanin"/>
          <w:color w:val="111111"/>
          <w:sz w:val="28"/>
          <w:sz w:val="28"/>
          <w:szCs w:val="28"/>
          <w:rtl w:val="true"/>
          <w:lang w:bidi="fa-IR"/>
        </w:rPr>
        <w:t>الجبیرة، و الأحوط وجوباً ضمّ التیمّم إذا کانت الأطراف المتضرّرة أزید من المتعارف</w:t>
      </w:r>
      <w:r>
        <w:rPr>
          <w:rFonts w:eastAsia="IRNazanin" w:cs="IRNazanin"/>
          <w:color w:val="111111"/>
          <w:sz w:val="28"/>
          <w:szCs w:val="28"/>
          <w:rtl w:val="true"/>
          <w:lang w:bidi="fa-IR"/>
        </w:rPr>
        <w:t>.</w:t>
      </w:r>
    </w:p>
    <w:p>
      <w:pPr>
        <w:pStyle w:val="Heading5"/>
        <w:numPr>
          <w:ilvl w:val="4"/>
          <w:numId w:val="1"/>
        </w:numPr>
        <w:rPr/>
      </w:pPr>
      <w:bookmarkStart w:id="392" w:name="__RefHeading___Toc4208646_581953129"/>
      <w:bookmarkStart w:id="393" w:name="_Toc183"/>
      <w:bookmarkEnd w:id="392"/>
      <w:r>
        <w:rPr>
          <w:rtl w:val="true"/>
        </w:rPr>
        <w:t>(</w:t>
      </w:r>
      <w:r>
        <w:rPr>
          <w:rtl w:val="true"/>
        </w:rPr>
        <w:t xml:space="preserve">مسألة </w:t>
      </w:r>
      <w:r>
        <w:rPr/>
        <w:t>137</w:t>
      </w:r>
      <w:r>
        <w:rPr>
          <w:rtl w:val="true"/>
        </w:rPr>
        <w:t xml:space="preserve">): </w:t>
      </w:r>
      <w:r>
        <w:rPr>
          <w:rtl w:val="true"/>
        </w:rPr>
        <w:t>إذا کان الجرح أو نحوه فی مکان آخر غیر مواضع الوضوء،</w:t>
      </w:r>
      <w:bookmarkEnd w:id="393"/>
    </w:p>
    <w:p>
      <w:pPr>
        <w:pStyle w:val="BookText"/>
        <w:rPr/>
      </w:pPr>
      <w:r>
        <w:rPr>
          <w:rFonts w:ascii="IRNazanin" w:hAnsi="IRNazanin" w:eastAsia="IRNazanin"/>
          <w:color w:val="111111"/>
          <w:sz w:val="28"/>
          <w:sz w:val="28"/>
          <w:szCs w:val="28"/>
          <w:rtl w:val="true"/>
          <w:lang w:bidi="fa-IR"/>
        </w:rPr>
        <w:t>لکن کان بحیث یضرّه استعمال الماء فی مواضعه، فالمتعیّن التیمّم</w:t>
      </w:r>
      <w:r>
        <w:rPr>
          <w:rFonts w:eastAsia="IRNazanin" w:cs="IRNazanin"/>
          <w:color w:val="111111"/>
          <w:sz w:val="28"/>
          <w:szCs w:val="28"/>
          <w:rtl w:val="true"/>
          <w:lang w:bidi="fa-IR"/>
        </w:rPr>
        <w:t>.</w:t>
      </w:r>
    </w:p>
    <w:p>
      <w:pPr>
        <w:pStyle w:val="Heading5"/>
        <w:numPr>
          <w:ilvl w:val="4"/>
          <w:numId w:val="1"/>
        </w:numPr>
        <w:rPr/>
      </w:pPr>
      <w:bookmarkStart w:id="394" w:name="__RefHeading___Toc4208648_581953129"/>
      <w:bookmarkStart w:id="395" w:name="_Toc184"/>
      <w:bookmarkEnd w:id="394"/>
      <w:r>
        <w:rPr>
          <w:rtl w:val="true"/>
        </w:rPr>
        <w:t>(</w:t>
      </w:r>
      <w:r>
        <w:rPr>
          <w:rtl w:val="true"/>
        </w:rPr>
        <w:t xml:space="preserve">مسألة </w:t>
      </w:r>
      <w:r>
        <w:rPr/>
        <w:t>138</w:t>
      </w:r>
      <w:r>
        <w:rPr>
          <w:rtl w:val="true"/>
        </w:rPr>
        <w:t xml:space="preserve">): </w:t>
      </w:r>
      <w:r>
        <w:rPr>
          <w:rtl w:val="true"/>
        </w:rPr>
        <w:t>لا فرق فی حکم الجبیرة بین أن یکون الجرح أو نحوه</w:t>
      </w:r>
      <w:bookmarkEnd w:id="395"/>
    </w:p>
    <w:p>
      <w:pPr>
        <w:pStyle w:val="BookText"/>
        <w:rPr/>
      </w:pPr>
      <w:r>
        <w:rPr>
          <w:rFonts w:ascii="IRNazanin" w:hAnsi="IRNazanin" w:eastAsia="IRNazanin"/>
          <w:color w:val="111111"/>
          <w:sz w:val="28"/>
          <w:sz w:val="28"/>
          <w:szCs w:val="28"/>
          <w:rtl w:val="true"/>
          <w:lang w:bidi="fa-IR"/>
        </w:rPr>
        <w:t>حدث باختیاره علی وجه العصیان أم لا</w:t>
      </w:r>
      <w:r>
        <w:rPr>
          <w:rFonts w:eastAsia="IRNazanin" w:cs="IRNazanin"/>
          <w:color w:val="111111"/>
          <w:sz w:val="28"/>
          <w:szCs w:val="28"/>
          <w:rtl w:val="true"/>
          <w:lang w:bidi="fa-IR"/>
        </w:rPr>
        <w:t>.</w:t>
      </w:r>
    </w:p>
    <w:p>
      <w:pPr>
        <w:pStyle w:val="Heading5"/>
        <w:numPr>
          <w:ilvl w:val="4"/>
          <w:numId w:val="1"/>
        </w:numPr>
        <w:rPr/>
      </w:pPr>
      <w:bookmarkStart w:id="396" w:name="__RefHeading___Toc4208650_581953129"/>
      <w:bookmarkStart w:id="397" w:name="_Toc185"/>
      <w:bookmarkEnd w:id="396"/>
      <w:r>
        <w:rPr>
          <w:rtl w:val="true"/>
        </w:rPr>
        <w:t>(</w:t>
      </w:r>
      <w:r>
        <w:rPr>
          <w:rtl w:val="true"/>
        </w:rPr>
        <w:t xml:space="preserve">مسألة </w:t>
      </w:r>
      <w:r>
        <w:rPr/>
        <w:t>139</w:t>
      </w:r>
      <w:r>
        <w:rPr>
          <w:rtl w:val="true"/>
        </w:rPr>
        <w:t xml:space="preserve">): </w:t>
      </w:r>
      <w:r>
        <w:rPr>
          <w:rtl w:val="true"/>
        </w:rPr>
        <w:t>إذا کان ظاهر الجبیرة طاهراً،</w:t>
      </w:r>
      <w:bookmarkEnd w:id="397"/>
    </w:p>
    <w:p>
      <w:pPr>
        <w:pStyle w:val="BookText"/>
        <w:rPr/>
      </w:pPr>
      <w:r>
        <w:rPr>
          <w:rFonts w:ascii="IRNazanin" w:hAnsi="IRNazanin" w:eastAsia="IRNazanin"/>
          <w:color w:val="111111"/>
          <w:sz w:val="28"/>
          <w:sz w:val="28"/>
          <w:szCs w:val="28"/>
          <w:rtl w:val="true"/>
          <w:lang w:bidi="fa-IR"/>
        </w:rPr>
        <w:t>لا یضرّه نجاسة باطنها</w:t>
      </w:r>
      <w:r>
        <w:rPr>
          <w:rFonts w:eastAsia="IRNazanin" w:cs="IRNazanin"/>
          <w:color w:val="111111"/>
          <w:sz w:val="28"/>
          <w:szCs w:val="28"/>
          <w:rtl w:val="true"/>
          <w:lang w:bidi="fa-IR"/>
        </w:rPr>
        <w:t>.</w:t>
      </w:r>
    </w:p>
    <w:p>
      <w:pPr>
        <w:pStyle w:val="Heading5"/>
        <w:numPr>
          <w:ilvl w:val="4"/>
          <w:numId w:val="1"/>
        </w:numPr>
        <w:rPr/>
      </w:pPr>
      <w:bookmarkStart w:id="398" w:name="__RefHeading___Toc4208652_581953129"/>
      <w:bookmarkStart w:id="399" w:name="_Toc186"/>
      <w:bookmarkEnd w:id="398"/>
      <w:r>
        <w:rPr>
          <w:rtl w:val="true"/>
        </w:rPr>
        <w:t>(</w:t>
      </w:r>
      <w:r>
        <w:rPr>
          <w:rtl w:val="true"/>
        </w:rPr>
        <w:t xml:space="preserve">مسألة </w:t>
      </w:r>
      <w:r>
        <w:rPr/>
        <w:t>140</w:t>
      </w:r>
      <w:r>
        <w:rPr>
          <w:rtl w:val="true"/>
        </w:rPr>
        <w:t xml:space="preserve">): </w:t>
      </w:r>
      <w:r>
        <w:rPr>
          <w:rtl w:val="true"/>
        </w:rPr>
        <w:t>محلّ الفصد داخل فی الجروح،</w:t>
      </w:r>
      <w:bookmarkEnd w:id="399"/>
    </w:p>
    <w:p>
      <w:pPr>
        <w:pStyle w:val="BookText"/>
        <w:rPr/>
      </w:pPr>
      <w:r>
        <w:rPr>
          <w:rFonts w:ascii="IRNazanin" w:hAnsi="IRNazanin" w:eastAsia="IRNazanin"/>
          <w:color w:val="111111"/>
          <w:sz w:val="28"/>
          <w:sz w:val="28"/>
          <w:szCs w:val="28"/>
          <w:rtl w:val="true"/>
          <w:lang w:bidi="fa-IR"/>
        </w:rPr>
        <w:t>فلو کان غسله مضرّاً یکفی المسح علی الوصلة التی علیه إن لم تکن أزید من المتعارف، و إلّا حلّها و غسل المقدار الزائد ثمّ شدّها</w:t>
      </w:r>
      <w:r>
        <w:rPr>
          <w:rFonts w:eastAsia="IRNazanin" w:cs="IRNazanin"/>
          <w:color w:val="111111"/>
          <w:sz w:val="28"/>
          <w:szCs w:val="28"/>
          <w:rtl w:val="true"/>
          <w:lang w:bidi="fa-IR"/>
        </w:rPr>
        <w:t>.</w:t>
      </w:r>
    </w:p>
    <w:p>
      <w:pPr>
        <w:pStyle w:val="Heading5"/>
        <w:numPr>
          <w:ilvl w:val="4"/>
          <w:numId w:val="1"/>
        </w:numPr>
        <w:rPr/>
      </w:pPr>
      <w:bookmarkStart w:id="400" w:name="__RefHeading___Toc4208654_581953129"/>
      <w:bookmarkStart w:id="401" w:name="_Toc187"/>
      <w:bookmarkEnd w:id="400"/>
      <w:r>
        <w:rPr>
          <w:rtl w:val="true"/>
        </w:rPr>
        <w:t>(</w:t>
      </w:r>
      <w:r>
        <w:rPr>
          <w:rtl w:val="true"/>
        </w:rPr>
        <w:t xml:space="preserve">مسألة </w:t>
      </w:r>
      <w:r>
        <w:rPr/>
        <w:t>141</w:t>
      </w:r>
      <w:r>
        <w:rPr>
          <w:rtl w:val="true"/>
        </w:rPr>
        <w:t xml:space="preserve">): </w:t>
      </w:r>
      <w:r>
        <w:rPr>
          <w:rtl w:val="true"/>
        </w:rPr>
        <w:t>إذا کان ما علی الجرح من الجبیرة مغصوباً لا یجوز المسح علیه،</w:t>
      </w:r>
      <w:bookmarkEnd w:id="401"/>
    </w:p>
    <w:p>
      <w:pPr>
        <w:pStyle w:val="BookText"/>
        <w:rPr/>
      </w:pPr>
      <w:r>
        <w:rPr>
          <w:rFonts w:ascii="IRNazanin" w:hAnsi="IRNazanin" w:eastAsia="IRNazanin"/>
          <w:color w:val="111111"/>
          <w:sz w:val="28"/>
          <w:sz w:val="28"/>
          <w:szCs w:val="28"/>
          <w:rtl w:val="true"/>
          <w:lang w:bidi="fa-IR"/>
        </w:rPr>
        <w:t>بل یجب رفعه و تبدیله، و إن کان ظاهره مباحاً و باطنه مغصوباً إذا عدّ مسح الظاهر تصرّفاً فیه، و لو مسح علی المغصوب عصی و صحّ وضوؤه</w:t>
      </w:r>
      <w:r>
        <w:rPr>
          <w:rFonts w:eastAsia="IRNazanin" w:cs="IRNazanin"/>
          <w:color w:val="111111"/>
          <w:sz w:val="28"/>
          <w:szCs w:val="28"/>
          <w:rtl w:val="true"/>
          <w:lang w:bidi="fa-IR"/>
        </w:rPr>
        <w:t>.</w:t>
      </w:r>
    </w:p>
    <w:p>
      <w:pPr>
        <w:pStyle w:val="Heading5"/>
        <w:numPr>
          <w:ilvl w:val="4"/>
          <w:numId w:val="1"/>
        </w:numPr>
        <w:rPr/>
      </w:pPr>
      <w:bookmarkStart w:id="402" w:name="__RefHeading___Toc4208656_581953129"/>
      <w:bookmarkStart w:id="403" w:name="_Toc188"/>
      <w:bookmarkEnd w:id="402"/>
      <w:r>
        <w:rPr>
          <w:rtl w:val="true"/>
        </w:rPr>
        <w:t>(</w:t>
      </w:r>
      <w:r>
        <w:rPr>
          <w:rtl w:val="true"/>
        </w:rPr>
        <w:t xml:space="preserve">مسألة </w:t>
      </w:r>
      <w:r>
        <w:rPr/>
        <w:t>142</w:t>
      </w:r>
      <w:r>
        <w:rPr>
          <w:rtl w:val="true"/>
        </w:rPr>
        <w:t xml:space="preserve">): </w:t>
      </w:r>
      <w:r>
        <w:rPr>
          <w:rtl w:val="true"/>
        </w:rPr>
        <w:t>لا یشترط فی الجبیرة أن تکون ممّا تصحّ الصلاة فیه،</w:t>
      </w:r>
      <w:bookmarkEnd w:id="403"/>
    </w:p>
    <w:p>
      <w:pPr>
        <w:pStyle w:val="BookText"/>
        <w:rPr/>
      </w:pPr>
      <w:r>
        <w:rPr>
          <w:rFonts w:ascii="IRNazanin" w:hAnsi="IRNazanin" w:eastAsia="IRNazanin"/>
          <w:color w:val="111111"/>
          <w:sz w:val="28"/>
          <w:sz w:val="28"/>
          <w:szCs w:val="28"/>
          <w:rtl w:val="true"/>
          <w:lang w:bidi="fa-IR"/>
        </w:rPr>
        <w:t>فلو کانت حریراً، أو ذهباً، أو جزء حیوان غیر مأکول لم یضرّ بوضوئه، فالذی یضرّ هو نجاسة ظاهرها</w:t>
      </w:r>
      <w:r>
        <w:rPr>
          <w:rFonts w:eastAsia="IRNazanin" w:cs="IRNazanin"/>
          <w:color w:val="111111"/>
          <w:sz w:val="28"/>
          <w:szCs w:val="28"/>
          <w:rtl w:val="true"/>
          <w:lang w:bidi="fa-IR"/>
        </w:rPr>
        <w:t>.</w:t>
      </w:r>
    </w:p>
    <w:p>
      <w:pPr>
        <w:pStyle w:val="Heading5"/>
        <w:numPr>
          <w:ilvl w:val="4"/>
          <w:numId w:val="1"/>
        </w:numPr>
        <w:rPr/>
      </w:pPr>
      <w:bookmarkStart w:id="404" w:name="__RefHeading___Toc4208658_581953129"/>
      <w:bookmarkStart w:id="405" w:name="_Toc189"/>
      <w:bookmarkEnd w:id="404"/>
      <w:r>
        <w:rPr>
          <w:rtl w:val="true"/>
        </w:rPr>
        <w:t>(</w:t>
      </w:r>
      <w:r>
        <w:rPr>
          <w:rtl w:val="true"/>
        </w:rPr>
        <w:t xml:space="preserve">مسألة </w:t>
      </w:r>
      <w:r>
        <w:rPr/>
        <w:t>143</w:t>
      </w:r>
      <w:r>
        <w:rPr>
          <w:rtl w:val="true"/>
        </w:rPr>
        <w:t xml:space="preserve">): </w:t>
      </w:r>
      <w:r>
        <w:rPr>
          <w:rtl w:val="true"/>
        </w:rPr>
        <w:t>ما دام خوف الضرر باقیاً یجری حکم الجبیرة و إن احتمل البرء،</w:t>
      </w:r>
      <w:bookmarkEnd w:id="405"/>
    </w:p>
    <w:p>
      <w:pPr>
        <w:pStyle w:val="BookText"/>
        <w:rPr/>
      </w:pPr>
      <w:r>
        <w:rPr>
          <w:rFonts w:ascii="IRNazanin" w:hAnsi="IRNazanin" w:eastAsia="IRNazanin"/>
          <w:color w:val="111111"/>
          <w:sz w:val="28"/>
          <w:sz w:val="28"/>
          <w:szCs w:val="28"/>
          <w:rtl w:val="true"/>
          <w:lang w:bidi="fa-IR"/>
        </w:rPr>
        <w:t>و إذا ظنّ البرء و زال الخوف وجب رفعها</w:t>
      </w:r>
      <w:r>
        <w:rPr>
          <w:rFonts w:eastAsia="IRNazanin" w:cs="IRNazanin"/>
          <w:color w:val="111111"/>
          <w:sz w:val="28"/>
          <w:szCs w:val="28"/>
          <w:rtl w:val="true"/>
          <w:lang w:bidi="fa-IR"/>
        </w:rPr>
        <w:t>.</w:t>
      </w:r>
    </w:p>
    <w:p>
      <w:pPr>
        <w:pStyle w:val="Heading5"/>
        <w:numPr>
          <w:ilvl w:val="4"/>
          <w:numId w:val="1"/>
        </w:numPr>
        <w:rPr/>
      </w:pPr>
      <w:bookmarkStart w:id="406" w:name="__RefHeading___Toc4208660_581953129"/>
      <w:bookmarkStart w:id="407" w:name="_Toc190"/>
      <w:bookmarkEnd w:id="406"/>
      <w:r>
        <w:rPr>
          <w:rtl w:val="true"/>
        </w:rPr>
        <w:t>(</w:t>
      </w:r>
      <w:r>
        <w:rPr>
          <w:rtl w:val="true"/>
        </w:rPr>
        <w:t xml:space="preserve">مسألة </w:t>
      </w:r>
      <w:r>
        <w:rPr/>
        <w:t>144</w:t>
      </w:r>
      <w:r>
        <w:rPr>
          <w:rtl w:val="true"/>
        </w:rPr>
        <w:t xml:space="preserve">): </w:t>
      </w:r>
      <w:r>
        <w:rPr>
          <w:rtl w:val="true"/>
        </w:rPr>
        <w:t>إذا أمکن رفع الجبیرة و غسل المحلّ، لکن کان موجباً لفوات الوقت،</w:t>
      </w:r>
      <w:bookmarkEnd w:id="407"/>
    </w:p>
    <w:p>
      <w:pPr>
        <w:pStyle w:val="BookText"/>
        <w:rPr/>
      </w:pPr>
      <w:r>
        <w:rPr>
          <w:rFonts w:ascii="IRNazanin" w:hAnsi="IRNazanin" w:eastAsia="IRNazanin"/>
          <w:color w:val="111111"/>
          <w:sz w:val="28"/>
          <w:sz w:val="28"/>
          <w:szCs w:val="28"/>
          <w:rtl w:val="true"/>
          <w:lang w:bidi="fa-IR"/>
        </w:rPr>
        <w:t>فالأظهر العدول إلی التیمّم</w:t>
      </w:r>
      <w:r>
        <w:rPr>
          <w:rFonts w:eastAsia="IRNazanin" w:cs="IRNazanin"/>
          <w:color w:val="111111"/>
          <w:sz w:val="28"/>
          <w:szCs w:val="28"/>
          <w:rtl w:val="true"/>
          <w:lang w:bidi="fa-IR"/>
        </w:rPr>
        <w:t>.</w:t>
      </w:r>
    </w:p>
    <w:p>
      <w:pPr>
        <w:pStyle w:val="Heading5"/>
        <w:numPr>
          <w:ilvl w:val="4"/>
          <w:numId w:val="1"/>
        </w:numPr>
        <w:rPr/>
      </w:pPr>
      <w:bookmarkStart w:id="408" w:name="__RefHeading___Toc4208662_581953129"/>
      <w:bookmarkStart w:id="409" w:name="_Toc191"/>
      <w:bookmarkEnd w:id="408"/>
      <w:r>
        <w:rPr>
          <w:rtl w:val="true"/>
        </w:rPr>
        <w:t>(</w:t>
      </w:r>
      <w:r>
        <w:rPr>
          <w:rtl w:val="true"/>
        </w:rPr>
        <w:t xml:space="preserve">مسألة </w:t>
      </w:r>
      <w:r>
        <w:rPr/>
        <w:t>145</w:t>
      </w:r>
      <w:r>
        <w:rPr>
          <w:rtl w:val="true"/>
        </w:rPr>
        <w:t xml:space="preserve">): </w:t>
      </w:r>
      <w:r>
        <w:rPr>
          <w:rtl w:val="true"/>
        </w:rPr>
        <w:t>الدواء الموضوع علی الجرح و نحوه إذا اختلط مع الدم و صارا کالشیء الواحد و لم یمکن رفعه بعد البرء،</w:t>
      </w:r>
      <w:bookmarkEnd w:id="40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مستلزماً لجرح المحلّ و خروج</w:t>
      </w:r>
      <w:bookmarkStart w:id="410" w:name="pg5769_38705"/>
    </w:p>
    <w:p>
      <w:pPr>
        <w:pStyle w:val="BookText"/>
        <w:rPr/>
      </w:pPr>
      <w:bookmarkEnd w:id="410"/>
      <w:r>
        <w:rPr>
          <w:rFonts w:ascii="IRNazanin" w:hAnsi="IRNazanin" w:eastAsia="IRNazanin"/>
          <w:color w:val="111111"/>
          <w:sz w:val="28"/>
          <w:sz w:val="28"/>
          <w:szCs w:val="28"/>
          <w:rtl w:val="true"/>
          <w:lang w:bidi="fa-IR"/>
        </w:rPr>
        <w:t>الدم یضع علیه خرقة و یمسح علیه</w:t>
      </w:r>
      <w:r>
        <w:rPr>
          <w:rFonts w:eastAsia="IRNazanin" w:cs="IRNazanin"/>
          <w:color w:val="111111"/>
          <w:sz w:val="28"/>
          <w:szCs w:val="28"/>
          <w:rtl w:val="true"/>
          <w:lang w:bidi="fa-IR"/>
        </w:rPr>
        <w:t>.</w:t>
      </w:r>
    </w:p>
    <w:p>
      <w:pPr>
        <w:pStyle w:val="Heading5"/>
        <w:numPr>
          <w:ilvl w:val="4"/>
          <w:numId w:val="1"/>
        </w:numPr>
        <w:rPr/>
      </w:pPr>
      <w:bookmarkStart w:id="411" w:name="__RefHeading___Toc4208664_581953129"/>
      <w:bookmarkStart w:id="412" w:name="_Toc192"/>
      <w:bookmarkEnd w:id="411"/>
      <w:r>
        <w:rPr>
          <w:rtl w:val="true"/>
        </w:rPr>
        <w:t>(</w:t>
      </w:r>
      <w:r>
        <w:rPr>
          <w:rtl w:val="true"/>
        </w:rPr>
        <w:t xml:space="preserve">مسألة </w:t>
      </w:r>
      <w:r>
        <w:rPr/>
        <w:t>146</w:t>
      </w:r>
      <w:r>
        <w:rPr>
          <w:rtl w:val="true"/>
        </w:rPr>
        <w:t xml:space="preserve">): </w:t>
      </w:r>
      <w:r>
        <w:rPr>
          <w:rtl w:val="true"/>
        </w:rPr>
        <w:t>إذا کان العضو صحیحاً لکن کان نجساً و لم یمکن تطهیره،</w:t>
      </w:r>
      <w:bookmarkEnd w:id="412"/>
    </w:p>
    <w:p>
      <w:pPr>
        <w:pStyle w:val="BookText"/>
        <w:rPr/>
      </w:pPr>
      <w:r>
        <w:rPr>
          <w:rFonts w:ascii="IRNazanin" w:hAnsi="IRNazanin" w:eastAsia="IRNazanin"/>
          <w:color w:val="111111"/>
          <w:sz w:val="28"/>
          <w:sz w:val="28"/>
          <w:szCs w:val="28"/>
          <w:rtl w:val="true"/>
          <w:lang w:bidi="fa-IR"/>
        </w:rPr>
        <w:t>لا یجری علیه حکم الجرح، بل یتعیّن التیمّم</w:t>
      </w:r>
      <w:r>
        <w:rPr>
          <w:rFonts w:eastAsia="IRNazanin" w:cs="IRNazanin"/>
          <w:color w:val="111111"/>
          <w:sz w:val="28"/>
          <w:szCs w:val="28"/>
          <w:rtl w:val="true"/>
          <w:lang w:bidi="fa-IR"/>
        </w:rPr>
        <w:t>.</w:t>
      </w:r>
    </w:p>
    <w:p>
      <w:pPr>
        <w:pStyle w:val="Heading5"/>
        <w:numPr>
          <w:ilvl w:val="4"/>
          <w:numId w:val="1"/>
        </w:numPr>
        <w:rPr/>
      </w:pPr>
      <w:bookmarkStart w:id="413" w:name="__RefHeading___Toc4208666_581953129"/>
      <w:bookmarkStart w:id="414" w:name="_Toc193"/>
      <w:bookmarkEnd w:id="413"/>
      <w:r>
        <w:rPr>
          <w:rtl w:val="true"/>
        </w:rPr>
        <w:t>(</w:t>
      </w:r>
      <w:r>
        <w:rPr>
          <w:rtl w:val="true"/>
        </w:rPr>
        <w:t xml:space="preserve">مسألة </w:t>
      </w:r>
      <w:r>
        <w:rPr/>
        <w:t>147</w:t>
      </w:r>
      <w:r>
        <w:rPr>
          <w:rtl w:val="true"/>
        </w:rPr>
        <w:t xml:space="preserve">): </w:t>
      </w:r>
      <w:r>
        <w:rPr>
          <w:rtl w:val="true"/>
        </w:rPr>
        <w:t>لا یلزم تجفیف ما علی الجرح من الجبیرة إن کانت علی المتعارف،</w:t>
      </w:r>
      <w:bookmarkEnd w:id="414"/>
    </w:p>
    <w:p>
      <w:pPr>
        <w:pStyle w:val="BookText"/>
        <w:rPr/>
      </w:pPr>
      <w:r>
        <w:rPr>
          <w:rFonts w:ascii="IRNazanin" w:hAnsi="IRNazanin" w:eastAsia="IRNazanin"/>
          <w:color w:val="111111"/>
          <w:sz w:val="28"/>
          <w:sz w:val="28"/>
          <w:szCs w:val="28"/>
          <w:rtl w:val="true"/>
          <w:lang w:bidi="fa-IR"/>
        </w:rPr>
        <w:t>کما أنّه لا یجوز وضع شیء آخر علیها مع عدم الحاجة، إلّا أن یحسب جزء منها بعد الوضع</w:t>
      </w:r>
      <w:r>
        <w:rPr>
          <w:rFonts w:eastAsia="IRNazanin" w:cs="IRNazanin"/>
          <w:color w:val="111111"/>
          <w:sz w:val="28"/>
          <w:szCs w:val="28"/>
          <w:rtl w:val="true"/>
          <w:lang w:bidi="fa-IR"/>
        </w:rPr>
        <w:t>.</w:t>
      </w:r>
    </w:p>
    <w:p>
      <w:pPr>
        <w:pStyle w:val="Heading5"/>
        <w:numPr>
          <w:ilvl w:val="4"/>
          <w:numId w:val="1"/>
        </w:numPr>
        <w:rPr/>
      </w:pPr>
      <w:bookmarkStart w:id="415" w:name="__RefHeading___Toc4208668_581953129"/>
      <w:bookmarkStart w:id="416" w:name="_Toc194"/>
      <w:bookmarkEnd w:id="415"/>
      <w:r>
        <w:rPr>
          <w:rtl w:val="true"/>
        </w:rPr>
        <w:t>(</w:t>
      </w:r>
      <w:r>
        <w:rPr>
          <w:rtl w:val="true"/>
        </w:rPr>
        <w:t xml:space="preserve">مسألة </w:t>
      </w:r>
      <w:r>
        <w:rPr/>
        <w:t>148</w:t>
      </w:r>
      <w:r>
        <w:rPr>
          <w:rtl w:val="true"/>
        </w:rPr>
        <w:t xml:space="preserve">): </w:t>
      </w:r>
      <w:r>
        <w:rPr>
          <w:rtl w:val="true"/>
        </w:rPr>
        <w:t>الوضوء مع الجبیرة رافع للحدث،</w:t>
      </w:r>
      <w:bookmarkEnd w:id="416"/>
    </w:p>
    <w:p>
      <w:pPr>
        <w:pStyle w:val="BookText"/>
        <w:rPr/>
      </w:pPr>
      <w:r>
        <w:rPr>
          <w:rFonts w:ascii="IRNazanin" w:hAnsi="IRNazanin" w:eastAsia="IRNazanin"/>
          <w:color w:val="111111"/>
          <w:sz w:val="28"/>
          <w:sz w:val="28"/>
          <w:szCs w:val="28"/>
          <w:rtl w:val="true"/>
          <w:lang w:bidi="fa-IR"/>
        </w:rPr>
        <w:t>و کذلک الغسل</w:t>
      </w:r>
      <w:r>
        <w:rPr>
          <w:rFonts w:eastAsia="IRNazanin" w:cs="IRNazanin"/>
          <w:color w:val="111111"/>
          <w:sz w:val="28"/>
          <w:szCs w:val="28"/>
          <w:rtl w:val="true"/>
          <w:lang w:bidi="fa-IR"/>
        </w:rPr>
        <w:t>.</w:t>
      </w:r>
    </w:p>
    <w:p>
      <w:pPr>
        <w:pStyle w:val="Heading5"/>
        <w:numPr>
          <w:ilvl w:val="4"/>
          <w:numId w:val="1"/>
        </w:numPr>
        <w:rPr/>
      </w:pPr>
      <w:bookmarkStart w:id="417" w:name="__RefHeading___Toc4208670_581953129"/>
      <w:bookmarkStart w:id="418" w:name="_Toc195"/>
      <w:bookmarkEnd w:id="417"/>
      <w:r>
        <w:rPr>
          <w:rtl w:val="true"/>
        </w:rPr>
        <w:t>(</w:t>
      </w:r>
      <w:r>
        <w:rPr>
          <w:rtl w:val="true"/>
        </w:rPr>
        <w:t xml:space="preserve">مسألة </w:t>
      </w:r>
      <w:r>
        <w:rPr/>
        <w:t>149</w:t>
      </w:r>
      <w:r>
        <w:rPr>
          <w:rtl w:val="true"/>
        </w:rPr>
        <w:t xml:space="preserve">): </w:t>
      </w:r>
      <w:r>
        <w:rPr>
          <w:rtl w:val="true"/>
        </w:rPr>
        <w:t>یجوز لصاحب الجبیرة الصلاة أوّل الوقت مع الیأس عن زوال العذر،</w:t>
      </w:r>
      <w:bookmarkEnd w:id="418"/>
    </w:p>
    <w:p>
      <w:pPr>
        <w:pStyle w:val="BookText"/>
        <w:rPr/>
      </w:pPr>
      <w:r>
        <w:rPr>
          <w:rFonts w:ascii="IRNazanin" w:hAnsi="IRNazanin" w:eastAsia="IRNazanin"/>
          <w:color w:val="111111"/>
          <w:sz w:val="28"/>
          <w:sz w:val="28"/>
          <w:szCs w:val="28"/>
          <w:rtl w:val="true"/>
          <w:lang w:bidi="fa-IR"/>
        </w:rPr>
        <w:t>و مع عدم الیأس فالأحوط التأخیر</w:t>
      </w:r>
      <w:r>
        <w:rPr>
          <w:rFonts w:eastAsia="IRNazanin" w:cs="IRNazanin"/>
          <w:color w:val="111111"/>
          <w:sz w:val="28"/>
          <w:szCs w:val="28"/>
          <w:rtl w:val="true"/>
          <w:lang w:bidi="fa-IR"/>
        </w:rPr>
        <w:t>.</w:t>
      </w:r>
    </w:p>
    <w:p>
      <w:pPr>
        <w:pStyle w:val="Heading5"/>
        <w:numPr>
          <w:ilvl w:val="4"/>
          <w:numId w:val="1"/>
        </w:numPr>
        <w:rPr/>
      </w:pPr>
      <w:bookmarkStart w:id="419" w:name="__RefHeading___Toc4208672_581953129"/>
      <w:bookmarkStart w:id="420" w:name="_Toc196"/>
      <w:bookmarkEnd w:id="419"/>
      <w:r>
        <w:rPr>
          <w:rtl w:val="true"/>
        </w:rPr>
        <w:t>(</w:t>
      </w:r>
      <w:r>
        <w:rPr>
          <w:rtl w:val="true"/>
        </w:rPr>
        <w:t xml:space="preserve">مسألة </w:t>
      </w:r>
      <w:r>
        <w:rPr/>
        <w:t>150</w:t>
      </w:r>
      <w:r>
        <w:rPr>
          <w:rtl w:val="true"/>
        </w:rPr>
        <w:t xml:space="preserve">): </w:t>
      </w:r>
      <w:r>
        <w:rPr>
          <w:rtl w:val="true"/>
        </w:rPr>
        <w:t>إذا اعتقد الضرر فی غسل البشرة فعمل بالجبیرة ثمّ تبیّن عدم الضرر فی الواقع،</w:t>
      </w:r>
      <w:bookmarkEnd w:id="420"/>
    </w:p>
    <w:p>
      <w:pPr>
        <w:pStyle w:val="BookText"/>
        <w:rPr/>
      </w:pPr>
      <w:r>
        <w:rPr>
          <w:rFonts w:ascii="IRNazanin" w:hAnsi="IRNazanin" w:eastAsia="IRNazanin"/>
          <w:color w:val="111111"/>
          <w:sz w:val="28"/>
          <w:sz w:val="28"/>
          <w:szCs w:val="28"/>
          <w:rtl w:val="true"/>
          <w:lang w:bidi="fa-IR"/>
        </w:rPr>
        <w:t>أو اعتقد عدم الضرر فغسل العضو ثمّ تبیّن أنّه کان مضرّاً و کان وظیفته الجبیرة، أو اعتقد الضرر و مع ذلک ترک الجبیرة ثمّ تبیّن عدم الضرر،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وضوؤه فی الجمیع بشرط حصول قصد القربة منه فی الأخیرین، و لکنّه لا یخلو عن إشکال فی الأولین إذا کان التبیّن قبل الشروع فی العمل، بل فی الثانی منهما مطلقاً، و الأحوط الإعادة فی الجمیع</w:t>
      </w:r>
      <w:r>
        <w:rPr>
          <w:rFonts w:eastAsia="IRNazanin" w:cs="IRNazanin"/>
          <w:color w:val="111111"/>
          <w:sz w:val="28"/>
          <w:szCs w:val="28"/>
          <w:rtl w:val="true"/>
          <w:lang w:bidi="fa-IR"/>
        </w:rPr>
        <w:t>.</w:t>
      </w:r>
    </w:p>
    <w:p>
      <w:pPr>
        <w:pStyle w:val="Heading5"/>
        <w:numPr>
          <w:ilvl w:val="4"/>
          <w:numId w:val="1"/>
        </w:numPr>
        <w:rPr/>
      </w:pPr>
      <w:bookmarkStart w:id="421" w:name="__RefHeading___Toc4208674_581953129"/>
      <w:bookmarkStart w:id="422" w:name="_Toc197"/>
      <w:bookmarkEnd w:id="421"/>
      <w:r>
        <w:rPr>
          <w:rtl w:val="true"/>
        </w:rPr>
        <w:t>(</w:t>
      </w:r>
      <w:r>
        <w:rPr>
          <w:rtl w:val="true"/>
        </w:rPr>
        <w:t xml:space="preserve">مسألة </w:t>
      </w:r>
      <w:r>
        <w:rPr/>
        <w:t>151</w:t>
      </w:r>
      <w:r>
        <w:rPr>
          <w:rtl w:val="true"/>
        </w:rPr>
        <w:t xml:space="preserve">): </w:t>
      </w:r>
      <w:r>
        <w:rPr>
          <w:rtl w:val="true"/>
        </w:rPr>
        <w:t>فی کلّ مورد یشک فی أنّ وظیفته وضوء الجبیرة أو التیمّم،</w:t>
      </w:r>
      <w:bookmarkEnd w:id="422"/>
    </w:p>
    <w:p>
      <w:pPr>
        <w:pStyle w:val="BookText"/>
        <w:rPr/>
      </w:pPr>
      <w:r>
        <w:rPr>
          <w:rFonts w:ascii="IRNazanin" w:hAnsi="IRNazanin" w:eastAsia="IRNazanin"/>
          <w:color w:val="111111"/>
          <w:sz w:val="28"/>
          <w:sz w:val="28"/>
          <w:szCs w:val="28"/>
          <w:rtl w:val="true"/>
          <w:lang w:bidi="fa-IR"/>
        </w:rPr>
        <w:t>فالأحوط وجوباً الجمع بینهما إذا لم یکن مقتضی الأصل خصوص أحدهما</w:t>
      </w:r>
      <w:r>
        <w:rPr>
          <w:rFonts w:eastAsia="IRNazanin" w:cs="IRNazanin"/>
          <w:color w:val="111111"/>
          <w:sz w:val="28"/>
          <w:szCs w:val="28"/>
          <w:rtl w:val="true"/>
          <w:lang w:bidi="fa-IR"/>
        </w:rPr>
        <w:t>.</w:t>
      </w:r>
    </w:p>
    <w:p>
      <w:pPr>
        <w:pStyle w:val="Heading4"/>
        <w:numPr>
          <w:ilvl w:val="3"/>
          <w:numId w:val="1"/>
        </w:numPr>
        <w:rPr/>
      </w:pPr>
      <w:bookmarkStart w:id="423" w:name="__RefHeading___Toc4208676_581953129"/>
      <w:bookmarkStart w:id="424" w:name="_Toc198"/>
      <w:bookmarkEnd w:id="423"/>
      <w:r>
        <w:rPr>
          <w:rtl w:val="true"/>
        </w:rPr>
        <w:t>الفصل الثالث</w:t>
      </w:r>
      <w:r>
        <w:rPr>
          <w:rtl w:val="true"/>
        </w:rPr>
        <w:t xml:space="preserve">: </w:t>
      </w:r>
      <w:r>
        <w:rPr>
          <w:rtl w:val="true"/>
        </w:rPr>
        <w:t>شرائط الوضوء</w:t>
      </w:r>
      <w:bookmarkEnd w:id="424"/>
    </w:p>
    <w:p>
      <w:pPr>
        <w:pStyle w:val="Heading5"/>
        <w:numPr>
          <w:ilvl w:val="4"/>
          <w:numId w:val="1"/>
        </w:numPr>
        <w:rPr/>
      </w:pPr>
      <w:bookmarkStart w:id="425" w:name="__RefHeading___Toc4208678_581953129"/>
      <w:bookmarkStart w:id="426" w:name="_Toc199"/>
      <w:bookmarkEnd w:id="425"/>
      <w:r>
        <w:rPr>
          <w:rtl w:val="true"/>
        </w:rPr>
        <w:t>منها</w:t>
      </w:r>
      <w:r>
        <w:rPr>
          <w:rtl w:val="true"/>
        </w:rPr>
        <w:t xml:space="preserve">: </w:t>
      </w:r>
      <w:r>
        <w:rPr>
          <w:rtl w:val="true"/>
        </w:rPr>
        <w:t>طهارة الماء، و إطلاقه، و إباحته،</w:t>
      </w:r>
      <w:bookmarkEnd w:id="426"/>
    </w:p>
    <w:p>
      <w:pPr>
        <w:pStyle w:val="Heading6"/>
        <w:numPr>
          <w:ilvl w:val="5"/>
          <w:numId w:val="1"/>
        </w:numPr>
        <w:rPr/>
      </w:pPr>
      <w:bookmarkStart w:id="427" w:name="__RefHeading___Toc4208680_581953129"/>
      <w:bookmarkStart w:id="428" w:name="_Toc200"/>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و کذا عدم استعماله فی التطهیر من الخبث</w:t>
      </w:r>
      <w:r>
        <w:rPr>
          <w:rFonts w:eastAsia="IRNazanin" w:cs="IRNazanin"/>
          <w:color w:val="111111"/>
          <w:sz w:val="28"/>
          <w:szCs w:val="28"/>
          <w:rtl w:val="true"/>
          <w:lang w:bidi="fa-IR"/>
        </w:rPr>
        <w:t>.</w:t>
      </w:r>
    </w:p>
    <w:p>
      <w:pPr>
        <w:pStyle w:val="Heading6"/>
        <w:numPr>
          <w:ilvl w:val="5"/>
          <w:numId w:val="1"/>
        </w:numPr>
        <w:rPr/>
      </w:pPr>
      <w:bookmarkStart w:id="429" w:name="__RefHeading___Toc4208682_581953129"/>
      <w:bookmarkStart w:id="430" w:name="_Toc201"/>
      <w:bookmarkEnd w:id="429"/>
      <w:r>
        <w:rPr>
          <w:rtl w:val="true"/>
        </w:rPr>
        <w:t>(</w:t>
      </w:r>
      <w:r>
        <w:rPr>
          <w:rtl w:val="true"/>
        </w:rPr>
        <w:t xml:space="preserve">مسألة </w:t>
      </w:r>
      <w:r>
        <w:rPr/>
        <w:t>152</w:t>
      </w:r>
      <w:r>
        <w:rPr>
          <w:rtl w:val="true"/>
        </w:rPr>
        <w:t xml:space="preserve">): </w:t>
      </w:r>
      <w:r>
        <w:rPr>
          <w:rtl w:val="true"/>
        </w:rPr>
        <w:t>الظاهر أنّه لا یبطل الوضوء مع کون المکان مغصوباً،</w:t>
      </w:r>
      <w:bookmarkEnd w:id="43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أُرید</w:t>
      </w:r>
      <w:bookmarkStart w:id="431" w:name="pg5769_38706"/>
    </w:p>
    <w:p>
      <w:pPr>
        <w:pStyle w:val="BookText"/>
        <w:rPr/>
      </w:pPr>
      <w:bookmarkEnd w:id="431"/>
      <w:r>
        <w:rPr>
          <w:rFonts w:ascii="IRNazanin" w:hAnsi="IRNazanin" w:eastAsia="IRNazanin"/>
          <w:color w:val="111111"/>
          <w:sz w:val="28"/>
          <w:sz w:val="28"/>
          <w:szCs w:val="28"/>
          <w:rtl w:val="true"/>
          <w:lang w:bidi="fa-IR"/>
        </w:rPr>
        <w:t>به الفضاء الذی یقع فیه الغسل و المسح، أم أُرید به المکان الذی یقرّ فیه المتوضّئ، کما أنّ الظاهر عدم مدخلیّة إباحة المصبّ فی الصحّة و إن عدّ الصبّ تصرّفاً عرفاً، أو کان جزءاً أخیراً للعلة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إباحة الآنیة التی یتوضّأ منها ففی صورة انحصار الماء بما فی الآنیة المغصوبة یکون الوضوء منها باطلاً، سواء کان بالارتماس و الغمس، أو بالاغتراف، و فی صورة عدم الانحصار یکون الحکم فیها أیضاً البطلان إذا کان بالغمس و الارتماس، و أمّا إذا کان بالاغتراف فالظاهر فیه الصحّة</w:t>
      </w:r>
      <w:r>
        <w:rPr>
          <w:rFonts w:eastAsia="IRNazanin" w:cs="IRNazanin"/>
          <w:color w:val="111111"/>
          <w:sz w:val="28"/>
          <w:szCs w:val="28"/>
          <w:rtl w:val="true"/>
          <w:lang w:bidi="fa-IR"/>
        </w:rPr>
        <w:t>.</w:t>
      </w:r>
    </w:p>
    <w:p>
      <w:pPr>
        <w:pStyle w:val="Heading6"/>
        <w:numPr>
          <w:ilvl w:val="5"/>
          <w:numId w:val="1"/>
        </w:numPr>
        <w:rPr/>
      </w:pPr>
      <w:bookmarkStart w:id="432" w:name="__RefHeading___Toc4208684_581953129"/>
      <w:bookmarkStart w:id="433" w:name="_Toc202"/>
      <w:bookmarkEnd w:id="432"/>
      <w:r>
        <w:rPr>
          <w:rtl w:val="true"/>
        </w:rPr>
        <w:t>(</w:t>
      </w:r>
      <w:r>
        <w:rPr>
          <w:rtl w:val="true"/>
        </w:rPr>
        <w:t xml:space="preserve">مسألة </w:t>
      </w:r>
      <w:r>
        <w:rPr/>
        <w:t>153</w:t>
      </w:r>
      <w:r>
        <w:rPr>
          <w:rtl w:val="true"/>
        </w:rPr>
        <w:t xml:space="preserve">): </w:t>
      </w:r>
      <w:r>
        <w:rPr>
          <w:rtl w:val="true"/>
        </w:rPr>
        <w:t>لا فرق فی عدم صحّة الوضوء بالماء المضاف أو النجس أو مع الحائل بین صورة العلم و العمد و الجهل أو النسیان</w:t>
      </w:r>
      <w:bookmarkEnd w:id="433"/>
    </w:p>
    <w:p>
      <w:pPr>
        <w:pStyle w:val="BookText"/>
        <w:rPr/>
      </w:pPr>
      <w:r>
        <w:rPr>
          <w:rFonts w:ascii="IRNazanin" w:hAnsi="IRNazanin" w:eastAsia="IRNazanin"/>
          <w:color w:val="111111"/>
          <w:sz w:val="28"/>
          <w:sz w:val="28"/>
          <w:szCs w:val="28"/>
          <w:rtl w:val="true"/>
          <w:lang w:bidi="fa-IR"/>
        </w:rPr>
        <w:t>و أمّا فی الغصب فالبطلان مختصّ بصورة العلم و العمد، سواء کان فی الماء أو الآنیة، فمع النسیان أو الجهل بکونها مغصوبة لا یبطل الوضوء إلّا إذا کان الجهل ناشئاً عن التقصیر، و کذا علی الأحوط إذا کان الناسی هو الغاصب</w:t>
      </w:r>
      <w:r>
        <w:rPr>
          <w:rFonts w:eastAsia="IRNazanin" w:cs="IRNazanin"/>
          <w:color w:val="111111"/>
          <w:sz w:val="28"/>
          <w:szCs w:val="28"/>
          <w:rtl w:val="true"/>
          <w:lang w:bidi="fa-IR"/>
        </w:rPr>
        <w:t>.</w:t>
      </w:r>
    </w:p>
    <w:p>
      <w:pPr>
        <w:pStyle w:val="Heading6"/>
        <w:numPr>
          <w:ilvl w:val="5"/>
          <w:numId w:val="1"/>
        </w:numPr>
        <w:rPr/>
      </w:pPr>
      <w:bookmarkStart w:id="434" w:name="__RefHeading___Toc4208686_581953129"/>
      <w:bookmarkStart w:id="435" w:name="_Toc203"/>
      <w:bookmarkEnd w:id="434"/>
      <w:r>
        <w:rPr>
          <w:rtl w:val="true"/>
        </w:rPr>
        <w:t>(</w:t>
      </w:r>
      <w:r>
        <w:rPr>
          <w:rtl w:val="true"/>
        </w:rPr>
        <w:t xml:space="preserve">مسألة </w:t>
      </w:r>
      <w:r>
        <w:rPr/>
        <w:t>154</w:t>
      </w:r>
      <w:r>
        <w:rPr>
          <w:rtl w:val="true"/>
        </w:rPr>
        <w:t xml:space="preserve">): </w:t>
      </w:r>
      <w:r>
        <w:rPr>
          <w:rtl w:val="true"/>
        </w:rPr>
        <w:t>إذا نسی غیر الغاصب و توضّأ بالماء المغصوب و التفت فی أثناء الوضوء صحّ ما مضی من أجزائه،</w:t>
      </w:r>
      <w:bookmarkEnd w:id="435"/>
    </w:p>
    <w:p>
      <w:pPr>
        <w:pStyle w:val="BookText"/>
        <w:rPr/>
      </w:pPr>
      <w:r>
        <w:rPr>
          <w:rFonts w:ascii="IRNazanin" w:hAnsi="IRNazanin" w:eastAsia="IRNazanin"/>
          <w:color w:val="111111"/>
          <w:sz w:val="28"/>
          <w:sz w:val="28"/>
          <w:szCs w:val="28"/>
          <w:rtl w:val="true"/>
          <w:lang w:bidi="fa-IR"/>
        </w:rPr>
        <w:t>و یجب تحصیل الماء المباح للباقی، و لکن إذا التفت إلی الغصبیّة بعد الغسلات و قبل المسح، فجواز المسح بما بقی من الرطوبة إذا لم یعدّ ماءً عرفاً لا یخلو من قوّة</w:t>
      </w:r>
      <w:r>
        <w:rPr>
          <w:rFonts w:eastAsia="IRNazanin" w:cs="IRNazanin"/>
          <w:color w:val="111111"/>
          <w:sz w:val="28"/>
          <w:szCs w:val="28"/>
          <w:rtl w:val="true"/>
          <w:lang w:bidi="fa-IR"/>
        </w:rPr>
        <w:t>.</w:t>
      </w:r>
    </w:p>
    <w:p>
      <w:pPr>
        <w:pStyle w:val="Heading6"/>
        <w:numPr>
          <w:ilvl w:val="5"/>
          <w:numId w:val="1"/>
        </w:numPr>
        <w:rPr/>
      </w:pPr>
      <w:bookmarkStart w:id="436" w:name="__RefHeading___Toc4208688_581953129"/>
      <w:bookmarkStart w:id="437" w:name="_Toc204"/>
      <w:bookmarkEnd w:id="436"/>
      <w:r>
        <w:rPr>
          <w:rtl w:val="true"/>
        </w:rPr>
        <w:t>(</w:t>
      </w:r>
      <w:r>
        <w:rPr>
          <w:rtl w:val="true"/>
        </w:rPr>
        <w:t xml:space="preserve">مسألة </w:t>
      </w:r>
      <w:r>
        <w:rPr/>
        <w:t>155</w:t>
      </w:r>
      <w:r>
        <w:rPr>
          <w:rtl w:val="true"/>
        </w:rPr>
        <w:t xml:space="preserve">): </w:t>
      </w:r>
      <w:r>
        <w:rPr>
          <w:rtl w:val="true"/>
        </w:rPr>
        <w:t>مع الشکّ فی رضی المالک، و عدم سبق الرضی لا یجوز التصرّف و یجری علیه حکم الغصب،</w:t>
      </w:r>
      <w:bookmarkEnd w:id="437"/>
    </w:p>
    <w:p>
      <w:pPr>
        <w:pStyle w:val="BookText"/>
        <w:rPr/>
      </w:pPr>
      <w:r>
        <w:rPr>
          <w:rFonts w:ascii="IRNazanin" w:hAnsi="IRNazanin" w:eastAsia="IRNazanin"/>
          <w:color w:val="111111"/>
          <w:sz w:val="28"/>
          <w:sz w:val="28"/>
          <w:szCs w:val="28"/>
          <w:rtl w:val="true"/>
          <w:lang w:bidi="fa-IR"/>
        </w:rPr>
        <w:t>فلا بدّ من العلم بإذن المالک و لو بالفحوی، أو شاهد الحال</w:t>
      </w:r>
      <w:r>
        <w:rPr>
          <w:rFonts w:eastAsia="IRNazanin" w:cs="IRNazanin"/>
          <w:color w:val="111111"/>
          <w:sz w:val="28"/>
          <w:szCs w:val="28"/>
          <w:rtl w:val="true"/>
          <w:lang w:bidi="fa-IR"/>
        </w:rPr>
        <w:t>.</w:t>
      </w:r>
    </w:p>
    <w:p>
      <w:pPr>
        <w:pStyle w:val="Heading6"/>
        <w:numPr>
          <w:ilvl w:val="5"/>
          <w:numId w:val="1"/>
        </w:numPr>
        <w:rPr/>
      </w:pPr>
      <w:bookmarkStart w:id="438" w:name="__RefHeading___Toc4208690_581953129"/>
      <w:bookmarkStart w:id="439" w:name="_Toc205"/>
      <w:bookmarkEnd w:id="438"/>
      <w:r>
        <w:rPr>
          <w:rtl w:val="true"/>
        </w:rPr>
        <w:t>(</w:t>
      </w:r>
      <w:r>
        <w:rPr>
          <w:rtl w:val="true"/>
        </w:rPr>
        <w:t xml:space="preserve">مسألة </w:t>
      </w:r>
      <w:r>
        <w:rPr/>
        <w:t>156</w:t>
      </w:r>
      <w:r>
        <w:rPr>
          <w:rtl w:val="true"/>
        </w:rPr>
        <w:t xml:space="preserve">): </w:t>
      </w:r>
      <w:r>
        <w:rPr>
          <w:rtl w:val="true"/>
        </w:rPr>
        <w:t>یجوز الوضوء و الشرب من الأنهار الکبار المملوکة لأشخاص خاصة،</w:t>
      </w:r>
      <w:bookmarkEnd w:id="43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کانت قنوات، أو منشقّة من شطّ و إن لم یعلم رضا المالکین، و کذلک الأراضی الوسیعة جدّاً، فیجوز الوضوء، و الجلوس، و النوم، و نحوها فیها ما لم ینه المالک</w:t>
      </w:r>
      <w:r>
        <w:rPr>
          <w:rFonts w:eastAsia="IRNazanin" w:cs="IRNazanin"/>
          <w:color w:val="111111"/>
          <w:sz w:val="28"/>
          <w:szCs w:val="28"/>
          <w:rtl w:val="true"/>
          <w:lang w:bidi="fa-IR"/>
        </w:rPr>
        <w:t>.</w:t>
      </w:r>
      <w:bookmarkStart w:id="440" w:name="pg5769_38707"/>
    </w:p>
    <w:p>
      <w:pPr>
        <w:pStyle w:val="Heading6"/>
        <w:numPr>
          <w:ilvl w:val="5"/>
          <w:numId w:val="1"/>
        </w:numPr>
        <w:rPr/>
      </w:pPr>
      <w:bookmarkStart w:id="441" w:name="__RefHeading___Toc4208692_581953129"/>
      <w:bookmarkStart w:id="442" w:name="_Toc206"/>
      <w:bookmarkEnd w:id="440"/>
      <w:bookmarkEnd w:id="441"/>
      <w:r>
        <w:rPr>
          <w:rtl w:val="true"/>
        </w:rPr>
        <w:t>(</w:t>
      </w:r>
      <w:r>
        <w:rPr>
          <w:rtl w:val="true"/>
        </w:rPr>
        <w:t xml:space="preserve">مسألة </w:t>
      </w:r>
      <w:r>
        <w:rPr/>
        <w:t>157</w:t>
      </w:r>
      <w:r>
        <w:rPr>
          <w:rtl w:val="true"/>
        </w:rPr>
        <w:t xml:space="preserve">): </w:t>
      </w:r>
      <w:r>
        <w:rPr>
          <w:rtl w:val="true"/>
        </w:rPr>
        <w:t>الحیاض الواقعة فی المساجد و المدارس إذا لم یعلم کیفیّة وقفها</w:t>
      </w:r>
      <w:bookmarkEnd w:id="442"/>
    </w:p>
    <w:p>
      <w:pPr>
        <w:pStyle w:val="BookText"/>
        <w:rPr/>
      </w:pPr>
      <w:r>
        <w:rPr>
          <w:rFonts w:ascii="IRNazanin" w:hAnsi="IRNazanin" w:eastAsia="IRNazanin"/>
          <w:color w:val="111111"/>
          <w:sz w:val="28"/>
          <w:sz w:val="28"/>
          <w:szCs w:val="28"/>
          <w:rtl w:val="true"/>
          <w:lang w:bidi="fa-IR"/>
        </w:rPr>
        <w:t>من اختصاصها بمن یصلّی فیها، أو الطلاب الساکنین فیها، أو عدم اختصاصها لا یجوز لغیرهم الوضوء منها، إلّا مع جریان العادة بوضوء کلّ من یرید مع عدم منع أحد، فإنّه یجوز الوضوء لغیرهم منها إذا کشفت العادة عن عموم الإذن</w:t>
      </w:r>
      <w:r>
        <w:rPr>
          <w:rFonts w:eastAsia="IRNazanin" w:cs="IRNazanin"/>
          <w:color w:val="111111"/>
          <w:sz w:val="28"/>
          <w:szCs w:val="28"/>
          <w:rtl w:val="true"/>
          <w:lang w:bidi="fa-IR"/>
        </w:rPr>
        <w:t>.</w:t>
      </w:r>
    </w:p>
    <w:p>
      <w:pPr>
        <w:pStyle w:val="Heading6"/>
        <w:numPr>
          <w:ilvl w:val="5"/>
          <w:numId w:val="1"/>
        </w:numPr>
        <w:rPr/>
      </w:pPr>
      <w:bookmarkStart w:id="443" w:name="__RefHeading___Toc4208694_581953129"/>
      <w:bookmarkStart w:id="444" w:name="_Toc207"/>
      <w:bookmarkEnd w:id="443"/>
      <w:r>
        <w:rPr>
          <w:rtl w:val="true"/>
        </w:rPr>
        <w:t>(</w:t>
      </w:r>
      <w:r>
        <w:rPr>
          <w:rtl w:val="true"/>
        </w:rPr>
        <w:t xml:space="preserve">مسألة </w:t>
      </w:r>
      <w:r>
        <w:rPr/>
        <w:t>158</w:t>
      </w:r>
      <w:r>
        <w:rPr>
          <w:rtl w:val="true"/>
        </w:rPr>
        <w:t xml:space="preserve">): </w:t>
      </w:r>
      <w:r>
        <w:rPr>
          <w:rtl w:val="true"/>
        </w:rPr>
        <w:t>إذا علم أنّ حوض المسجد وقف علی المصلّین فیه</w:t>
      </w:r>
      <w:bookmarkEnd w:id="444"/>
    </w:p>
    <w:p>
      <w:pPr>
        <w:pStyle w:val="BookText"/>
        <w:rPr/>
      </w:pPr>
      <w:r>
        <w:rPr>
          <w:rFonts w:ascii="IRNazanin" w:hAnsi="IRNazanin" w:eastAsia="IRNazanin"/>
          <w:color w:val="111111"/>
          <w:sz w:val="28"/>
          <w:sz w:val="28"/>
          <w:szCs w:val="28"/>
          <w:rtl w:val="true"/>
          <w:lang w:bidi="fa-IR"/>
        </w:rPr>
        <w:t>لا یجوز الوضوء منه بقصد الصلاة فی مکان آخر، و لو توضّأ بقصد الصلاة فیه، ثمّ بدا له أن یصلّی فی مکان آخر، أو لم یتمکّن من ذلک فالظاهر عدم بطلان وضوئه، و کذلک یصحّ لو توضّأ غفلة، أو باعتقاد عدم الاشتراط، و لا یجب علیه أن یصلّی فیه و إن کان أحوط، بل لا یترک فی صورة التوضّؤ بقصد الصلاة فیه و التمکّن منها</w:t>
      </w:r>
      <w:r>
        <w:rPr>
          <w:rFonts w:eastAsia="IRNazanin" w:cs="IRNazanin"/>
          <w:color w:val="111111"/>
          <w:sz w:val="28"/>
          <w:szCs w:val="28"/>
          <w:rtl w:val="true"/>
          <w:lang w:bidi="fa-IR"/>
        </w:rPr>
        <w:t>.</w:t>
      </w:r>
    </w:p>
    <w:p>
      <w:pPr>
        <w:pStyle w:val="Heading6"/>
        <w:numPr>
          <w:ilvl w:val="5"/>
          <w:numId w:val="1"/>
        </w:numPr>
        <w:rPr/>
      </w:pPr>
      <w:bookmarkStart w:id="445" w:name="__RefHeading___Toc4208696_581953129"/>
      <w:bookmarkStart w:id="446" w:name="_Toc208"/>
      <w:bookmarkEnd w:id="445"/>
      <w:r>
        <w:rPr>
          <w:rtl w:val="true"/>
        </w:rPr>
        <w:t>(</w:t>
      </w:r>
      <w:r>
        <w:rPr>
          <w:rtl w:val="true"/>
        </w:rPr>
        <w:t xml:space="preserve">مسألة </w:t>
      </w:r>
      <w:r>
        <w:rPr/>
        <w:t>159</w:t>
      </w:r>
      <w:r>
        <w:rPr>
          <w:rtl w:val="true"/>
        </w:rPr>
        <w:t xml:space="preserve">): </w:t>
      </w:r>
      <w:r>
        <w:rPr>
          <w:rtl w:val="true"/>
        </w:rPr>
        <w:t>إذا دخل المکان الغصبی غفلة أو عصیاناً و فی حال الخروج توضّأ</w:t>
      </w:r>
      <w:bookmarkEnd w:id="446"/>
    </w:p>
    <w:p>
      <w:pPr>
        <w:pStyle w:val="BookText"/>
        <w:rPr/>
      </w:pPr>
      <w:r>
        <w:rPr>
          <w:rFonts w:ascii="IRNazanin" w:hAnsi="IRNazanin" w:eastAsia="IRNazanin"/>
          <w:color w:val="111111"/>
          <w:sz w:val="28"/>
          <w:sz w:val="28"/>
          <w:szCs w:val="28"/>
          <w:rtl w:val="true"/>
          <w:lang w:bidi="fa-IR"/>
        </w:rPr>
        <w:t>فالأقوی صحّة وضوئه، بل قد مرّ الحکم بصحّة الوضوء فی المکان المغصوب مطلقاً</w:t>
      </w:r>
      <w:r>
        <w:rPr>
          <w:rFonts w:eastAsia="IRNazanin" w:cs="IRNazanin"/>
          <w:color w:val="111111"/>
          <w:sz w:val="28"/>
          <w:szCs w:val="28"/>
          <w:rtl w:val="true"/>
          <w:lang w:bidi="fa-IR"/>
        </w:rPr>
        <w:t>.</w:t>
      </w:r>
    </w:p>
    <w:p>
      <w:pPr>
        <w:pStyle w:val="Heading5"/>
        <w:numPr>
          <w:ilvl w:val="4"/>
          <w:numId w:val="1"/>
        </w:numPr>
        <w:rPr/>
      </w:pPr>
      <w:bookmarkStart w:id="447" w:name="__RefHeading___Toc4208698_581953129"/>
      <w:bookmarkStart w:id="448" w:name="_Toc209"/>
      <w:bookmarkEnd w:id="447"/>
      <w:r>
        <w:rPr>
          <w:rtl w:val="true"/>
        </w:rPr>
        <w:t>و منها</w:t>
      </w:r>
      <w:r>
        <w:rPr>
          <w:rtl w:val="true"/>
        </w:rPr>
        <w:t xml:space="preserve">: </w:t>
      </w:r>
      <w:r>
        <w:rPr>
          <w:rtl w:val="true"/>
        </w:rPr>
        <w:t>طهارة أعضاء الوضوء</w:t>
      </w:r>
      <w:bookmarkEnd w:id="448"/>
    </w:p>
    <w:p>
      <w:pPr>
        <w:pStyle w:val="Heading6"/>
        <w:numPr>
          <w:ilvl w:val="5"/>
          <w:numId w:val="1"/>
        </w:numPr>
        <w:rPr/>
      </w:pPr>
      <w:bookmarkStart w:id="449" w:name="__RefHeading___Toc4208700_581953129"/>
      <w:bookmarkStart w:id="450" w:name="_Toc210"/>
      <w:bookmarkEnd w:id="449"/>
      <w:r>
        <w:rPr>
          <w:rtl w:val="true"/>
        </w:rPr>
        <w:t>(</w:t>
      </w:r>
      <w:r>
        <w:rPr>
          <w:rtl w:val="true"/>
        </w:rPr>
        <w:t xml:space="preserve">مسألة </w:t>
      </w:r>
      <w:r>
        <w:rPr/>
        <w:t>160</w:t>
      </w:r>
      <w:r>
        <w:rPr>
          <w:rtl w:val="true"/>
        </w:rPr>
        <w:t xml:space="preserve">): </w:t>
      </w:r>
      <w:r>
        <w:rPr>
          <w:rtl w:val="true"/>
        </w:rPr>
        <w:t>یکفی طهارة کلّ عضو قبل غسله،</w:t>
      </w:r>
      <w:bookmarkEnd w:id="450"/>
    </w:p>
    <w:p>
      <w:pPr>
        <w:pStyle w:val="BookText"/>
        <w:rPr/>
      </w:pPr>
      <w:r>
        <w:rPr>
          <w:rFonts w:ascii="IRNazanin" w:hAnsi="IRNazanin" w:eastAsia="IRNazanin"/>
          <w:color w:val="111111"/>
          <w:sz w:val="28"/>
          <w:sz w:val="28"/>
          <w:szCs w:val="28"/>
          <w:rtl w:val="true"/>
          <w:lang w:bidi="fa-IR"/>
        </w:rPr>
        <w:t>و لا یلزم أن تکون جمیع الأعضاء قبل الشروع طاهرة، فلو کانت نجسة و غسل کلّ عضو بعد تطهیره کفی، و لا یضرّ تنجّس عضو بعد غسله و إن لم یتمّ الوضوء</w:t>
      </w:r>
      <w:r>
        <w:rPr>
          <w:rFonts w:eastAsia="IRNazanin" w:cs="IRNazanin"/>
          <w:color w:val="111111"/>
          <w:sz w:val="28"/>
          <w:szCs w:val="28"/>
          <w:rtl w:val="true"/>
          <w:lang w:bidi="fa-IR"/>
        </w:rPr>
        <w:t>.</w:t>
      </w:r>
    </w:p>
    <w:p>
      <w:pPr>
        <w:pStyle w:val="Heading5"/>
        <w:numPr>
          <w:ilvl w:val="4"/>
          <w:numId w:val="1"/>
        </w:numPr>
        <w:rPr/>
      </w:pPr>
      <w:bookmarkStart w:id="451" w:name="__RefHeading___Toc4208702_581953129"/>
      <w:bookmarkStart w:id="452" w:name="_Toc211"/>
      <w:bookmarkEnd w:id="451"/>
      <w:r>
        <w:rPr>
          <w:rtl w:val="true"/>
        </w:rPr>
        <w:t>و منها</w:t>
      </w:r>
      <w:r>
        <w:rPr>
          <w:rtl w:val="true"/>
        </w:rPr>
        <w:t xml:space="preserve">: </w:t>
      </w:r>
      <w:r>
        <w:rPr>
          <w:rtl w:val="true"/>
        </w:rPr>
        <w:t>أن لا یکون ظرف ماء الوضوء من أوانی الذهب أو الفضّة،</w:t>
      </w:r>
      <w:bookmarkEnd w:id="452"/>
    </w:p>
    <w:p>
      <w:pPr>
        <w:pStyle w:val="BookText"/>
        <w:rPr/>
      </w:pPr>
      <w:r>
        <w:rPr>
          <w:rFonts w:ascii="IRNazanin" w:hAnsi="IRNazanin" w:eastAsia="IRNazanin"/>
          <w:color w:val="111111"/>
          <w:sz w:val="28"/>
          <w:sz w:val="28"/>
          <w:szCs w:val="28"/>
          <w:rtl w:val="true"/>
          <w:lang w:bidi="fa-IR"/>
        </w:rPr>
        <w:t>و إلّا بطل علی الأحوط بالتفصیل المتقدّم فی الآنیة المغصوبة</w:t>
      </w:r>
      <w:r>
        <w:rPr>
          <w:rFonts w:eastAsia="IRNazanin" w:cs="IRNazanin"/>
          <w:color w:val="111111"/>
          <w:sz w:val="28"/>
          <w:szCs w:val="28"/>
          <w:rtl w:val="true"/>
          <w:lang w:bidi="fa-IR"/>
        </w:rPr>
        <w:t>.</w:t>
      </w:r>
    </w:p>
    <w:p>
      <w:pPr>
        <w:pStyle w:val="Heading5"/>
        <w:numPr>
          <w:ilvl w:val="4"/>
          <w:numId w:val="1"/>
        </w:numPr>
        <w:rPr/>
      </w:pPr>
      <w:bookmarkStart w:id="453" w:name="__RefHeading___Toc4208704_581953129"/>
      <w:bookmarkStart w:id="454" w:name="_Toc212"/>
      <w:bookmarkEnd w:id="453"/>
      <w:r>
        <w:rPr>
          <w:rtl w:val="true"/>
        </w:rPr>
        <w:t>و منها</w:t>
      </w:r>
      <w:r>
        <w:rPr>
          <w:rtl w:val="true"/>
        </w:rPr>
        <w:t xml:space="preserve">: </w:t>
      </w:r>
      <w:r>
        <w:rPr>
          <w:rtl w:val="true"/>
        </w:rPr>
        <w:t>أن لا یکون مانع من استعمال الماء</w:t>
      </w:r>
      <w:bookmarkEnd w:id="45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لمرض، أو عطش یخاف منه علی نفسه أو علی نفس محترمة، و لو توضّأ و الحال هذه بطل علی الأحوط</w:t>
      </w:r>
      <w:r>
        <w:rPr>
          <w:rFonts w:eastAsia="IRNazanin" w:cs="IRNazanin"/>
          <w:color w:val="111111"/>
          <w:sz w:val="28"/>
          <w:szCs w:val="28"/>
          <w:rtl w:val="true"/>
          <w:lang w:bidi="fa-IR"/>
        </w:rPr>
        <w:t>.</w:t>
      </w:r>
      <w:bookmarkStart w:id="455" w:name="pg5769_38708"/>
    </w:p>
    <w:p>
      <w:pPr>
        <w:pStyle w:val="Heading5"/>
        <w:numPr>
          <w:ilvl w:val="4"/>
          <w:numId w:val="1"/>
        </w:numPr>
        <w:rPr/>
      </w:pPr>
      <w:bookmarkStart w:id="456" w:name="__RefHeading___Toc4208706_581953129"/>
      <w:bookmarkStart w:id="457" w:name="_Toc213"/>
      <w:bookmarkEnd w:id="455"/>
      <w:bookmarkEnd w:id="456"/>
      <w:r>
        <w:rPr>
          <w:rtl w:val="true"/>
        </w:rPr>
        <w:t>و منها</w:t>
      </w:r>
      <w:r>
        <w:rPr>
          <w:rtl w:val="true"/>
        </w:rPr>
        <w:t xml:space="preserve">: </w:t>
      </w:r>
      <w:r>
        <w:rPr>
          <w:rtl w:val="true"/>
        </w:rPr>
        <w:t>النیّة،</w:t>
      </w:r>
      <w:bookmarkEnd w:id="457"/>
    </w:p>
    <w:p>
      <w:pPr>
        <w:pStyle w:val="Heading6"/>
        <w:numPr>
          <w:ilvl w:val="5"/>
          <w:numId w:val="1"/>
        </w:numPr>
        <w:rPr/>
      </w:pPr>
      <w:bookmarkStart w:id="458" w:name="__RefHeading___Toc4208708_581953129"/>
      <w:bookmarkStart w:id="459" w:name="_Toc214"/>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و هی أن یقصد الفعل، و یکون الباعث إلی القصد المذکور أمر اللّه تعالی، من دون فرق بین أن یکون ذلک بداعی الحبّ له سبحانه، أو رجاء الثواب، أو الخوف من العقاب، و یعتبر فیها الإخلاص، فلو ضمّ إلیها الریاء بطل، و لو ضمّ إلیها غیره من الضمائم الراجحة، کالتنظیف من الوسخ، أو المباحة کالتبرید، فإن کانت الضمیمة تابعة صحّ، و لو کان کلّ من الأمر و الضمیمة مستقلا فی البعث إلی الفعل فالأظهر البطلان، و الأظهر عدم قدح العجب حتّی المقارن و إن کان موجباً لحبط الثواب</w:t>
      </w:r>
      <w:r>
        <w:rPr>
          <w:rFonts w:eastAsia="IRNazanin" w:cs="IRNazanin"/>
          <w:color w:val="111111"/>
          <w:sz w:val="28"/>
          <w:szCs w:val="28"/>
          <w:rtl w:val="true"/>
          <w:lang w:bidi="fa-IR"/>
        </w:rPr>
        <w:t>.</w:t>
      </w:r>
    </w:p>
    <w:p>
      <w:pPr>
        <w:pStyle w:val="Heading6"/>
        <w:numPr>
          <w:ilvl w:val="5"/>
          <w:numId w:val="1"/>
        </w:numPr>
        <w:rPr/>
      </w:pPr>
      <w:bookmarkStart w:id="460" w:name="__RefHeading___Toc4208710_581953129"/>
      <w:bookmarkStart w:id="461" w:name="_Toc215"/>
      <w:bookmarkEnd w:id="460"/>
      <w:r>
        <w:rPr>
          <w:rtl w:val="true"/>
        </w:rPr>
        <w:t>(</w:t>
      </w:r>
      <w:r>
        <w:rPr>
          <w:rtl w:val="true"/>
        </w:rPr>
        <w:t xml:space="preserve">مسألة </w:t>
      </w:r>
      <w:r>
        <w:rPr/>
        <w:t>161</w:t>
      </w:r>
      <w:r>
        <w:rPr>
          <w:rtl w:val="true"/>
        </w:rPr>
        <w:t xml:space="preserve">): </w:t>
      </w:r>
      <w:r>
        <w:rPr>
          <w:rtl w:val="true"/>
        </w:rPr>
        <w:t>لا تعتبر نیّة الوجوب،</w:t>
      </w:r>
      <w:bookmarkEnd w:id="461"/>
    </w:p>
    <w:p>
      <w:pPr>
        <w:pStyle w:val="BookText"/>
        <w:rPr/>
      </w:pPr>
      <w:r>
        <w:rPr>
          <w:rFonts w:ascii="IRNazanin" w:hAnsi="IRNazanin" w:eastAsia="IRNazanin"/>
          <w:color w:val="111111"/>
          <w:sz w:val="28"/>
          <w:sz w:val="28"/>
          <w:szCs w:val="28"/>
          <w:rtl w:val="true"/>
          <w:lang w:bidi="fa-IR"/>
        </w:rPr>
        <w:t>بل لا معنی لها؛ لعدم کون الوضوء واجباً شرعاً، و لا تعتبر نیّة الندب، و لا غیرهما من الصفات و الغایات، و لو نوی الوجوب فی موضع الندب، أو العکس جهلاً أو نسیاناً صحّ، و کذا الحال إذا نوی التجدید و هو محدث، أو نوی رفع الحدث و هو متطهّر</w:t>
      </w:r>
      <w:r>
        <w:rPr>
          <w:rFonts w:eastAsia="IRNazanin" w:cs="IRNazanin"/>
          <w:color w:val="111111"/>
          <w:sz w:val="28"/>
          <w:szCs w:val="28"/>
          <w:rtl w:val="true"/>
          <w:lang w:bidi="fa-IR"/>
        </w:rPr>
        <w:t>.</w:t>
      </w:r>
    </w:p>
    <w:p>
      <w:pPr>
        <w:pStyle w:val="Heading6"/>
        <w:numPr>
          <w:ilvl w:val="5"/>
          <w:numId w:val="1"/>
        </w:numPr>
        <w:rPr/>
      </w:pPr>
      <w:bookmarkStart w:id="462" w:name="__RefHeading___Toc4208712_581953129"/>
      <w:bookmarkStart w:id="463" w:name="_Toc216"/>
      <w:bookmarkEnd w:id="462"/>
      <w:r>
        <w:rPr>
          <w:rtl w:val="true"/>
        </w:rPr>
        <w:t>(</w:t>
      </w:r>
      <w:r>
        <w:rPr>
          <w:rtl w:val="true"/>
        </w:rPr>
        <w:t xml:space="preserve">مسألة </w:t>
      </w:r>
      <w:r>
        <w:rPr/>
        <w:t>162</w:t>
      </w:r>
      <w:r>
        <w:rPr>
          <w:rtl w:val="true"/>
        </w:rPr>
        <w:t xml:space="preserve">): </w:t>
      </w:r>
      <w:r>
        <w:rPr>
          <w:rtl w:val="true"/>
        </w:rPr>
        <w:t>لا بدّ من استمرار النیّة</w:t>
      </w:r>
      <w:bookmarkEnd w:id="463"/>
    </w:p>
    <w:p>
      <w:pPr>
        <w:pStyle w:val="BookText"/>
        <w:rPr/>
      </w:pPr>
      <w:r>
        <w:rPr>
          <w:rFonts w:ascii="IRNazanin" w:hAnsi="IRNazanin" w:eastAsia="IRNazanin"/>
          <w:color w:val="111111"/>
          <w:sz w:val="28"/>
          <w:sz w:val="28"/>
          <w:szCs w:val="28"/>
          <w:rtl w:val="true"/>
          <w:lang w:bidi="fa-IR"/>
        </w:rPr>
        <w:t>بمعنی صدور تمام الأجزاء عن النیّة المذکورة</w:t>
      </w:r>
      <w:r>
        <w:rPr>
          <w:rFonts w:eastAsia="IRNazanin" w:cs="IRNazanin"/>
          <w:color w:val="111111"/>
          <w:sz w:val="28"/>
          <w:szCs w:val="28"/>
          <w:rtl w:val="true"/>
          <w:lang w:bidi="fa-IR"/>
        </w:rPr>
        <w:t>.</w:t>
      </w:r>
    </w:p>
    <w:p>
      <w:pPr>
        <w:pStyle w:val="Heading6"/>
        <w:numPr>
          <w:ilvl w:val="5"/>
          <w:numId w:val="1"/>
        </w:numPr>
        <w:rPr/>
      </w:pPr>
      <w:bookmarkStart w:id="464" w:name="__RefHeading___Toc4208714_581953129"/>
      <w:bookmarkStart w:id="465" w:name="_Toc217"/>
      <w:bookmarkEnd w:id="464"/>
      <w:r>
        <w:rPr>
          <w:rtl w:val="true"/>
        </w:rPr>
        <w:t>(</w:t>
      </w:r>
      <w:r>
        <w:rPr>
          <w:rtl w:val="true"/>
        </w:rPr>
        <w:t xml:space="preserve">مسألة </w:t>
      </w:r>
      <w:r>
        <w:rPr/>
        <w:t>163</w:t>
      </w:r>
      <w:r>
        <w:rPr>
          <w:rtl w:val="true"/>
        </w:rPr>
        <w:t xml:space="preserve">): </w:t>
      </w:r>
      <w:r>
        <w:rPr>
          <w:rtl w:val="true"/>
        </w:rPr>
        <w:t>لو اجتمعت أسباب متعدّدة للوضوء</w:t>
      </w:r>
      <w:bookmarkEnd w:id="465"/>
    </w:p>
    <w:p>
      <w:pPr>
        <w:pStyle w:val="BookText"/>
        <w:rPr/>
      </w:pPr>
      <w:r>
        <w:rPr>
          <w:rFonts w:ascii="IRNazanin" w:hAnsi="IRNazanin" w:eastAsia="IRNazanin"/>
          <w:color w:val="111111"/>
          <w:sz w:val="28"/>
          <w:sz w:val="28"/>
          <w:szCs w:val="28"/>
          <w:rtl w:val="true"/>
          <w:lang w:bidi="fa-IR"/>
        </w:rPr>
        <w:t>کفی وضوء واحد</w:t>
      </w:r>
      <w:r>
        <w:rPr>
          <w:rFonts w:eastAsia="IRNazanin" w:cs="IRNazanin"/>
          <w:color w:val="111111"/>
          <w:sz w:val="28"/>
          <w:szCs w:val="28"/>
          <w:rtl w:val="true"/>
          <w:lang w:bidi="fa-IR"/>
        </w:rPr>
        <w:t>.</w:t>
      </w:r>
    </w:p>
    <w:p>
      <w:pPr>
        <w:pStyle w:val="Heading5"/>
        <w:numPr>
          <w:ilvl w:val="4"/>
          <w:numId w:val="1"/>
        </w:numPr>
        <w:rPr/>
      </w:pPr>
      <w:bookmarkStart w:id="466" w:name="__RefHeading___Toc4208716_581953129"/>
      <w:bookmarkStart w:id="467" w:name="_Toc218"/>
      <w:bookmarkEnd w:id="466"/>
      <w:r>
        <w:rPr>
          <w:rtl w:val="true"/>
        </w:rPr>
        <w:t>و منها</w:t>
      </w:r>
      <w:r>
        <w:rPr>
          <w:rtl w:val="true"/>
        </w:rPr>
        <w:t xml:space="preserve">: </w:t>
      </w:r>
      <w:r>
        <w:rPr>
          <w:rtl w:val="true"/>
        </w:rPr>
        <w:t>مباشرة المتوضّئ للغسل و المسح،</w:t>
      </w:r>
      <w:bookmarkEnd w:id="467"/>
    </w:p>
    <w:p>
      <w:pPr>
        <w:pStyle w:val="BookText"/>
        <w:rPr/>
      </w:pPr>
      <w:r>
        <w:rPr>
          <w:rFonts w:ascii="IRNazanin" w:hAnsi="IRNazanin" w:eastAsia="IRNazanin"/>
          <w:color w:val="111111"/>
          <w:sz w:val="28"/>
          <w:sz w:val="28"/>
          <w:szCs w:val="28"/>
          <w:rtl w:val="true"/>
          <w:lang w:bidi="fa-IR"/>
        </w:rPr>
        <w:t>فلو باشره غیره علی وجه لا یسند إلیه الفعل بطل، إلّا مع الاضطرار فیوضِّؤُهُ غیره، و الأحوط لزوماً تصدّی کلّ منهما للنیّة، و لا بدّ أن یکون المسح بید المنوب عنه لا النائب</w:t>
      </w:r>
      <w:r>
        <w:rPr>
          <w:rFonts w:eastAsia="IRNazanin" w:cs="IRNazanin"/>
          <w:color w:val="111111"/>
          <w:sz w:val="28"/>
          <w:szCs w:val="28"/>
          <w:rtl w:val="true"/>
          <w:lang w:bidi="fa-IR"/>
        </w:rPr>
        <w:t>.</w:t>
      </w:r>
    </w:p>
    <w:p>
      <w:pPr>
        <w:pStyle w:val="Heading5"/>
        <w:numPr>
          <w:ilvl w:val="4"/>
          <w:numId w:val="1"/>
        </w:numPr>
        <w:rPr/>
      </w:pPr>
      <w:bookmarkStart w:id="468" w:name="__RefHeading___Toc4208718_581953129"/>
      <w:bookmarkStart w:id="469" w:name="_Toc219"/>
      <w:bookmarkEnd w:id="468"/>
      <w:r>
        <w:rPr>
          <w:rtl w:val="true"/>
        </w:rPr>
        <w:t>و منها</w:t>
      </w:r>
      <w:r>
        <w:rPr>
          <w:rtl w:val="true"/>
        </w:rPr>
        <w:t xml:space="preserve">: </w:t>
      </w:r>
      <w:r>
        <w:rPr>
          <w:rtl w:val="true"/>
        </w:rPr>
        <w:t>الموالاة،</w:t>
      </w:r>
      <w:bookmarkEnd w:id="469"/>
    </w:p>
    <w:p>
      <w:pPr>
        <w:pStyle w:val="Heading6"/>
        <w:numPr>
          <w:ilvl w:val="5"/>
          <w:numId w:val="1"/>
        </w:numPr>
        <w:rPr/>
      </w:pPr>
      <w:bookmarkStart w:id="470" w:name="__RefHeading___Toc4208720_581953129"/>
      <w:bookmarkStart w:id="471" w:name="_Toc220"/>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و هی التتابع فی الغسل و المسح بنحو لا یلزم جفاف العضو السابق فی الحال المتعارفة، فلا یقدح الجفاف لأجل حرارة الهواء، أو البدن الخارجة عن المتعارف</w:t>
      </w:r>
      <w:r>
        <w:rPr>
          <w:rFonts w:eastAsia="IRNazanin" w:cs="IRNazanin"/>
          <w:color w:val="111111"/>
          <w:sz w:val="28"/>
          <w:szCs w:val="28"/>
          <w:rtl w:val="true"/>
          <w:lang w:bidi="fa-IR"/>
        </w:rPr>
        <w:t>.</w:t>
      </w:r>
    </w:p>
    <w:p>
      <w:pPr>
        <w:pStyle w:val="Heading6"/>
        <w:numPr>
          <w:ilvl w:val="5"/>
          <w:numId w:val="1"/>
        </w:numPr>
        <w:rPr/>
      </w:pPr>
      <w:bookmarkStart w:id="472" w:name="__RefHeading___Toc4208722_581953129"/>
      <w:bookmarkStart w:id="473" w:name="_Toc221"/>
      <w:bookmarkEnd w:id="472"/>
      <w:r>
        <w:rPr>
          <w:rtl w:val="true"/>
        </w:rPr>
        <w:t>(</w:t>
      </w:r>
      <w:r>
        <w:rPr>
          <w:rtl w:val="true"/>
        </w:rPr>
        <w:t xml:space="preserve">مسألة </w:t>
      </w:r>
      <w:r>
        <w:rPr/>
        <w:t>164</w:t>
      </w:r>
      <w:r>
        <w:rPr>
          <w:rtl w:val="true"/>
        </w:rPr>
        <w:t xml:space="preserve">): </w:t>
      </w:r>
      <w:r>
        <w:rPr>
          <w:rtl w:val="true"/>
        </w:rPr>
        <w:t>الأحوط وجوباً عدم الکفایة ببقاء الرطوبة</w:t>
      </w:r>
      <w:bookmarkEnd w:id="47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مسترسل اللحیة الخارج عن حدّ الوجه</w:t>
      </w:r>
      <w:r>
        <w:rPr>
          <w:rFonts w:eastAsia="IRNazanin" w:cs="IRNazanin"/>
          <w:color w:val="111111"/>
          <w:sz w:val="28"/>
          <w:szCs w:val="28"/>
          <w:rtl w:val="true"/>
          <w:lang w:bidi="fa-IR"/>
        </w:rPr>
        <w:t>.</w:t>
      </w:r>
      <w:bookmarkStart w:id="474" w:name="pg5769_38709"/>
    </w:p>
    <w:p>
      <w:pPr>
        <w:pStyle w:val="Heading5"/>
        <w:numPr>
          <w:ilvl w:val="4"/>
          <w:numId w:val="1"/>
        </w:numPr>
        <w:rPr/>
      </w:pPr>
      <w:bookmarkStart w:id="475" w:name="__RefHeading___Toc4208724_581953129"/>
      <w:bookmarkStart w:id="476" w:name="_Toc222"/>
      <w:bookmarkEnd w:id="474"/>
      <w:bookmarkEnd w:id="475"/>
      <w:r>
        <w:rPr>
          <w:rtl w:val="true"/>
        </w:rPr>
        <w:t>و منها</w:t>
      </w:r>
      <w:r>
        <w:rPr>
          <w:rtl w:val="true"/>
        </w:rPr>
        <w:t xml:space="preserve">: </w:t>
      </w:r>
      <w:r>
        <w:rPr>
          <w:rtl w:val="true"/>
        </w:rPr>
        <w:t>الترتیب بین الأعضاء</w:t>
      </w:r>
      <w:bookmarkEnd w:id="476"/>
    </w:p>
    <w:p>
      <w:pPr>
        <w:pStyle w:val="BookText"/>
        <w:rPr/>
      </w:pPr>
      <w:r>
        <w:rPr>
          <w:rFonts w:ascii="IRNazanin" w:hAnsi="IRNazanin" w:eastAsia="IRNazanin"/>
          <w:color w:val="111111"/>
          <w:sz w:val="28"/>
          <w:sz w:val="28"/>
          <w:szCs w:val="28"/>
          <w:rtl w:val="true"/>
          <w:lang w:bidi="fa-IR"/>
        </w:rPr>
        <w:t>بتقدیم الوجه، ثمّ الید الیمنی، ثمّ الیسری، ثمّ مسح الرأس، ثمّ مسح الرجلین، و الأحوط تقدیم الرجل الیمنی علی الیسری، و کذا یجب الترتیب فی أجزاء کلّ عضو علی ما تقدّم، و لو عکس الترتیب سهواً أعاد علی ما یحصل به الترتیب مع عدم فوات الموالاة، و إلّا استأنف</w:t>
      </w:r>
      <w:r>
        <w:rPr>
          <w:rFonts w:eastAsia="IRNazanin" w:cs="IRNazanin"/>
          <w:color w:val="111111"/>
          <w:sz w:val="28"/>
          <w:szCs w:val="28"/>
          <w:rtl w:val="true"/>
          <w:lang w:bidi="fa-IR"/>
        </w:rPr>
        <w:t>.</w:t>
      </w:r>
    </w:p>
    <w:p>
      <w:pPr>
        <w:pStyle w:val="Heading4"/>
        <w:numPr>
          <w:ilvl w:val="3"/>
          <w:numId w:val="1"/>
        </w:numPr>
        <w:rPr/>
      </w:pPr>
      <w:bookmarkStart w:id="477" w:name="__RefHeading___Toc4208726_581953129"/>
      <w:bookmarkStart w:id="478" w:name="_Toc223"/>
      <w:bookmarkEnd w:id="477"/>
      <w:r>
        <w:rPr>
          <w:rtl w:val="true"/>
        </w:rPr>
        <w:t>الفصل الرابع</w:t>
      </w:r>
      <w:r>
        <w:rPr>
          <w:rtl w:val="true"/>
        </w:rPr>
        <w:t xml:space="preserve">: </w:t>
      </w:r>
      <w:r>
        <w:rPr>
          <w:rtl w:val="true"/>
        </w:rPr>
        <w:t>أحکام الخلل</w:t>
      </w:r>
      <w:bookmarkEnd w:id="478"/>
    </w:p>
    <w:p>
      <w:pPr>
        <w:pStyle w:val="Heading5"/>
        <w:numPr>
          <w:ilvl w:val="4"/>
          <w:numId w:val="1"/>
        </w:numPr>
        <w:rPr/>
      </w:pPr>
      <w:bookmarkStart w:id="479" w:name="__RefHeading___Toc4208728_581953129"/>
      <w:bookmarkStart w:id="480" w:name="_Toc224"/>
      <w:bookmarkEnd w:id="479"/>
      <w:r>
        <w:rPr>
          <w:rtl w:val="true"/>
        </w:rPr>
        <w:t>(</w:t>
      </w:r>
      <w:r>
        <w:rPr>
          <w:rtl w:val="true"/>
        </w:rPr>
        <w:t xml:space="preserve">مسألة </w:t>
      </w:r>
      <w:r>
        <w:rPr/>
        <w:t>165</w:t>
      </w:r>
      <w:r>
        <w:rPr>
          <w:rtl w:val="true"/>
        </w:rPr>
        <w:t xml:space="preserve">): </w:t>
      </w:r>
      <w:r>
        <w:rPr>
          <w:rtl w:val="true"/>
        </w:rPr>
        <w:t>من تیقّن الحدث و شکّ فی الطهارة تطهّر،</w:t>
      </w:r>
      <w:bookmarkEnd w:id="480"/>
    </w:p>
    <w:p>
      <w:pPr>
        <w:pStyle w:val="BookText"/>
        <w:rPr/>
      </w:pPr>
      <w:r>
        <w:rPr>
          <w:rFonts w:ascii="IRNazanin" w:hAnsi="IRNazanin" w:eastAsia="IRNazanin"/>
          <w:color w:val="111111"/>
          <w:sz w:val="28"/>
          <w:sz w:val="28"/>
          <w:szCs w:val="28"/>
          <w:rtl w:val="true"/>
          <w:lang w:bidi="fa-IR"/>
        </w:rPr>
        <w:t>و کذا لو ظنّ الطهارة ظنّاً غیر معتبر شرعاً، و لو تیقّن الطهارة و شکّ فی الحدث بنی علی الطهارة و إن ظنّ الحدث ظنّاً غیر معتبر شرعاً</w:t>
      </w:r>
      <w:r>
        <w:rPr>
          <w:rFonts w:eastAsia="IRNazanin" w:cs="IRNazanin"/>
          <w:color w:val="111111"/>
          <w:sz w:val="28"/>
          <w:szCs w:val="28"/>
          <w:rtl w:val="true"/>
          <w:lang w:bidi="fa-IR"/>
        </w:rPr>
        <w:t>.</w:t>
      </w:r>
    </w:p>
    <w:p>
      <w:pPr>
        <w:pStyle w:val="Heading5"/>
        <w:numPr>
          <w:ilvl w:val="4"/>
          <w:numId w:val="1"/>
        </w:numPr>
        <w:rPr/>
      </w:pPr>
      <w:bookmarkStart w:id="481" w:name="__RefHeading___Toc4208730_581953129"/>
      <w:bookmarkStart w:id="482" w:name="_Toc225"/>
      <w:bookmarkEnd w:id="481"/>
      <w:r>
        <w:rPr>
          <w:rtl w:val="true"/>
        </w:rPr>
        <w:t>(</w:t>
      </w:r>
      <w:r>
        <w:rPr>
          <w:rtl w:val="true"/>
        </w:rPr>
        <w:t xml:space="preserve">مسألة </w:t>
      </w:r>
      <w:r>
        <w:rPr/>
        <w:t>166</w:t>
      </w:r>
      <w:r>
        <w:rPr>
          <w:rtl w:val="true"/>
        </w:rPr>
        <w:t xml:space="preserve">): </w:t>
      </w:r>
      <w:r>
        <w:rPr>
          <w:rtl w:val="true"/>
        </w:rPr>
        <w:t>إذا تیقّن الحدث و الطهارة و شکّ فی المتقدّم و المتأخّر و لم یعلم الحالة السابقة علیهما تطهّر،</w:t>
      </w:r>
      <w:bookmarkEnd w:id="482"/>
    </w:p>
    <w:p>
      <w:pPr>
        <w:pStyle w:val="BookText"/>
        <w:rPr/>
      </w:pPr>
      <w:r>
        <w:rPr>
          <w:rFonts w:ascii="IRNazanin" w:hAnsi="IRNazanin" w:eastAsia="IRNazanin"/>
          <w:color w:val="111111"/>
          <w:sz w:val="28"/>
          <w:sz w:val="28"/>
          <w:szCs w:val="28"/>
          <w:rtl w:val="true"/>
          <w:lang w:bidi="fa-IR"/>
        </w:rPr>
        <w:t>سواء علم تاریخ الطهارة، أو علم تاریخ الحدث، أو جهل تاریخهما جمیعاً، و إن علم الحالة السابقة فیأخذ بضدّها، إلّا مع العلم بتاریخ مثلها، فیجب حینئذٍ تحصیل الطهارة</w:t>
      </w:r>
      <w:r>
        <w:rPr>
          <w:rFonts w:eastAsia="IRNazanin" w:cs="IRNazanin"/>
          <w:color w:val="111111"/>
          <w:sz w:val="28"/>
          <w:szCs w:val="28"/>
          <w:rtl w:val="true"/>
          <w:lang w:bidi="fa-IR"/>
        </w:rPr>
        <w:t>.</w:t>
      </w:r>
    </w:p>
    <w:p>
      <w:pPr>
        <w:pStyle w:val="Heading5"/>
        <w:numPr>
          <w:ilvl w:val="4"/>
          <w:numId w:val="1"/>
        </w:numPr>
        <w:rPr/>
      </w:pPr>
      <w:bookmarkStart w:id="483" w:name="__RefHeading___Toc4208732_581953129"/>
      <w:bookmarkStart w:id="484" w:name="_Toc226"/>
      <w:bookmarkEnd w:id="483"/>
      <w:r>
        <w:rPr>
          <w:rtl w:val="true"/>
        </w:rPr>
        <w:t>(</w:t>
      </w:r>
      <w:r>
        <w:rPr>
          <w:rtl w:val="true"/>
        </w:rPr>
        <w:t xml:space="preserve">مسألة </w:t>
      </w:r>
      <w:r>
        <w:rPr/>
        <w:t>167</w:t>
      </w:r>
      <w:r>
        <w:rPr>
          <w:rtl w:val="true"/>
        </w:rPr>
        <w:t xml:space="preserve">): </w:t>
      </w:r>
      <w:r>
        <w:rPr>
          <w:rtl w:val="true"/>
        </w:rPr>
        <w:t>إذا شکّ فی الطهارة بعد الصلاة أو غیرها ممّا یعتبر فیه الطهارة</w:t>
      </w:r>
      <w:bookmarkEnd w:id="484"/>
    </w:p>
    <w:p>
      <w:pPr>
        <w:pStyle w:val="BookText"/>
        <w:rPr/>
      </w:pPr>
      <w:r>
        <w:rPr>
          <w:rFonts w:ascii="IRNazanin" w:hAnsi="IRNazanin" w:eastAsia="IRNazanin"/>
          <w:color w:val="111111"/>
          <w:sz w:val="28"/>
          <w:sz w:val="28"/>
          <w:szCs w:val="28"/>
          <w:rtl w:val="true"/>
          <w:lang w:bidi="fa-IR"/>
        </w:rPr>
        <w:t>بنی علی صحّة العمل مع احتمال الالتفات حال العمل، و تطهّر لما یأتی</w:t>
      </w:r>
      <w:r>
        <w:rPr>
          <w:rFonts w:eastAsia="IRNazanin" w:cs="IRNazanin"/>
          <w:color w:val="111111"/>
          <w:sz w:val="28"/>
          <w:szCs w:val="28"/>
          <w:rtl w:val="true"/>
          <w:lang w:bidi="fa-IR"/>
        </w:rPr>
        <w:t>.</w:t>
      </w:r>
    </w:p>
    <w:p>
      <w:pPr>
        <w:pStyle w:val="Heading5"/>
        <w:numPr>
          <w:ilvl w:val="4"/>
          <w:numId w:val="1"/>
        </w:numPr>
        <w:rPr/>
      </w:pPr>
      <w:bookmarkStart w:id="485" w:name="__RefHeading___Toc4208734_581953129"/>
      <w:bookmarkStart w:id="486" w:name="_Toc227"/>
      <w:bookmarkEnd w:id="485"/>
      <w:r>
        <w:rPr>
          <w:rtl w:val="true"/>
        </w:rPr>
        <w:t>(</w:t>
      </w:r>
      <w:r>
        <w:rPr>
          <w:rtl w:val="true"/>
        </w:rPr>
        <w:t xml:space="preserve">مسألة </w:t>
      </w:r>
      <w:r>
        <w:rPr/>
        <w:t>168</w:t>
      </w:r>
      <w:r>
        <w:rPr>
          <w:rtl w:val="true"/>
        </w:rPr>
        <w:t xml:space="preserve">): </w:t>
      </w:r>
      <w:r>
        <w:rPr>
          <w:rtl w:val="true"/>
        </w:rPr>
        <w:t>إذا شک فی الطهارة فی أثناء الصلاة</w:t>
      </w:r>
      <w:bookmarkEnd w:id="486"/>
    </w:p>
    <w:p>
      <w:pPr>
        <w:pStyle w:val="BookText"/>
        <w:rPr/>
      </w:pPr>
      <w:r>
        <w:rPr>
          <w:rFonts w:ascii="Amiri" w:hAnsi="Amiri" w:eastAsia="Amiri" w:cs="Amiri"/>
          <w:color w:val="111111"/>
          <w:sz w:val="28"/>
          <w:sz w:val="28"/>
          <w:szCs w:val="28"/>
          <w:rtl w:val="true"/>
          <w:lang w:bidi="ar-SA"/>
        </w:rPr>
        <w:t>قطعها و تطهر و استأنف الصلاة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4208736_581953129"/>
      <w:bookmarkStart w:id="488" w:name="_Toc228"/>
      <w:bookmarkEnd w:id="487"/>
      <w:r>
        <w:rPr>
          <w:rtl w:val="true"/>
        </w:rPr>
        <w:t>(</w:t>
      </w:r>
      <w:r>
        <w:rPr>
          <w:rtl w:val="true"/>
        </w:rPr>
        <w:t xml:space="preserve">مسألة </w:t>
      </w:r>
      <w:r>
        <w:rPr/>
        <w:t>169</w:t>
      </w:r>
      <w:r>
        <w:rPr>
          <w:rtl w:val="true"/>
        </w:rPr>
        <w:t xml:space="preserve">): </w:t>
      </w:r>
      <w:r>
        <w:rPr>
          <w:rtl w:val="true"/>
        </w:rPr>
        <w:t>لو تیقّن الإخلال بغسل عضو أو مسحه أتی به و ما بعده،</w:t>
      </w:r>
      <w:bookmarkEnd w:id="48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مراعیاً للترتیب و الموالاة و غیرهما من الشرائط، و کذا لو شکّ فی فعل من أفعال الوضوء قبل الفراغ منه، أمّا لو شکّ بعد الفراغ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الجزء الأخیر، فإن کان ذلک بعد الدخول فی عمل آخر کالصلاة أو بعد ما جلس طویلاً، أو بعد القیام عن محلّ الوضوء لم یعتن به، و إن کان قبل ذلک أتی به إن لم تفت الموالاة،</w:t>
      </w:r>
      <w:bookmarkStart w:id="489" w:name="pg5769_38710"/>
    </w:p>
    <w:p>
      <w:pPr>
        <w:pStyle w:val="BookText"/>
        <w:rPr/>
      </w:pPr>
      <w:bookmarkEnd w:id="489"/>
      <w:r>
        <w:rPr>
          <w:rFonts w:ascii="IRNazanin" w:hAnsi="IRNazanin" w:eastAsia="IRNazanin"/>
          <w:color w:val="111111"/>
          <w:sz w:val="28"/>
          <w:sz w:val="28"/>
          <w:szCs w:val="28"/>
          <w:rtl w:val="true"/>
          <w:lang w:bidi="fa-IR"/>
        </w:rPr>
        <w:t>و إلّا استأنف</w:t>
      </w:r>
      <w:r>
        <w:rPr>
          <w:rFonts w:eastAsia="IRNazanin" w:cs="IRNazanin"/>
          <w:color w:val="111111"/>
          <w:sz w:val="28"/>
          <w:szCs w:val="28"/>
          <w:rtl w:val="true"/>
          <w:lang w:bidi="fa-IR"/>
        </w:rPr>
        <w:t>.</w:t>
      </w:r>
    </w:p>
    <w:p>
      <w:pPr>
        <w:pStyle w:val="Heading5"/>
        <w:numPr>
          <w:ilvl w:val="4"/>
          <w:numId w:val="1"/>
        </w:numPr>
        <w:rPr/>
      </w:pPr>
      <w:bookmarkStart w:id="490" w:name="__RefHeading___Toc4208738_581953129"/>
      <w:bookmarkStart w:id="491" w:name="_Toc229"/>
      <w:bookmarkEnd w:id="490"/>
      <w:r>
        <w:rPr>
          <w:rtl w:val="true"/>
        </w:rPr>
        <w:t>(</w:t>
      </w:r>
      <w:r>
        <w:rPr>
          <w:rtl w:val="true"/>
        </w:rPr>
        <w:t xml:space="preserve">مسألة </w:t>
      </w:r>
      <w:r>
        <w:rPr/>
        <w:t>170</w:t>
      </w:r>
      <w:r>
        <w:rPr>
          <w:rtl w:val="true"/>
        </w:rPr>
        <w:t xml:space="preserve">): </w:t>
      </w:r>
      <w:r>
        <w:rPr>
          <w:rtl w:val="true"/>
        </w:rPr>
        <w:t>ما ذکرناه آنفاً من لزوم الاعتناء بالشک، فیما إذا کان الشک أثناء الوضوء،</w:t>
      </w:r>
      <w:bookmarkEnd w:id="491"/>
    </w:p>
    <w:p>
      <w:pPr>
        <w:pStyle w:val="BookText"/>
        <w:rPr/>
      </w:pPr>
      <w:r>
        <w:rPr>
          <w:rFonts w:ascii="IRNazanin" w:hAnsi="IRNazanin" w:eastAsia="IRNazanin"/>
          <w:color w:val="111111"/>
          <w:sz w:val="28"/>
          <w:sz w:val="28"/>
          <w:szCs w:val="28"/>
          <w:rtl w:val="true"/>
          <w:lang w:bidi="fa-IR"/>
        </w:rPr>
        <w:t>لا یفرق فیه بین أن یکون الشکّ بعد الدخول فی الجزء المترتّب أو قبله، و لکن یختصّ بغیر الوسواسی، و أمّا الوسواسی و هو من لا یکون لشکّه منشأ عقلائی بحیث لا یلتفت العقلاء إلی مثله فلا یعتنی بشکّه مطلقاً</w:t>
      </w:r>
      <w:r>
        <w:rPr>
          <w:rFonts w:eastAsia="IRNazanin" w:cs="IRNazanin"/>
          <w:color w:val="111111"/>
          <w:sz w:val="28"/>
          <w:szCs w:val="28"/>
          <w:rtl w:val="true"/>
          <w:lang w:bidi="fa-IR"/>
        </w:rPr>
        <w:t>.</w:t>
      </w:r>
    </w:p>
    <w:p>
      <w:pPr>
        <w:pStyle w:val="Heading5"/>
        <w:numPr>
          <w:ilvl w:val="4"/>
          <w:numId w:val="1"/>
        </w:numPr>
        <w:rPr/>
      </w:pPr>
      <w:bookmarkStart w:id="492" w:name="__RefHeading___Toc4208740_581953129"/>
      <w:bookmarkStart w:id="493" w:name="_Toc230"/>
      <w:bookmarkEnd w:id="492"/>
      <w:r>
        <w:rPr>
          <w:rtl w:val="true"/>
        </w:rPr>
        <w:t>(</w:t>
      </w:r>
      <w:r>
        <w:rPr>
          <w:rtl w:val="true"/>
        </w:rPr>
        <w:t xml:space="preserve">مسألة </w:t>
      </w:r>
      <w:r>
        <w:rPr/>
        <w:t>171</w:t>
      </w:r>
      <w:r>
        <w:rPr>
          <w:rtl w:val="true"/>
        </w:rPr>
        <w:t xml:space="preserve">): </w:t>
      </w:r>
      <w:r>
        <w:rPr>
          <w:rtl w:val="true"/>
        </w:rPr>
        <w:t>إذا کان مأموراً بالوضوء من جهة الشکّ فیه بعد الحدث إذا نسی شکّه و صلّی،</w:t>
      </w:r>
      <w:bookmarkEnd w:id="493"/>
    </w:p>
    <w:p>
      <w:pPr>
        <w:pStyle w:val="BookText"/>
        <w:rPr/>
      </w:pPr>
      <w:r>
        <w:rPr>
          <w:rFonts w:ascii="IRNazanin" w:hAnsi="IRNazanin" w:eastAsia="IRNazanin"/>
          <w:color w:val="111111"/>
          <w:sz w:val="28"/>
          <w:sz w:val="28"/>
          <w:szCs w:val="28"/>
          <w:rtl w:val="true"/>
          <w:lang w:bidi="fa-IR"/>
        </w:rPr>
        <w:t>فلا إشکال فی بطلان صلاته بحسب الظاهر، فیجب علیه الإعادة إن تذکّر فی الوقت، و القضاء إن تذکّر بعده</w:t>
      </w:r>
      <w:r>
        <w:rPr>
          <w:rFonts w:eastAsia="IRNazanin" w:cs="IRNazanin"/>
          <w:color w:val="111111"/>
          <w:sz w:val="28"/>
          <w:szCs w:val="28"/>
          <w:rtl w:val="true"/>
          <w:lang w:bidi="fa-IR"/>
        </w:rPr>
        <w:t>.</w:t>
      </w:r>
    </w:p>
    <w:p>
      <w:pPr>
        <w:pStyle w:val="Heading5"/>
        <w:numPr>
          <w:ilvl w:val="4"/>
          <w:numId w:val="1"/>
        </w:numPr>
        <w:rPr/>
      </w:pPr>
      <w:bookmarkStart w:id="494" w:name="__RefHeading___Toc4208742_581953129"/>
      <w:bookmarkStart w:id="495" w:name="_Toc231"/>
      <w:bookmarkEnd w:id="494"/>
      <w:r>
        <w:rPr>
          <w:rtl w:val="true"/>
        </w:rPr>
        <w:t>(</w:t>
      </w:r>
      <w:r>
        <w:rPr>
          <w:rtl w:val="true"/>
        </w:rPr>
        <w:t xml:space="preserve">مسألة </w:t>
      </w:r>
      <w:r>
        <w:rPr/>
        <w:t>172</w:t>
      </w:r>
      <w:r>
        <w:rPr>
          <w:rtl w:val="true"/>
        </w:rPr>
        <w:t xml:space="preserve">): </w:t>
      </w:r>
      <w:r>
        <w:rPr>
          <w:rtl w:val="true"/>
        </w:rPr>
        <w:t>إذا کان متوضّئاً، و توضأ للتجدید و صلّی، ثمّ تیقّن بطلان أحد الوضوءین و لم یعلم أیّهما،</w:t>
      </w:r>
      <w:bookmarkEnd w:id="495"/>
    </w:p>
    <w:p>
      <w:pPr>
        <w:pStyle w:val="BookText"/>
        <w:rPr/>
      </w:pPr>
      <w:r>
        <w:rPr>
          <w:rFonts w:ascii="IRNazanin" w:hAnsi="IRNazanin" w:eastAsia="IRNazanin"/>
          <w:color w:val="111111"/>
          <w:sz w:val="28"/>
          <w:sz w:val="28"/>
          <w:szCs w:val="28"/>
          <w:rtl w:val="true"/>
          <w:lang w:bidi="fa-IR"/>
        </w:rPr>
        <w:t>فلا إشکال فی صحّة صلاته، و لا تجب علیه إعادة الوضوء للصلوات الآتیة أیضاً</w:t>
      </w:r>
      <w:r>
        <w:rPr>
          <w:rFonts w:eastAsia="IRNazanin" w:cs="IRNazanin"/>
          <w:color w:val="111111"/>
          <w:sz w:val="28"/>
          <w:szCs w:val="28"/>
          <w:rtl w:val="true"/>
          <w:lang w:bidi="fa-IR"/>
        </w:rPr>
        <w:t>.</w:t>
      </w:r>
    </w:p>
    <w:p>
      <w:pPr>
        <w:pStyle w:val="Heading5"/>
        <w:numPr>
          <w:ilvl w:val="4"/>
          <w:numId w:val="1"/>
        </w:numPr>
        <w:rPr/>
      </w:pPr>
      <w:bookmarkStart w:id="496" w:name="__RefHeading___Toc4208744_581953129"/>
      <w:bookmarkStart w:id="497" w:name="_Toc232"/>
      <w:bookmarkEnd w:id="496"/>
      <w:r>
        <w:rPr>
          <w:rtl w:val="true"/>
        </w:rPr>
        <w:t>(</w:t>
      </w:r>
      <w:r>
        <w:rPr>
          <w:rtl w:val="true"/>
        </w:rPr>
        <w:t xml:space="preserve">مسألة </w:t>
      </w:r>
      <w:r>
        <w:rPr/>
        <w:t>173</w:t>
      </w:r>
      <w:r>
        <w:rPr>
          <w:rtl w:val="true"/>
        </w:rPr>
        <w:t xml:space="preserve">): </w:t>
      </w:r>
      <w:r>
        <w:rPr>
          <w:rtl w:val="true"/>
        </w:rPr>
        <w:t>إذا توضّأ وضوءین و صلّی بعدهما، ثمّ علم بحدوث حدث بعد أحدهما،</w:t>
      </w:r>
      <w:bookmarkEnd w:id="497"/>
    </w:p>
    <w:p>
      <w:pPr>
        <w:pStyle w:val="BookText"/>
        <w:rPr/>
      </w:pPr>
      <w:r>
        <w:rPr>
          <w:rFonts w:ascii="IRNazanin" w:hAnsi="IRNazanin" w:eastAsia="IRNazanin"/>
          <w:color w:val="111111"/>
          <w:sz w:val="28"/>
          <w:sz w:val="28"/>
          <w:szCs w:val="28"/>
          <w:rtl w:val="true"/>
          <w:lang w:bidi="fa-IR"/>
        </w:rPr>
        <w:t>یجب الوضوء للصلاة الآتیة؛ لأنّ الوضوء الأوّل معلوم الانتقاض، و الثانی غیر محکوم ببقائه، للشک فی تأخّره و تقدّمه علی الحدث، و أمّا الصلاة فیبنی علی صحّتها، 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فی محلّ الفرض قد صلّی بعد کلّ وضوء صلاة فعلم بحدوث حدث بعد أحدهما و قبل الصلاة أعاد الوضوء، لما تقدّم، و أعاد الصلاتین السابقتین إن کانتا مختلفتین فی العدد، و إلّا یکفی صلاة واحدة بقصد ما فی الذمّة</w:t>
      </w:r>
      <w:r>
        <w:rPr>
          <w:rFonts w:eastAsia="IRNazanin" w:cs="IRNazanin"/>
          <w:color w:val="111111"/>
          <w:sz w:val="28"/>
          <w:szCs w:val="28"/>
          <w:rtl w:val="true"/>
          <w:lang w:bidi="fa-IR"/>
        </w:rPr>
        <w:t>.</w:t>
      </w:r>
    </w:p>
    <w:p>
      <w:pPr>
        <w:pStyle w:val="Heading5"/>
        <w:numPr>
          <w:ilvl w:val="4"/>
          <w:numId w:val="1"/>
        </w:numPr>
        <w:rPr/>
      </w:pPr>
      <w:bookmarkStart w:id="498" w:name="__RefHeading___Toc4208746_581953129"/>
      <w:bookmarkStart w:id="499" w:name="_Toc233"/>
      <w:bookmarkEnd w:id="498"/>
      <w:r>
        <w:rPr>
          <w:rtl w:val="true"/>
        </w:rPr>
        <w:t>(</w:t>
      </w:r>
      <w:r>
        <w:rPr>
          <w:rtl w:val="true"/>
        </w:rPr>
        <w:t xml:space="preserve">مسألة </w:t>
      </w:r>
      <w:r>
        <w:rPr/>
        <w:t>174</w:t>
      </w:r>
      <w:r>
        <w:rPr>
          <w:rtl w:val="true"/>
        </w:rPr>
        <w:t xml:space="preserve">): </w:t>
      </w:r>
      <w:r>
        <w:rPr>
          <w:rtl w:val="true"/>
        </w:rPr>
        <w:t>إذا تیقّن بعد الفراغ من الوضوء أنّه ترک جزءاً منه و لا یدری أنّه الجزء الواجب، أو المستحبّ،</w:t>
      </w:r>
      <w:bookmarkEnd w:id="499"/>
    </w:p>
    <w:p>
      <w:pPr>
        <w:pStyle w:val="BookText"/>
        <w:rPr/>
      </w:pPr>
      <w:r>
        <w:rPr>
          <w:rFonts w:ascii="IRNazanin" w:hAnsi="IRNazanin" w:eastAsia="IRNazanin"/>
          <w:color w:val="111111"/>
          <w:sz w:val="28"/>
          <w:sz w:val="28"/>
          <w:szCs w:val="28"/>
          <w:rtl w:val="true"/>
          <w:lang w:bidi="fa-IR"/>
        </w:rPr>
        <w:t>فالظاهر الحکم بصحّة وضوئه</w:t>
      </w:r>
      <w:r>
        <w:rPr>
          <w:rFonts w:eastAsia="IRNazanin" w:cs="IRNazanin"/>
          <w:color w:val="111111"/>
          <w:sz w:val="28"/>
          <w:szCs w:val="28"/>
          <w:rtl w:val="true"/>
          <w:lang w:bidi="fa-IR"/>
        </w:rPr>
        <w:t>.</w:t>
      </w:r>
    </w:p>
    <w:p>
      <w:pPr>
        <w:pStyle w:val="Heading5"/>
        <w:numPr>
          <w:ilvl w:val="4"/>
          <w:numId w:val="1"/>
        </w:numPr>
        <w:rPr/>
      </w:pPr>
      <w:bookmarkStart w:id="500" w:name="__RefHeading___Toc4208748_581953129"/>
      <w:bookmarkStart w:id="501" w:name="_Toc234"/>
      <w:bookmarkEnd w:id="500"/>
      <w:r>
        <w:rPr>
          <w:rtl w:val="true"/>
        </w:rPr>
        <w:t>(</w:t>
      </w:r>
      <w:r>
        <w:rPr>
          <w:rtl w:val="true"/>
        </w:rPr>
        <w:t xml:space="preserve">مسألة </w:t>
      </w:r>
      <w:r>
        <w:rPr/>
        <w:t>175</w:t>
      </w:r>
      <w:r>
        <w:rPr>
          <w:rtl w:val="true"/>
        </w:rPr>
        <w:t xml:space="preserve">): </w:t>
      </w:r>
      <w:r>
        <w:rPr>
          <w:rtl w:val="true"/>
        </w:rPr>
        <w:t>إذا علم بعد الفراغ من الوضوء أنّه مسح علی الحائل،</w:t>
      </w:r>
      <w:bookmarkEnd w:id="50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مسح فی موضع الغسل، أو غسل فی موضع المسح، و لکن شکّ فی أنّه هل کان هناک</w:t>
      </w:r>
      <w:bookmarkStart w:id="502" w:name="pg5769_38711"/>
    </w:p>
    <w:p>
      <w:pPr>
        <w:pStyle w:val="BookText"/>
        <w:rPr/>
      </w:pPr>
      <w:bookmarkEnd w:id="502"/>
      <w:r>
        <w:rPr>
          <w:rFonts w:ascii="IRNazanin" w:hAnsi="IRNazanin" w:eastAsia="IRNazanin"/>
          <w:color w:val="111111"/>
          <w:sz w:val="28"/>
          <w:sz w:val="28"/>
          <w:szCs w:val="28"/>
          <w:rtl w:val="true"/>
          <w:lang w:bidi="fa-IR"/>
        </w:rPr>
        <w:t>مسوّغ لذلک من جبیرة، أو ضرورة، أو تقیّة، أو لا، بل کان علی غیر الوجه الشرعی فالأحوط وجوباً الإعادة</w:t>
      </w:r>
      <w:r>
        <w:rPr>
          <w:rFonts w:eastAsia="IRNazanin" w:cs="IRNazanin"/>
          <w:color w:val="111111"/>
          <w:sz w:val="28"/>
          <w:szCs w:val="28"/>
          <w:rtl w:val="true"/>
          <w:lang w:bidi="fa-IR"/>
        </w:rPr>
        <w:t>.</w:t>
      </w:r>
    </w:p>
    <w:p>
      <w:pPr>
        <w:pStyle w:val="Heading5"/>
        <w:numPr>
          <w:ilvl w:val="4"/>
          <w:numId w:val="1"/>
        </w:numPr>
        <w:rPr/>
      </w:pPr>
      <w:bookmarkStart w:id="503" w:name="__RefHeading___Toc4208750_581953129"/>
      <w:bookmarkStart w:id="504" w:name="_Toc235"/>
      <w:bookmarkEnd w:id="503"/>
      <w:r>
        <w:rPr>
          <w:rtl w:val="true"/>
        </w:rPr>
        <w:t>(</w:t>
      </w:r>
      <w:r>
        <w:rPr>
          <w:rtl w:val="true"/>
        </w:rPr>
        <w:t xml:space="preserve">مسألة </w:t>
      </w:r>
      <w:r>
        <w:rPr/>
        <w:t>176</w:t>
      </w:r>
      <w:r>
        <w:rPr>
          <w:rtl w:val="true"/>
        </w:rPr>
        <w:t xml:space="preserve">): </w:t>
      </w:r>
      <w:r>
        <w:rPr>
          <w:rtl w:val="true"/>
        </w:rPr>
        <w:t>إذا تیقّن أنّه دخل فی الوضوء و أتی ببعض أفعاله،</w:t>
      </w:r>
      <w:bookmarkEnd w:id="504"/>
    </w:p>
    <w:p>
      <w:pPr>
        <w:pStyle w:val="BookText"/>
        <w:rPr/>
      </w:pPr>
      <w:r>
        <w:rPr>
          <w:rFonts w:ascii="IRNazanin" w:hAnsi="IRNazanin" w:eastAsia="IRNazanin"/>
          <w:color w:val="111111"/>
          <w:sz w:val="28"/>
          <w:sz w:val="28"/>
          <w:szCs w:val="28"/>
          <w:rtl w:val="true"/>
          <w:lang w:bidi="fa-IR"/>
        </w:rPr>
        <w:t>و لکن شکّ فی أنّه أتمّه علی الوجه الصحیح، أو لا، بل عدل عنه اختیاراً أو اضطراراً فالظاهر عدم صحّة وضوئه</w:t>
      </w:r>
      <w:r>
        <w:rPr>
          <w:rFonts w:eastAsia="IRNazanin" w:cs="IRNazanin"/>
          <w:color w:val="111111"/>
          <w:sz w:val="28"/>
          <w:szCs w:val="28"/>
          <w:rtl w:val="true"/>
          <w:lang w:bidi="fa-IR"/>
        </w:rPr>
        <w:t>.</w:t>
      </w:r>
    </w:p>
    <w:p>
      <w:pPr>
        <w:pStyle w:val="Heading5"/>
        <w:numPr>
          <w:ilvl w:val="4"/>
          <w:numId w:val="1"/>
        </w:numPr>
        <w:rPr/>
      </w:pPr>
      <w:bookmarkStart w:id="505" w:name="__RefHeading___Toc4208752_581953129"/>
      <w:bookmarkStart w:id="506" w:name="_Toc236"/>
      <w:bookmarkEnd w:id="505"/>
      <w:r>
        <w:rPr>
          <w:rtl w:val="true"/>
        </w:rPr>
        <w:t>(</w:t>
      </w:r>
      <w:r>
        <w:rPr>
          <w:rtl w:val="true"/>
        </w:rPr>
        <w:t xml:space="preserve">مسألة </w:t>
      </w:r>
      <w:r>
        <w:rPr/>
        <w:t>177</w:t>
      </w:r>
      <w:r>
        <w:rPr>
          <w:rtl w:val="true"/>
        </w:rPr>
        <w:t xml:space="preserve">): </w:t>
      </w:r>
      <w:r>
        <w:rPr>
          <w:rtl w:val="true"/>
        </w:rPr>
        <w:t>إذا شکّ بعد الوضوء فی وجود الحاجب، أو شکّ فی حاجبیّته</w:t>
      </w:r>
      <w:bookmarkEnd w:id="506"/>
    </w:p>
    <w:p>
      <w:pPr>
        <w:pStyle w:val="BookText"/>
        <w:rPr/>
      </w:pPr>
      <w:r>
        <w:rPr>
          <w:rFonts w:ascii="IRNazanin" w:hAnsi="IRNazanin" w:eastAsia="IRNazanin"/>
          <w:color w:val="111111"/>
          <w:sz w:val="28"/>
          <w:sz w:val="28"/>
          <w:szCs w:val="28"/>
          <w:rtl w:val="true"/>
          <w:lang w:bidi="fa-IR"/>
        </w:rPr>
        <w:t>کالخاتم، أو علم بوجوده، و لکن شکّ بعد فی أنّه أزاله، أو أنّه أوصل الماء تحته، بنی علی الصحّة مع احتمال الالتفات حال الوضوء، و کذا إذا علم بوجود الحاجب و شکّ فی أنّ الوضوء کان قبل حدوثه أو بعده</w:t>
      </w:r>
      <w:r>
        <w:rPr>
          <w:rFonts w:eastAsia="IRNazanin" w:cs="IRNazanin"/>
          <w:color w:val="111111"/>
          <w:sz w:val="28"/>
          <w:szCs w:val="28"/>
          <w:rtl w:val="true"/>
          <w:lang w:bidi="fa-IR"/>
        </w:rPr>
        <w:t>.</w:t>
      </w:r>
    </w:p>
    <w:p>
      <w:pPr>
        <w:pStyle w:val="Heading5"/>
        <w:numPr>
          <w:ilvl w:val="4"/>
          <w:numId w:val="1"/>
        </w:numPr>
        <w:rPr/>
      </w:pPr>
      <w:bookmarkStart w:id="507" w:name="__RefHeading___Toc4208754_581953129"/>
      <w:bookmarkStart w:id="508" w:name="_Toc237"/>
      <w:bookmarkEnd w:id="507"/>
      <w:r>
        <w:rPr>
          <w:rtl w:val="true"/>
        </w:rPr>
        <w:t>(</w:t>
      </w:r>
      <w:r>
        <w:rPr>
          <w:rtl w:val="true"/>
        </w:rPr>
        <w:t xml:space="preserve">مسألة </w:t>
      </w:r>
      <w:r>
        <w:rPr/>
        <w:t>178</w:t>
      </w:r>
      <w:r>
        <w:rPr>
          <w:rtl w:val="true"/>
        </w:rPr>
        <w:t xml:space="preserve">): </w:t>
      </w:r>
      <w:r>
        <w:rPr>
          <w:rtl w:val="true"/>
        </w:rPr>
        <w:t>إذا کانت أعضاء وضوئه أو بعضها نجساً فتوضّأ و شکّ فی أنّه طهّره أم لا،</w:t>
      </w:r>
      <w:bookmarkEnd w:id="508"/>
    </w:p>
    <w:p>
      <w:pPr>
        <w:pStyle w:val="BookText"/>
        <w:rPr/>
      </w:pPr>
      <w:r>
        <w:rPr>
          <w:rFonts w:ascii="IRNazanin" w:hAnsi="IRNazanin" w:eastAsia="IRNazanin"/>
          <w:color w:val="111111"/>
          <w:sz w:val="28"/>
          <w:sz w:val="28"/>
          <w:szCs w:val="28"/>
          <w:rtl w:val="true"/>
          <w:lang w:bidi="fa-IR"/>
        </w:rPr>
        <w:t>بنی علی بقاء النجاسة مع عدم کون الغسل الوضوئی کافیاً فی تطهیره فیجب غسله لما یأتی من الأعمال، و أمّا الوضوء فمحکوم بالصحّة مع احتمال الالتفات حال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الماء الذی توضّأ منه نجساً ثمّ شکّ بعد الوضوء فی أنّه طهّره قبله أم لا، فإنّه یحکم بصحّة وضوئه، و بقاء الماء نجساً، فیجب علیه تطهیر ما لاقاه من ثوبه و بدنه</w:t>
      </w:r>
      <w:r>
        <w:rPr>
          <w:rFonts w:eastAsia="IRNazanin" w:cs="IRNazanin"/>
          <w:color w:val="111111"/>
          <w:sz w:val="28"/>
          <w:szCs w:val="28"/>
          <w:rtl w:val="true"/>
          <w:lang w:bidi="fa-IR"/>
        </w:rPr>
        <w:t>.</w:t>
      </w:r>
    </w:p>
    <w:p>
      <w:pPr>
        <w:pStyle w:val="Heading4"/>
        <w:numPr>
          <w:ilvl w:val="3"/>
          <w:numId w:val="1"/>
        </w:numPr>
        <w:rPr/>
      </w:pPr>
      <w:bookmarkStart w:id="509" w:name="__RefHeading___Toc4208756_581953129"/>
      <w:bookmarkStart w:id="510" w:name="_Toc238"/>
      <w:bookmarkEnd w:id="509"/>
      <w:r>
        <w:rPr>
          <w:rtl w:val="true"/>
        </w:rPr>
        <w:t>الفصل الخامس</w:t>
      </w:r>
      <w:r>
        <w:rPr>
          <w:rtl w:val="true"/>
        </w:rPr>
        <w:t xml:space="preserve">: </w:t>
      </w:r>
      <w:r>
        <w:rPr>
          <w:rtl w:val="true"/>
        </w:rPr>
        <w:t>نواقض الوضوء</w:t>
      </w:r>
      <w:bookmarkEnd w:id="510"/>
    </w:p>
    <w:p>
      <w:pPr>
        <w:pStyle w:val="Heading5"/>
        <w:numPr>
          <w:ilvl w:val="4"/>
          <w:numId w:val="1"/>
        </w:numPr>
        <w:rPr/>
      </w:pPr>
      <w:bookmarkStart w:id="511" w:name="__RefHeading___Toc4208758_581953129"/>
      <w:bookmarkStart w:id="512" w:name="_Toc239"/>
      <w:bookmarkEnd w:id="511"/>
      <w:r>
        <w:rPr>
          <w:rtl w:val="true"/>
        </w:rPr>
        <w:t>یحصل الحدث بأُمور</w:t>
      </w:r>
      <w:r>
        <w:rPr>
          <w:rtl w:val="true"/>
        </w:rPr>
        <w:t>:</w:t>
      </w:r>
      <w:bookmarkEnd w:id="512"/>
    </w:p>
    <w:p>
      <w:pPr>
        <w:pStyle w:val="Heading6"/>
        <w:numPr>
          <w:ilvl w:val="5"/>
          <w:numId w:val="1"/>
        </w:numPr>
        <w:rPr/>
      </w:pPr>
      <w:bookmarkStart w:id="513" w:name="__RefHeading___Toc4208760_581953129"/>
      <w:bookmarkStart w:id="514" w:name="_Toc240"/>
      <w:bookmarkEnd w:id="513"/>
      <w:r>
        <w:rPr>
          <w:rtl w:val="true"/>
        </w:rPr>
        <w:t>الأوّل و الثانی</w:t>
      </w:r>
      <w:r>
        <w:rPr>
          <w:rtl w:val="true"/>
        </w:rPr>
        <w:t xml:space="preserve">: </w:t>
      </w:r>
      <w:r>
        <w:rPr>
          <w:rtl w:val="true"/>
        </w:rPr>
        <w:t>خروج البول و الغائط،</w:t>
      </w:r>
      <w:bookmarkEnd w:id="514"/>
    </w:p>
    <w:p>
      <w:pPr>
        <w:pStyle w:val="BookText"/>
        <w:rPr/>
      </w:pPr>
      <w:r>
        <w:rPr>
          <w:rFonts w:ascii="IRNazanin" w:hAnsi="IRNazanin" w:eastAsia="IRNazanin"/>
          <w:color w:val="111111"/>
          <w:sz w:val="28"/>
          <w:sz w:val="28"/>
          <w:szCs w:val="28"/>
          <w:rtl w:val="true"/>
          <w:lang w:bidi="fa-IR"/>
        </w:rPr>
        <w:t>سواء أ کان من الموضع المعتاد بالأصل، أو بالعارض، و البلل الخارج قبل الاستبراء بحکم البول ظاهراً</w:t>
      </w:r>
      <w:r>
        <w:rPr>
          <w:rFonts w:eastAsia="IRNazanin" w:cs="IRNazanin"/>
          <w:color w:val="111111"/>
          <w:sz w:val="28"/>
          <w:szCs w:val="28"/>
          <w:rtl w:val="true"/>
          <w:lang w:bidi="fa-IR"/>
        </w:rPr>
        <w:t>.</w:t>
      </w:r>
    </w:p>
    <w:p>
      <w:pPr>
        <w:pStyle w:val="Heading6"/>
        <w:numPr>
          <w:ilvl w:val="5"/>
          <w:numId w:val="1"/>
        </w:numPr>
        <w:rPr/>
      </w:pPr>
      <w:bookmarkStart w:id="515" w:name="__RefHeading___Toc4208762_581953129"/>
      <w:bookmarkStart w:id="516" w:name="_Toc241"/>
      <w:bookmarkEnd w:id="515"/>
      <w:r>
        <w:rPr>
          <w:rtl w:val="true"/>
        </w:rPr>
        <w:t>الثالث</w:t>
      </w:r>
      <w:r>
        <w:rPr>
          <w:rtl w:val="true"/>
        </w:rPr>
        <w:t xml:space="preserve">: </w:t>
      </w:r>
      <w:r>
        <w:rPr>
          <w:rtl w:val="true"/>
        </w:rPr>
        <w:t>خروج الریح من الدبر،</w:t>
      </w:r>
      <w:bookmarkEnd w:id="516"/>
    </w:p>
    <w:p>
      <w:pPr>
        <w:pStyle w:val="BookText"/>
        <w:rPr/>
      </w:pPr>
      <w:r>
        <w:rPr>
          <w:rFonts w:ascii="IRNazanin" w:hAnsi="IRNazanin" w:eastAsia="IRNazanin"/>
          <w:color w:val="111111"/>
          <w:sz w:val="28"/>
          <w:sz w:val="28"/>
          <w:szCs w:val="28"/>
          <w:rtl w:val="true"/>
          <w:lang w:bidi="fa-IR"/>
        </w:rPr>
        <w:t>و لا عبرة بما یخرج من القبل و لو مع الاعتیاد</w:t>
      </w:r>
      <w:r>
        <w:rPr>
          <w:rFonts w:eastAsia="IRNazanin" w:cs="IRNazanin"/>
          <w:color w:val="111111"/>
          <w:sz w:val="28"/>
          <w:szCs w:val="28"/>
          <w:rtl w:val="true"/>
          <w:lang w:bidi="fa-IR"/>
        </w:rPr>
        <w:t>.</w:t>
      </w:r>
    </w:p>
    <w:p>
      <w:pPr>
        <w:pStyle w:val="Heading6"/>
        <w:numPr>
          <w:ilvl w:val="5"/>
          <w:numId w:val="1"/>
        </w:numPr>
        <w:rPr/>
      </w:pPr>
      <w:bookmarkStart w:id="517" w:name="__RefHeading___Toc4208764_581953129"/>
      <w:bookmarkStart w:id="518" w:name="_Toc242"/>
      <w:bookmarkEnd w:id="517"/>
      <w:r>
        <w:rPr>
          <w:rtl w:val="true"/>
        </w:rPr>
        <w:t>الرابع</w:t>
      </w:r>
      <w:r>
        <w:rPr>
          <w:rtl w:val="true"/>
        </w:rPr>
        <w:t xml:space="preserve">: </w:t>
      </w:r>
      <w:r>
        <w:rPr>
          <w:rtl w:val="true"/>
        </w:rPr>
        <w:t>النوم الغالب علی العقل،</w:t>
      </w:r>
      <w:bookmarkEnd w:id="51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بغلبته علی السمع من غیر فرق بین</w:t>
      </w:r>
      <w:bookmarkStart w:id="519" w:name="pg5769_38712"/>
    </w:p>
    <w:p>
      <w:pPr>
        <w:pStyle w:val="BookText"/>
        <w:rPr/>
      </w:pPr>
      <w:bookmarkEnd w:id="519"/>
      <w:r>
        <w:rPr>
          <w:rFonts w:ascii="IRNazanin" w:hAnsi="IRNazanin" w:eastAsia="IRNazanin"/>
          <w:color w:val="111111"/>
          <w:sz w:val="28"/>
          <w:sz w:val="28"/>
          <w:szCs w:val="28"/>
          <w:rtl w:val="true"/>
          <w:lang w:bidi="fa-IR"/>
        </w:rPr>
        <w:t>أن یکون قائماً و قاعداً و مضطجعاً، و مثله کلّ ما غلب علی العقل من جنون، أو إغماء، أو سکر، أو غیر ذلک</w:t>
      </w:r>
      <w:r>
        <w:rPr>
          <w:rFonts w:eastAsia="IRNazanin" w:cs="IRNazanin"/>
          <w:color w:val="111111"/>
          <w:sz w:val="28"/>
          <w:szCs w:val="28"/>
          <w:rtl w:val="true"/>
          <w:lang w:bidi="fa-IR"/>
        </w:rPr>
        <w:t>.</w:t>
      </w:r>
    </w:p>
    <w:p>
      <w:pPr>
        <w:pStyle w:val="Heading6"/>
        <w:numPr>
          <w:ilvl w:val="5"/>
          <w:numId w:val="1"/>
        </w:numPr>
        <w:rPr/>
      </w:pPr>
      <w:bookmarkStart w:id="520" w:name="__RefHeading___Toc4208766_581953129"/>
      <w:bookmarkStart w:id="521" w:name="_Toc243"/>
      <w:bookmarkEnd w:id="520"/>
      <w:r>
        <w:rPr>
          <w:rtl w:val="true"/>
        </w:rPr>
        <w:t>الخامس</w:t>
      </w:r>
      <w:r>
        <w:rPr>
          <w:rtl w:val="true"/>
        </w:rPr>
        <w:t xml:space="preserve">: </w:t>
      </w:r>
      <w:r>
        <w:rPr>
          <w:rtl w:val="true"/>
        </w:rPr>
        <w:t>الاستحاضة</w:t>
      </w:r>
      <w:bookmarkEnd w:id="521"/>
    </w:p>
    <w:p>
      <w:pPr>
        <w:pStyle w:val="BookText"/>
        <w:rPr/>
      </w:pPr>
      <w:r>
        <w:rPr>
          <w:rFonts w:ascii="IRNazanin" w:hAnsi="IRNazanin" w:eastAsia="IRNazanin"/>
          <w:color w:val="111111"/>
          <w:sz w:val="28"/>
          <w:sz w:val="28"/>
          <w:szCs w:val="28"/>
          <w:rtl w:val="true"/>
          <w:lang w:bidi="fa-IR"/>
        </w:rPr>
        <w:t>علی تفصیل یأتی إن شاء اللّه تعالی</w:t>
      </w:r>
      <w:r>
        <w:rPr>
          <w:rFonts w:eastAsia="IRNazanin" w:cs="IRNazanin"/>
          <w:color w:val="111111"/>
          <w:sz w:val="28"/>
          <w:szCs w:val="28"/>
          <w:rtl w:val="true"/>
          <w:lang w:bidi="fa-IR"/>
        </w:rPr>
        <w:t>.</w:t>
      </w:r>
    </w:p>
    <w:p>
      <w:pPr>
        <w:pStyle w:val="Heading6"/>
        <w:numPr>
          <w:ilvl w:val="5"/>
          <w:numId w:val="1"/>
        </w:numPr>
        <w:rPr/>
      </w:pPr>
      <w:bookmarkStart w:id="522" w:name="__RefHeading___Toc4208768_581953129"/>
      <w:bookmarkStart w:id="523" w:name="_Toc244"/>
      <w:bookmarkEnd w:id="522"/>
      <w:r>
        <w:rPr>
          <w:rtl w:val="true"/>
        </w:rPr>
        <w:t>السادس</w:t>
      </w:r>
      <w:r>
        <w:rPr>
          <w:rtl w:val="true"/>
        </w:rPr>
        <w:t xml:space="preserve">: </w:t>
      </w:r>
      <w:r>
        <w:rPr>
          <w:rtl w:val="true"/>
        </w:rPr>
        <w:t>کلّ ما یوجب الغسل کالجنابة،</w:t>
      </w:r>
      <w:bookmarkEnd w:id="523"/>
    </w:p>
    <w:p>
      <w:pPr>
        <w:pStyle w:val="BookText"/>
        <w:rPr/>
      </w:pPr>
      <w:r>
        <w:rPr>
          <w:rFonts w:ascii="IRNazanin" w:hAnsi="IRNazanin" w:eastAsia="IRNazanin"/>
          <w:color w:val="111111"/>
          <w:sz w:val="28"/>
          <w:sz w:val="28"/>
          <w:szCs w:val="28"/>
          <w:rtl w:val="true"/>
          <w:lang w:bidi="fa-IR"/>
        </w:rPr>
        <w:t>و ثبوت الحکم فی مثل مسّ المیّت مبنیّ علی الاحتیاط</w:t>
      </w:r>
      <w:r>
        <w:rPr>
          <w:rFonts w:eastAsia="IRNazanin" w:cs="IRNazanin"/>
          <w:color w:val="111111"/>
          <w:sz w:val="28"/>
          <w:szCs w:val="28"/>
          <w:rtl w:val="true"/>
          <w:lang w:bidi="fa-IR"/>
        </w:rPr>
        <w:t>.</w:t>
      </w:r>
    </w:p>
    <w:p>
      <w:pPr>
        <w:pStyle w:val="Heading5"/>
        <w:numPr>
          <w:ilvl w:val="4"/>
          <w:numId w:val="1"/>
        </w:numPr>
        <w:rPr/>
      </w:pPr>
      <w:bookmarkStart w:id="524" w:name="__RefHeading___Toc4208770_581953129"/>
      <w:bookmarkStart w:id="525" w:name="_Toc245"/>
      <w:bookmarkEnd w:id="524"/>
      <w:r>
        <w:rPr>
          <w:rtl w:val="true"/>
        </w:rPr>
        <w:t>(</w:t>
      </w:r>
      <w:r>
        <w:rPr>
          <w:rtl w:val="true"/>
        </w:rPr>
        <w:t xml:space="preserve">مسألة </w:t>
      </w:r>
      <w:r>
        <w:rPr/>
        <w:t>179</w:t>
      </w:r>
      <w:r>
        <w:rPr>
          <w:rtl w:val="true"/>
        </w:rPr>
        <w:t xml:space="preserve">): </w:t>
      </w:r>
      <w:r>
        <w:rPr>
          <w:rtl w:val="true"/>
        </w:rPr>
        <w:t>إذا شک فی طروّ أحد النواقض</w:t>
      </w:r>
      <w:bookmarkEnd w:id="525"/>
    </w:p>
    <w:p>
      <w:pPr>
        <w:pStyle w:val="BookText"/>
        <w:rPr/>
      </w:pPr>
      <w:r>
        <w:rPr>
          <w:rFonts w:ascii="IRNazanin" w:hAnsi="IRNazanin" w:eastAsia="IRNazanin"/>
          <w:color w:val="111111"/>
          <w:sz w:val="28"/>
          <w:sz w:val="28"/>
          <w:szCs w:val="28"/>
          <w:rtl w:val="true"/>
          <w:lang w:bidi="fa-IR"/>
        </w:rPr>
        <w:t>بنی علی العدم، و کذا إذا شکّ فی أنّ الخارج بول أو مذی، فإنّه یبنی علی عدم کونه بولاً، إلّا أن یکون قبل الاستبراء من البول فیحکم بأنّه بول، فإن کان متوضّئاً انتقض وضوؤه</w:t>
      </w:r>
      <w:r>
        <w:rPr>
          <w:rFonts w:eastAsia="IRNazanin" w:cs="IRNazanin"/>
          <w:color w:val="111111"/>
          <w:sz w:val="28"/>
          <w:szCs w:val="28"/>
          <w:rtl w:val="true"/>
          <w:lang w:bidi="fa-IR"/>
        </w:rPr>
        <w:t>.</w:t>
      </w:r>
    </w:p>
    <w:p>
      <w:pPr>
        <w:pStyle w:val="Heading5"/>
        <w:numPr>
          <w:ilvl w:val="4"/>
          <w:numId w:val="1"/>
        </w:numPr>
        <w:rPr/>
      </w:pPr>
      <w:bookmarkStart w:id="526" w:name="__RefHeading___Toc4208772_581953129"/>
      <w:bookmarkStart w:id="527" w:name="_Toc246"/>
      <w:bookmarkEnd w:id="526"/>
      <w:r>
        <w:rPr>
          <w:rtl w:val="true"/>
        </w:rPr>
        <w:t>(</w:t>
      </w:r>
      <w:r>
        <w:rPr>
          <w:rtl w:val="true"/>
        </w:rPr>
        <w:t xml:space="preserve">مسألة </w:t>
      </w:r>
      <w:r>
        <w:rPr/>
        <w:t>180</w:t>
      </w:r>
      <w:r>
        <w:rPr>
          <w:rtl w:val="true"/>
        </w:rPr>
        <w:t xml:space="preserve">): </w:t>
      </w:r>
      <w:r>
        <w:rPr>
          <w:rtl w:val="true"/>
        </w:rPr>
        <w:t>إذا خرج ماء الاحتقان</w:t>
      </w:r>
      <w:bookmarkEnd w:id="527"/>
    </w:p>
    <w:p>
      <w:pPr>
        <w:pStyle w:val="BookText"/>
        <w:rPr/>
      </w:pPr>
      <w:r>
        <w:rPr>
          <w:rFonts w:ascii="IRNazanin" w:hAnsi="IRNazanin" w:eastAsia="IRNazanin"/>
          <w:color w:val="111111"/>
          <w:sz w:val="28"/>
          <w:sz w:val="28"/>
          <w:szCs w:val="28"/>
          <w:rtl w:val="true"/>
          <w:lang w:bidi="fa-IR"/>
        </w:rPr>
        <w:t>و لم یکن معه شیء من الغائط لم ینتقض الوضوء، و کذا لو شکّ فی خروج شیء من الغائط معه</w:t>
      </w:r>
      <w:r>
        <w:rPr>
          <w:rFonts w:eastAsia="IRNazanin" w:cs="IRNazanin"/>
          <w:color w:val="111111"/>
          <w:sz w:val="28"/>
          <w:szCs w:val="28"/>
          <w:rtl w:val="true"/>
          <w:lang w:bidi="fa-IR"/>
        </w:rPr>
        <w:t>.</w:t>
      </w:r>
    </w:p>
    <w:p>
      <w:pPr>
        <w:pStyle w:val="Heading5"/>
        <w:numPr>
          <w:ilvl w:val="4"/>
          <w:numId w:val="1"/>
        </w:numPr>
        <w:rPr/>
      </w:pPr>
      <w:bookmarkStart w:id="528" w:name="__RefHeading___Toc4208774_581953129"/>
      <w:bookmarkStart w:id="529" w:name="_Toc247"/>
      <w:bookmarkEnd w:id="528"/>
      <w:r>
        <w:rPr>
          <w:rtl w:val="true"/>
        </w:rPr>
        <w:t>(</w:t>
      </w:r>
      <w:r>
        <w:rPr>
          <w:rtl w:val="true"/>
        </w:rPr>
        <w:t xml:space="preserve">مسألة </w:t>
      </w:r>
      <w:r>
        <w:rPr/>
        <w:t>181</w:t>
      </w:r>
      <w:r>
        <w:rPr>
          <w:rtl w:val="true"/>
        </w:rPr>
        <w:t xml:space="preserve">): </w:t>
      </w:r>
      <w:r>
        <w:rPr>
          <w:rtl w:val="true"/>
        </w:rPr>
        <w:t>لا ینتقض الوضوء بخروج المذی، أو الودی، أو الوذی،</w:t>
      </w:r>
      <w:bookmarkEnd w:id="529"/>
    </w:p>
    <w:p>
      <w:pPr>
        <w:pStyle w:val="BookText"/>
        <w:rPr/>
      </w:pPr>
      <w:r>
        <w:rPr>
          <w:rFonts w:ascii="IRNazanin" w:hAnsi="IRNazanin" w:eastAsia="IRNazanin"/>
          <w:color w:val="111111"/>
          <w:sz w:val="28"/>
          <w:sz w:val="28"/>
          <w:szCs w:val="28"/>
          <w:rtl w:val="true"/>
          <w:lang w:bidi="fa-IR"/>
        </w:rPr>
        <w:t>و الأوّل ما یخرج بعد الملاعبة، و الثانی ما یخرج بعد البول، و الثالث ما یخرج بعد خروج المنی</w:t>
      </w:r>
      <w:r>
        <w:rPr>
          <w:rFonts w:eastAsia="IRNazanin" w:cs="IRNazanin"/>
          <w:color w:val="111111"/>
          <w:sz w:val="28"/>
          <w:szCs w:val="28"/>
          <w:rtl w:val="true"/>
          <w:lang w:bidi="fa-IR"/>
        </w:rPr>
        <w:t>.</w:t>
      </w:r>
    </w:p>
    <w:p>
      <w:pPr>
        <w:pStyle w:val="Heading4"/>
        <w:numPr>
          <w:ilvl w:val="3"/>
          <w:numId w:val="1"/>
        </w:numPr>
        <w:rPr/>
      </w:pPr>
      <w:bookmarkStart w:id="530" w:name="__RefHeading___Toc4208776_581953129"/>
      <w:bookmarkStart w:id="531" w:name="_Toc248"/>
      <w:bookmarkEnd w:id="530"/>
      <w:r>
        <w:rPr>
          <w:rtl w:val="true"/>
        </w:rPr>
        <w:t>الفصل السادس</w:t>
      </w:r>
      <w:r>
        <w:rPr>
          <w:rtl w:val="true"/>
        </w:rPr>
        <w:t xml:space="preserve">: </w:t>
      </w:r>
      <w:r>
        <w:rPr>
          <w:rtl w:val="true"/>
        </w:rPr>
        <w:t>أحکام المسلوس و المبطون</w:t>
      </w:r>
      <w:bookmarkEnd w:id="531"/>
    </w:p>
    <w:p>
      <w:pPr>
        <w:pStyle w:val="Heading5"/>
        <w:numPr>
          <w:ilvl w:val="4"/>
          <w:numId w:val="1"/>
        </w:numPr>
        <w:rPr/>
      </w:pPr>
      <w:bookmarkStart w:id="532" w:name="__RefHeading___Toc4208778_581953129"/>
      <w:bookmarkStart w:id="533" w:name="_Toc249"/>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من استمرّ به الحدث فی الجملة کالمبطون و المسلوس و نحوهما،</w:t>
      </w:r>
    </w:p>
    <w:p>
      <w:pPr>
        <w:pStyle w:val="Heading5"/>
        <w:numPr>
          <w:ilvl w:val="4"/>
          <w:numId w:val="1"/>
        </w:numPr>
        <w:rPr/>
      </w:pPr>
      <w:bookmarkStart w:id="534" w:name="__RefHeading___Toc4208780_581953129"/>
      <w:bookmarkStart w:id="535" w:name="_Toc250"/>
      <w:bookmarkEnd w:id="534"/>
      <w:r>
        <w:rPr>
          <w:rtl w:val="true"/>
        </w:rPr>
        <w:t>له أحوال أربع</w:t>
      </w:r>
      <w:r>
        <w:rPr>
          <w:rtl w:val="true"/>
        </w:rPr>
        <w:t>:</w:t>
      </w:r>
      <w:bookmarkEnd w:id="535"/>
    </w:p>
    <w:p>
      <w:pPr>
        <w:pStyle w:val="Heading6"/>
        <w:numPr>
          <w:ilvl w:val="5"/>
          <w:numId w:val="1"/>
        </w:numPr>
        <w:rPr/>
      </w:pPr>
      <w:bookmarkStart w:id="536" w:name="__RefHeading___Toc4208782_581953129"/>
      <w:bookmarkStart w:id="537" w:name="_Toc251"/>
      <w:bookmarkEnd w:id="536"/>
      <w:r>
        <w:rPr>
          <w:rtl w:val="true"/>
        </w:rPr>
        <w:t>الاُولی</w:t>
      </w:r>
      <w:r>
        <w:rPr>
          <w:rtl w:val="true"/>
        </w:rPr>
        <w:t xml:space="preserve">: </w:t>
      </w:r>
      <w:r>
        <w:rPr>
          <w:rtl w:val="true"/>
        </w:rPr>
        <w:t>أن تکون له فترة تسع الصلاة و الطهارة</w:t>
      </w:r>
      <w:bookmarkEnd w:id="537"/>
    </w:p>
    <w:p>
      <w:pPr>
        <w:pStyle w:val="BookText"/>
        <w:rPr/>
      </w:pPr>
      <w:r>
        <w:rPr>
          <w:rFonts w:ascii="IRNazanin" w:hAnsi="IRNazanin" w:eastAsia="IRNazanin"/>
          <w:color w:val="111111"/>
          <w:sz w:val="28"/>
          <w:sz w:val="28"/>
          <w:szCs w:val="28"/>
          <w:rtl w:val="true"/>
          <w:lang w:bidi="fa-IR"/>
        </w:rPr>
        <w:t>و لو بالاقتصار علی خصوص الواجبات، فیجب إتیان الصلاة فی تلک الفترة</w:t>
      </w:r>
      <w:r>
        <w:rPr>
          <w:rFonts w:eastAsia="IRNazanin" w:cs="IRNazanin"/>
          <w:color w:val="111111"/>
          <w:sz w:val="28"/>
          <w:szCs w:val="28"/>
          <w:rtl w:val="true"/>
          <w:lang w:bidi="fa-IR"/>
        </w:rPr>
        <w:t>.</w:t>
      </w:r>
    </w:p>
    <w:p>
      <w:pPr>
        <w:pStyle w:val="Heading6"/>
        <w:numPr>
          <w:ilvl w:val="5"/>
          <w:numId w:val="1"/>
        </w:numPr>
        <w:rPr/>
      </w:pPr>
      <w:bookmarkStart w:id="538" w:name="__RefHeading___Toc4208784_581953129"/>
      <w:bookmarkStart w:id="539" w:name="_Toc252"/>
      <w:bookmarkEnd w:id="538"/>
      <w:r>
        <w:rPr>
          <w:rtl w:val="true"/>
        </w:rPr>
        <w:t>الثانیة</w:t>
      </w:r>
      <w:r>
        <w:rPr>
          <w:rtl w:val="true"/>
        </w:rPr>
        <w:t xml:space="preserve">: </w:t>
      </w:r>
      <w:r>
        <w:rPr>
          <w:rtl w:val="true"/>
        </w:rPr>
        <w:t>أن لا تکون له فترة کذلک،</w:t>
      </w:r>
      <w:bookmarkEnd w:id="53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کان خروج الحدث مرّتین أو ثلاثة أو أزید بما لا یکون التوضؤ بعد خروج کلّ حدث حرجیّا فی حقّه، ففی المبطون و منه من کان به سلس الریح یجب ذلک، فیضع ماء إلی جنبه فإذا خرج</w:t>
      </w:r>
      <w:bookmarkStart w:id="540" w:name="pg5769_38713"/>
    </w:p>
    <w:p>
      <w:pPr>
        <w:pStyle w:val="BookText"/>
        <w:rPr/>
      </w:pPr>
      <w:bookmarkEnd w:id="540"/>
      <w:r>
        <w:rPr>
          <w:rFonts w:ascii="IRNazanin" w:hAnsi="IRNazanin" w:eastAsia="IRNazanin"/>
          <w:color w:val="111111"/>
          <w:sz w:val="28"/>
          <w:sz w:val="28"/>
          <w:szCs w:val="28"/>
          <w:rtl w:val="true"/>
          <w:lang w:bidi="fa-IR"/>
        </w:rPr>
        <w:t>منه شیء توضّأ بلا مهلة و بنی علی صلاته، و أمّا فی المسلوس فالأحوط وجوباً ذلک</w:t>
      </w:r>
      <w:r>
        <w:rPr>
          <w:rFonts w:eastAsia="IRNazanin" w:cs="IRNazanin"/>
          <w:color w:val="111111"/>
          <w:sz w:val="28"/>
          <w:szCs w:val="28"/>
          <w:rtl w:val="true"/>
          <w:lang w:bidi="fa-IR"/>
        </w:rPr>
        <w:t>.</w:t>
      </w:r>
    </w:p>
    <w:p>
      <w:pPr>
        <w:pStyle w:val="Heading6"/>
        <w:numPr>
          <w:ilvl w:val="5"/>
          <w:numId w:val="1"/>
        </w:numPr>
        <w:rPr/>
      </w:pPr>
      <w:bookmarkStart w:id="541" w:name="__RefHeading___Toc4208786_581953129"/>
      <w:bookmarkStart w:id="542" w:name="_Toc253"/>
      <w:bookmarkEnd w:id="541"/>
      <w:r>
        <w:rPr>
          <w:rtl w:val="true"/>
        </w:rPr>
        <w:t>الثالثة</w:t>
      </w:r>
      <w:r>
        <w:rPr>
          <w:rtl w:val="true"/>
        </w:rPr>
        <w:t xml:space="preserve">: </w:t>
      </w:r>
      <w:r>
        <w:rPr>
          <w:rtl w:val="true"/>
        </w:rPr>
        <w:t>أن لا تکون له فترة تسع الصلاة و الطهارة،</w:t>
      </w:r>
      <w:bookmarkEnd w:id="542"/>
    </w:p>
    <w:p>
      <w:pPr>
        <w:pStyle w:val="BookText"/>
        <w:rPr/>
      </w:pPr>
      <w:r>
        <w:rPr>
          <w:rFonts w:ascii="IRNazanin" w:hAnsi="IRNazanin" w:eastAsia="IRNazanin"/>
          <w:color w:val="111111"/>
          <w:sz w:val="28"/>
          <w:sz w:val="28"/>
          <w:szCs w:val="28"/>
          <w:rtl w:val="true"/>
          <w:lang w:bidi="fa-IR"/>
        </w:rPr>
        <w:t>و کان خروج الحدث متکرّراً بحدٍّ یکون تکرّر الوضوء عقیب کلّ حدث موجباً للحرج، و کان یمکن الإتیان ببعض الصلاة بذاک الوضوء، ففی المبطون و من به سلس الریح یجب تکرار الوضوء إلی أن یحصل الحرج، و فی المسلوس یکفی أن یتوضّأ لکلّ صلاةٍ، بل لا یجب علیه التجدید ما لم یتحقّق التقاطر بین الصلاتین و إن حصل فی أثناء الصلاة الأُولی و لکن لا ینبغی ترک الاحتیاط</w:t>
      </w:r>
      <w:r>
        <w:rPr>
          <w:rFonts w:eastAsia="IRNazanin" w:cs="IRNazanin"/>
          <w:color w:val="111111"/>
          <w:sz w:val="28"/>
          <w:szCs w:val="28"/>
          <w:rtl w:val="true"/>
          <w:lang w:bidi="fa-IR"/>
        </w:rPr>
        <w:t>.</w:t>
      </w:r>
    </w:p>
    <w:p>
      <w:pPr>
        <w:pStyle w:val="Heading6"/>
        <w:numPr>
          <w:ilvl w:val="5"/>
          <w:numId w:val="1"/>
        </w:numPr>
        <w:rPr/>
      </w:pPr>
      <w:bookmarkStart w:id="543" w:name="__RefHeading___Toc4208788_581953129"/>
      <w:bookmarkStart w:id="544" w:name="_Toc254"/>
      <w:bookmarkEnd w:id="543"/>
      <w:r>
        <w:rPr>
          <w:rtl w:val="true"/>
        </w:rPr>
        <w:t>الرابعة</w:t>
      </w:r>
      <w:r>
        <w:rPr>
          <w:rtl w:val="true"/>
        </w:rPr>
        <w:t xml:space="preserve">: </w:t>
      </w:r>
      <w:r>
        <w:rPr>
          <w:rtl w:val="true"/>
        </w:rPr>
        <w:t>أن یکون خروج الحدث متّصلاً</w:t>
      </w:r>
      <w:bookmarkEnd w:id="544"/>
    </w:p>
    <w:p>
      <w:pPr>
        <w:pStyle w:val="BookText"/>
        <w:rPr/>
      </w:pPr>
      <w:r>
        <w:rPr>
          <w:rFonts w:ascii="IRNazanin" w:hAnsi="IRNazanin" w:eastAsia="IRNazanin"/>
          <w:color w:val="111111"/>
          <w:sz w:val="28"/>
          <w:sz w:val="28"/>
          <w:szCs w:val="28"/>
          <w:rtl w:val="true"/>
          <w:lang w:bidi="fa-IR"/>
        </w:rPr>
        <w:t>بحیث لا یمکنه الوضوء و إتیان الصلاة و لو ببعض منها معه، فیجوز أن یصلّی بوضوء واحد صلوات عدیدة و هو بحکم المتطهّر إلی أن یجیئه حدث آخر، و إن کان الأحوط فی هذه الصورة أیضاً الوضوء لکلّ صلاة</w:t>
      </w:r>
      <w:r>
        <w:rPr>
          <w:rFonts w:eastAsia="IRNazanin" w:cs="IRNazanin"/>
          <w:color w:val="111111"/>
          <w:sz w:val="28"/>
          <w:szCs w:val="28"/>
          <w:rtl w:val="true"/>
          <w:lang w:bidi="fa-IR"/>
        </w:rPr>
        <w:t>.</w:t>
      </w:r>
    </w:p>
    <w:p>
      <w:pPr>
        <w:pStyle w:val="Heading5"/>
        <w:numPr>
          <w:ilvl w:val="4"/>
          <w:numId w:val="1"/>
        </w:numPr>
        <w:rPr/>
      </w:pPr>
      <w:bookmarkStart w:id="545" w:name="__RefHeading___Toc4208790_581953129"/>
      <w:bookmarkStart w:id="546" w:name="_Toc255"/>
      <w:bookmarkEnd w:id="545"/>
      <w:r>
        <w:rPr>
          <w:rtl w:val="true"/>
        </w:rPr>
        <w:t>(</w:t>
      </w:r>
      <w:r>
        <w:rPr>
          <w:rtl w:val="true"/>
        </w:rPr>
        <w:t xml:space="preserve">مسألة </w:t>
      </w:r>
      <w:r>
        <w:rPr/>
        <w:t>182</w:t>
      </w:r>
      <w:r>
        <w:rPr>
          <w:rtl w:val="true"/>
        </w:rPr>
        <w:t xml:space="preserve">): </w:t>
      </w:r>
      <w:r>
        <w:rPr>
          <w:rtl w:val="true"/>
        </w:rPr>
        <w:t>فی جواز مسّ کتابة القرآن للمسلوس و المبطون بعد الوضوء للصلاة مع فرض دوام الحدث و خروجه بعده إشکال،</w:t>
      </w:r>
      <w:bookmarkEnd w:id="546"/>
    </w:p>
    <w:p>
      <w:pPr>
        <w:pStyle w:val="BookText"/>
        <w:rPr/>
      </w:pPr>
      <w:r>
        <w:rPr>
          <w:rFonts w:ascii="IRNazanin" w:hAnsi="IRNazanin" w:eastAsia="IRNazanin"/>
          <w:color w:val="111111"/>
          <w:sz w:val="28"/>
          <w:sz w:val="28"/>
          <w:szCs w:val="28"/>
          <w:rtl w:val="true"/>
          <w:lang w:bidi="fa-IR"/>
        </w:rPr>
        <w:t>حتی حال الصلاة، إلّا أن یکون المسّ واجباً، و کان وجوبه أهمّ من حرمة مسّ المحدث</w:t>
      </w:r>
      <w:r>
        <w:rPr>
          <w:rFonts w:eastAsia="IRNazanin" w:cs="IRNazanin"/>
          <w:color w:val="111111"/>
          <w:sz w:val="28"/>
          <w:szCs w:val="28"/>
          <w:rtl w:val="true"/>
          <w:lang w:bidi="fa-IR"/>
        </w:rPr>
        <w:t>.</w:t>
      </w:r>
    </w:p>
    <w:p>
      <w:pPr>
        <w:pStyle w:val="Heading5"/>
        <w:numPr>
          <w:ilvl w:val="4"/>
          <w:numId w:val="1"/>
        </w:numPr>
        <w:rPr/>
      </w:pPr>
      <w:bookmarkStart w:id="547" w:name="__RefHeading___Toc4208792_581953129"/>
      <w:bookmarkStart w:id="548" w:name="_Toc256"/>
      <w:bookmarkEnd w:id="547"/>
      <w:r>
        <w:rPr>
          <w:rtl w:val="true"/>
        </w:rPr>
        <w:t>(</w:t>
      </w:r>
      <w:r>
        <w:rPr>
          <w:rtl w:val="true"/>
        </w:rPr>
        <w:t xml:space="preserve">مسألة </w:t>
      </w:r>
      <w:r>
        <w:rPr/>
        <w:t>183</w:t>
      </w:r>
      <w:r>
        <w:rPr>
          <w:rtl w:val="true"/>
        </w:rPr>
        <w:t xml:space="preserve">): </w:t>
      </w:r>
      <w:r>
        <w:rPr>
          <w:rtl w:val="true"/>
        </w:rPr>
        <w:t>یجب علی المسلوس و المبطون التحفّظ من تعدّی النجاسة إلی بدنه و ثوبه مهما أمکن</w:t>
      </w:r>
      <w:bookmarkEnd w:id="548"/>
    </w:p>
    <w:p>
      <w:pPr>
        <w:pStyle w:val="BookText"/>
        <w:rPr/>
      </w:pPr>
      <w:r>
        <w:rPr>
          <w:rFonts w:ascii="IRNazanin" w:hAnsi="IRNazanin" w:eastAsia="IRNazanin"/>
          <w:color w:val="111111"/>
          <w:sz w:val="28"/>
          <w:sz w:val="28"/>
          <w:szCs w:val="28"/>
          <w:rtl w:val="true"/>
          <w:lang w:bidi="fa-IR"/>
        </w:rPr>
        <w:t>بوضع کیس أو نحوه، و لا یترک الاحتیاط بتغییره لکلّ صلاة</w:t>
      </w:r>
      <w:r>
        <w:rPr>
          <w:rFonts w:eastAsia="IRNazanin" w:cs="IRNazanin"/>
          <w:color w:val="111111"/>
          <w:sz w:val="28"/>
          <w:szCs w:val="28"/>
          <w:rtl w:val="true"/>
          <w:lang w:bidi="fa-IR"/>
        </w:rPr>
        <w:t>.</w:t>
      </w:r>
    </w:p>
    <w:p>
      <w:pPr>
        <w:pStyle w:val="Heading4"/>
        <w:numPr>
          <w:ilvl w:val="3"/>
          <w:numId w:val="1"/>
        </w:numPr>
        <w:rPr/>
      </w:pPr>
      <w:bookmarkStart w:id="549" w:name="__RefHeading___Toc4208794_581953129"/>
      <w:bookmarkStart w:id="550" w:name="_Toc257"/>
      <w:bookmarkEnd w:id="549"/>
      <w:r>
        <w:rPr>
          <w:rtl w:val="true"/>
        </w:rPr>
        <w:t>الفصل السابع</w:t>
      </w:r>
      <w:r>
        <w:rPr>
          <w:rtl w:val="true"/>
        </w:rPr>
        <w:t xml:space="preserve">: </w:t>
      </w:r>
      <w:r>
        <w:rPr>
          <w:rtl w:val="true"/>
        </w:rPr>
        <w:t>غایات الوضوء</w:t>
      </w:r>
      <w:bookmarkEnd w:id="550"/>
    </w:p>
    <w:p>
      <w:pPr>
        <w:pStyle w:val="Heading5"/>
        <w:numPr>
          <w:ilvl w:val="4"/>
          <w:numId w:val="1"/>
        </w:numPr>
        <w:rPr/>
      </w:pPr>
      <w:bookmarkStart w:id="551" w:name="__RefHeading___Toc4208796_581953129"/>
      <w:bookmarkStart w:id="552" w:name="_Toc258"/>
      <w:bookmarkEnd w:id="551"/>
      <w:r>
        <w:rPr>
          <w:rtl w:val="true"/>
        </w:rPr>
        <w:t>اشارة</w:t>
      </w:r>
      <w:bookmarkEnd w:id="55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الوضوء لنفسه، و تتوقّف صحة الصلاة واجبة کانت، أو مندوبة علیه، و کذا أجزاؤها المنسیّة، بل سجود السهو علی الأحوط استحباباً،</w:t>
      </w:r>
      <w:bookmarkStart w:id="553" w:name="pg5769_38714"/>
    </w:p>
    <w:p>
      <w:pPr>
        <w:pStyle w:val="BookText"/>
        <w:rPr/>
      </w:pPr>
      <w:bookmarkEnd w:id="553"/>
      <w:r>
        <w:rPr>
          <w:rFonts w:ascii="IRNazanin" w:hAnsi="IRNazanin" w:eastAsia="IRNazanin"/>
          <w:color w:val="111111"/>
          <w:sz w:val="28"/>
          <w:sz w:val="28"/>
          <w:szCs w:val="28"/>
          <w:rtl w:val="true"/>
          <w:lang w:bidi="fa-IR"/>
        </w:rPr>
        <w:t>و مثل الصلاة، الطواف الواجب، و هو ما کان جزءاً من حجّة أو عمرة، و إن کانا مندوبین</w:t>
      </w:r>
      <w:r>
        <w:rPr>
          <w:rFonts w:eastAsia="IRNazanin" w:cs="IRNazanin"/>
          <w:color w:val="111111"/>
          <w:sz w:val="28"/>
          <w:szCs w:val="28"/>
          <w:rtl w:val="true"/>
          <w:lang w:bidi="fa-IR"/>
        </w:rPr>
        <w:t>.</w:t>
      </w:r>
    </w:p>
    <w:p>
      <w:pPr>
        <w:pStyle w:val="Heading5"/>
        <w:numPr>
          <w:ilvl w:val="4"/>
          <w:numId w:val="1"/>
        </w:numPr>
        <w:rPr/>
      </w:pPr>
      <w:bookmarkStart w:id="554" w:name="__RefHeading___Toc4208798_581953129"/>
      <w:bookmarkStart w:id="555" w:name="_Toc259"/>
      <w:bookmarkEnd w:id="554"/>
      <w:r>
        <w:rPr>
          <w:rtl w:val="true"/>
        </w:rPr>
        <w:t>(</w:t>
      </w:r>
      <w:r>
        <w:rPr>
          <w:rtl w:val="true"/>
        </w:rPr>
        <w:t xml:space="preserve">مسألة </w:t>
      </w:r>
      <w:r>
        <w:rPr/>
        <w:t>184</w:t>
      </w:r>
      <w:r>
        <w:rPr>
          <w:rtl w:val="true"/>
        </w:rPr>
        <w:t xml:space="preserve">): </w:t>
      </w:r>
      <w:r>
        <w:rPr>
          <w:rtl w:val="true"/>
        </w:rPr>
        <w:t>لا یجوز للمحدث مسّ کتابة القرآن، حتی المدّ و التشدید و نحوهما،</w:t>
      </w:r>
      <w:bookmarkEnd w:id="555"/>
    </w:p>
    <w:p>
      <w:pPr>
        <w:pStyle w:val="BookText"/>
        <w:rPr/>
      </w:pPr>
      <w:r>
        <w:rPr>
          <w:rFonts w:ascii="IRNazanin" w:hAnsi="IRNazanin" w:eastAsia="IRNazanin"/>
          <w:color w:val="111111"/>
          <w:sz w:val="28"/>
          <w:sz w:val="28"/>
          <w:szCs w:val="28"/>
          <w:rtl w:val="true"/>
          <w:lang w:bidi="fa-IR"/>
        </w:rPr>
        <w:t>و الأولی ترک مسّ اسم الجلالة و سائر أسمائه و صفاته</w:t>
      </w:r>
      <w:r>
        <w:rPr>
          <w:rFonts w:eastAsia="IRNazanin" w:cs="IRNazanin"/>
          <w:color w:val="111111"/>
          <w:sz w:val="28"/>
          <w:szCs w:val="28"/>
          <w:rtl w:val="true"/>
          <w:lang w:bidi="fa-IR"/>
        </w:rPr>
        <w:t>.</w:t>
      </w:r>
    </w:p>
    <w:p>
      <w:pPr>
        <w:pStyle w:val="Heading5"/>
        <w:numPr>
          <w:ilvl w:val="4"/>
          <w:numId w:val="1"/>
        </w:numPr>
        <w:rPr/>
      </w:pPr>
      <w:bookmarkStart w:id="556" w:name="__RefHeading___Toc4208800_581953129"/>
      <w:bookmarkStart w:id="557" w:name="_Toc260"/>
      <w:bookmarkEnd w:id="556"/>
      <w:r>
        <w:rPr>
          <w:rtl w:val="true"/>
        </w:rPr>
        <w:t>(</w:t>
      </w:r>
      <w:r>
        <w:rPr>
          <w:rtl w:val="true"/>
        </w:rPr>
        <w:t xml:space="preserve">مسألة </w:t>
      </w:r>
      <w:r>
        <w:rPr/>
        <w:t>185</w:t>
      </w:r>
      <w:r>
        <w:rPr>
          <w:rtl w:val="true"/>
        </w:rPr>
        <w:t xml:space="preserve">): </w:t>
      </w:r>
      <w:r>
        <w:rPr>
          <w:rtl w:val="true"/>
        </w:rPr>
        <w:t>لا فرق فی جریان الحکم المذکور بین الکتابة بالعربیّة و الفارسیّة و غیرهما،</w:t>
      </w:r>
      <w:bookmarkEnd w:id="557"/>
    </w:p>
    <w:p>
      <w:pPr>
        <w:pStyle w:val="BookText"/>
        <w:rPr/>
      </w:pPr>
      <w:r>
        <w:rPr>
          <w:rFonts w:ascii="IRNazanin" w:hAnsi="IRNazanin" w:eastAsia="IRNazanin"/>
          <w:color w:val="111111"/>
          <w:sz w:val="28"/>
          <w:sz w:val="28"/>
          <w:szCs w:val="28"/>
          <w:rtl w:val="true"/>
          <w:lang w:bidi="fa-IR"/>
        </w:rPr>
        <w:t>و لا بین الکتابة بالمداد، و الحفر، و التطریز، و غیرهما، کما لا فرق فی الماسّ بین ما تحلّه الحیاة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جواز المسّ بالشعر</w:t>
      </w:r>
      <w:r>
        <w:rPr>
          <w:rFonts w:eastAsia="IRNazanin" w:cs="IRNazanin"/>
          <w:color w:val="111111"/>
          <w:sz w:val="28"/>
          <w:szCs w:val="28"/>
          <w:rtl w:val="true"/>
          <w:lang w:bidi="fa-IR"/>
        </w:rPr>
        <w:t>.</w:t>
      </w:r>
    </w:p>
    <w:p>
      <w:pPr>
        <w:pStyle w:val="Heading5"/>
        <w:numPr>
          <w:ilvl w:val="4"/>
          <w:numId w:val="1"/>
        </w:numPr>
        <w:rPr/>
      </w:pPr>
      <w:bookmarkStart w:id="558" w:name="__RefHeading___Toc4208802_581953129"/>
      <w:bookmarkStart w:id="559" w:name="_Toc261"/>
      <w:bookmarkEnd w:id="558"/>
      <w:r>
        <w:rPr>
          <w:rtl w:val="true"/>
        </w:rPr>
        <w:t>(</w:t>
      </w:r>
      <w:r>
        <w:rPr>
          <w:rtl w:val="true"/>
        </w:rPr>
        <w:t xml:space="preserve">مسألة </w:t>
      </w:r>
      <w:r>
        <w:rPr/>
        <w:t>186</w:t>
      </w:r>
      <w:r>
        <w:rPr>
          <w:rtl w:val="true"/>
        </w:rPr>
        <w:t xml:space="preserve">): </w:t>
      </w:r>
      <w:r>
        <w:rPr>
          <w:rtl w:val="true"/>
        </w:rPr>
        <w:t>الألفاظ المشترکة بین القرآن و غیره یعتبر فیها قصد الکاتب،</w:t>
      </w:r>
      <w:bookmarkEnd w:id="559"/>
    </w:p>
    <w:p>
      <w:pPr>
        <w:pStyle w:val="BookText"/>
        <w:rPr/>
      </w:pPr>
      <w:r>
        <w:rPr>
          <w:rFonts w:ascii="IRNazanin" w:hAnsi="IRNazanin" w:eastAsia="IRNazanin"/>
          <w:color w:val="111111"/>
          <w:sz w:val="28"/>
          <w:sz w:val="28"/>
          <w:szCs w:val="28"/>
          <w:rtl w:val="true"/>
          <w:lang w:bidi="fa-IR"/>
        </w:rPr>
        <w:t>و إن شکّ فی قصد الکاتب جاز المسّ</w:t>
      </w:r>
      <w:r>
        <w:rPr>
          <w:rFonts w:eastAsia="IRNazanin" w:cs="IRNazanin"/>
          <w:color w:val="111111"/>
          <w:sz w:val="28"/>
          <w:szCs w:val="28"/>
          <w:rtl w:val="true"/>
          <w:lang w:bidi="fa-IR"/>
        </w:rPr>
        <w:t>.</w:t>
      </w:r>
    </w:p>
    <w:p>
      <w:pPr>
        <w:pStyle w:val="Heading5"/>
        <w:numPr>
          <w:ilvl w:val="4"/>
          <w:numId w:val="1"/>
        </w:numPr>
        <w:rPr/>
      </w:pPr>
      <w:bookmarkStart w:id="560" w:name="__RefHeading___Toc4208804_581953129"/>
      <w:bookmarkStart w:id="561" w:name="_Toc262"/>
      <w:bookmarkEnd w:id="560"/>
      <w:r>
        <w:rPr>
          <w:rtl w:val="true"/>
        </w:rPr>
        <w:t>(</w:t>
      </w:r>
      <w:r>
        <w:rPr>
          <w:rtl w:val="true"/>
        </w:rPr>
        <w:t xml:space="preserve">مسألة </w:t>
      </w:r>
      <w:r>
        <w:rPr/>
        <w:t>187</w:t>
      </w:r>
      <w:r>
        <w:rPr>
          <w:rtl w:val="true"/>
        </w:rPr>
        <w:t xml:space="preserve">): </w:t>
      </w:r>
      <w:r>
        <w:rPr>
          <w:rtl w:val="true"/>
        </w:rPr>
        <w:t>یجوز الإتیان بالوضوء بقصد القربة</w:t>
      </w:r>
      <w:bookmarkEnd w:id="561"/>
    </w:p>
    <w:p>
      <w:pPr>
        <w:pStyle w:val="BookText"/>
        <w:rPr/>
      </w:pPr>
      <w:r>
        <w:rPr>
          <w:rFonts w:ascii="IRNazanin" w:hAnsi="IRNazanin" w:eastAsia="IRNazanin"/>
          <w:color w:val="111111"/>
          <w:sz w:val="28"/>
          <w:sz w:val="28"/>
          <w:szCs w:val="28"/>
          <w:rtl w:val="true"/>
          <w:lang w:bidi="fa-IR"/>
        </w:rPr>
        <w:t>و لو کان قبل دخول وقت الفریضة حتّی إذا کان بغرض إتیانها بعد دخول وقتها</w:t>
      </w:r>
      <w:r>
        <w:rPr>
          <w:rFonts w:eastAsia="IRNazanin" w:cs="IRNazanin"/>
          <w:color w:val="111111"/>
          <w:sz w:val="28"/>
          <w:szCs w:val="28"/>
          <w:rtl w:val="true"/>
          <w:lang w:bidi="fa-IR"/>
        </w:rPr>
        <w:t>.</w:t>
      </w:r>
    </w:p>
    <w:p>
      <w:pPr>
        <w:pStyle w:val="Heading5"/>
        <w:numPr>
          <w:ilvl w:val="4"/>
          <w:numId w:val="1"/>
        </w:numPr>
        <w:rPr/>
      </w:pPr>
      <w:bookmarkStart w:id="562" w:name="__RefHeading___Toc4208806_581953129"/>
      <w:bookmarkStart w:id="563" w:name="_Toc263"/>
      <w:bookmarkEnd w:id="562"/>
      <w:r>
        <w:rPr>
          <w:rtl w:val="true"/>
        </w:rPr>
        <w:t>(</w:t>
      </w:r>
      <w:r>
        <w:rPr>
          <w:rtl w:val="true"/>
        </w:rPr>
        <w:t xml:space="preserve">مسألة </w:t>
      </w:r>
      <w:r>
        <w:rPr/>
        <w:t>188</w:t>
      </w:r>
      <w:r>
        <w:rPr>
          <w:rtl w:val="true"/>
        </w:rPr>
        <w:t xml:space="preserve">): </w:t>
      </w:r>
      <w:r>
        <w:rPr>
          <w:rtl w:val="true"/>
        </w:rPr>
        <w:t xml:space="preserve">سنن الوضوء علی ما ذکره العلماء </w:t>
      </w:r>
      <w:r>
        <w:rPr>
          <w:rtl w:val="true"/>
        </w:rPr>
        <w:t>(</w:t>
      </w:r>
      <w:r>
        <w:rPr>
          <w:rtl w:val="true"/>
        </w:rPr>
        <w:t>قدّس سرّهم</w:t>
      </w:r>
      <w:r>
        <w:rPr>
          <w:rtl w:val="true"/>
        </w:rPr>
        <w:t>):</w:t>
      </w:r>
      <w:bookmarkEnd w:id="56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الإناء الذی یغترف منه علی الیمین، و التسمیة، و الدعاء بالمأثور، و غسل الیدین من الزندین قبل إدخالهما فی الإناء الذی یغترف منه لحدث النوم أو البول مرّة، و للغائط مرّتین، و المضمضة، و الاستنشاق و تثلیثهما، و تقدیم المضمضة و الدعاء بالمأثور عندهما، و عند غسل الوجه و الیدین، و مسح الرأس و الرجلین، و الأحوط استحباباً عدم التثنیة فی الیسری احتیاطاً للمسح بها، و یستحبّ أن یبدأ الرجل بظاهر ذراعیه، و المرأة تبدأ بالباطن فیهما، و یکره الاستعانة بغیره فی المقدّمات القریبة</w:t>
      </w:r>
      <w:r>
        <w:rPr>
          <w:rFonts w:eastAsia="IRNazanin" w:cs="IRNazanin"/>
          <w:color w:val="111111"/>
          <w:sz w:val="28"/>
          <w:szCs w:val="28"/>
          <w:rtl w:val="true"/>
          <w:lang w:bidi="fa-IR"/>
        </w:rPr>
        <w:t>.</w:t>
      </w:r>
      <w:bookmarkStart w:id="564" w:name="pg5769_38715"/>
    </w:p>
    <w:p>
      <w:pPr>
        <w:pStyle w:val="Heading3"/>
        <w:numPr>
          <w:ilvl w:val="2"/>
          <w:numId w:val="1"/>
        </w:numPr>
        <w:rPr/>
      </w:pPr>
      <w:bookmarkStart w:id="565" w:name="__RefHeading___Toc4208808_581953129"/>
      <w:bookmarkStart w:id="566" w:name="_Toc264"/>
      <w:bookmarkEnd w:id="564"/>
      <w:bookmarkEnd w:id="565"/>
      <w:r>
        <w:rPr>
          <w:rtl w:val="true"/>
        </w:rPr>
        <w:t>المبحث الرابع</w:t>
      </w:r>
      <w:r>
        <w:rPr>
          <w:rtl w:val="true"/>
        </w:rPr>
        <w:t xml:space="preserve">: </w:t>
      </w:r>
      <w:r>
        <w:rPr>
          <w:rtl w:val="true"/>
        </w:rPr>
        <w:t>الأغسال</w:t>
      </w:r>
      <w:bookmarkEnd w:id="566"/>
    </w:p>
    <w:p>
      <w:pPr>
        <w:pStyle w:val="Heading4"/>
        <w:numPr>
          <w:ilvl w:val="3"/>
          <w:numId w:val="1"/>
        </w:numPr>
        <w:rPr/>
      </w:pPr>
      <w:bookmarkStart w:id="567" w:name="__RefHeading___Toc4208810_581953129"/>
      <w:bookmarkStart w:id="568" w:name="_Toc265"/>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و الواجب منه لغیره عقلاً غسل الجنابة، و الحیض، و الاستحاضة، و النفاس، و مسّ الأموات، و الواجب لنفسه، غسل الأموات، فهنا مقاصد</w:t>
      </w:r>
      <w:r>
        <w:rPr>
          <w:rFonts w:eastAsia="IRNazanin" w:cs="IRNazanin"/>
          <w:color w:val="111111"/>
          <w:sz w:val="28"/>
          <w:szCs w:val="28"/>
          <w:rtl w:val="true"/>
          <w:lang w:bidi="fa-IR"/>
        </w:rPr>
        <w:t>:</w:t>
      </w:r>
    </w:p>
    <w:p>
      <w:pPr>
        <w:pStyle w:val="Heading4"/>
        <w:numPr>
          <w:ilvl w:val="3"/>
          <w:numId w:val="1"/>
        </w:numPr>
        <w:rPr/>
      </w:pPr>
      <w:bookmarkStart w:id="569" w:name="__RefHeading___Toc4208812_581953129"/>
      <w:bookmarkStart w:id="570" w:name="_Toc266"/>
      <w:bookmarkEnd w:id="569"/>
      <w:r>
        <w:rPr>
          <w:rtl w:val="true"/>
        </w:rPr>
        <w:t>المقصد الأول</w:t>
      </w:r>
      <w:r>
        <w:rPr>
          <w:rtl w:val="true"/>
        </w:rPr>
        <w:t xml:space="preserve">: </w:t>
      </w:r>
      <w:r>
        <w:rPr>
          <w:rtl w:val="true"/>
        </w:rPr>
        <w:t>غسل الجنابة</w:t>
      </w:r>
      <w:bookmarkEnd w:id="570"/>
    </w:p>
    <w:p>
      <w:pPr>
        <w:pStyle w:val="Heading5"/>
        <w:numPr>
          <w:ilvl w:val="4"/>
          <w:numId w:val="1"/>
        </w:numPr>
        <w:rPr/>
      </w:pPr>
      <w:bookmarkStart w:id="571" w:name="__RefHeading___Toc4208814_581953129"/>
      <w:bookmarkStart w:id="572" w:name="_Toc267"/>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573" w:name="__RefHeading___Toc4208816_581953129"/>
      <w:bookmarkStart w:id="574" w:name="_Toc268"/>
      <w:bookmarkEnd w:id="573"/>
      <w:r>
        <w:rPr>
          <w:rtl w:val="true"/>
        </w:rPr>
        <w:t>الفصل الأوّل</w:t>
      </w:r>
      <w:r>
        <w:rPr>
          <w:rtl w:val="true"/>
        </w:rPr>
        <w:t xml:space="preserve">: </w:t>
      </w:r>
      <w:r>
        <w:rPr>
          <w:rtl w:val="true"/>
        </w:rPr>
        <w:t>ما تتحقّق به الجنابة</w:t>
      </w:r>
      <w:bookmarkEnd w:id="574"/>
    </w:p>
    <w:p>
      <w:pPr>
        <w:pStyle w:val="Heading6"/>
        <w:numPr>
          <w:ilvl w:val="5"/>
          <w:numId w:val="1"/>
        </w:numPr>
        <w:rPr/>
      </w:pPr>
      <w:bookmarkStart w:id="575" w:name="__RefHeading___Toc4208818_581953129"/>
      <w:bookmarkStart w:id="576" w:name="_Toc269"/>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4208820_581953129"/>
      <w:bookmarkStart w:id="578" w:name="_Toc270"/>
      <w:bookmarkEnd w:id="577"/>
      <w:r>
        <w:rPr>
          <w:rtl w:val="true"/>
        </w:rPr>
        <w:t>الأمر الأوّل</w:t>
      </w:r>
      <w:r>
        <w:rPr>
          <w:rtl w:val="true"/>
        </w:rPr>
        <w:t xml:space="preserve">: </w:t>
      </w:r>
      <w:r>
        <w:rPr>
          <w:rtl w:val="true"/>
        </w:rPr>
        <w:t>خروج المنی من الموضع المعتاد</w:t>
      </w:r>
      <w:bookmarkEnd w:id="578"/>
    </w:p>
    <w:p>
      <w:pPr>
        <w:pStyle w:val="Heading6"/>
        <w:numPr>
          <w:ilvl w:val="5"/>
          <w:numId w:val="1"/>
        </w:numPr>
        <w:rPr/>
      </w:pPr>
      <w:bookmarkStart w:id="579" w:name="__RefHeading___Toc4208822_581953129"/>
      <w:bookmarkStart w:id="580" w:name="_Toc271"/>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و لو فی حال النوم أو الاضطرار</w:t>
      </w:r>
      <w:r>
        <w:rPr>
          <w:rFonts w:eastAsia="IRNazanin" w:cs="IRNazanin"/>
          <w:color w:val="111111"/>
          <w:sz w:val="28"/>
          <w:szCs w:val="28"/>
          <w:rtl w:val="true"/>
          <w:lang w:bidi="fa-IR"/>
        </w:rPr>
        <w:t>.</w:t>
      </w:r>
    </w:p>
    <w:p>
      <w:pPr>
        <w:pStyle w:val="Heading6"/>
        <w:numPr>
          <w:ilvl w:val="5"/>
          <w:numId w:val="1"/>
        </w:numPr>
        <w:rPr/>
      </w:pPr>
      <w:bookmarkStart w:id="581" w:name="__RefHeading___Toc4208824_581953129"/>
      <w:bookmarkStart w:id="582" w:name="_Toc272"/>
      <w:bookmarkEnd w:id="581"/>
      <w:r>
        <w:rPr>
          <w:rtl w:val="true"/>
        </w:rPr>
        <w:t>(</w:t>
      </w:r>
      <w:r>
        <w:rPr>
          <w:rtl w:val="true"/>
        </w:rPr>
        <w:t xml:space="preserve">مسألة </w:t>
      </w:r>
      <w:r>
        <w:rPr/>
        <w:t>189</w:t>
      </w:r>
      <w:r>
        <w:rPr>
          <w:rtl w:val="true"/>
        </w:rPr>
        <w:t xml:space="preserve">): </w:t>
      </w:r>
      <w:r>
        <w:rPr>
          <w:rtl w:val="true"/>
        </w:rPr>
        <w:t>إن عرف المنی فلا إشکال، و إن لم یعرف فالشهوة و الدفق و فتور الجسد أمارة علیه،</w:t>
      </w:r>
      <w:bookmarkEnd w:id="582"/>
    </w:p>
    <w:p>
      <w:pPr>
        <w:pStyle w:val="BookText"/>
        <w:rPr/>
      </w:pPr>
      <w:r>
        <w:rPr>
          <w:rFonts w:ascii="IRNazanin" w:hAnsi="IRNazanin" w:eastAsia="IRNazanin"/>
          <w:color w:val="111111"/>
          <w:sz w:val="28"/>
          <w:sz w:val="28"/>
          <w:szCs w:val="28"/>
          <w:rtl w:val="true"/>
          <w:lang w:bidi="fa-IR"/>
        </w:rPr>
        <w:t>و مع انتفاء واحد منها لا یحکم بکونه منیّاً، و فی المرأة و المریض تکفی صفة الشهوة فقط، لکن الاحتیاط سیّما فی المرأة لا ینبغی ترکه، بل الأحوط مع عدم اجتماع الثلاث الغسل و الوضوء إذا کان مسبوقاً بالحدث الأصغر، و الغسل وحده إن کان مسبوقاً بالطهارة</w:t>
      </w:r>
      <w:r>
        <w:rPr>
          <w:rFonts w:eastAsia="IRNazanin" w:cs="IRNazanin"/>
          <w:color w:val="111111"/>
          <w:sz w:val="28"/>
          <w:szCs w:val="28"/>
          <w:rtl w:val="true"/>
          <w:lang w:bidi="fa-IR"/>
        </w:rPr>
        <w:t>.</w:t>
      </w:r>
    </w:p>
    <w:p>
      <w:pPr>
        <w:pStyle w:val="Heading6"/>
        <w:numPr>
          <w:ilvl w:val="5"/>
          <w:numId w:val="1"/>
        </w:numPr>
        <w:rPr/>
      </w:pPr>
      <w:bookmarkStart w:id="583" w:name="__RefHeading___Toc4208826_581953129"/>
      <w:bookmarkStart w:id="584" w:name="_Toc273"/>
      <w:bookmarkEnd w:id="583"/>
      <w:r>
        <w:rPr>
          <w:rtl w:val="true"/>
        </w:rPr>
        <w:t>(</w:t>
      </w:r>
      <w:r>
        <w:rPr>
          <w:rtl w:val="true"/>
        </w:rPr>
        <w:t xml:space="preserve">مسألة </w:t>
      </w:r>
      <w:r>
        <w:rPr/>
        <w:t>190</w:t>
      </w:r>
      <w:r>
        <w:rPr>
          <w:rtl w:val="true"/>
        </w:rPr>
        <w:t xml:space="preserve">): </w:t>
      </w:r>
      <w:r>
        <w:rPr>
          <w:rtl w:val="true"/>
        </w:rPr>
        <w:t>من وجد علی بدنه أو ثوبه منیّاً و علم أنّه منه بجنابة لم یغتسل وجب علیه الغسل،</w:t>
      </w:r>
      <w:bookmarkEnd w:id="584"/>
    </w:p>
    <w:p>
      <w:pPr>
        <w:pStyle w:val="BookText"/>
        <w:rPr/>
      </w:pPr>
      <w:r>
        <w:rPr>
          <w:rFonts w:ascii="IRNazanin" w:hAnsi="IRNazanin" w:eastAsia="IRNazanin"/>
          <w:color w:val="111111"/>
          <w:sz w:val="28"/>
          <w:sz w:val="28"/>
          <w:szCs w:val="28"/>
          <w:rtl w:val="true"/>
          <w:lang w:bidi="fa-IR"/>
        </w:rPr>
        <w:t>و یعید کل صلاة لا یحتمل سبقها علی الجنابة المذکورة، دون ما یحتمل سبقها علیها و إن علم تاریخ الجنابة و جهل تاریخ الصلاة، و إن کانت الإعادة لها أحوط استحباباً، و إن لم یعلم أنّه منه لم یجب علیه شیء</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5" w:name="__RefHeading___Toc4208828_581953129"/>
      <w:bookmarkStart w:id="586" w:name="_Toc274"/>
      <w:bookmarkEnd w:id="585"/>
      <w:r>
        <w:rPr>
          <w:rtl w:val="true"/>
        </w:rPr>
        <w:t>(</w:t>
      </w:r>
      <w:r>
        <w:rPr>
          <w:rtl w:val="true"/>
        </w:rPr>
        <w:t xml:space="preserve">مسألة </w:t>
      </w:r>
      <w:r>
        <w:rPr/>
        <w:t>191</w:t>
      </w:r>
      <w:r>
        <w:rPr>
          <w:rtl w:val="true"/>
        </w:rPr>
        <w:t xml:space="preserve">): </w:t>
      </w:r>
      <w:r>
        <w:rPr>
          <w:rtl w:val="true"/>
        </w:rPr>
        <w:t>إذا دار أمر الجنابة بین شخصین یعلم کلّ منهما أنّها من أحدهما</w:t>
      </w:r>
      <w:bookmarkStart w:id="587" w:name="pg5769_38716"/>
      <w:bookmarkEnd w:id="586"/>
    </w:p>
    <w:p>
      <w:pPr>
        <w:pStyle w:val="BookText"/>
        <w:rPr/>
      </w:pPr>
      <w:bookmarkEnd w:id="587"/>
      <w:r>
        <w:rPr>
          <w:rFonts w:ascii="IRNazanin" w:hAnsi="IRNazanin" w:eastAsia="IRNazanin"/>
          <w:color w:val="111111"/>
          <w:sz w:val="28"/>
          <w:sz w:val="28"/>
          <w:szCs w:val="28"/>
          <w:rtl w:val="true"/>
          <w:lang w:bidi="fa-IR"/>
        </w:rPr>
        <w:t>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جنابة الآخر موضوعاً لحکم إلزامی بالنسبة إلی العلم بالجنابة إجمالاً، و ذلک کحرمة استئجاره لدخول المسجد، أو للنیابة عن الصلاة عن میّت مثلاً، ففی هذه الصورة یجب علی العالم بالإجمال ترتیب آثار العلم، فیجب علی نفسه الغسل، و لا یجوز له استئجاره لدخول المسجد، أو للنیابة فی الصلاة، نعم لا بدّ له من التوضّی أیضاً، تحصیلاً للطهارة لما یتوقّف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جنابة الآخر موضوعاً لحکم إلزامی بالإضافة إلی العالم بالجنابة إجمالاً، ففیها لا یجب الغسل علی أحدهما، لا من حیث تکلیف نفسه، و لا من حیث تکلیف غیره إذا لم یعلم بالفساد، أمَّا لو علم به و لو إجمالاً لزمه الاحتیاط، فلا یجوز الائتمام لغیرهما بأحدهما فضلاً عن الائتمام بکلیهما، أو ائتمام أحدهما بالآخر، کما لا یجوز لغیرهما استنابة أحدهما فی صلاة، أو غیرها ممّا یعتبر فیه الطهارة</w:t>
      </w:r>
      <w:r>
        <w:rPr>
          <w:rFonts w:eastAsia="IRNazanin" w:cs="IRNazanin"/>
          <w:color w:val="111111"/>
          <w:sz w:val="28"/>
          <w:szCs w:val="28"/>
          <w:rtl w:val="true"/>
          <w:lang w:bidi="fa-IR"/>
        </w:rPr>
        <w:t>.</w:t>
      </w:r>
    </w:p>
    <w:p>
      <w:pPr>
        <w:pStyle w:val="Heading6"/>
        <w:numPr>
          <w:ilvl w:val="5"/>
          <w:numId w:val="1"/>
        </w:numPr>
        <w:rPr/>
      </w:pPr>
      <w:bookmarkStart w:id="588" w:name="__RefHeading___Toc4208830_581953129"/>
      <w:bookmarkStart w:id="589" w:name="_Toc275"/>
      <w:bookmarkEnd w:id="588"/>
      <w:r>
        <w:rPr>
          <w:rtl w:val="true"/>
        </w:rPr>
        <w:t>(</w:t>
      </w:r>
      <w:r>
        <w:rPr>
          <w:rtl w:val="true"/>
        </w:rPr>
        <w:t xml:space="preserve">مسألة </w:t>
      </w:r>
      <w:r>
        <w:rPr/>
        <w:t>192</w:t>
      </w:r>
      <w:r>
        <w:rPr>
          <w:rtl w:val="true"/>
        </w:rPr>
        <w:t xml:space="preserve">): </w:t>
      </w:r>
      <w:r>
        <w:rPr>
          <w:rtl w:val="true"/>
        </w:rPr>
        <w:t>البلل المشکوک</w:t>
      </w:r>
      <w:bookmarkEnd w:id="589"/>
    </w:p>
    <w:p>
      <w:pPr>
        <w:pStyle w:val="BookText"/>
        <w:rPr/>
      </w:pPr>
      <w:r>
        <w:rPr>
          <w:rFonts w:ascii="IRNazanin" w:hAnsi="IRNazanin" w:eastAsia="IRNazanin"/>
          <w:color w:val="111111"/>
          <w:sz w:val="28"/>
          <w:sz w:val="28"/>
          <w:szCs w:val="28"/>
          <w:rtl w:val="true"/>
          <w:lang w:bidi="fa-IR"/>
        </w:rPr>
        <w:t>الخارج بعد خروج المنی و قبل الاستبراء بالبول فیما إذا کانت جنابته بالإنزال بحکم المنیّ ظاهراً</w:t>
      </w:r>
      <w:r>
        <w:rPr>
          <w:rFonts w:eastAsia="IRNazanin" w:cs="IRNazanin"/>
          <w:color w:val="111111"/>
          <w:sz w:val="28"/>
          <w:szCs w:val="28"/>
          <w:rtl w:val="true"/>
          <w:lang w:bidi="fa-IR"/>
        </w:rPr>
        <w:t>.</w:t>
      </w:r>
    </w:p>
    <w:p>
      <w:pPr>
        <w:pStyle w:val="Heading6"/>
        <w:numPr>
          <w:ilvl w:val="5"/>
          <w:numId w:val="1"/>
        </w:numPr>
        <w:rPr/>
      </w:pPr>
      <w:bookmarkStart w:id="590" w:name="__RefHeading___Toc4208832_581953129"/>
      <w:bookmarkStart w:id="591" w:name="_Toc276"/>
      <w:bookmarkEnd w:id="590"/>
      <w:r>
        <w:rPr>
          <w:rtl w:val="true"/>
        </w:rPr>
        <w:t>الأمر الثانی</w:t>
      </w:r>
      <w:r>
        <w:rPr>
          <w:rtl w:val="true"/>
        </w:rPr>
        <w:t xml:space="preserve">: </w:t>
      </w:r>
      <w:r>
        <w:rPr>
          <w:rtl w:val="true"/>
        </w:rPr>
        <w:t>الجماع</w:t>
      </w:r>
      <w:bookmarkEnd w:id="591"/>
    </w:p>
    <w:p>
      <w:pPr>
        <w:pStyle w:val="Heading6"/>
        <w:numPr>
          <w:ilvl w:val="5"/>
          <w:numId w:val="1"/>
        </w:numPr>
        <w:rPr/>
      </w:pPr>
      <w:bookmarkStart w:id="592" w:name="__RefHeading___Toc4208834_581953129"/>
      <w:bookmarkStart w:id="593" w:name="_Toc277"/>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و لو لم ینزل، و یتحقّق بدخول الحشفة فی القبل أو الدبر، و یکفی فی مقطوع الحشفة مسمّی الدخول، و فی مقطوع بعض الحشفة دخول تمام المقدار الباقی منها</w:t>
      </w:r>
      <w:r>
        <w:rPr>
          <w:rFonts w:eastAsia="IRNazanin" w:cs="IRNazanin"/>
          <w:color w:val="111111"/>
          <w:sz w:val="28"/>
          <w:szCs w:val="28"/>
          <w:rtl w:val="true"/>
          <w:lang w:bidi="fa-IR"/>
        </w:rPr>
        <w:t>.</w:t>
      </w:r>
    </w:p>
    <w:p>
      <w:pPr>
        <w:pStyle w:val="Heading6"/>
        <w:numPr>
          <w:ilvl w:val="5"/>
          <w:numId w:val="1"/>
        </w:numPr>
        <w:rPr/>
      </w:pPr>
      <w:bookmarkStart w:id="594" w:name="__RefHeading___Toc4208836_581953129"/>
      <w:bookmarkStart w:id="595" w:name="_Toc278"/>
      <w:bookmarkEnd w:id="594"/>
      <w:r>
        <w:rPr>
          <w:rtl w:val="true"/>
        </w:rPr>
        <w:t>(</w:t>
      </w:r>
      <w:r>
        <w:rPr>
          <w:rtl w:val="true"/>
        </w:rPr>
        <w:t xml:space="preserve">مسألة </w:t>
      </w:r>
      <w:r>
        <w:rPr/>
        <w:t>193</w:t>
      </w:r>
      <w:r>
        <w:rPr>
          <w:rtl w:val="true"/>
        </w:rPr>
        <w:t xml:space="preserve">): </w:t>
      </w:r>
      <w:r>
        <w:rPr>
          <w:rtl w:val="true"/>
        </w:rPr>
        <w:t>إذا تحقّق الجماع تحقّقت الجنابة للفاعل و المفعول به،</w:t>
      </w:r>
      <w:bookmarkEnd w:id="595"/>
    </w:p>
    <w:p>
      <w:pPr>
        <w:pStyle w:val="BookText"/>
        <w:rPr/>
      </w:pPr>
      <w:r>
        <w:rPr>
          <w:rFonts w:ascii="IRNazanin" w:hAnsi="IRNazanin" w:eastAsia="IRNazanin"/>
          <w:color w:val="111111"/>
          <w:sz w:val="28"/>
          <w:sz w:val="28"/>
          <w:szCs w:val="28"/>
          <w:rtl w:val="true"/>
          <w:lang w:bidi="fa-IR"/>
        </w:rPr>
        <w:t>من غیر فرق بین الصغیر و الکبیر، و العاقل و المجنون، و القاصد و غیره، بل الظاهر ثبوت الجنابة للحیّ إذا کان المفعول میّتاً</w:t>
      </w:r>
      <w:r>
        <w:rPr>
          <w:rFonts w:eastAsia="IRNazanin" w:cs="IRNazanin"/>
          <w:color w:val="111111"/>
          <w:sz w:val="28"/>
          <w:szCs w:val="28"/>
          <w:rtl w:val="true"/>
          <w:lang w:bidi="fa-IR"/>
        </w:rPr>
        <w:t>.</w:t>
      </w:r>
    </w:p>
    <w:p>
      <w:pPr>
        <w:pStyle w:val="Heading6"/>
        <w:numPr>
          <w:ilvl w:val="5"/>
          <w:numId w:val="1"/>
        </w:numPr>
        <w:rPr/>
      </w:pPr>
      <w:bookmarkStart w:id="596" w:name="__RefHeading___Toc4208838_581953129"/>
      <w:bookmarkStart w:id="597" w:name="_Toc279"/>
      <w:bookmarkEnd w:id="596"/>
      <w:r>
        <w:rPr>
          <w:rtl w:val="true"/>
        </w:rPr>
        <w:t>(</w:t>
      </w:r>
      <w:r>
        <w:rPr>
          <w:rtl w:val="true"/>
        </w:rPr>
        <w:t xml:space="preserve">مسألة </w:t>
      </w:r>
      <w:r>
        <w:rPr/>
        <w:t>194</w:t>
      </w:r>
      <w:r>
        <w:rPr>
          <w:rtl w:val="true"/>
        </w:rPr>
        <w:t xml:space="preserve">): </w:t>
      </w:r>
      <w:r>
        <w:rPr>
          <w:rtl w:val="true"/>
        </w:rPr>
        <w:t xml:space="preserve">إذا خرج المنی بصورة الدم </w:t>
      </w:r>
      <w:r>
        <w:rPr>
          <w:rtl w:val="true"/>
        </w:rPr>
        <w:t>-</w:t>
      </w:r>
      <w:bookmarkEnd w:id="59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کون حقیقته هی المنیّ و الصورة صورة الدم، أو بما یشمل صورة الامتزاج وجب الغسل بعد</w:t>
      </w:r>
      <w:bookmarkStart w:id="598" w:name="pg5769_38717"/>
    </w:p>
    <w:p>
      <w:pPr>
        <w:pStyle w:val="BookText"/>
        <w:rPr/>
      </w:pPr>
      <w:bookmarkEnd w:id="598"/>
      <w:r>
        <w:rPr>
          <w:rFonts w:ascii="Amiri" w:hAnsi="Amiri" w:eastAsia="Amiri" w:cs="Amiri"/>
          <w:color w:val="111111"/>
          <w:sz w:val="28"/>
          <w:sz w:val="28"/>
          <w:szCs w:val="28"/>
          <w:rtl w:val="true"/>
          <w:lang w:bidi="ar-SA"/>
        </w:rPr>
        <w:t>العلم بکونه منیّاً</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4208840_581953129"/>
      <w:bookmarkStart w:id="600" w:name="_Toc280"/>
      <w:bookmarkEnd w:id="599"/>
      <w:r>
        <w:rPr>
          <w:rtl w:val="true"/>
        </w:rPr>
        <w:t>(</w:t>
      </w:r>
      <w:r>
        <w:rPr>
          <w:rtl w:val="true"/>
        </w:rPr>
        <w:t xml:space="preserve">مسألة </w:t>
      </w:r>
      <w:r>
        <w:rPr/>
        <w:t>195</w:t>
      </w:r>
      <w:r>
        <w:rPr>
          <w:rtl w:val="true"/>
        </w:rPr>
        <w:t xml:space="preserve">): </w:t>
      </w:r>
      <w:r>
        <w:rPr>
          <w:rtl w:val="true"/>
        </w:rPr>
        <w:t>إذا تحرّک المنیّ عن محلّه بالاحتلام</w:t>
      </w:r>
      <w:bookmarkEnd w:id="600"/>
    </w:p>
    <w:p>
      <w:pPr>
        <w:pStyle w:val="BookText"/>
        <w:rPr/>
      </w:pPr>
      <w:r>
        <w:rPr>
          <w:rFonts w:ascii="IRNazanin" w:hAnsi="IRNazanin" w:eastAsia="IRNazanin"/>
          <w:color w:val="111111"/>
          <w:sz w:val="28"/>
          <w:sz w:val="28"/>
          <w:szCs w:val="28"/>
          <w:rtl w:val="true"/>
          <w:lang w:bidi="fa-IR"/>
        </w:rPr>
        <w:t>و لم یخرج إلی الخارج، لا یجب الغسل</w:t>
      </w:r>
      <w:r>
        <w:rPr>
          <w:rFonts w:eastAsia="IRNazanin" w:cs="IRNazanin"/>
          <w:color w:val="111111"/>
          <w:sz w:val="28"/>
          <w:szCs w:val="28"/>
          <w:rtl w:val="true"/>
          <w:lang w:bidi="fa-IR"/>
        </w:rPr>
        <w:t>.</w:t>
      </w:r>
    </w:p>
    <w:p>
      <w:pPr>
        <w:pStyle w:val="Heading6"/>
        <w:numPr>
          <w:ilvl w:val="5"/>
          <w:numId w:val="1"/>
        </w:numPr>
        <w:rPr/>
      </w:pPr>
      <w:bookmarkStart w:id="601" w:name="__RefHeading___Toc4208842_581953129"/>
      <w:bookmarkStart w:id="602" w:name="_Toc281"/>
      <w:bookmarkEnd w:id="601"/>
      <w:r>
        <w:rPr>
          <w:rtl w:val="true"/>
        </w:rPr>
        <w:t>(</w:t>
      </w:r>
      <w:r>
        <w:rPr>
          <w:rtl w:val="true"/>
        </w:rPr>
        <w:t xml:space="preserve">مسألة </w:t>
      </w:r>
      <w:r>
        <w:rPr/>
        <w:t>196</w:t>
      </w:r>
      <w:r>
        <w:rPr>
          <w:rtl w:val="true"/>
        </w:rPr>
        <w:t xml:space="preserve">): </w:t>
      </w:r>
      <w:r>
        <w:rPr>
          <w:rtl w:val="true"/>
        </w:rPr>
        <w:t>یجوز للشخص إجناب نفسه بإتیان أهله بالجماع</w:t>
      </w:r>
      <w:bookmarkEnd w:id="602"/>
    </w:p>
    <w:p>
      <w:pPr>
        <w:pStyle w:val="BookText"/>
        <w:rPr/>
      </w:pPr>
      <w:r>
        <w:rPr>
          <w:rFonts w:ascii="IRNazanin" w:hAnsi="IRNazanin" w:eastAsia="IRNazanin"/>
          <w:color w:val="111111"/>
          <w:sz w:val="28"/>
          <w:sz w:val="28"/>
          <w:szCs w:val="28"/>
          <w:rtl w:val="true"/>
          <w:lang w:bidi="fa-IR"/>
        </w:rPr>
        <w:t>طلباً للّذة أو خوفاً علی النفس، و فی غیره الجواز محلّ تأمّل و لو لم یقدر علی الغسل و کان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یتمکّن من التیمّم أیضاً لا یجوز ذلک، و أمَّا فی الوضوء فلا یجوز لمن کان متوضّئاً و لم یتمکّن من الوضوء لو أحدث أن یبطل وضوءه إذا کان بعد دخول الوقت</w:t>
      </w:r>
      <w:r>
        <w:rPr>
          <w:rFonts w:eastAsia="IRNazanin" w:cs="IRNazanin"/>
          <w:color w:val="111111"/>
          <w:sz w:val="28"/>
          <w:szCs w:val="28"/>
          <w:rtl w:val="true"/>
          <w:lang w:bidi="fa-IR"/>
        </w:rPr>
        <w:t>.</w:t>
      </w:r>
    </w:p>
    <w:p>
      <w:pPr>
        <w:pStyle w:val="Heading6"/>
        <w:numPr>
          <w:ilvl w:val="5"/>
          <w:numId w:val="1"/>
        </w:numPr>
        <w:rPr/>
      </w:pPr>
      <w:bookmarkStart w:id="603" w:name="__RefHeading___Toc4208844_581953129"/>
      <w:bookmarkStart w:id="604" w:name="_Toc282"/>
      <w:bookmarkEnd w:id="603"/>
      <w:r>
        <w:rPr>
          <w:rtl w:val="true"/>
        </w:rPr>
        <w:t>(</w:t>
      </w:r>
      <w:r>
        <w:rPr>
          <w:rtl w:val="true"/>
        </w:rPr>
        <w:t xml:space="preserve">مسألة </w:t>
      </w:r>
      <w:r>
        <w:rPr/>
        <w:t>197</w:t>
      </w:r>
      <w:r>
        <w:rPr>
          <w:rtl w:val="true"/>
        </w:rPr>
        <w:t xml:space="preserve">): </w:t>
      </w:r>
      <w:r>
        <w:rPr>
          <w:rtl w:val="true"/>
        </w:rPr>
        <w:t>إذا شکّ فی أنّه هل حصل الدخول أم لا،</w:t>
      </w:r>
      <w:bookmarkEnd w:id="604"/>
    </w:p>
    <w:p>
      <w:pPr>
        <w:pStyle w:val="BookText"/>
        <w:rPr/>
      </w:pPr>
      <w:r>
        <w:rPr>
          <w:rFonts w:ascii="IRNazanin" w:hAnsi="IRNazanin" w:eastAsia="IRNazanin"/>
          <w:color w:val="111111"/>
          <w:sz w:val="28"/>
          <w:sz w:val="28"/>
          <w:szCs w:val="28"/>
          <w:rtl w:val="true"/>
          <w:lang w:bidi="fa-IR"/>
        </w:rPr>
        <w:t>لا یجب علیه الغسل، و کذا لا یجب لو شکّ فی أنّ المدخول فیه فرج، أو دبر، أو غیرهما</w:t>
      </w:r>
      <w:r>
        <w:rPr>
          <w:rFonts w:eastAsia="IRNazanin" w:cs="IRNazanin"/>
          <w:color w:val="111111"/>
          <w:sz w:val="28"/>
          <w:szCs w:val="28"/>
          <w:rtl w:val="true"/>
          <w:lang w:bidi="fa-IR"/>
        </w:rPr>
        <w:t>.</w:t>
      </w:r>
    </w:p>
    <w:p>
      <w:pPr>
        <w:pStyle w:val="Heading6"/>
        <w:numPr>
          <w:ilvl w:val="5"/>
          <w:numId w:val="1"/>
        </w:numPr>
        <w:rPr/>
      </w:pPr>
      <w:bookmarkStart w:id="605" w:name="__RefHeading___Toc4208846_581953129"/>
      <w:bookmarkStart w:id="606" w:name="_Toc283"/>
      <w:bookmarkEnd w:id="605"/>
      <w:r>
        <w:rPr>
          <w:rtl w:val="true"/>
        </w:rPr>
        <w:t>(</w:t>
      </w:r>
      <w:r>
        <w:rPr>
          <w:rtl w:val="true"/>
        </w:rPr>
        <w:t xml:space="preserve">مسألة </w:t>
      </w:r>
      <w:r>
        <w:rPr/>
        <w:t>198</w:t>
      </w:r>
      <w:r>
        <w:rPr>
          <w:rtl w:val="true"/>
        </w:rPr>
        <w:t xml:space="preserve">): </w:t>
      </w:r>
      <w:r>
        <w:rPr>
          <w:rtl w:val="true"/>
        </w:rPr>
        <w:t>الوطء فی دبر الخنثی موجب للجنابة دون قبلها</w:t>
      </w:r>
      <w:bookmarkEnd w:id="606"/>
    </w:p>
    <w:p>
      <w:pPr>
        <w:pStyle w:val="BookText"/>
        <w:rPr/>
      </w:pPr>
      <w:r>
        <w:rPr>
          <w:rFonts w:ascii="IRNazanin" w:hAnsi="IRNazanin" w:eastAsia="IRNazanin"/>
          <w:color w:val="111111"/>
          <w:sz w:val="28"/>
          <w:sz w:val="28"/>
          <w:szCs w:val="28"/>
          <w:rtl w:val="true"/>
          <w:lang w:bidi="fa-IR"/>
        </w:rPr>
        <w:t>إلّا مع الإنزال، فیجب علیه الغسل دونها، إلّا أن تنزل هی أیضاً، و لو أدخلت الخنثی فی الرجل، أو الأُنثی مع عدم الإنزال لا یجب الغسل علی الواطئ و لا علی الموطوء، و إذا أدخل الرجل بالخنثی، و تلک الخنثی بالأُنثی، وجب الغسل علی الخنثی دون الرجل و الأُنثی</w:t>
      </w:r>
      <w:r>
        <w:rPr>
          <w:rFonts w:eastAsia="IRNazanin" w:cs="IRNazanin"/>
          <w:color w:val="111111"/>
          <w:sz w:val="28"/>
          <w:szCs w:val="28"/>
          <w:rtl w:val="true"/>
          <w:lang w:bidi="fa-IR"/>
        </w:rPr>
        <w:t>.</w:t>
      </w:r>
    </w:p>
    <w:p>
      <w:pPr>
        <w:pStyle w:val="Heading5"/>
        <w:numPr>
          <w:ilvl w:val="4"/>
          <w:numId w:val="1"/>
        </w:numPr>
        <w:rPr/>
      </w:pPr>
      <w:bookmarkStart w:id="607" w:name="__RefHeading___Toc4208848_581953129"/>
      <w:bookmarkStart w:id="608" w:name="_Toc284"/>
      <w:bookmarkEnd w:id="607"/>
      <w:r>
        <w:rPr>
          <w:rtl w:val="true"/>
        </w:rPr>
        <w:t>الفصل الثانی</w:t>
      </w:r>
      <w:r>
        <w:rPr>
          <w:rtl w:val="true"/>
        </w:rPr>
        <w:t xml:space="preserve">: </w:t>
      </w:r>
      <w:r>
        <w:rPr>
          <w:rtl w:val="true"/>
        </w:rPr>
        <w:t>ما یتوقّف علی الغسل من الجنابة</w:t>
      </w:r>
      <w:bookmarkEnd w:id="608"/>
    </w:p>
    <w:p>
      <w:pPr>
        <w:pStyle w:val="Heading6"/>
        <w:numPr>
          <w:ilvl w:val="5"/>
          <w:numId w:val="1"/>
        </w:numPr>
        <w:rPr/>
      </w:pPr>
      <w:bookmarkStart w:id="609" w:name="__RefHeading___Toc4208850_581953129"/>
      <w:bookmarkStart w:id="610" w:name="_Toc285"/>
      <w:bookmarkEnd w:id="609"/>
      <w:r>
        <w:rPr>
          <w:rtl w:val="true"/>
        </w:rPr>
        <w:t>و هی أُمور</w:t>
      </w:r>
      <w:r>
        <w:rPr>
          <w:rtl w:val="true"/>
        </w:rPr>
        <w:t>:</w:t>
      </w:r>
      <w:bookmarkEnd w:id="610"/>
    </w:p>
    <w:p>
      <w:pPr>
        <w:pStyle w:val="Heading6"/>
        <w:numPr>
          <w:ilvl w:val="5"/>
          <w:numId w:val="1"/>
        </w:numPr>
        <w:rPr/>
      </w:pPr>
      <w:bookmarkStart w:id="611" w:name="__RefHeading___Toc4208852_581953129"/>
      <w:bookmarkStart w:id="612" w:name="_Toc286"/>
      <w:bookmarkEnd w:id="611"/>
      <w:r>
        <w:rPr>
          <w:rtl w:val="true"/>
        </w:rPr>
        <w:t>الأوّل</w:t>
      </w:r>
      <w:r>
        <w:rPr>
          <w:rtl w:val="true"/>
        </w:rPr>
        <w:t xml:space="preserve">: </w:t>
      </w:r>
      <w:r>
        <w:rPr>
          <w:rtl w:val="true"/>
        </w:rPr>
        <w:t>الصلاة مطلقاً،</w:t>
      </w:r>
      <w:bookmarkEnd w:id="612"/>
    </w:p>
    <w:p>
      <w:pPr>
        <w:pStyle w:val="BookText"/>
        <w:rPr/>
      </w:pPr>
      <w:r>
        <w:rPr>
          <w:rFonts w:ascii="IRNazanin" w:hAnsi="IRNazanin" w:eastAsia="IRNazanin"/>
          <w:color w:val="111111"/>
          <w:sz w:val="28"/>
          <w:sz w:val="28"/>
          <w:szCs w:val="28"/>
          <w:rtl w:val="true"/>
          <w:lang w:bidi="fa-IR"/>
        </w:rPr>
        <w:t>عدا صلاة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أجزاؤها المنسیّة، بل سجود السهو علی الأحوط استحباباً</w:t>
      </w:r>
      <w:r>
        <w:rPr>
          <w:rFonts w:eastAsia="IRNazanin" w:cs="IRNazanin"/>
          <w:color w:val="111111"/>
          <w:sz w:val="28"/>
          <w:szCs w:val="28"/>
          <w:rtl w:val="true"/>
          <w:lang w:bidi="fa-IR"/>
        </w:rPr>
        <w:t>.</w:t>
      </w:r>
    </w:p>
    <w:p>
      <w:pPr>
        <w:pStyle w:val="Heading6"/>
        <w:numPr>
          <w:ilvl w:val="5"/>
          <w:numId w:val="1"/>
        </w:numPr>
        <w:rPr/>
      </w:pPr>
      <w:bookmarkStart w:id="613" w:name="__RefHeading___Toc4208854_581953129"/>
      <w:bookmarkStart w:id="614" w:name="_Toc287"/>
      <w:bookmarkEnd w:id="613"/>
      <w:r>
        <w:rPr>
          <w:rtl w:val="true"/>
        </w:rPr>
        <w:t>الثانی</w:t>
      </w:r>
      <w:r>
        <w:rPr>
          <w:rtl w:val="true"/>
        </w:rPr>
        <w:t xml:space="preserve">: </w:t>
      </w:r>
      <w:r>
        <w:rPr>
          <w:rtl w:val="true"/>
        </w:rPr>
        <w:t>الطواف</w:t>
      </w:r>
      <w:bookmarkEnd w:id="614"/>
    </w:p>
    <w:p>
      <w:pPr>
        <w:pStyle w:val="BookText"/>
        <w:rPr/>
      </w:pPr>
      <w:r>
        <w:rPr>
          <w:rFonts w:ascii="IRNazanin" w:hAnsi="IRNazanin" w:eastAsia="IRNazanin"/>
          <w:color w:val="111111"/>
          <w:sz w:val="28"/>
          <w:sz w:val="28"/>
          <w:szCs w:val="28"/>
          <w:rtl w:val="true"/>
          <w:lang w:bidi="fa-IR"/>
        </w:rPr>
        <w:t>الواجب بالإحرام مطلقاً</w:t>
      </w:r>
      <w:r>
        <w:rPr>
          <w:rFonts w:eastAsia="IRNazanin" w:cs="IRNazanin"/>
          <w:color w:val="111111"/>
          <w:sz w:val="28"/>
          <w:szCs w:val="28"/>
          <w:rtl w:val="true"/>
          <w:lang w:bidi="fa-IR"/>
        </w:rPr>
        <w:t>.</w:t>
      </w:r>
    </w:p>
    <w:p>
      <w:pPr>
        <w:pStyle w:val="Heading6"/>
        <w:numPr>
          <w:ilvl w:val="5"/>
          <w:numId w:val="1"/>
        </w:numPr>
        <w:rPr/>
      </w:pPr>
      <w:bookmarkStart w:id="615" w:name="__RefHeading___Toc4208856_581953129"/>
      <w:bookmarkStart w:id="616" w:name="_Toc288"/>
      <w:bookmarkEnd w:id="615"/>
      <w:r>
        <w:rPr>
          <w:rtl w:val="true"/>
        </w:rPr>
        <w:t>الثالث</w:t>
      </w:r>
      <w:r>
        <w:rPr>
          <w:rtl w:val="true"/>
        </w:rPr>
        <w:t xml:space="preserve">: </w:t>
      </w:r>
      <w:r>
        <w:rPr>
          <w:rtl w:val="true"/>
        </w:rPr>
        <w:t>صوم شهر رمضان و قضائه،</w:t>
      </w:r>
      <w:bookmarkEnd w:id="61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لو تعمّد البقاء علی الجنابة</w:t>
      </w:r>
      <w:bookmarkStart w:id="617" w:name="pg5769_38718"/>
    </w:p>
    <w:p>
      <w:pPr>
        <w:pStyle w:val="BookText"/>
        <w:rPr/>
      </w:pPr>
      <w:bookmarkEnd w:id="617"/>
      <w:r>
        <w:rPr>
          <w:rFonts w:ascii="IRNazanin" w:hAnsi="IRNazanin" w:eastAsia="IRNazanin"/>
          <w:color w:val="111111"/>
          <w:sz w:val="28"/>
          <w:sz w:val="28"/>
          <w:szCs w:val="28"/>
          <w:rtl w:val="true"/>
          <w:lang w:bidi="fa-IR"/>
        </w:rPr>
        <w:t>حتّی طلع الفجر بطل صومه، و کذا لو نسی الجنابة حتّی دخل الفجر فی شهر رمضان، و الأحوط بطلان قضائه بالإصباح جنباً مطلقاً</w:t>
      </w:r>
      <w:r>
        <w:rPr>
          <w:rFonts w:eastAsia="IRNazanin" w:cs="IRNazanin"/>
          <w:color w:val="111111"/>
          <w:sz w:val="28"/>
          <w:szCs w:val="28"/>
          <w:rtl w:val="true"/>
          <w:lang w:bidi="fa-IR"/>
        </w:rPr>
        <w:t>.</w:t>
      </w:r>
    </w:p>
    <w:p>
      <w:pPr>
        <w:pStyle w:val="Heading6"/>
        <w:numPr>
          <w:ilvl w:val="5"/>
          <w:numId w:val="1"/>
        </w:numPr>
        <w:rPr/>
      </w:pPr>
      <w:bookmarkStart w:id="618" w:name="__RefHeading___Toc4208858_581953129"/>
      <w:bookmarkStart w:id="619" w:name="_Toc289"/>
      <w:bookmarkEnd w:id="618"/>
      <w:r>
        <w:rPr>
          <w:rtl w:val="true"/>
        </w:rPr>
        <w:t>الرابع</w:t>
      </w:r>
      <w:r>
        <w:rPr>
          <w:rtl w:val="true"/>
        </w:rPr>
        <w:t xml:space="preserve">: </w:t>
      </w:r>
      <w:r>
        <w:rPr>
          <w:rtl w:val="true"/>
        </w:rPr>
        <w:t>مسّ خطّ القرآن الشریف، و مسّ اسم اللّه تعالی،</w:t>
      </w:r>
      <w:bookmarkEnd w:id="619"/>
    </w:p>
    <w:p>
      <w:pPr>
        <w:pStyle w:val="BookText"/>
        <w:rPr/>
      </w:pPr>
      <w:r>
        <w:rPr>
          <w:rFonts w:ascii="IRNazanin" w:hAnsi="IRNazanin" w:eastAsia="IRNazanin"/>
          <w:color w:val="111111"/>
          <w:sz w:val="28"/>
          <w:sz w:val="28"/>
          <w:szCs w:val="28"/>
          <w:rtl w:val="true"/>
          <w:lang w:bidi="fa-IR"/>
        </w:rPr>
        <w:t>علی ما تقدّم فی الوضوء</w:t>
      </w:r>
      <w:r>
        <w:rPr>
          <w:rFonts w:eastAsia="IRNazanin" w:cs="IRNazanin"/>
          <w:color w:val="111111"/>
          <w:sz w:val="28"/>
          <w:szCs w:val="28"/>
          <w:rtl w:val="true"/>
          <w:lang w:bidi="fa-IR"/>
        </w:rPr>
        <w:t>.</w:t>
      </w:r>
    </w:p>
    <w:p>
      <w:pPr>
        <w:pStyle w:val="Heading6"/>
        <w:numPr>
          <w:ilvl w:val="5"/>
          <w:numId w:val="1"/>
        </w:numPr>
        <w:rPr/>
      </w:pPr>
      <w:bookmarkStart w:id="620" w:name="__RefHeading___Toc4208860_581953129"/>
      <w:bookmarkStart w:id="621" w:name="_Toc290"/>
      <w:bookmarkEnd w:id="620"/>
      <w:r>
        <w:rPr>
          <w:rtl w:val="true"/>
        </w:rPr>
        <w:t>الخامس</w:t>
      </w:r>
      <w:r>
        <w:rPr>
          <w:rtl w:val="true"/>
        </w:rPr>
        <w:t xml:space="preserve">: </w:t>
      </w:r>
      <w:r>
        <w:rPr>
          <w:rtl w:val="true"/>
        </w:rPr>
        <w:t>اللبث فی المساجد،</w:t>
      </w:r>
      <w:bookmarkEnd w:id="621"/>
    </w:p>
    <w:p>
      <w:pPr>
        <w:pStyle w:val="BookText"/>
        <w:rPr/>
      </w:pPr>
      <w:r>
        <w:rPr>
          <w:rFonts w:ascii="IRNazanin" w:hAnsi="IRNazanin" w:eastAsia="IRNazanin"/>
          <w:color w:val="111111"/>
          <w:sz w:val="28"/>
          <w:sz w:val="28"/>
          <w:szCs w:val="28"/>
          <w:rtl w:val="true"/>
          <w:lang w:bidi="fa-IR"/>
        </w:rPr>
        <w:t xml:space="preserve">بل مطلق الدخول فیها، و إن کان لوضع شیء فیها، بل لا یجوز وضع شیء فیها حال الاجتیاز و من خارجها، و یجوز الدخول لأخذ شیء منها، کما یجوز الاجتیاز فیها بالدخول من باب مثلاً و الخروج من آخر، إلّا فی المسجدین الشریفین المسجد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المشاهد المشرّفة کالمساجد علی الأحوط، و أحوط من ذلک إلحاقها بالمسجدین، کما أنّ الأحوط فیها إلحاق الرواق بالروضة المشرّفة</w:t>
      </w:r>
      <w:r>
        <w:rPr>
          <w:rFonts w:eastAsia="IRNazanin" w:cs="IRNazanin"/>
          <w:color w:val="111111"/>
          <w:sz w:val="28"/>
          <w:szCs w:val="28"/>
          <w:rtl w:val="true"/>
          <w:lang w:bidi="fa-IR"/>
        </w:rPr>
        <w:t>.</w:t>
      </w:r>
    </w:p>
    <w:p>
      <w:pPr>
        <w:pStyle w:val="Heading6"/>
        <w:numPr>
          <w:ilvl w:val="5"/>
          <w:numId w:val="1"/>
        </w:numPr>
        <w:rPr/>
      </w:pPr>
      <w:bookmarkStart w:id="622" w:name="__RefHeading___Toc4208862_581953129"/>
      <w:bookmarkStart w:id="623" w:name="_Toc291"/>
      <w:bookmarkEnd w:id="622"/>
      <w:r>
        <w:rPr>
          <w:rtl w:val="true"/>
        </w:rPr>
        <w:t>السادس</w:t>
      </w:r>
      <w:r>
        <w:rPr>
          <w:rtl w:val="true"/>
        </w:rPr>
        <w:t xml:space="preserve">: </w:t>
      </w:r>
      <w:r>
        <w:rPr>
          <w:rtl w:val="true"/>
        </w:rPr>
        <w:t>قراءة آیة السجدة من سور العزائم،</w:t>
      </w:r>
      <w:bookmarkEnd w:id="623"/>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السجدة، و حم السجدة، و النجم، و العلق و الأقوی إلحاق تمام السورة بها حتّی بعض البسملة</w:t>
      </w:r>
      <w:r>
        <w:rPr>
          <w:rFonts w:eastAsia="IRNazanin" w:cs="IRNazanin"/>
          <w:color w:val="111111"/>
          <w:sz w:val="28"/>
          <w:szCs w:val="28"/>
          <w:rtl w:val="true"/>
          <w:lang w:bidi="fa-IR"/>
        </w:rPr>
        <w:t>.</w:t>
      </w:r>
    </w:p>
    <w:p>
      <w:pPr>
        <w:pStyle w:val="Heading6"/>
        <w:numPr>
          <w:ilvl w:val="5"/>
          <w:numId w:val="1"/>
        </w:numPr>
        <w:rPr/>
      </w:pPr>
      <w:bookmarkStart w:id="624" w:name="__RefHeading___Toc4208864_581953129"/>
      <w:bookmarkStart w:id="625" w:name="_Toc292"/>
      <w:bookmarkEnd w:id="624"/>
      <w:r>
        <w:rPr>
          <w:rtl w:val="true"/>
        </w:rPr>
        <w:t>(</w:t>
      </w:r>
      <w:r>
        <w:rPr>
          <w:rtl w:val="true"/>
        </w:rPr>
        <w:t xml:space="preserve">مسألة </w:t>
      </w:r>
      <w:r>
        <w:rPr/>
        <w:t>199</w:t>
      </w:r>
      <w:r>
        <w:rPr>
          <w:rtl w:val="true"/>
        </w:rPr>
        <w:t xml:space="preserve">): </w:t>
      </w:r>
      <w:r>
        <w:rPr>
          <w:rtl w:val="true"/>
        </w:rPr>
        <w:t>لا فرق فی حرمة دخول الجنب فی المساجد بین المعمور منها و الخراب،</w:t>
      </w:r>
      <w:bookmarkEnd w:id="625"/>
    </w:p>
    <w:p>
      <w:pPr>
        <w:pStyle w:val="BookText"/>
        <w:rPr/>
      </w:pPr>
      <w:r>
        <w:rPr>
          <w:rFonts w:ascii="IRNazanin" w:hAnsi="IRNazanin" w:eastAsia="IRNazanin"/>
          <w:color w:val="111111"/>
          <w:sz w:val="28"/>
          <w:sz w:val="28"/>
          <w:szCs w:val="28"/>
          <w:rtl w:val="true"/>
          <w:lang w:bidi="fa-IR"/>
        </w:rPr>
        <w:t>و إن لم یصلّ فیه أحد، و لم تبق آثار المسجدیّة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مساجد الأراضی المفتوحة عنوة إذا ذهبت آثار المسجدیّة بالمرّة یمکن القول بخروجها عنها</w:t>
      </w:r>
      <w:r>
        <w:rPr>
          <w:rFonts w:eastAsia="IRNazanin" w:cs="IRNazanin"/>
          <w:color w:val="111111"/>
          <w:sz w:val="28"/>
          <w:szCs w:val="28"/>
          <w:rtl w:val="true"/>
          <w:lang w:bidi="fa-IR"/>
        </w:rPr>
        <w:t>.</w:t>
      </w:r>
    </w:p>
    <w:p>
      <w:pPr>
        <w:pStyle w:val="Heading6"/>
        <w:numPr>
          <w:ilvl w:val="5"/>
          <w:numId w:val="1"/>
        </w:numPr>
        <w:rPr/>
      </w:pPr>
      <w:bookmarkStart w:id="626" w:name="__RefHeading___Toc4208866_581953129"/>
      <w:bookmarkStart w:id="627" w:name="_Toc293"/>
      <w:bookmarkEnd w:id="626"/>
      <w:r>
        <w:rPr>
          <w:rtl w:val="true"/>
        </w:rPr>
        <w:t>(</w:t>
      </w:r>
      <w:r>
        <w:rPr>
          <w:rtl w:val="true"/>
        </w:rPr>
        <w:t xml:space="preserve">مسألة </w:t>
      </w:r>
      <w:r>
        <w:rPr/>
        <w:t>200</w:t>
      </w:r>
      <w:r>
        <w:rPr>
          <w:rtl w:val="true"/>
        </w:rPr>
        <w:t xml:space="preserve">): </w:t>
      </w:r>
      <w:r>
        <w:rPr>
          <w:rtl w:val="true"/>
        </w:rPr>
        <w:t>ما یشکّ فی کونه جزءاً من المسجد من صحنه و حجراته و منارته و حیطانه و نحو ذلک</w:t>
      </w:r>
      <w:bookmarkEnd w:id="627"/>
    </w:p>
    <w:p>
      <w:pPr>
        <w:pStyle w:val="BookText"/>
        <w:rPr/>
      </w:pPr>
      <w:r>
        <w:rPr>
          <w:rFonts w:ascii="IRNazanin" w:hAnsi="IRNazanin" w:eastAsia="IRNazanin"/>
          <w:color w:val="111111"/>
          <w:sz w:val="28"/>
          <w:sz w:val="28"/>
          <w:szCs w:val="28"/>
          <w:rtl w:val="true"/>
          <w:lang w:bidi="fa-IR"/>
        </w:rPr>
        <w:t>لا تجری علیه أحکام المسجدیّة</w:t>
      </w:r>
      <w:r>
        <w:rPr>
          <w:rFonts w:eastAsia="IRNazanin" w:cs="IRNazanin"/>
          <w:color w:val="111111"/>
          <w:sz w:val="28"/>
          <w:szCs w:val="28"/>
          <w:rtl w:val="true"/>
          <w:lang w:bidi="fa-IR"/>
        </w:rPr>
        <w:t>.</w:t>
      </w:r>
    </w:p>
    <w:p>
      <w:pPr>
        <w:pStyle w:val="Heading6"/>
        <w:numPr>
          <w:ilvl w:val="5"/>
          <w:numId w:val="1"/>
        </w:numPr>
        <w:rPr/>
      </w:pPr>
      <w:bookmarkStart w:id="628" w:name="__RefHeading___Toc4208868_581953129"/>
      <w:bookmarkStart w:id="629" w:name="_Toc294"/>
      <w:bookmarkEnd w:id="628"/>
      <w:r>
        <w:rPr>
          <w:rtl w:val="true"/>
        </w:rPr>
        <w:t>(</w:t>
      </w:r>
      <w:r>
        <w:rPr>
          <w:rtl w:val="true"/>
        </w:rPr>
        <w:t xml:space="preserve">مسألة </w:t>
      </w:r>
      <w:r>
        <w:rPr/>
        <w:t>201</w:t>
      </w:r>
      <w:r>
        <w:rPr>
          <w:rtl w:val="true"/>
        </w:rPr>
        <w:t xml:space="preserve">): </w:t>
      </w:r>
      <w:r>
        <w:rPr>
          <w:rtl w:val="true"/>
        </w:rPr>
        <w:t>لا یجوز أن یستأجر الجنب لکنس المسجد فی حال الجنابة،</w:t>
      </w:r>
      <w:bookmarkEnd w:id="629"/>
    </w:p>
    <w:p>
      <w:pPr>
        <w:pStyle w:val="BookText"/>
        <w:rPr/>
      </w:pPr>
      <w:r>
        <w:rPr>
          <w:rFonts w:ascii="IRNazanin" w:hAnsi="IRNazanin" w:eastAsia="IRNazanin"/>
          <w:color w:val="111111"/>
          <w:sz w:val="28"/>
          <w:sz w:val="28"/>
          <w:szCs w:val="28"/>
          <w:rtl w:val="true"/>
          <w:lang w:bidi="fa-IR"/>
        </w:rPr>
        <w:t>بل الإجارة فاسدة، و لا یستحقّ أُجرة المسمّاة، هذا إذا علم الأجیر بجنابته، و أمّا إذا کان جاهلاً أو ناسیاً استحقّ الأُجرة</w:t>
      </w:r>
      <w:r>
        <w:rPr>
          <w:rFonts w:eastAsia="IRNazanin" w:cs="IRNazanin"/>
          <w:color w:val="111111"/>
          <w:sz w:val="28"/>
          <w:szCs w:val="28"/>
          <w:rtl w:val="true"/>
          <w:lang w:bidi="fa-IR"/>
        </w:rPr>
        <w:t>.</w:t>
      </w:r>
    </w:p>
    <w:p>
      <w:pPr>
        <w:pStyle w:val="Heading6"/>
        <w:numPr>
          <w:ilvl w:val="5"/>
          <w:numId w:val="1"/>
        </w:numPr>
        <w:rPr/>
      </w:pPr>
      <w:bookmarkStart w:id="630" w:name="__RefHeading___Toc4208870_581953129"/>
      <w:bookmarkStart w:id="631" w:name="_Toc295"/>
      <w:bookmarkEnd w:id="630"/>
      <w:r>
        <w:rPr>
          <w:rtl w:val="true"/>
        </w:rPr>
        <w:t>(</w:t>
      </w:r>
      <w:r>
        <w:rPr>
          <w:rtl w:val="true"/>
        </w:rPr>
        <w:t xml:space="preserve">مسألة </w:t>
      </w:r>
      <w:r>
        <w:rPr/>
        <w:t>202</w:t>
      </w:r>
      <w:r>
        <w:rPr>
          <w:rtl w:val="true"/>
        </w:rPr>
        <w:t xml:space="preserve">): </w:t>
      </w:r>
      <w:r>
        <w:rPr>
          <w:rtl w:val="true"/>
        </w:rPr>
        <w:t>مع الشک فی الجنابة لا یحرم شیء من المحرّمات المذکورة</w:t>
      </w:r>
      <w:bookmarkEnd w:id="63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کانت حالته السابقة هی الجنابة</w:t>
      </w:r>
      <w:r>
        <w:rPr>
          <w:rFonts w:eastAsia="IRNazanin" w:cs="IRNazanin"/>
          <w:color w:val="111111"/>
          <w:sz w:val="28"/>
          <w:szCs w:val="28"/>
          <w:rtl w:val="true"/>
          <w:lang w:bidi="fa-IR"/>
        </w:rPr>
        <w:t>.</w:t>
      </w:r>
      <w:bookmarkStart w:id="632" w:name="pg5769_38719"/>
    </w:p>
    <w:p>
      <w:pPr>
        <w:pStyle w:val="Heading5"/>
        <w:numPr>
          <w:ilvl w:val="4"/>
          <w:numId w:val="1"/>
        </w:numPr>
        <w:rPr/>
      </w:pPr>
      <w:bookmarkStart w:id="633" w:name="__RefHeading___Toc4208872_581953129"/>
      <w:bookmarkStart w:id="634" w:name="_Toc296"/>
      <w:bookmarkEnd w:id="632"/>
      <w:bookmarkEnd w:id="633"/>
      <w:r>
        <w:rPr>
          <w:rtl w:val="true"/>
        </w:rPr>
        <w:t>الفصل الثالث</w:t>
      </w:r>
      <w:r>
        <w:rPr>
          <w:rtl w:val="true"/>
        </w:rPr>
        <w:t xml:space="preserve">: </w:t>
      </w:r>
      <w:r>
        <w:rPr>
          <w:rtl w:val="true"/>
        </w:rPr>
        <w:t>ما یکره علی الجنب</w:t>
      </w:r>
      <w:bookmarkEnd w:id="634"/>
    </w:p>
    <w:p>
      <w:pPr>
        <w:pStyle w:val="BookText"/>
        <w:rPr/>
      </w:pPr>
      <w:r>
        <w:rPr>
          <w:rFonts w:ascii="IRNazanin" w:hAnsi="IRNazanin" w:eastAsia="IRNazanin"/>
          <w:color w:val="111111"/>
          <w:sz w:val="28"/>
          <w:sz w:val="28"/>
          <w:szCs w:val="28"/>
          <w:rtl w:val="true"/>
          <w:lang w:bidi="fa-IR"/>
        </w:rPr>
        <w:t>قد ذکروا أنّه یکره للجنب الأکل و الشرب إلّا بعد الوضوء، أو المضمضة و الاستنشاق، و یکره قراءة ما زاد علی سبع آیات من غیر العزائم، بل الأحوط استحباباً عدم قراءة شیء من القرآن ما دام جنباً، و یکره أیضاً مسّ ما عدا خطّ المصحف، و النوم جنباً، إلّا أن یتوضأ أو یتیمّم بدل الغسل إن لم یکن له الماء، و الخضاب، رجلاً کان أو امرأة، و یکره التدهین، و کذا الجماع إذا کانت جنابته بالاحتلام، و حمل المصحف و تعلیقه</w:t>
      </w:r>
      <w:r>
        <w:rPr>
          <w:rFonts w:eastAsia="IRNazanin" w:cs="IRNazanin"/>
          <w:color w:val="111111"/>
          <w:sz w:val="28"/>
          <w:szCs w:val="28"/>
          <w:rtl w:val="true"/>
          <w:lang w:bidi="fa-IR"/>
        </w:rPr>
        <w:t>.</w:t>
      </w:r>
    </w:p>
    <w:p>
      <w:pPr>
        <w:pStyle w:val="Heading5"/>
        <w:numPr>
          <w:ilvl w:val="4"/>
          <w:numId w:val="1"/>
        </w:numPr>
        <w:rPr/>
      </w:pPr>
      <w:bookmarkStart w:id="635" w:name="__RefHeading___Toc4208874_581953129"/>
      <w:bookmarkStart w:id="636" w:name="_Toc297"/>
      <w:bookmarkEnd w:id="635"/>
      <w:r>
        <w:rPr>
          <w:rtl w:val="true"/>
        </w:rPr>
        <w:t>الفصل الرابع</w:t>
      </w:r>
      <w:r>
        <w:rPr>
          <w:rtl w:val="true"/>
        </w:rPr>
        <w:t xml:space="preserve">: </w:t>
      </w:r>
      <w:r>
        <w:rPr>
          <w:rtl w:val="true"/>
        </w:rPr>
        <w:t>واجبات غسل الجنابة</w:t>
      </w:r>
      <w:bookmarkEnd w:id="636"/>
    </w:p>
    <w:p>
      <w:pPr>
        <w:pStyle w:val="Heading6"/>
        <w:numPr>
          <w:ilvl w:val="5"/>
          <w:numId w:val="1"/>
        </w:numPr>
        <w:rPr/>
      </w:pPr>
      <w:bookmarkStart w:id="637" w:name="__RefHeading___Toc4208876_581953129"/>
      <w:bookmarkStart w:id="638" w:name="_Toc298"/>
      <w:bookmarkEnd w:id="637"/>
      <w:r>
        <w:rPr>
          <w:rtl w:val="true"/>
        </w:rPr>
        <w:t>منها</w:t>
      </w:r>
      <w:r>
        <w:rPr>
          <w:rtl w:val="true"/>
        </w:rPr>
        <w:t xml:space="preserve">: </w:t>
      </w:r>
      <w:r>
        <w:rPr>
          <w:rtl w:val="true"/>
        </w:rPr>
        <w:t>النیّة،</w:t>
      </w:r>
      <w:bookmarkEnd w:id="638"/>
    </w:p>
    <w:p>
      <w:pPr>
        <w:pStyle w:val="BookText"/>
        <w:rPr/>
      </w:pPr>
      <w:r>
        <w:rPr>
          <w:rFonts w:ascii="IRNazanin" w:hAnsi="IRNazanin" w:eastAsia="IRNazanin"/>
          <w:color w:val="111111"/>
          <w:sz w:val="28"/>
          <w:sz w:val="28"/>
          <w:szCs w:val="28"/>
          <w:rtl w:val="true"/>
          <w:lang w:bidi="fa-IR"/>
        </w:rPr>
        <w:t>و لا بد فیها من الاستدامة إلی آخر الغسل</w:t>
      </w:r>
      <w:r>
        <w:rPr>
          <w:rFonts w:eastAsia="IRNazanin" w:cs="IRNazanin"/>
          <w:color w:val="111111"/>
          <w:sz w:val="28"/>
          <w:szCs w:val="28"/>
          <w:rtl w:val="true"/>
          <w:lang w:bidi="fa-IR"/>
        </w:rPr>
        <w:t>.</w:t>
      </w:r>
    </w:p>
    <w:p>
      <w:pPr>
        <w:pStyle w:val="Heading6"/>
        <w:numPr>
          <w:ilvl w:val="5"/>
          <w:numId w:val="1"/>
        </w:numPr>
        <w:rPr/>
      </w:pPr>
      <w:bookmarkStart w:id="639" w:name="__RefHeading___Toc4208878_581953129"/>
      <w:bookmarkStart w:id="640" w:name="_Toc299"/>
      <w:bookmarkEnd w:id="639"/>
      <w:r>
        <w:rPr>
          <w:rtl w:val="true"/>
        </w:rPr>
        <w:t>و منها</w:t>
      </w:r>
      <w:r>
        <w:rPr>
          <w:rtl w:val="true"/>
        </w:rPr>
        <w:t xml:space="preserve">: </w:t>
      </w:r>
      <w:r>
        <w:rPr>
          <w:rtl w:val="true"/>
        </w:rPr>
        <w:t>غسل ظاهر البشرة علی وجه یتحقّق به مسمّاه،</w:t>
      </w:r>
      <w:bookmarkEnd w:id="640"/>
    </w:p>
    <w:p>
      <w:pPr>
        <w:pStyle w:val="BookText"/>
        <w:rPr/>
      </w:pPr>
      <w:r>
        <w:rPr>
          <w:rFonts w:ascii="IRNazanin" w:hAnsi="IRNazanin" w:eastAsia="IRNazanin"/>
          <w:color w:val="111111"/>
          <w:sz w:val="28"/>
          <w:sz w:val="28"/>
          <w:szCs w:val="28"/>
          <w:rtl w:val="true"/>
          <w:lang w:bidi="fa-IR"/>
        </w:rPr>
        <w:t>فلا بدّ من رفع الحاجب و تخلیل ما لا یصل الماء معه إلی البشرة إلّا بالتخلیل، و الأحوط وجوباً غسل ما یشکّ فی أنّه من الباطن أو الظاهر، إلّا إذا علم سابقاً أنّه من الباطن ثمّ شک فی تبدّله، و یجب غسل الشعر مطلقاً علی الأحوط</w:t>
      </w:r>
      <w:r>
        <w:rPr>
          <w:rFonts w:eastAsia="IRNazanin" w:cs="IRNazanin"/>
          <w:color w:val="111111"/>
          <w:sz w:val="28"/>
          <w:szCs w:val="28"/>
          <w:rtl w:val="true"/>
          <w:lang w:bidi="fa-IR"/>
        </w:rPr>
        <w:t>.</w:t>
      </w:r>
    </w:p>
    <w:p>
      <w:pPr>
        <w:pStyle w:val="Heading6"/>
        <w:numPr>
          <w:ilvl w:val="5"/>
          <w:numId w:val="1"/>
        </w:numPr>
        <w:rPr/>
      </w:pPr>
      <w:bookmarkStart w:id="641" w:name="__RefHeading___Toc4208880_581953129"/>
      <w:bookmarkStart w:id="642" w:name="_Toc300"/>
      <w:bookmarkEnd w:id="641"/>
      <w:r>
        <w:rPr>
          <w:rtl w:val="true"/>
        </w:rPr>
        <w:t>و منها</w:t>
      </w:r>
      <w:r>
        <w:rPr>
          <w:rtl w:val="true"/>
        </w:rPr>
        <w:t xml:space="preserve">: </w:t>
      </w:r>
      <w:r>
        <w:rPr>
          <w:rtl w:val="true"/>
        </w:rPr>
        <w:t>الإتیان بالغسل علی إحدی کیفیّتین</w:t>
      </w:r>
      <w:r>
        <w:rPr>
          <w:rtl w:val="true"/>
        </w:rPr>
        <w:t>:</w:t>
      </w:r>
      <w:bookmarkEnd w:id="642"/>
    </w:p>
    <w:p>
      <w:pPr>
        <w:pStyle w:val="Heading6"/>
        <w:numPr>
          <w:ilvl w:val="5"/>
          <w:numId w:val="1"/>
        </w:numPr>
        <w:rPr/>
      </w:pPr>
      <w:bookmarkStart w:id="643" w:name="__RefHeading___Toc4208882_581953129"/>
      <w:bookmarkStart w:id="644" w:name="_Toc301"/>
      <w:bookmarkEnd w:id="643"/>
      <w:r>
        <w:rPr>
          <w:rtl w:val="true"/>
        </w:rPr>
        <w:t>اشارة</w:t>
      </w:r>
      <w:bookmarkEnd w:id="644"/>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بأن یغسل أوّلاً تمام الرأس، و منه العنق، ثمّ الطرف الأیمن من البدن، ثمّ الطرف الأیسر، و الأحوط استحباباً أن یغسل النصف الأیمن من الرقبة ثانیاً مع الأیمن، و النصف الأیسر مع الأیسر، و السرّة و العورة یغسل نصفهما الأیمن مع الأیمن، و نصفهما الأیسر مع الأیسر، و لا ترتیب هنا بین أجزاء کلّ عضو، فله أن یغسل الأسفل منه قبل الأعلی، کما أنّه لا کیفیّة مخصوصة للغسل هنا، بل یکفی المسمّی کیف کان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و هو تغطیة البدن فی الماء تغطیة واحدة بنحو یحصل</w:t>
      </w:r>
      <w:bookmarkStart w:id="645" w:name="pg5769_38720"/>
    </w:p>
    <w:p>
      <w:pPr>
        <w:pStyle w:val="BookText"/>
        <w:rPr/>
      </w:pPr>
      <w:bookmarkEnd w:id="645"/>
      <w:r>
        <w:rPr>
          <w:rFonts w:ascii="IRNazanin" w:hAnsi="IRNazanin" w:eastAsia="IRNazanin"/>
          <w:color w:val="111111"/>
          <w:sz w:val="28"/>
          <w:sz w:val="28"/>
          <w:szCs w:val="28"/>
          <w:rtl w:val="true"/>
          <w:lang w:bidi="fa-IR"/>
        </w:rPr>
        <w:t>غسل تمام البدن فیها، فیخلّل شعره فیها إن احتاج إلی ذلک، و یرفع قدمه عن الأرض إن کانت موضوعة علیها، و الأحوط وجوباً أن یحصل جمیع ذلک فی زمان واحد عرفاً</w:t>
      </w:r>
      <w:r>
        <w:rPr>
          <w:rFonts w:eastAsia="IRNazanin" w:cs="IRNazanin"/>
          <w:color w:val="111111"/>
          <w:sz w:val="28"/>
          <w:szCs w:val="28"/>
          <w:rtl w:val="true"/>
          <w:lang w:bidi="fa-IR"/>
        </w:rPr>
        <w:t>.</w:t>
      </w:r>
    </w:p>
    <w:p>
      <w:pPr>
        <w:pStyle w:val="Heading6"/>
        <w:numPr>
          <w:ilvl w:val="5"/>
          <w:numId w:val="1"/>
        </w:numPr>
        <w:rPr/>
      </w:pPr>
      <w:bookmarkStart w:id="646" w:name="__RefHeading___Toc4208884_581953129"/>
      <w:bookmarkStart w:id="647" w:name="_Toc302"/>
      <w:bookmarkEnd w:id="646"/>
      <w:r>
        <w:rPr>
          <w:rtl w:val="true"/>
        </w:rPr>
        <w:t>(</w:t>
      </w:r>
      <w:r>
        <w:rPr>
          <w:rtl w:val="true"/>
        </w:rPr>
        <w:t xml:space="preserve">مسألة </w:t>
      </w:r>
      <w:r>
        <w:rPr/>
        <w:t>203</w:t>
      </w:r>
      <w:r>
        <w:rPr>
          <w:rtl w:val="true"/>
        </w:rPr>
        <w:t xml:space="preserve">): </w:t>
      </w:r>
      <w:r>
        <w:rPr>
          <w:rtl w:val="true"/>
        </w:rPr>
        <w:t>النیّة فی هذه الکیفیّة</w:t>
      </w:r>
      <w:bookmarkEnd w:id="647"/>
    </w:p>
    <w:p>
      <w:pPr>
        <w:pStyle w:val="BookText"/>
        <w:rPr/>
      </w:pPr>
      <w:r>
        <w:rPr>
          <w:rFonts w:ascii="IRNazanin" w:hAnsi="IRNazanin" w:eastAsia="IRNazanin"/>
          <w:color w:val="111111"/>
          <w:sz w:val="28"/>
          <w:sz w:val="28"/>
          <w:szCs w:val="28"/>
          <w:rtl w:val="true"/>
          <w:lang w:bidi="fa-IR"/>
        </w:rPr>
        <w:t>یجب أن تکون مقارنة لتغطیة تمام البدن</w:t>
      </w:r>
      <w:r>
        <w:rPr>
          <w:rFonts w:eastAsia="IRNazanin" w:cs="IRNazanin"/>
          <w:color w:val="111111"/>
          <w:sz w:val="28"/>
          <w:szCs w:val="28"/>
          <w:rtl w:val="true"/>
          <w:lang w:bidi="fa-IR"/>
        </w:rPr>
        <w:t>.</w:t>
      </w:r>
    </w:p>
    <w:p>
      <w:pPr>
        <w:pStyle w:val="Heading6"/>
        <w:numPr>
          <w:ilvl w:val="5"/>
          <w:numId w:val="1"/>
        </w:numPr>
        <w:rPr/>
      </w:pPr>
      <w:bookmarkStart w:id="648" w:name="__RefHeading___Toc4208886_581953129"/>
      <w:bookmarkStart w:id="649" w:name="_Toc303"/>
      <w:bookmarkEnd w:id="648"/>
      <w:r>
        <w:rPr>
          <w:rtl w:val="true"/>
        </w:rPr>
        <w:t>(</w:t>
      </w:r>
      <w:r>
        <w:rPr>
          <w:rtl w:val="true"/>
        </w:rPr>
        <w:t xml:space="preserve">مسألة </w:t>
      </w:r>
      <w:r>
        <w:rPr/>
        <w:t>204</w:t>
      </w:r>
      <w:r>
        <w:rPr>
          <w:rtl w:val="true"/>
        </w:rPr>
        <w:t xml:space="preserve">): </w:t>
      </w:r>
      <w:r>
        <w:rPr>
          <w:rtl w:val="true"/>
        </w:rPr>
        <w:t>لا یعتبر خروج البدن کلّاً أو بعضاً من الماء ثمّ رمسه بقصد الغسل،</w:t>
      </w:r>
      <w:bookmarkEnd w:id="649"/>
    </w:p>
    <w:p>
      <w:pPr>
        <w:pStyle w:val="BookText"/>
        <w:rPr/>
      </w:pPr>
      <w:r>
        <w:rPr>
          <w:rFonts w:ascii="IRNazanin" w:hAnsi="IRNazanin" w:eastAsia="IRNazanin"/>
          <w:color w:val="111111"/>
          <w:sz w:val="28"/>
          <w:sz w:val="28"/>
          <w:szCs w:val="28"/>
          <w:rtl w:val="true"/>
          <w:lang w:bidi="fa-IR"/>
        </w:rPr>
        <w:t>و لو ارتمس فی الماء لغرض و نوی الغسل بعد الارتماس، و حرّک بدنه تحت الماء کفی علی الأقوی، و إن کان الأحوط خروج شیء من البدن بل معظمه من الماء</w:t>
      </w:r>
      <w:r>
        <w:rPr>
          <w:rFonts w:eastAsia="IRNazanin" w:cs="IRNazanin"/>
          <w:color w:val="111111"/>
          <w:sz w:val="28"/>
          <w:szCs w:val="28"/>
          <w:rtl w:val="true"/>
          <w:lang w:bidi="fa-IR"/>
        </w:rPr>
        <w:t>.</w:t>
      </w:r>
    </w:p>
    <w:p>
      <w:pPr>
        <w:pStyle w:val="Heading6"/>
        <w:numPr>
          <w:ilvl w:val="5"/>
          <w:numId w:val="1"/>
        </w:numPr>
        <w:rPr/>
      </w:pPr>
      <w:bookmarkStart w:id="650" w:name="__RefHeading___Toc4208888_581953129"/>
      <w:bookmarkStart w:id="651" w:name="_Toc304"/>
      <w:bookmarkEnd w:id="650"/>
      <w:r>
        <w:rPr>
          <w:rtl w:val="true"/>
        </w:rPr>
        <w:t>و منها</w:t>
      </w:r>
      <w:r>
        <w:rPr>
          <w:rtl w:val="true"/>
        </w:rPr>
        <w:t xml:space="preserve">: </w:t>
      </w:r>
      <w:r>
        <w:rPr>
          <w:rtl w:val="true"/>
        </w:rPr>
        <w:t>إطلاق الماء، و إباحته، و طهارته،</w:t>
      </w:r>
      <w:bookmarkEnd w:id="651"/>
    </w:p>
    <w:p>
      <w:pPr>
        <w:pStyle w:val="Heading6"/>
        <w:numPr>
          <w:ilvl w:val="5"/>
          <w:numId w:val="1"/>
        </w:numPr>
        <w:rPr/>
      </w:pPr>
      <w:bookmarkStart w:id="652" w:name="__RefHeading___Toc4208890_581953129"/>
      <w:bookmarkStart w:id="653" w:name="_Toc305"/>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و المباشرة اختیاراً، و عدم المانع من استعمال الماء من مرض و نحوه، و طهارة العضو المغسول علی نحو ما تقدّم فی الوضوء، و قد تقدّم فیه أیضاً التفصیل فی اعتبار إباحة الإناء، و المصبّ، و المکان، و حکم الجبیرة، و الحائل و غیرهما من أفراد الضرورة، و حکم الشک، و النسیان، و ارتفاع السبب المسوِّغ للوضوء الناقص فی الأثناء، و بعد الفراغ منها، فإنّ الغسل کالوضوء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یفترق عنه فی جواز المضیّ مع الشکّ بعد التجاوز و إن کان فی الأثناء، و فی عدم اعتبار الموالاة فیه فی الترتیبی</w:t>
      </w:r>
      <w:r>
        <w:rPr>
          <w:rFonts w:eastAsia="IRNazanin" w:cs="IRNazanin"/>
          <w:color w:val="111111"/>
          <w:sz w:val="28"/>
          <w:szCs w:val="28"/>
          <w:rtl w:val="true"/>
          <w:lang w:bidi="fa-IR"/>
        </w:rPr>
        <w:t>.</w:t>
      </w:r>
    </w:p>
    <w:p>
      <w:pPr>
        <w:pStyle w:val="Heading6"/>
        <w:numPr>
          <w:ilvl w:val="5"/>
          <w:numId w:val="1"/>
        </w:numPr>
        <w:rPr/>
      </w:pPr>
      <w:bookmarkStart w:id="654" w:name="__RefHeading___Toc4208892_581953129"/>
      <w:bookmarkStart w:id="655" w:name="_Toc306"/>
      <w:bookmarkEnd w:id="654"/>
      <w:r>
        <w:rPr>
          <w:rtl w:val="true"/>
        </w:rPr>
        <w:t>(</w:t>
      </w:r>
      <w:r>
        <w:rPr>
          <w:rtl w:val="true"/>
        </w:rPr>
        <w:t xml:space="preserve">مسألة </w:t>
      </w:r>
      <w:r>
        <w:rPr/>
        <w:t>205</w:t>
      </w:r>
      <w:r>
        <w:rPr>
          <w:rtl w:val="true"/>
        </w:rPr>
        <w:t xml:space="preserve">): </w:t>
      </w:r>
      <w:r>
        <w:rPr>
          <w:rtl w:val="true"/>
        </w:rPr>
        <w:t>الغسل الترتیبی أفضل</w:t>
      </w:r>
      <w:bookmarkEnd w:id="655"/>
    </w:p>
    <w:p>
      <w:pPr>
        <w:pStyle w:val="BookText"/>
        <w:rPr/>
      </w:pPr>
      <w:r>
        <w:rPr>
          <w:rFonts w:ascii="IRNazanin" w:hAnsi="IRNazanin" w:eastAsia="IRNazanin"/>
          <w:color w:val="111111"/>
          <w:sz w:val="28"/>
          <w:sz w:val="28"/>
          <w:szCs w:val="28"/>
          <w:rtl w:val="true"/>
          <w:lang w:bidi="fa-IR"/>
        </w:rPr>
        <w:t>من الغسل الارتماسی</w:t>
      </w:r>
      <w:r>
        <w:rPr>
          <w:rFonts w:eastAsia="IRNazanin" w:cs="IRNazanin"/>
          <w:color w:val="111111"/>
          <w:sz w:val="28"/>
          <w:szCs w:val="28"/>
          <w:rtl w:val="true"/>
          <w:lang w:bidi="fa-IR"/>
        </w:rPr>
        <w:t>.</w:t>
      </w:r>
    </w:p>
    <w:p>
      <w:pPr>
        <w:pStyle w:val="Heading6"/>
        <w:numPr>
          <w:ilvl w:val="5"/>
          <w:numId w:val="1"/>
        </w:numPr>
        <w:rPr/>
      </w:pPr>
      <w:bookmarkStart w:id="656" w:name="__RefHeading___Toc4208894_581953129"/>
      <w:bookmarkStart w:id="657" w:name="_Toc307"/>
      <w:bookmarkEnd w:id="656"/>
      <w:r>
        <w:rPr>
          <w:rtl w:val="true"/>
        </w:rPr>
        <w:t>(</w:t>
      </w:r>
      <w:r>
        <w:rPr>
          <w:rtl w:val="true"/>
        </w:rPr>
        <w:t xml:space="preserve">مسألة </w:t>
      </w:r>
      <w:r>
        <w:rPr/>
        <w:t>206</w:t>
      </w:r>
      <w:r>
        <w:rPr>
          <w:rtl w:val="true"/>
        </w:rPr>
        <w:t xml:space="preserve">): </w:t>
      </w:r>
      <w:r>
        <w:rPr>
          <w:rtl w:val="true"/>
        </w:rPr>
        <w:t>العدول من الغسل الترتیبی إلی الارتماسی محلّ إشکال</w:t>
      </w:r>
      <w:bookmarkEnd w:id="657"/>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الجواز فی العکس من دون فرق بین النحوین المذکورین فی الارتماسی</w:t>
      </w:r>
      <w:r>
        <w:rPr>
          <w:rFonts w:eastAsia="IRNazanin" w:cs="IRNazanin"/>
          <w:color w:val="111111"/>
          <w:sz w:val="28"/>
          <w:szCs w:val="28"/>
          <w:rtl w:val="true"/>
          <w:lang w:bidi="fa-IR"/>
        </w:rPr>
        <w:t>.</w:t>
      </w:r>
    </w:p>
    <w:p>
      <w:pPr>
        <w:pStyle w:val="Heading6"/>
        <w:numPr>
          <w:ilvl w:val="5"/>
          <w:numId w:val="1"/>
        </w:numPr>
        <w:rPr/>
      </w:pPr>
      <w:bookmarkStart w:id="658" w:name="__RefHeading___Toc4208896_581953129"/>
      <w:bookmarkStart w:id="659" w:name="_Toc308"/>
      <w:bookmarkEnd w:id="658"/>
      <w:r>
        <w:rPr>
          <w:rtl w:val="true"/>
        </w:rPr>
        <w:t>(</w:t>
      </w:r>
      <w:r>
        <w:rPr>
          <w:rtl w:val="true"/>
        </w:rPr>
        <w:t xml:space="preserve">مسألة </w:t>
      </w:r>
      <w:r>
        <w:rPr/>
        <w:t>207</w:t>
      </w:r>
      <w:r>
        <w:rPr>
          <w:rtl w:val="true"/>
        </w:rPr>
        <w:t xml:space="preserve">): </w:t>
      </w:r>
      <w:r>
        <w:rPr>
          <w:rtl w:val="true"/>
        </w:rPr>
        <w:t>یجوز الارتماس فیما دون الکرّ مع طهارة البدن،</w:t>
      </w:r>
      <w:bookmarkEnd w:id="659"/>
    </w:p>
    <w:p>
      <w:pPr>
        <w:pStyle w:val="BookText"/>
        <w:rPr/>
      </w:pPr>
      <w:r>
        <w:rPr>
          <w:rFonts w:ascii="IRNazanin" w:hAnsi="IRNazanin" w:eastAsia="IRNazanin"/>
          <w:color w:val="111111"/>
          <w:sz w:val="28"/>
          <w:sz w:val="28"/>
          <w:szCs w:val="28"/>
          <w:rtl w:val="true"/>
          <w:lang w:bidi="fa-IR"/>
        </w:rPr>
        <w:t>و إن کان یجری علی الماء حینئذٍ حکم المستعمل فی رفع الحدث الأکبر</w:t>
      </w:r>
      <w:r>
        <w:rPr>
          <w:rFonts w:eastAsia="IRNazanin" w:cs="IRNazanin"/>
          <w:color w:val="111111"/>
          <w:sz w:val="28"/>
          <w:szCs w:val="28"/>
          <w:rtl w:val="true"/>
          <w:lang w:bidi="fa-IR"/>
        </w:rPr>
        <w:t>.</w:t>
      </w:r>
    </w:p>
    <w:p>
      <w:pPr>
        <w:pStyle w:val="Heading6"/>
        <w:numPr>
          <w:ilvl w:val="5"/>
          <w:numId w:val="1"/>
        </w:numPr>
        <w:rPr/>
      </w:pPr>
      <w:bookmarkStart w:id="660" w:name="__RefHeading___Toc4208898_581953129"/>
      <w:bookmarkStart w:id="661" w:name="_Toc309"/>
      <w:bookmarkEnd w:id="660"/>
      <w:r>
        <w:rPr>
          <w:rtl w:val="true"/>
        </w:rPr>
        <w:t>(</w:t>
      </w:r>
      <w:r>
        <w:rPr>
          <w:rtl w:val="true"/>
        </w:rPr>
        <w:t xml:space="preserve">مسألة </w:t>
      </w:r>
      <w:r>
        <w:rPr/>
        <w:t>208</w:t>
      </w:r>
      <w:r>
        <w:rPr>
          <w:rtl w:val="true"/>
        </w:rPr>
        <w:t xml:space="preserve">): </w:t>
      </w:r>
      <w:r>
        <w:rPr>
          <w:rtl w:val="true"/>
        </w:rPr>
        <w:t>إذا اغتسل باعتقاد سعة الوقت، فتبیّن ضیقه،</w:t>
      </w:r>
      <w:bookmarkEnd w:id="66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فغسله صحیح</w:t>
      </w:r>
      <w:r>
        <w:rPr>
          <w:rFonts w:eastAsia="IRNazanin" w:cs="IRNazanin"/>
          <w:color w:val="111111"/>
          <w:sz w:val="28"/>
          <w:szCs w:val="28"/>
          <w:rtl w:val="true"/>
          <w:lang w:bidi="fa-IR"/>
        </w:rPr>
        <w:t>.</w:t>
      </w:r>
      <w:bookmarkStart w:id="662" w:name="pg5769_38721"/>
    </w:p>
    <w:p>
      <w:pPr>
        <w:pStyle w:val="Heading6"/>
        <w:numPr>
          <w:ilvl w:val="5"/>
          <w:numId w:val="1"/>
        </w:numPr>
        <w:rPr/>
      </w:pPr>
      <w:bookmarkStart w:id="663" w:name="__RefHeading___Toc4208900_581953129"/>
      <w:bookmarkStart w:id="664" w:name="_Toc310"/>
      <w:bookmarkEnd w:id="662"/>
      <w:bookmarkEnd w:id="663"/>
      <w:r>
        <w:rPr>
          <w:rtl w:val="true"/>
        </w:rPr>
        <w:t>(</w:t>
      </w:r>
      <w:r>
        <w:rPr>
          <w:rtl w:val="true"/>
        </w:rPr>
        <w:t xml:space="preserve">مسألة </w:t>
      </w:r>
      <w:r>
        <w:rPr/>
        <w:t>209</w:t>
      </w:r>
      <w:r>
        <w:rPr>
          <w:rtl w:val="true"/>
        </w:rPr>
        <w:t xml:space="preserve">): </w:t>
      </w:r>
      <w:r>
        <w:rPr>
          <w:rtl w:val="true"/>
        </w:rPr>
        <w:t>ماء غسل المرأة من الجنابة، أو الحیض، أو نحوهما، علی زوجها</w:t>
      </w:r>
      <w:bookmarkEnd w:id="664"/>
    </w:p>
    <w:p>
      <w:pPr>
        <w:pStyle w:val="BookText"/>
        <w:rPr/>
      </w:pP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Heading6"/>
        <w:numPr>
          <w:ilvl w:val="5"/>
          <w:numId w:val="1"/>
        </w:numPr>
        <w:rPr/>
      </w:pPr>
      <w:bookmarkStart w:id="665" w:name="__RefHeading___Toc4208902_581953129"/>
      <w:bookmarkStart w:id="666" w:name="_Toc311"/>
      <w:bookmarkEnd w:id="665"/>
      <w:r>
        <w:rPr>
          <w:rtl w:val="true"/>
        </w:rPr>
        <w:t>(</w:t>
      </w:r>
      <w:r>
        <w:rPr>
          <w:rtl w:val="true"/>
        </w:rPr>
        <w:t xml:space="preserve">مسألة </w:t>
      </w:r>
      <w:r>
        <w:rPr/>
        <w:t>210</w:t>
      </w:r>
      <w:r>
        <w:rPr>
          <w:rtl w:val="true"/>
        </w:rPr>
        <w:t xml:space="preserve">): </w:t>
      </w:r>
      <w:r>
        <w:rPr>
          <w:rtl w:val="true"/>
        </w:rPr>
        <w:t>إذا خرج من بیته بقصد الغسل فی الحمام فدخله و اغتسل و لم یستحضر النیّة تفصیلاً،</w:t>
      </w:r>
      <w:bookmarkEnd w:id="666"/>
    </w:p>
    <w:p>
      <w:pPr>
        <w:pStyle w:val="BookText"/>
        <w:rPr/>
      </w:pPr>
      <w:r>
        <w:rPr>
          <w:rFonts w:ascii="IRNazanin" w:hAnsi="IRNazanin" w:eastAsia="IRNazanin"/>
          <w:color w:val="111111"/>
          <w:sz w:val="28"/>
          <w:sz w:val="28"/>
          <w:szCs w:val="28"/>
          <w:rtl w:val="true"/>
          <w:lang w:bidi="fa-IR"/>
        </w:rPr>
        <w:t>کفی ذلک فی نیّة الغسل إذا کان بحیث لو سُئل ما ذا تفعل؟ لأجاب بأنه یغتسل، أمّا لو کان یتحیّر فی الجواب بطل؛ لانتفاء النیّة</w:t>
      </w:r>
      <w:r>
        <w:rPr>
          <w:rFonts w:eastAsia="IRNazanin" w:cs="IRNazanin"/>
          <w:color w:val="111111"/>
          <w:sz w:val="28"/>
          <w:szCs w:val="28"/>
          <w:rtl w:val="true"/>
          <w:lang w:bidi="fa-IR"/>
        </w:rPr>
        <w:t>.</w:t>
      </w:r>
    </w:p>
    <w:p>
      <w:pPr>
        <w:pStyle w:val="Heading6"/>
        <w:numPr>
          <w:ilvl w:val="5"/>
          <w:numId w:val="1"/>
        </w:numPr>
        <w:rPr/>
      </w:pPr>
      <w:bookmarkStart w:id="667" w:name="__RefHeading___Toc4208904_581953129"/>
      <w:bookmarkStart w:id="668" w:name="_Toc312"/>
      <w:bookmarkEnd w:id="667"/>
      <w:r>
        <w:rPr>
          <w:rtl w:val="true"/>
        </w:rPr>
        <w:t>(</w:t>
      </w:r>
      <w:r>
        <w:rPr>
          <w:rtl w:val="true"/>
        </w:rPr>
        <w:t xml:space="preserve">مسألة </w:t>
      </w:r>
      <w:r>
        <w:rPr/>
        <w:t>211</w:t>
      </w:r>
      <w:r>
        <w:rPr>
          <w:rtl w:val="true"/>
        </w:rPr>
        <w:t xml:space="preserve">): </w:t>
      </w:r>
      <w:r>
        <w:rPr>
          <w:rtl w:val="true"/>
        </w:rPr>
        <w:t>إذا کان قاصداً عدم إعطاء العوض للحمّامی،</w:t>
      </w:r>
      <w:bookmarkEnd w:id="668"/>
    </w:p>
    <w:p>
      <w:pPr>
        <w:pStyle w:val="BookText"/>
        <w:rPr/>
      </w:pPr>
      <w:r>
        <w:rPr>
          <w:rFonts w:ascii="IRNazanin" w:hAnsi="IRNazanin" w:eastAsia="IRNazanin"/>
          <w:color w:val="111111"/>
          <w:sz w:val="28"/>
          <w:sz w:val="28"/>
          <w:szCs w:val="28"/>
          <w:rtl w:val="true"/>
          <w:lang w:bidi="fa-IR"/>
        </w:rPr>
        <w:t>أو کان بناؤه علی إعطاء الأموال المحرّمة، أو علی تأجیل العوض مع عدم إحراز رضی الحمّامی بطل غسله و إن استرضاه بعد ذلک</w:t>
      </w:r>
      <w:r>
        <w:rPr>
          <w:rFonts w:eastAsia="IRNazanin" w:cs="IRNazanin"/>
          <w:color w:val="111111"/>
          <w:sz w:val="28"/>
          <w:szCs w:val="28"/>
          <w:rtl w:val="true"/>
          <w:lang w:bidi="fa-IR"/>
        </w:rPr>
        <w:t>.</w:t>
      </w:r>
    </w:p>
    <w:p>
      <w:pPr>
        <w:pStyle w:val="Heading6"/>
        <w:numPr>
          <w:ilvl w:val="5"/>
          <w:numId w:val="1"/>
        </w:numPr>
        <w:rPr/>
      </w:pPr>
      <w:bookmarkStart w:id="669" w:name="__RefHeading___Toc4208906_581953129"/>
      <w:bookmarkStart w:id="670" w:name="_Toc313"/>
      <w:bookmarkEnd w:id="669"/>
      <w:r>
        <w:rPr>
          <w:rtl w:val="true"/>
        </w:rPr>
        <w:t>(</w:t>
      </w:r>
      <w:r>
        <w:rPr>
          <w:rtl w:val="true"/>
        </w:rPr>
        <w:t xml:space="preserve">مسألة </w:t>
      </w:r>
      <w:r>
        <w:rPr/>
        <w:t>212</w:t>
      </w:r>
      <w:r>
        <w:rPr>
          <w:rtl w:val="true"/>
        </w:rPr>
        <w:t xml:space="preserve">): </w:t>
      </w:r>
      <w:r>
        <w:rPr>
          <w:rtl w:val="true"/>
        </w:rPr>
        <w:t>إذا ذهب إلی الحمّام لیغتسل، و بعد الخروج شکّ فی أنّه اغتسل أم لا،</w:t>
      </w:r>
      <w:bookmarkEnd w:id="670"/>
    </w:p>
    <w:p>
      <w:pPr>
        <w:pStyle w:val="BookText"/>
        <w:rPr/>
      </w:pPr>
      <w:r>
        <w:rPr>
          <w:rFonts w:ascii="IRNazanin" w:hAnsi="IRNazanin" w:eastAsia="IRNazanin"/>
          <w:color w:val="111111"/>
          <w:sz w:val="28"/>
          <w:sz w:val="28"/>
          <w:szCs w:val="28"/>
          <w:rtl w:val="true"/>
          <w:lang w:bidi="fa-IR"/>
        </w:rPr>
        <w:t>بنی علی العدم، و لو علم أنّه اغتسل، لکن شک فی أنه اغتسل علی الوجه الصحیح أم لا، بنی علی الصحّة</w:t>
      </w:r>
      <w:r>
        <w:rPr>
          <w:rFonts w:eastAsia="IRNazanin" w:cs="IRNazanin"/>
          <w:color w:val="111111"/>
          <w:sz w:val="28"/>
          <w:szCs w:val="28"/>
          <w:rtl w:val="true"/>
          <w:lang w:bidi="fa-IR"/>
        </w:rPr>
        <w:t>.</w:t>
      </w:r>
    </w:p>
    <w:p>
      <w:pPr>
        <w:pStyle w:val="Heading6"/>
        <w:numPr>
          <w:ilvl w:val="5"/>
          <w:numId w:val="1"/>
        </w:numPr>
        <w:rPr/>
      </w:pPr>
      <w:bookmarkStart w:id="671" w:name="__RefHeading___Toc4208908_581953129"/>
      <w:bookmarkStart w:id="672" w:name="_Toc314"/>
      <w:bookmarkEnd w:id="671"/>
      <w:r>
        <w:rPr>
          <w:rtl w:val="true"/>
        </w:rPr>
        <w:t>(</w:t>
      </w:r>
      <w:r>
        <w:rPr>
          <w:rtl w:val="true"/>
        </w:rPr>
        <w:t xml:space="preserve">مسألة </w:t>
      </w:r>
      <w:r>
        <w:rPr/>
        <w:t>213</w:t>
      </w:r>
      <w:r>
        <w:rPr>
          <w:rtl w:val="true"/>
        </w:rPr>
        <w:t xml:space="preserve">): </w:t>
      </w:r>
      <w:r>
        <w:rPr>
          <w:rtl w:val="true"/>
        </w:rPr>
        <w:t>إذا کان ماء الحمّام مباحاً،</w:t>
      </w:r>
      <w:bookmarkEnd w:id="672"/>
    </w:p>
    <w:p>
      <w:pPr>
        <w:pStyle w:val="BookText"/>
        <w:rPr/>
      </w:pPr>
      <w:r>
        <w:rPr>
          <w:rFonts w:ascii="IRNazanin" w:hAnsi="IRNazanin" w:eastAsia="IRNazanin"/>
          <w:color w:val="111111"/>
          <w:sz w:val="28"/>
          <w:sz w:val="28"/>
          <w:szCs w:val="28"/>
          <w:rtl w:val="true"/>
          <w:lang w:bidi="fa-IR"/>
        </w:rPr>
        <w:t>لکن سخن بالحطب المغصوب، لا مانع من الغسل فیه</w:t>
      </w:r>
      <w:r>
        <w:rPr>
          <w:rFonts w:eastAsia="IRNazanin" w:cs="IRNazanin"/>
          <w:color w:val="111111"/>
          <w:sz w:val="28"/>
          <w:szCs w:val="28"/>
          <w:rtl w:val="true"/>
          <w:lang w:bidi="fa-IR"/>
        </w:rPr>
        <w:t>.</w:t>
      </w:r>
    </w:p>
    <w:p>
      <w:pPr>
        <w:pStyle w:val="Heading6"/>
        <w:numPr>
          <w:ilvl w:val="5"/>
          <w:numId w:val="1"/>
        </w:numPr>
        <w:rPr/>
      </w:pPr>
      <w:bookmarkStart w:id="673" w:name="__RefHeading___Toc4208910_581953129"/>
      <w:bookmarkStart w:id="674" w:name="_Toc315"/>
      <w:bookmarkEnd w:id="673"/>
      <w:r>
        <w:rPr>
          <w:rtl w:val="true"/>
        </w:rPr>
        <w:t>(</w:t>
      </w:r>
      <w:r>
        <w:rPr>
          <w:rtl w:val="true"/>
        </w:rPr>
        <w:t xml:space="preserve">مسألة </w:t>
      </w:r>
      <w:r>
        <w:rPr/>
        <w:t>214</w:t>
      </w:r>
      <w:r>
        <w:rPr>
          <w:rtl w:val="true"/>
        </w:rPr>
        <w:t xml:space="preserve">): </w:t>
      </w:r>
      <w:r>
        <w:rPr>
          <w:rtl w:val="true"/>
        </w:rPr>
        <w:t>لا یجوز الغسل فی حوض المدرسة،</w:t>
      </w:r>
      <w:bookmarkEnd w:id="674"/>
    </w:p>
    <w:p>
      <w:pPr>
        <w:pStyle w:val="BookText"/>
        <w:rPr/>
      </w:pPr>
      <w:r>
        <w:rPr>
          <w:rFonts w:ascii="IRNazanin" w:hAnsi="IRNazanin" w:eastAsia="IRNazanin"/>
          <w:color w:val="111111"/>
          <w:sz w:val="28"/>
          <w:sz w:val="28"/>
          <w:szCs w:val="28"/>
          <w:rtl w:val="true"/>
          <w:lang w:bidi="fa-IR"/>
        </w:rPr>
        <w:t>إلّا إذا علم أو اطمئنّ من جهة جریان العادة بذلک أو غیره بعموم الوقفیّة أو الإباحة، نعم إذا کان الاغتسال فیه لأهلها من التصرّفات المتعارفة الکاشفة عن عموم الإذن أو الوقف جاز</w:t>
      </w:r>
      <w:r>
        <w:rPr>
          <w:rFonts w:eastAsia="IRNazanin" w:cs="IRNazanin"/>
          <w:color w:val="111111"/>
          <w:sz w:val="28"/>
          <w:szCs w:val="28"/>
          <w:rtl w:val="true"/>
          <w:lang w:bidi="fa-IR"/>
        </w:rPr>
        <w:t>.</w:t>
      </w:r>
    </w:p>
    <w:p>
      <w:pPr>
        <w:pStyle w:val="Heading6"/>
        <w:numPr>
          <w:ilvl w:val="5"/>
          <w:numId w:val="1"/>
        </w:numPr>
        <w:rPr/>
      </w:pPr>
      <w:bookmarkStart w:id="675" w:name="__RefHeading___Toc4208912_581953129"/>
      <w:bookmarkStart w:id="676" w:name="_Toc316"/>
      <w:bookmarkEnd w:id="675"/>
      <w:r>
        <w:rPr>
          <w:rtl w:val="true"/>
        </w:rPr>
        <w:t>(</w:t>
      </w:r>
      <w:r>
        <w:rPr>
          <w:rtl w:val="true"/>
        </w:rPr>
        <w:t xml:space="preserve">مسألة </w:t>
      </w:r>
      <w:r>
        <w:rPr/>
        <w:t>215</w:t>
      </w:r>
      <w:r>
        <w:rPr>
          <w:rtl w:val="true"/>
        </w:rPr>
        <w:t xml:space="preserve">): </w:t>
      </w:r>
      <w:r>
        <w:rPr>
          <w:rtl w:val="true"/>
        </w:rPr>
        <w:t>الماء الذی یسبلونه لا یجوز الوضوء و لا الغسل منه</w:t>
      </w:r>
      <w:bookmarkEnd w:id="676"/>
    </w:p>
    <w:p>
      <w:pPr>
        <w:pStyle w:val="BookText"/>
        <w:rPr/>
      </w:pPr>
      <w:r>
        <w:rPr>
          <w:rFonts w:ascii="IRNazanin" w:hAnsi="IRNazanin" w:eastAsia="IRNazanin"/>
          <w:color w:val="111111"/>
          <w:sz w:val="28"/>
          <w:sz w:val="28"/>
          <w:szCs w:val="28"/>
          <w:rtl w:val="true"/>
          <w:lang w:bidi="fa-IR"/>
        </w:rPr>
        <w:t>إلّا مع العلم بعموم الإذن</w:t>
      </w:r>
      <w:r>
        <w:rPr>
          <w:rFonts w:eastAsia="IRNazanin" w:cs="IRNazanin"/>
          <w:color w:val="111111"/>
          <w:sz w:val="28"/>
          <w:szCs w:val="28"/>
          <w:rtl w:val="true"/>
          <w:lang w:bidi="fa-IR"/>
        </w:rPr>
        <w:t>.</w:t>
      </w:r>
    </w:p>
    <w:p>
      <w:pPr>
        <w:pStyle w:val="Heading6"/>
        <w:numPr>
          <w:ilvl w:val="5"/>
          <w:numId w:val="1"/>
        </w:numPr>
        <w:rPr/>
      </w:pPr>
      <w:bookmarkStart w:id="677" w:name="__RefHeading___Toc4208914_581953129"/>
      <w:bookmarkStart w:id="678" w:name="_Toc317"/>
      <w:bookmarkEnd w:id="677"/>
      <w:r>
        <w:rPr>
          <w:rtl w:val="true"/>
        </w:rPr>
        <w:t>(</w:t>
      </w:r>
      <w:r>
        <w:rPr>
          <w:rtl w:val="true"/>
        </w:rPr>
        <w:t xml:space="preserve">مسألة </w:t>
      </w:r>
      <w:r>
        <w:rPr/>
        <w:t>216</w:t>
      </w:r>
      <w:r>
        <w:rPr>
          <w:rtl w:val="true"/>
        </w:rPr>
        <w:t xml:space="preserve">): </w:t>
      </w:r>
      <w:r>
        <w:rPr>
          <w:rtl w:val="true"/>
        </w:rPr>
        <w:t>لبس المئزر الغصبی حال الغسل</w:t>
      </w:r>
      <w:bookmarkEnd w:id="67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محرّماً فی نفسه، لکنّه لا یوجب بطلان الغسل</w:t>
      </w:r>
      <w:r>
        <w:rPr>
          <w:rFonts w:eastAsia="IRNazanin" w:cs="IRNazanin"/>
          <w:color w:val="111111"/>
          <w:sz w:val="28"/>
          <w:szCs w:val="28"/>
          <w:rtl w:val="true"/>
          <w:lang w:bidi="fa-IR"/>
        </w:rPr>
        <w:t>.</w:t>
      </w:r>
      <w:bookmarkStart w:id="679" w:name="pg5769_38722"/>
    </w:p>
    <w:p>
      <w:pPr>
        <w:pStyle w:val="Heading5"/>
        <w:numPr>
          <w:ilvl w:val="4"/>
          <w:numId w:val="1"/>
        </w:numPr>
        <w:rPr/>
      </w:pPr>
      <w:bookmarkStart w:id="680" w:name="__RefHeading___Toc4208916_581953129"/>
      <w:bookmarkStart w:id="681" w:name="_Toc318"/>
      <w:bookmarkEnd w:id="679"/>
      <w:bookmarkEnd w:id="680"/>
      <w:r>
        <w:rPr>
          <w:rtl w:val="true"/>
        </w:rPr>
        <w:t>الفصل الخامس</w:t>
      </w:r>
      <w:r>
        <w:rPr>
          <w:rtl w:val="true"/>
        </w:rPr>
        <w:t xml:space="preserve">: </w:t>
      </w:r>
      <w:r>
        <w:rPr>
          <w:rtl w:val="true"/>
        </w:rPr>
        <w:t>مستحبات غسل الجنابة و أحکامه</w:t>
      </w:r>
      <w:bookmarkEnd w:id="681"/>
    </w:p>
    <w:p>
      <w:pPr>
        <w:pStyle w:val="Heading6"/>
        <w:numPr>
          <w:ilvl w:val="5"/>
          <w:numId w:val="1"/>
        </w:numPr>
        <w:rPr/>
      </w:pPr>
      <w:bookmarkStart w:id="682" w:name="__RefHeading___Toc4208918_581953129"/>
      <w:bookmarkStart w:id="683" w:name="_Toc319"/>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 xml:space="preserve">قد ذکر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غَسل الیدین أمام الغُسل من المرفقین ثلاثاً، ثمّ المضمضة ثلاثاً، ثمّ الاستنشاق ثلاثاً، و إمرار الید علی ما تناله من الجسد خصوصاً فی الترتیبی، بل ینبغی التأکّد فی ذلک، و فی تخلیل ما یحتاج إلی التخلیل، و نزع الخاتم و نحوه، و الاستبراء بالبول قبل الغسل</w:t>
      </w:r>
      <w:r>
        <w:rPr>
          <w:rFonts w:eastAsia="IRNazanin" w:cs="IRNazanin"/>
          <w:color w:val="111111"/>
          <w:sz w:val="28"/>
          <w:szCs w:val="28"/>
          <w:rtl w:val="true"/>
          <w:lang w:bidi="fa-IR"/>
        </w:rPr>
        <w:t>.</w:t>
      </w:r>
    </w:p>
    <w:p>
      <w:pPr>
        <w:pStyle w:val="Heading6"/>
        <w:numPr>
          <w:ilvl w:val="5"/>
          <w:numId w:val="1"/>
        </w:numPr>
        <w:rPr/>
      </w:pPr>
      <w:bookmarkStart w:id="684" w:name="__RefHeading___Toc4208920_581953129"/>
      <w:bookmarkStart w:id="685" w:name="_Toc320"/>
      <w:bookmarkEnd w:id="684"/>
      <w:r>
        <w:rPr>
          <w:rtl w:val="true"/>
        </w:rPr>
        <w:t>(</w:t>
      </w:r>
      <w:r>
        <w:rPr>
          <w:rtl w:val="true"/>
        </w:rPr>
        <w:t xml:space="preserve">مسألة </w:t>
      </w:r>
      <w:r>
        <w:rPr/>
        <w:t>217</w:t>
      </w:r>
      <w:r>
        <w:rPr>
          <w:rtl w:val="true"/>
        </w:rPr>
        <w:t xml:space="preserve">): </w:t>
      </w:r>
      <w:r>
        <w:rPr>
          <w:rtl w:val="true"/>
        </w:rPr>
        <w:t>الاستبراء بالبول لیس شرطاً فی صحّة الغسل،</w:t>
      </w:r>
      <w:bookmarkEnd w:id="685"/>
    </w:p>
    <w:p>
      <w:pPr>
        <w:pStyle w:val="BookText"/>
        <w:rPr/>
      </w:pPr>
      <w:r>
        <w:rPr>
          <w:rFonts w:ascii="IRNazanin" w:hAnsi="IRNazanin" w:eastAsia="IRNazanin"/>
          <w:color w:val="111111"/>
          <w:sz w:val="28"/>
          <w:sz w:val="28"/>
          <w:szCs w:val="28"/>
          <w:rtl w:val="true"/>
          <w:lang w:bidi="fa-IR"/>
        </w:rPr>
        <w:t>لکن إذا ترکه و اغتسل ثمّ خرج منه بلل مشتبه بالمنی جری علیه حکم المنیّ ظاهراً، فیجب الغسل له کالمنی، سواء استبرأ بالخرطات لتعذّر البول أم لا، إلّا إذا علم بذلک أو بغیره عدم بقاء شیء من المنی فی المجری</w:t>
      </w:r>
      <w:r>
        <w:rPr>
          <w:rFonts w:eastAsia="IRNazanin" w:cs="IRNazanin"/>
          <w:color w:val="111111"/>
          <w:sz w:val="28"/>
          <w:szCs w:val="28"/>
          <w:rtl w:val="true"/>
          <w:lang w:bidi="fa-IR"/>
        </w:rPr>
        <w:t>.</w:t>
      </w:r>
    </w:p>
    <w:p>
      <w:pPr>
        <w:pStyle w:val="Heading6"/>
        <w:numPr>
          <w:ilvl w:val="5"/>
          <w:numId w:val="1"/>
        </w:numPr>
        <w:rPr/>
      </w:pPr>
      <w:bookmarkStart w:id="686" w:name="__RefHeading___Toc4208922_581953129"/>
      <w:bookmarkStart w:id="687" w:name="_Toc321"/>
      <w:bookmarkEnd w:id="686"/>
      <w:r>
        <w:rPr>
          <w:rtl w:val="true"/>
        </w:rPr>
        <w:t>(</w:t>
      </w:r>
      <w:r>
        <w:rPr>
          <w:rtl w:val="true"/>
        </w:rPr>
        <w:t xml:space="preserve">مسألة </w:t>
      </w:r>
      <w:r>
        <w:rPr/>
        <w:t>218</w:t>
      </w:r>
      <w:r>
        <w:rPr>
          <w:rtl w:val="true"/>
        </w:rPr>
        <w:t xml:space="preserve">): </w:t>
      </w:r>
      <w:r>
        <w:rPr>
          <w:rtl w:val="true"/>
        </w:rPr>
        <w:t>إذا بال بعد الغسل و لم یکن قد بال قبله لم تجب علیه إعادة الغسل</w:t>
      </w:r>
      <w:bookmarkEnd w:id="687"/>
    </w:p>
    <w:p>
      <w:pPr>
        <w:pStyle w:val="BookText"/>
        <w:rPr/>
      </w:pPr>
      <w:r>
        <w:rPr>
          <w:rFonts w:ascii="IRNazanin" w:hAnsi="IRNazanin" w:eastAsia="IRNazanin"/>
          <w:color w:val="111111"/>
          <w:sz w:val="28"/>
          <w:sz w:val="28"/>
          <w:szCs w:val="28"/>
          <w:rtl w:val="true"/>
          <w:lang w:bidi="fa-IR"/>
        </w:rPr>
        <w:t>و إن احتمل خروج شیء من المنی مع البول</w:t>
      </w:r>
      <w:r>
        <w:rPr>
          <w:rFonts w:eastAsia="IRNazanin" w:cs="IRNazanin"/>
          <w:color w:val="111111"/>
          <w:sz w:val="28"/>
          <w:szCs w:val="28"/>
          <w:rtl w:val="true"/>
          <w:lang w:bidi="fa-IR"/>
        </w:rPr>
        <w:t>.</w:t>
      </w:r>
    </w:p>
    <w:p>
      <w:pPr>
        <w:pStyle w:val="Heading6"/>
        <w:numPr>
          <w:ilvl w:val="5"/>
          <w:numId w:val="1"/>
        </w:numPr>
        <w:rPr/>
      </w:pPr>
      <w:bookmarkStart w:id="688" w:name="__RefHeading___Toc4208924_581953129"/>
      <w:bookmarkStart w:id="689" w:name="_Toc322"/>
      <w:bookmarkEnd w:id="688"/>
      <w:r>
        <w:rPr>
          <w:rtl w:val="true"/>
        </w:rPr>
        <w:t>(</w:t>
      </w:r>
      <w:r>
        <w:rPr>
          <w:rtl w:val="true"/>
        </w:rPr>
        <w:t xml:space="preserve">مسألة </w:t>
      </w:r>
      <w:r>
        <w:rPr/>
        <w:t>219</w:t>
      </w:r>
      <w:r>
        <w:rPr>
          <w:rtl w:val="true"/>
        </w:rPr>
        <w:t xml:space="preserve">): </w:t>
      </w:r>
      <w:r>
        <w:rPr>
          <w:rtl w:val="true"/>
        </w:rPr>
        <w:t>إذا دار أمر بلل مشتبه بین البول و المنی بعد الاستبراء بالبول و الخرطات،</w:t>
      </w:r>
      <w:bookmarkEnd w:id="689"/>
    </w:p>
    <w:p>
      <w:pPr>
        <w:pStyle w:val="BookText"/>
        <w:rPr/>
      </w:pPr>
      <w:r>
        <w:rPr>
          <w:rFonts w:ascii="IRNazanin" w:hAnsi="IRNazanin" w:eastAsia="IRNazanin"/>
          <w:color w:val="111111"/>
          <w:sz w:val="28"/>
          <w:sz w:val="28"/>
          <w:szCs w:val="28"/>
          <w:rtl w:val="true"/>
          <w:lang w:bidi="fa-IR"/>
        </w:rPr>
        <w:t>فإن کان متطهّراً من الحدثین وجب علیه الغسل و الوضوء معاً، و إن کان محدثاً بالأصغر وجب علیه الوضوء فقط</w:t>
      </w:r>
      <w:r>
        <w:rPr>
          <w:rFonts w:eastAsia="IRNazanin" w:cs="IRNazanin"/>
          <w:color w:val="111111"/>
          <w:sz w:val="28"/>
          <w:szCs w:val="28"/>
          <w:rtl w:val="true"/>
          <w:lang w:bidi="fa-IR"/>
        </w:rPr>
        <w:t>.</w:t>
      </w:r>
    </w:p>
    <w:p>
      <w:pPr>
        <w:pStyle w:val="Heading6"/>
        <w:numPr>
          <w:ilvl w:val="5"/>
          <w:numId w:val="1"/>
        </w:numPr>
        <w:rPr/>
      </w:pPr>
      <w:bookmarkStart w:id="690" w:name="__RefHeading___Toc4208926_581953129"/>
      <w:bookmarkStart w:id="691" w:name="_Toc323"/>
      <w:bookmarkEnd w:id="690"/>
      <w:r>
        <w:rPr>
          <w:rtl w:val="true"/>
        </w:rPr>
        <w:t>(</w:t>
      </w:r>
      <w:r>
        <w:rPr>
          <w:rtl w:val="true"/>
        </w:rPr>
        <w:t xml:space="preserve">مسألة </w:t>
      </w:r>
      <w:r>
        <w:rPr/>
        <w:t>220</w:t>
      </w:r>
      <w:r>
        <w:rPr>
          <w:rtl w:val="true"/>
        </w:rPr>
        <w:t xml:space="preserve">): </w:t>
      </w:r>
      <w:r>
        <w:rPr>
          <w:rtl w:val="true"/>
        </w:rPr>
        <w:t>یجزئ غسل الجنابة عن الوضوء لکلّ ما اشترط به،</w:t>
      </w:r>
      <w:bookmarkEnd w:id="691"/>
    </w:p>
    <w:p>
      <w:pPr>
        <w:pStyle w:val="BookText"/>
        <w:rPr/>
      </w:pPr>
      <w:r>
        <w:rPr>
          <w:rFonts w:ascii="IRNazanin" w:hAnsi="IRNazanin" w:eastAsia="IRNazanin"/>
          <w:color w:val="111111"/>
          <w:sz w:val="28"/>
          <w:sz w:val="28"/>
          <w:szCs w:val="28"/>
          <w:rtl w:val="true"/>
          <w:lang w:bidi="fa-IR"/>
        </w:rPr>
        <w:t>و کذا سائر الأغسال الواجبة عدا غسل الاستحاضة المتوسّطة، کما یجزئ الأغسال المندوبة التی ثبت استحبابها</w:t>
      </w:r>
      <w:r>
        <w:rPr>
          <w:rFonts w:eastAsia="IRNazanin" w:cs="IRNazanin"/>
          <w:color w:val="111111"/>
          <w:sz w:val="28"/>
          <w:szCs w:val="28"/>
          <w:rtl w:val="true"/>
          <w:lang w:bidi="fa-IR"/>
        </w:rPr>
        <w:t>.</w:t>
      </w:r>
    </w:p>
    <w:p>
      <w:pPr>
        <w:pStyle w:val="Heading6"/>
        <w:numPr>
          <w:ilvl w:val="5"/>
          <w:numId w:val="1"/>
        </w:numPr>
        <w:rPr/>
      </w:pPr>
      <w:bookmarkStart w:id="692" w:name="__RefHeading___Toc4208928_581953129"/>
      <w:bookmarkStart w:id="693" w:name="_Toc324"/>
      <w:bookmarkEnd w:id="692"/>
      <w:r>
        <w:rPr>
          <w:rtl w:val="true"/>
        </w:rPr>
        <w:t>(</w:t>
      </w:r>
      <w:r>
        <w:rPr>
          <w:rtl w:val="true"/>
        </w:rPr>
        <w:t xml:space="preserve">مسألة </w:t>
      </w:r>
      <w:r>
        <w:rPr/>
        <w:t>221</w:t>
      </w:r>
      <w:r>
        <w:rPr>
          <w:rtl w:val="true"/>
        </w:rPr>
        <w:t xml:space="preserve">): </w:t>
      </w:r>
      <w:r>
        <w:rPr>
          <w:rtl w:val="true"/>
        </w:rPr>
        <w:t>إذا خرجت رطوبة مشتبهة بعد الغسل، و شکّ فی أنّه استبرأ بالبول، أم لا،</w:t>
      </w:r>
      <w:bookmarkEnd w:id="693"/>
    </w:p>
    <w:p>
      <w:pPr>
        <w:pStyle w:val="BookText"/>
        <w:rPr/>
      </w:pPr>
      <w:r>
        <w:rPr>
          <w:rFonts w:ascii="IRNazanin" w:hAnsi="IRNazanin" w:eastAsia="IRNazanin"/>
          <w:color w:val="111111"/>
          <w:sz w:val="28"/>
          <w:sz w:val="28"/>
          <w:szCs w:val="28"/>
          <w:rtl w:val="true"/>
          <w:lang w:bidi="fa-IR"/>
        </w:rPr>
        <w:t>بنی علی عدمه، فیجب علیه الغسل</w:t>
      </w:r>
      <w:r>
        <w:rPr>
          <w:rFonts w:eastAsia="IRNazanin" w:cs="IRNazanin"/>
          <w:color w:val="111111"/>
          <w:sz w:val="28"/>
          <w:szCs w:val="28"/>
          <w:rtl w:val="true"/>
          <w:lang w:bidi="fa-IR"/>
        </w:rPr>
        <w:t>.</w:t>
      </w:r>
    </w:p>
    <w:p>
      <w:pPr>
        <w:pStyle w:val="Heading6"/>
        <w:numPr>
          <w:ilvl w:val="5"/>
          <w:numId w:val="1"/>
        </w:numPr>
        <w:rPr/>
      </w:pPr>
      <w:bookmarkStart w:id="694" w:name="__RefHeading___Toc4208930_581953129"/>
      <w:bookmarkStart w:id="695" w:name="_Toc325"/>
      <w:bookmarkEnd w:id="694"/>
      <w:r>
        <w:rPr>
          <w:rtl w:val="true"/>
        </w:rPr>
        <w:t>(</w:t>
      </w:r>
      <w:r>
        <w:rPr>
          <w:rtl w:val="true"/>
        </w:rPr>
        <w:t xml:space="preserve">مسألة </w:t>
      </w:r>
      <w:r>
        <w:rPr/>
        <w:t>222</w:t>
      </w:r>
      <w:r>
        <w:rPr>
          <w:rtl w:val="true"/>
        </w:rPr>
        <w:t xml:space="preserve">): </w:t>
      </w:r>
      <w:r>
        <w:rPr>
          <w:rtl w:val="true"/>
        </w:rPr>
        <w:t>لا فرق فی جریان حکم الرطوبة المشتبهة</w:t>
      </w:r>
      <w:bookmarkEnd w:id="69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أن یکون الاشتباه بعد الفحص و الاختبار، و أن یکون لعدم إمکان الاختبار من جهة العمی، أو الظلمة، أو نحو ذلک</w:t>
      </w:r>
      <w:r>
        <w:rPr>
          <w:rFonts w:eastAsia="IRNazanin" w:cs="IRNazanin"/>
          <w:color w:val="111111"/>
          <w:sz w:val="28"/>
          <w:szCs w:val="28"/>
          <w:rtl w:val="true"/>
          <w:lang w:bidi="fa-IR"/>
        </w:rPr>
        <w:t>.</w:t>
      </w:r>
      <w:bookmarkStart w:id="696" w:name="pg5769_38723"/>
    </w:p>
    <w:p>
      <w:pPr>
        <w:pStyle w:val="Heading6"/>
        <w:numPr>
          <w:ilvl w:val="5"/>
          <w:numId w:val="1"/>
        </w:numPr>
        <w:rPr/>
      </w:pPr>
      <w:bookmarkStart w:id="697" w:name="__RefHeading___Toc4208932_581953129"/>
      <w:bookmarkStart w:id="698" w:name="_Toc326"/>
      <w:bookmarkEnd w:id="696"/>
      <w:bookmarkEnd w:id="697"/>
      <w:r>
        <w:rPr>
          <w:rtl w:val="true"/>
        </w:rPr>
        <w:t>(</w:t>
      </w:r>
      <w:r>
        <w:rPr>
          <w:rtl w:val="true"/>
        </w:rPr>
        <w:t xml:space="preserve">مسألة </w:t>
      </w:r>
      <w:r>
        <w:rPr/>
        <w:t>223</w:t>
      </w:r>
      <w:r>
        <w:rPr>
          <w:rtl w:val="true"/>
        </w:rPr>
        <w:t xml:space="preserve">): </w:t>
      </w:r>
      <w:r>
        <w:rPr>
          <w:rtl w:val="true"/>
        </w:rPr>
        <w:t>لو أحدث بالأصغر فی أثناء الغسل من الجنابة،</w:t>
      </w:r>
      <w:bookmarkEnd w:id="698"/>
    </w:p>
    <w:p>
      <w:pPr>
        <w:pStyle w:val="BookText"/>
        <w:rPr/>
      </w:pPr>
      <w:r>
        <w:rPr>
          <w:rFonts w:ascii="IRNazanin" w:hAnsi="IRNazanin" w:eastAsia="IRNazanin"/>
          <w:color w:val="111111"/>
          <w:sz w:val="28"/>
          <w:sz w:val="28"/>
          <w:szCs w:val="28"/>
          <w:rtl w:val="true"/>
          <w:lang w:bidi="fa-IR"/>
        </w:rPr>
        <w:t>فالأقوی عدم بطلانه، نعم یجب علیه الوضوء بعده، لکنّ الأحوط إعادة الغسل بعد إتمامه و الوضوء بعده، أو الاستئناف قاصداً به ما یجب علیه من التمام أو الإتمام و الوضوء بعده، و کذا فی سائر الأغسال</w:t>
      </w:r>
      <w:r>
        <w:rPr>
          <w:rFonts w:eastAsia="IRNazanin" w:cs="IRNazanin"/>
          <w:color w:val="111111"/>
          <w:sz w:val="28"/>
          <w:szCs w:val="28"/>
          <w:rtl w:val="true"/>
          <w:lang w:bidi="fa-IR"/>
        </w:rPr>
        <w:t>.</w:t>
      </w:r>
    </w:p>
    <w:p>
      <w:pPr>
        <w:pStyle w:val="Heading6"/>
        <w:numPr>
          <w:ilvl w:val="5"/>
          <w:numId w:val="1"/>
        </w:numPr>
        <w:rPr/>
      </w:pPr>
      <w:bookmarkStart w:id="699" w:name="__RefHeading___Toc4208934_581953129"/>
      <w:bookmarkStart w:id="700" w:name="_Toc327"/>
      <w:bookmarkEnd w:id="699"/>
      <w:r>
        <w:rPr>
          <w:rtl w:val="true"/>
        </w:rPr>
        <w:t>(</w:t>
      </w:r>
      <w:r>
        <w:rPr>
          <w:rtl w:val="true"/>
        </w:rPr>
        <w:t xml:space="preserve">مسألة </w:t>
      </w:r>
      <w:r>
        <w:rPr/>
        <w:t>224</w:t>
      </w:r>
      <w:r>
        <w:rPr>
          <w:rtl w:val="true"/>
        </w:rPr>
        <w:t xml:space="preserve">): </w:t>
      </w:r>
      <w:r>
        <w:rPr>
          <w:rtl w:val="true"/>
        </w:rPr>
        <w:t>إذا أحدث بالأکبر فی أثناء الغسل،</w:t>
      </w:r>
      <w:bookmarkEnd w:id="700"/>
    </w:p>
    <w:p>
      <w:pPr>
        <w:pStyle w:val="BookText"/>
        <w:rPr/>
      </w:pPr>
      <w:r>
        <w:rPr>
          <w:rFonts w:ascii="IRNazanin" w:hAnsi="IRNazanin" w:eastAsia="IRNazanin"/>
          <w:color w:val="111111"/>
          <w:sz w:val="28"/>
          <w:sz w:val="28"/>
          <w:szCs w:val="28"/>
          <w:rtl w:val="true"/>
          <w:lang w:bidi="fa-IR"/>
        </w:rPr>
        <w:t>فإن کان مماثلاً للحدث السابق کالجنابة فی أثناء غسلها، أو المسّ فی أثناء غسله، فلا إشکال فی وجوب الاستئناف، و إن کان مخالفاً له فالأقوی عدم بطلانه فیتمّه و یأتی بالآخر، و یجوز الاستئناف بغسل واحد لهما ارتماساً، و أمّا فی الترتیبی فیقصد به رفع الحدث الموجود علی النحو المأمور به واقعاً، و یجب الوضوء بعده</w:t>
      </w:r>
      <w:r>
        <w:rPr>
          <w:rFonts w:eastAsia="IRNazanin" w:cs="IRNazanin"/>
          <w:color w:val="111111"/>
          <w:sz w:val="28"/>
          <w:szCs w:val="28"/>
          <w:rtl w:val="true"/>
          <w:lang w:bidi="fa-IR"/>
        </w:rPr>
        <w:t>.</w:t>
      </w:r>
    </w:p>
    <w:p>
      <w:pPr>
        <w:pStyle w:val="Heading6"/>
        <w:numPr>
          <w:ilvl w:val="5"/>
          <w:numId w:val="1"/>
        </w:numPr>
        <w:rPr/>
      </w:pPr>
      <w:bookmarkStart w:id="701" w:name="__RefHeading___Toc4208936_581953129"/>
      <w:bookmarkStart w:id="702" w:name="_Toc328"/>
      <w:bookmarkEnd w:id="701"/>
      <w:r>
        <w:rPr>
          <w:rtl w:val="true"/>
        </w:rPr>
        <w:t>(</w:t>
      </w:r>
      <w:r>
        <w:rPr>
          <w:rtl w:val="true"/>
        </w:rPr>
        <w:t xml:space="preserve">مسألة </w:t>
      </w:r>
      <w:r>
        <w:rPr/>
        <w:t>225</w:t>
      </w:r>
      <w:r>
        <w:rPr>
          <w:rtl w:val="true"/>
        </w:rPr>
        <w:t xml:space="preserve">): </w:t>
      </w:r>
      <w:r>
        <w:rPr>
          <w:rtl w:val="true"/>
        </w:rPr>
        <w:t>إذا شکّ فی غسل الرأس و الرقبة قبل الدخول فی غسل البدن رجع و أتی به،</w:t>
      </w:r>
      <w:bookmarkEnd w:id="702"/>
    </w:p>
    <w:p>
      <w:pPr>
        <w:pStyle w:val="BookText"/>
        <w:rPr/>
      </w:pPr>
      <w:r>
        <w:rPr>
          <w:rFonts w:ascii="IRNazanin" w:hAnsi="IRNazanin" w:eastAsia="IRNazanin"/>
          <w:color w:val="111111"/>
          <w:sz w:val="28"/>
          <w:sz w:val="28"/>
          <w:szCs w:val="28"/>
          <w:rtl w:val="true"/>
          <w:lang w:bidi="fa-IR"/>
        </w:rPr>
        <w:t>و إن کان بعد الدخول فیه لم یعتن و یبنی علی الإتیان به علی الأقوی، و کذا إذا شکّ فی غسل الطرف الأیمن مع الدخول فی غسل الطرف الأیسر</w:t>
      </w:r>
      <w:r>
        <w:rPr>
          <w:rFonts w:eastAsia="IRNazanin" w:cs="IRNazanin"/>
          <w:color w:val="111111"/>
          <w:sz w:val="28"/>
          <w:szCs w:val="28"/>
          <w:rtl w:val="true"/>
          <w:lang w:bidi="fa-IR"/>
        </w:rPr>
        <w:t>.</w:t>
      </w:r>
    </w:p>
    <w:p>
      <w:pPr>
        <w:pStyle w:val="Heading6"/>
        <w:numPr>
          <w:ilvl w:val="5"/>
          <w:numId w:val="1"/>
        </w:numPr>
        <w:rPr/>
      </w:pPr>
      <w:bookmarkStart w:id="703" w:name="__RefHeading___Toc4208938_581953129"/>
      <w:bookmarkStart w:id="704" w:name="_Toc329"/>
      <w:bookmarkEnd w:id="703"/>
      <w:r>
        <w:rPr>
          <w:rtl w:val="true"/>
        </w:rPr>
        <w:t>(</w:t>
      </w:r>
      <w:r>
        <w:rPr>
          <w:rtl w:val="true"/>
        </w:rPr>
        <w:t xml:space="preserve">مسألة </w:t>
      </w:r>
      <w:r>
        <w:rPr/>
        <w:t>226</w:t>
      </w:r>
      <w:r>
        <w:rPr>
          <w:rtl w:val="true"/>
        </w:rPr>
        <w:t xml:space="preserve">): </w:t>
      </w:r>
      <w:r>
        <w:rPr>
          <w:rtl w:val="true"/>
        </w:rPr>
        <w:t>إذا غسل أحد الأعضاء ثمّ شکّ فی صحّته و فساده،</w:t>
      </w:r>
      <w:bookmarkEnd w:id="704"/>
    </w:p>
    <w:p>
      <w:pPr>
        <w:pStyle w:val="BookText"/>
        <w:rPr/>
      </w:pPr>
      <w:r>
        <w:rPr>
          <w:rFonts w:ascii="IRNazanin" w:hAnsi="IRNazanin" w:eastAsia="IRNazanin"/>
          <w:color w:val="111111"/>
          <w:sz w:val="28"/>
          <w:sz w:val="28"/>
          <w:szCs w:val="28"/>
          <w:rtl w:val="true"/>
          <w:lang w:bidi="fa-IR"/>
        </w:rPr>
        <w:t>فالظاهر أنّه لا یعتنی بالشکّ، سواء کان الشکّ بعد دخوله فی غسل العضو الآخر، أم کان قبله</w:t>
      </w:r>
      <w:r>
        <w:rPr>
          <w:rFonts w:eastAsia="IRNazanin" w:cs="IRNazanin"/>
          <w:color w:val="111111"/>
          <w:sz w:val="28"/>
          <w:szCs w:val="28"/>
          <w:rtl w:val="true"/>
          <w:lang w:bidi="fa-IR"/>
        </w:rPr>
        <w:t>.</w:t>
      </w:r>
    </w:p>
    <w:p>
      <w:pPr>
        <w:pStyle w:val="Heading6"/>
        <w:numPr>
          <w:ilvl w:val="5"/>
          <w:numId w:val="1"/>
        </w:numPr>
        <w:rPr/>
      </w:pPr>
      <w:bookmarkStart w:id="705" w:name="__RefHeading___Toc4208940_581953129"/>
      <w:bookmarkStart w:id="706" w:name="_Toc330"/>
      <w:bookmarkEnd w:id="705"/>
      <w:r>
        <w:rPr>
          <w:rtl w:val="true"/>
        </w:rPr>
        <w:t>(</w:t>
      </w:r>
      <w:r>
        <w:rPr>
          <w:rtl w:val="true"/>
        </w:rPr>
        <w:t xml:space="preserve">مسألة </w:t>
      </w:r>
      <w:r>
        <w:rPr/>
        <w:t>227</w:t>
      </w:r>
      <w:r>
        <w:rPr>
          <w:rtl w:val="true"/>
        </w:rPr>
        <w:t xml:space="preserve">): </w:t>
      </w:r>
      <w:r>
        <w:rPr>
          <w:rtl w:val="true"/>
        </w:rPr>
        <w:t>إذا شکّ فی غسل الجنابة بنی علی عدمه،</w:t>
      </w:r>
      <w:bookmarkEnd w:id="706"/>
    </w:p>
    <w:p>
      <w:pPr>
        <w:pStyle w:val="BookText"/>
        <w:rPr/>
      </w:pPr>
      <w:r>
        <w:rPr>
          <w:rFonts w:ascii="IRNazanin" w:hAnsi="IRNazanin" w:eastAsia="IRNazanin"/>
          <w:color w:val="111111"/>
          <w:sz w:val="28"/>
          <w:sz w:val="28"/>
          <w:szCs w:val="28"/>
          <w:rtl w:val="true"/>
          <w:lang w:bidi="fa-IR"/>
        </w:rPr>
        <w:t>و إذا شکّ فیه بعد الفراغ من الصلاة و احتمل الالتفات إلی ذلک قبلها فالصلاة محکومة بالصحّة، لکنّه یجب علیه الغسل للصلوات الآتیة، و إذا علم إجمالاً بعد الصلاة ببطلان صلاته أو غسله، وجبت علیه إعادة الصلاة فقط</w:t>
      </w:r>
      <w:r>
        <w:rPr>
          <w:rFonts w:eastAsia="IRNazanin" w:cs="IRNazanin"/>
          <w:color w:val="111111"/>
          <w:sz w:val="28"/>
          <w:szCs w:val="28"/>
          <w:rtl w:val="true"/>
          <w:lang w:bidi="fa-IR"/>
        </w:rPr>
        <w:t>.</w:t>
      </w:r>
    </w:p>
    <w:p>
      <w:pPr>
        <w:pStyle w:val="Heading6"/>
        <w:numPr>
          <w:ilvl w:val="5"/>
          <w:numId w:val="1"/>
        </w:numPr>
        <w:rPr/>
      </w:pPr>
      <w:bookmarkStart w:id="707" w:name="__RefHeading___Toc4208942_581953129"/>
      <w:bookmarkStart w:id="708" w:name="_Toc331"/>
      <w:bookmarkEnd w:id="707"/>
      <w:r>
        <w:rPr>
          <w:rtl w:val="true"/>
        </w:rPr>
        <w:t>(</w:t>
      </w:r>
      <w:r>
        <w:rPr>
          <w:rtl w:val="true"/>
        </w:rPr>
        <w:t xml:space="preserve">مسألة </w:t>
      </w:r>
      <w:r>
        <w:rPr/>
        <w:t>228</w:t>
      </w:r>
      <w:r>
        <w:rPr>
          <w:rtl w:val="true"/>
        </w:rPr>
        <w:t xml:space="preserve">): </w:t>
      </w:r>
      <w:r>
        <w:rPr>
          <w:rtl w:val="true"/>
        </w:rPr>
        <w:t>إذا کان یعلم إجمالاً أنّ علیه أغسالاً واجبة،</w:t>
      </w:r>
      <w:bookmarkEnd w:id="70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یعلم بعضها بعینه، یکفیه أن یقصد جمیع ما علیه، و إذا قصد البعض المعیّن کفی عن غیر المعیّن، و إذا علم أنّ فیها غسل الجنابة لم یحتج إلی الوضوء</w:t>
      </w:r>
      <w:r>
        <w:rPr>
          <w:rFonts w:eastAsia="IRNazanin" w:cs="IRNazanin"/>
          <w:color w:val="111111"/>
          <w:sz w:val="28"/>
          <w:szCs w:val="28"/>
          <w:rtl w:val="true"/>
          <w:lang w:bidi="fa-IR"/>
        </w:rPr>
        <w:t>.</w:t>
      </w:r>
      <w:bookmarkStart w:id="709" w:name="pg5769_38724"/>
    </w:p>
    <w:p>
      <w:pPr>
        <w:pStyle w:val="Heading4"/>
        <w:numPr>
          <w:ilvl w:val="3"/>
          <w:numId w:val="1"/>
        </w:numPr>
        <w:rPr/>
      </w:pPr>
      <w:bookmarkStart w:id="710" w:name="__RefHeading___Toc4208944_581953129"/>
      <w:bookmarkStart w:id="711" w:name="_Toc332"/>
      <w:bookmarkEnd w:id="709"/>
      <w:bookmarkEnd w:id="710"/>
      <w:r>
        <w:rPr>
          <w:rtl w:val="true"/>
        </w:rPr>
        <w:t>المقصد الثانی</w:t>
      </w:r>
      <w:r>
        <w:rPr>
          <w:rtl w:val="true"/>
        </w:rPr>
        <w:t xml:space="preserve">: </w:t>
      </w:r>
      <w:r>
        <w:rPr>
          <w:rtl w:val="true"/>
        </w:rPr>
        <w:t>غسل الحیض</w:t>
      </w:r>
      <w:bookmarkEnd w:id="711"/>
    </w:p>
    <w:p>
      <w:pPr>
        <w:pStyle w:val="Heading5"/>
        <w:numPr>
          <w:ilvl w:val="4"/>
          <w:numId w:val="1"/>
        </w:numPr>
        <w:rPr/>
      </w:pPr>
      <w:bookmarkStart w:id="712" w:name="__RefHeading___Toc4208946_581953129"/>
      <w:bookmarkStart w:id="713" w:name="_Toc333"/>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714" w:name="__RefHeading___Toc4208948_581953129"/>
      <w:bookmarkStart w:id="715" w:name="_Toc334"/>
      <w:bookmarkEnd w:id="714"/>
      <w:r>
        <w:rPr>
          <w:rtl w:val="true"/>
        </w:rPr>
        <w:t>الفصل الأوّل</w:t>
      </w:r>
      <w:r>
        <w:rPr>
          <w:rtl w:val="true"/>
        </w:rPr>
        <w:t xml:space="preserve">: </w:t>
      </w:r>
      <w:r>
        <w:rPr>
          <w:rtl w:val="true"/>
        </w:rPr>
        <w:t>تعریف الحیض و أحکامه</w:t>
      </w:r>
      <w:bookmarkEnd w:id="715"/>
    </w:p>
    <w:p>
      <w:pPr>
        <w:pStyle w:val="Heading6"/>
        <w:numPr>
          <w:ilvl w:val="5"/>
          <w:numId w:val="1"/>
        </w:numPr>
        <w:rPr/>
      </w:pPr>
      <w:bookmarkStart w:id="716" w:name="__RefHeading___Toc4208950_581953129"/>
      <w:bookmarkStart w:id="717" w:name="_Toc335"/>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و هو خروج دم الحیض الذی تراه المرأة فی زمان مخصوص غالباً، و إذا انصبّ من الرحم إلی فضاء الفرج و لم یخرج منه أصلاً، فلا یبعد عدم کونه حیضاً، و أمّا لو خرج فلا إشکال فی بقاء الحدث ما دام باقیاً فی باطن الفرج و لو بمقدار رأس إبرة</w:t>
      </w:r>
      <w:r>
        <w:rPr>
          <w:rFonts w:eastAsia="IRNazanin" w:cs="IRNazanin"/>
          <w:color w:val="111111"/>
          <w:sz w:val="28"/>
          <w:szCs w:val="28"/>
          <w:rtl w:val="true"/>
          <w:lang w:bidi="fa-IR"/>
        </w:rPr>
        <w:t>.</w:t>
      </w:r>
    </w:p>
    <w:p>
      <w:pPr>
        <w:pStyle w:val="Heading6"/>
        <w:numPr>
          <w:ilvl w:val="5"/>
          <w:numId w:val="1"/>
        </w:numPr>
        <w:rPr/>
      </w:pPr>
      <w:bookmarkStart w:id="718" w:name="__RefHeading___Toc4208952_581953129"/>
      <w:bookmarkStart w:id="719" w:name="_Toc336"/>
      <w:bookmarkEnd w:id="718"/>
      <w:r>
        <w:rPr>
          <w:rtl w:val="true"/>
        </w:rPr>
        <w:t>(</w:t>
      </w:r>
      <w:r>
        <w:rPr>
          <w:rtl w:val="true"/>
        </w:rPr>
        <w:t xml:space="preserve">مسألة </w:t>
      </w:r>
      <w:r>
        <w:rPr/>
        <w:t>229</w:t>
      </w:r>
      <w:r>
        <w:rPr>
          <w:rtl w:val="true"/>
        </w:rPr>
        <w:t xml:space="preserve">): </w:t>
      </w:r>
      <w:r>
        <w:rPr>
          <w:rtl w:val="true"/>
        </w:rPr>
        <w:t>إذا افتضّت البکر فسال دم کثیر و شکّ فی أنّه من دم الحیض، أو من العذرة، أو منهما،</w:t>
      </w:r>
      <w:bookmarkEnd w:id="719"/>
    </w:p>
    <w:p>
      <w:pPr>
        <w:pStyle w:val="BookText"/>
        <w:rPr/>
      </w:pPr>
      <w:r>
        <w:rPr>
          <w:rFonts w:ascii="IRNazanin" w:hAnsi="IRNazanin" w:eastAsia="IRNazanin"/>
          <w:color w:val="111111"/>
          <w:sz w:val="28"/>
          <w:sz w:val="28"/>
          <w:szCs w:val="28"/>
          <w:rtl w:val="true"/>
          <w:lang w:bidi="fa-IR"/>
        </w:rPr>
        <w:t>أدخلت قطنة و ترکتها ملیّاً، ثمّ أخرجتها إخراجاً رفیقاً، فإن کانت مطوّقاً بالدم فهو من العُذرة، و إن کانت مستنقعة فهو من الحیض، و لا یصحّ عملها بدون ذلک حتّی و لو لم تکن حائضاً، إلّا إذا تمشّی منها قصد القربة</w:t>
      </w:r>
      <w:r>
        <w:rPr>
          <w:rFonts w:eastAsia="IRNazanin" w:cs="IRNazanin"/>
          <w:color w:val="111111"/>
          <w:sz w:val="28"/>
          <w:szCs w:val="28"/>
          <w:rtl w:val="true"/>
          <w:lang w:bidi="fa-IR"/>
        </w:rPr>
        <w:t>.</w:t>
      </w:r>
    </w:p>
    <w:p>
      <w:pPr>
        <w:pStyle w:val="Heading6"/>
        <w:numPr>
          <w:ilvl w:val="5"/>
          <w:numId w:val="1"/>
        </w:numPr>
        <w:rPr/>
      </w:pPr>
      <w:bookmarkStart w:id="720" w:name="__RefHeading___Toc4208954_581953129"/>
      <w:bookmarkStart w:id="721" w:name="_Toc337"/>
      <w:bookmarkEnd w:id="720"/>
      <w:r>
        <w:rPr>
          <w:rtl w:val="true"/>
        </w:rPr>
        <w:t>(</w:t>
      </w:r>
      <w:r>
        <w:rPr>
          <w:rtl w:val="true"/>
        </w:rPr>
        <w:t xml:space="preserve">مسألة </w:t>
      </w:r>
      <w:r>
        <w:rPr/>
        <w:t>230</w:t>
      </w:r>
      <w:r>
        <w:rPr>
          <w:rtl w:val="true"/>
        </w:rPr>
        <w:t xml:space="preserve">): </w:t>
      </w:r>
      <w:r>
        <w:rPr>
          <w:rtl w:val="true"/>
        </w:rPr>
        <w:t>إذا تعذّر الاختبار المذکور</w:t>
      </w:r>
      <w:bookmarkEnd w:id="721"/>
    </w:p>
    <w:p>
      <w:pPr>
        <w:pStyle w:val="BookText"/>
        <w:rPr/>
      </w:pPr>
      <w:r>
        <w:rPr>
          <w:rFonts w:ascii="IRNazanin" w:hAnsi="IRNazanin" w:eastAsia="IRNazanin"/>
          <w:color w:val="111111"/>
          <w:sz w:val="28"/>
          <w:sz w:val="28"/>
          <w:szCs w:val="28"/>
          <w:rtl w:val="true"/>
          <w:lang w:bidi="fa-IR"/>
        </w:rPr>
        <w:t>فالأقوی الاعتبار بحالها السابق من حیض، أو عدمه، و إذا جهلت الحالة السابقة فالأحوط لزوماً الجمع بین تروک الحائض، و أعمال الطاهرة</w:t>
      </w:r>
      <w:r>
        <w:rPr>
          <w:rFonts w:eastAsia="IRNazanin" w:cs="IRNazanin"/>
          <w:color w:val="111111"/>
          <w:sz w:val="28"/>
          <w:szCs w:val="28"/>
          <w:rtl w:val="true"/>
          <w:lang w:bidi="fa-IR"/>
        </w:rPr>
        <w:t>.</w:t>
      </w:r>
    </w:p>
    <w:p>
      <w:pPr>
        <w:pStyle w:val="Heading5"/>
        <w:numPr>
          <w:ilvl w:val="4"/>
          <w:numId w:val="1"/>
        </w:numPr>
        <w:rPr/>
      </w:pPr>
      <w:bookmarkStart w:id="722" w:name="__RefHeading___Toc4208956_581953129"/>
      <w:bookmarkStart w:id="723" w:name="_Toc338"/>
      <w:bookmarkEnd w:id="722"/>
      <w:r>
        <w:rPr>
          <w:rtl w:val="true"/>
        </w:rPr>
        <w:t>الفصل الثانی</w:t>
      </w:r>
      <w:r>
        <w:rPr>
          <w:rtl w:val="true"/>
        </w:rPr>
        <w:t xml:space="preserve">: </w:t>
      </w:r>
      <w:r>
        <w:rPr>
          <w:rtl w:val="true"/>
        </w:rPr>
        <w:t>سنّ من تحیض</w:t>
      </w:r>
      <w:bookmarkEnd w:id="723"/>
    </w:p>
    <w:p>
      <w:pPr>
        <w:pStyle w:val="Heading6"/>
        <w:numPr>
          <w:ilvl w:val="5"/>
          <w:numId w:val="1"/>
        </w:numPr>
        <w:rPr/>
      </w:pPr>
      <w:bookmarkStart w:id="724" w:name="__RefHeading___Toc4208958_581953129"/>
      <w:bookmarkStart w:id="725" w:name="_Toc339"/>
      <w:bookmarkEnd w:id="724"/>
      <w:r>
        <w:rPr>
          <w:rtl w:val="true"/>
        </w:rPr>
        <w:t>اشارة</w:t>
      </w:r>
      <w:bookmarkEnd w:id="72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دم تراه الصبیّة قبل بلوغها تسع سنین و لو بلحظة لا تکون له أحکام الحیض، و إن کان بصفات الحیض، و کذا المرأة بعد الیأس، و یتحقّق الیأس ببلوغ خمسین سنة فی غیر القرشیّة، و ستّین سنة فی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شکّت امرأة فی أنّها</w:t>
      </w:r>
      <w:bookmarkStart w:id="726" w:name="pg5769_38725"/>
    </w:p>
    <w:p>
      <w:pPr>
        <w:pStyle w:val="BookText"/>
        <w:rPr/>
      </w:pPr>
      <w:bookmarkEnd w:id="726"/>
      <w:r>
        <w:rPr>
          <w:rFonts w:ascii="IRNazanin" w:hAnsi="IRNazanin" w:eastAsia="IRNazanin"/>
          <w:color w:val="111111"/>
          <w:sz w:val="28"/>
          <w:sz w:val="28"/>
          <w:szCs w:val="28"/>
          <w:rtl w:val="true"/>
          <w:lang w:bidi="fa-IR"/>
        </w:rPr>
        <w:t>قرشیّة أم لا فلا تترک الاحتیاط ما بین خمسین إلی ستّین سنة</w:t>
      </w:r>
      <w:r>
        <w:rPr>
          <w:rFonts w:eastAsia="IRNazanin" w:cs="IRNazanin"/>
          <w:color w:val="111111"/>
          <w:sz w:val="28"/>
          <w:szCs w:val="28"/>
          <w:rtl w:val="true"/>
          <w:lang w:bidi="fa-IR"/>
        </w:rPr>
        <w:t>.</w:t>
      </w:r>
    </w:p>
    <w:p>
      <w:pPr>
        <w:pStyle w:val="Heading6"/>
        <w:numPr>
          <w:ilvl w:val="5"/>
          <w:numId w:val="1"/>
        </w:numPr>
        <w:rPr/>
      </w:pPr>
      <w:bookmarkStart w:id="727" w:name="__RefHeading___Toc4208960_581953129"/>
      <w:bookmarkStart w:id="728" w:name="_Toc340"/>
      <w:bookmarkEnd w:id="727"/>
      <w:r>
        <w:rPr>
          <w:rtl w:val="true"/>
        </w:rPr>
        <w:t>(</w:t>
      </w:r>
      <w:r>
        <w:rPr>
          <w:rtl w:val="true"/>
        </w:rPr>
        <w:t xml:space="preserve">مسألة </w:t>
      </w:r>
      <w:r>
        <w:rPr/>
        <w:t>231</w:t>
      </w:r>
      <w:r>
        <w:rPr>
          <w:rtl w:val="true"/>
        </w:rPr>
        <w:t xml:space="preserve">): </w:t>
      </w:r>
      <w:r>
        <w:rPr>
          <w:rtl w:val="true"/>
        </w:rPr>
        <w:t>الأقوی اجتماع الحیض و الحمل حتّی بعد استبانته،</w:t>
      </w:r>
      <w:bookmarkEnd w:id="728"/>
    </w:p>
    <w:p>
      <w:pPr>
        <w:pStyle w:val="BookText"/>
        <w:rPr/>
      </w:pPr>
      <w:r>
        <w:rPr>
          <w:rFonts w:ascii="IRNazanin" w:hAnsi="IRNazanin" w:eastAsia="IRNazanin"/>
          <w:color w:val="111111"/>
          <w:sz w:val="28"/>
          <w:sz w:val="28"/>
          <w:szCs w:val="28"/>
          <w:rtl w:val="true"/>
          <w:lang w:bidi="fa-IR"/>
        </w:rPr>
        <w:t>لکن لا یترک الاحتیاط فیما تری بعد أوّل العادة بعشرین یوماً</w:t>
      </w:r>
      <w:r>
        <w:rPr>
          <w:rFonts w:eastAsia="IRNazanin" w:cs="IRNazanin"/>
          <w:color w:val="111111"/>
          <w:sz w:val="28"/>
          <w:szCs w:val="28"/>
          <w:rtl w:val="true"/>
          <w:lang w:bidi="fa-IR"/>
        </w:rPr>
        <w:t>.</w:t>
      </w:r>
    </w:p>
    <w:p>
      <w:pPr>
        <w:pStyle w:val="Heading5"/>
        <w:numPr>
          <w:ilvl w:val="4"/>
          <w:numId w:val="1"/>
        </w:numPr>
        <w:rPr/>
      </w:pPr>
      <w:bookmarkStart w:id="729" w:name="__RefHeading___Toc4208962_581953129"/>
      <w:bookmarkStart w:id="730" w:name="_Toc341"/>
      <w:bookmarkEnd w:id="729"/>
      <w:r>
        <w:rPr>
          <w:rtl w:val="true"/>
        </w:rPr>
        <w:t>الفصل الثالث</w:t>
      </w:r>
      <w:r>
        <w:rPr>
          <w:rtl w:val="true"/>
        </w:rPr>
        <w:t xml:space="preserve">: </w:t>
      </w:r>
      <w:r>
        <w:rPr>
          <w:rtl w:val="true"/>
        </w:rPr>
        <w:t>أقل الحیض و أکثره</w:t>
      </w:r>
      <w:bookmarkEnd w:id="730"/>
    </w:p>
    <w:p>
      <w:pPr>
        <w:pStyle w:val="BookText"/>
        <w:rPr/>
      </w:pPr>
      <w:r>
        <w:rPr>
          <w:rFonts w:ascii="IRNazanin" w:hAnsi="IRNazanin" w:eastAsia="IRNazanin"/>
          <w:color w:val="111111"/>
          <w:sz w:val="28"/>
          <w:sz w:val="28"/>
          <w:szCs w:val="28"/>
          <w:rtl w:val="true"/>
          <w:lang w:bidi="fa-IR"/>
        </w:rPr>
        <w:t>أقلّ الحیض ما یستمرّ ثلاثة أیّام و لو فی باطن الفرج، و لیلة الیوم الأوّل کلیلة الرابع خارجتان، و اللیلتان المتوسّطتان داخلتان، و لا یکفی وجوده فی بعض کلّ یوم من الثلاثة، و لا مع انقطاعه فی اللیل، و یکفی التلفیق من أبعاض الیوم، و الأقوی اعتبار التوالی فی الثلاثة، و أکثر الحیض عشرة أیّام، و کذلک أقلّ الطهر، فکلّ دم تراه المرأة ناقصاً عن ثلاثة، أو زائداً علی العشرة، أو قبل مضیّ عشرة من الحیض الأوّل فلیس بحیض</w:t>
      </w:r>
      <w:r>
        <w:rPr>
          <w:rFonts w:eastAsia="IRNazanin" w:cs="IRNazanin"/>
          <w:color w:val="111111"/>
          <w:sz w:val="28"/>
          <w:szCs w:val="28"/>
          <w:rtl w:val="true"/>
          <w:lang w:bidi="fa-IR"/>
        </w:rPr>
        <w:t>.</w:t>
      </w:r>
    </w:p>
    <w:p>
      <w:pPr>
        <w:pStyle w:val="Heading5"/>
        <w:numPr>
          <w:ilvl w:val="4"/>
          <w:numId w:val="1"/>
        </w:numPr>
        <w:rPr/>
      </w:pPr>
      <w:bookmarkStart w:id="731" w:name="__RefHeading___Toc4208964_581953129"/>
      <w:bookmarkStart w:id="732" w:name="_Toc342"/>
      <w:bookmarkEnd w:id="731"/>
      <w:r>
        <w:rPr>
          <w:rtl w:val="true"/>
        </w:rPr>
        <w:t>الفصل الرابع</w:t>
      </w:r>
      <w:r>
        <w:rPr>
          <w:rtl w:val="true"/>
        </w:rPr>
        <w:t xml:space="preserve">: </w:t>
      </w:r>
      <w:r>
        <w:rPr>
          <w:rtl w:val="true"/>
        </w:rPr>
        <w:t>أحکام ذات العادة</w:t>
      </w:r>
      <w:bookmarkEnd w:id="732"/>
    </w:p>
    <w:p>
      <w:pPr>
        <w:pStyle w:val="Heading6"/>
        <w:numPr>
          <w:ilvl w:val="5"/>
          <w:numId w:val="1"/>
        </w:numPr>
        <w:rPr/>
      </w:pPr>
      <w:bookmarkStart w:id="733" w:name="__RefHeading___Toc4208966_581953129"/>
      <w:bookmarkStart w:id="734" w:name="_Toc343"/>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تصیر المرأة ذات عادة بتکرّر الحیض مرّتین متوالیتین من غیر فصل بینهما بحیضة مخالفة، فإن اتّفقا فی الزمان و العدد بأن رأت فی أوّل کلّ من الشهرین المتوالیین أو آخره سبعة أیّام مثلاً فالعادة وقتیّة و عددیّة، و إن اتّفقا فی الزمان خاصّة دون العدد بأن رأت فی أوّل الشهر الأوّل سبعة، و فی أوّل الثانی خمسة فالعادة وقتیّة خاصّة، و إن اتّفقا فی العدد فقط بأن رأت الخمسة فی أوّل الشهر الأوّل و کذلک فی آخر الشهر الثانی مثلاً فالعادة عددیّة فقط</w:t>
      </w:r>
      <w:r>
        <w:rPr>
          <w:rFonts w:eastAsia="IRNazanin" w:cs="IRNazanin"/>
          <w:color w:val="111111"/>
          <w:sz w:val="28"/>
          <w:szCs w:val="28"/>
          <w:rtl w:val="true"/>
          <w:lang w:bidi="fa-IR"/>
        </w:rPr>
        <w:t>.</w:t>
      </w:r>
    </w:p>
    <w:p>
      <w:pPr>
        <w:pStyle w:val="Heading6"/>
        <w:numPr>
          <w:ilvl w:val="5"/>
          <w:numId w:val="1"/>
        </w:numPr>
        <w:rPr/>
      </w:pPr>
      <w:bookmarkStart w:id="735" w:name="__RefHeading___Toc4208968_581953129"/>
      <w:bookmarkStart w:id="736" w:name="_Toc344"/>
      <w:bookmarkEnd w:id="735"/>
      <w:r>
        <w:rPr>
          <w:rtl w:val="true"/>
        </w:rPr>
        <w:t>(</w:t>
      </w:r>
      <w:r>
        <w:rPr>
          <w:rtl w:val="true"/>
        </w:rPr>
        <w:t xml:space="preserve">مسألة </w:t>
      </w:r>
      <w:r>
        <w:rPr/>
        <w:t>232</w:t>
      </w:r>
      <w:r>
        <w:rPr>
          <w:rtl w:val="true"/>
        </w:rPr>
        <w:t xml:space="preserve">): </w:t>
      </w:r>
      <w:r>
        <w:rPr>
          <w:rtl w:val="true"/>
        </w:rPr>
        <w:t>ذات العادة الوقتیّة سواء أ کانت عددیّة أم لا</w:t>
      </w:r>
      <w:bookmarkEnd w:id="73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تتحیّض بمجرّد رؤیة الدم فی العادة أو قبلها بیوم أو یومین، و إن کان أصفر رقیقاً، فتترک العبادة و تعمل عمل الحائض فی جمیع الأحکام، و لکن إذا انکشف أنّه لیس بحیض</w:t>
      </w:r>
      <w:bookmarkStart w:id="737" w:name="pg5769_38726"/>
    </w:p>
    <w:p>
      <w:pPr>
        <w:pStyle w:val="BookText"/>
        <w:rPr/>
      </w:pPr>
      <w:bookmarkEnd w:id="737"/>
      <w:r>
        <w:rPr>
          <w:rFonts w:ascii="IRNazanin" w:hAnsi="IRNazanin" w:eastAsia="IRNazanin"/>
          <w:color w:val="111111"/>
          <w:sz w:val="28"/>
          <w:sz w:val="28"/>
          <w:szCs w:val="28"/>
          <w:rtl w:val="true"/>
          <w:lang w:bidi="fa-IR"/>
        </w:rPr>
        <w:t>لانقطاعه قبل الثلاثة مثلاً وجب علیها قضاء الصلاة</w:t>
      </w:r>
      <w:r>
        <w:rPr>
          <w:rFonts w:eastAsia="IRNazanin" w:cs="IRNazanin"/>
          <w:color w:val="111111"/>
          <w:sz w:val="28"/>
          <w:szCs w:val="28"/>
          <w:rtl w:val="true"/>
          <w:lang w:bidi="fa-IR"/>
        </w:rPr>
        <w:t>.</w:t>
      </w:r>
    </w:p>
    <w:p>
      <w:pPr>
        <w:pStyle w:val="Heading6"/>
        <w:numPr>
          <w:ilvl w:val="5"/>
          <w:numId w:val="1"/>
        </w:numPr>
        <w:rPr/>
      </w:pPr>
      <w:bookmarkStart w:id="738" w:name="__RefHeading___Toc4208970_581953129"/>
      <w:bookmarkStart w:id="739" w:name="_Toc345"/>
      <w:bookmarkEnd w:id="738"/>
      <w:r>
        <w:rPr>
          <w:rtl w:val="true"/>
        </w:rPr>
        <w:t>(</w:t>
      </w:r>
      <w:r>
        <w:rPr>
          <w:rtl w:val="true"/>
        </w:rPr>
        <w:t xml:space="preserve">مسألة </w:t>
      </w:r>
      <w:r>
        <w:rPr/>
        <w:t>233</w:t>
      </w:r>
      <w:r>
        <w:rPr>
          <w:rtl w:val="true"/>
        </w:rPr>
        <w:t xml:space="preserve">): </w:t>
      </w:r>
      <w:r>
        <w:rPr>
          <w:rtl w:val="true"/>
        </w:rPr>
        <w:t>غیر ذات العادة الوقتیّة،</w:t>
      </w:r>
      <w:bookmarkEnd w:id="739"/>
    </w:p>
    <w:p>
      <w:pPr>
        <w:pStyle w:val="BookText"/>
        <w:rPr/>
      </w:pPr>
      <w:r>
        <w:rPr>
          <w:rFonts w:ascii="IRNazanin" w:hAnsi="IRNazanin" w:eastAsia="IRNazanin"/>
          <w:color w:val="111111"/>
          <w:sz w:val="28"/>
          <w:sz w:val="28"/>
          <w:szCs w:val="28"/>
          <w:rtl w:val="true"/>
          <w:lang w:bidi="fa-IR"/>
        </w:rPr>
        <w:t>سواء أ کانت ذات عادة عددیّة فقط، أم لم تکن ذات عادة أصلاً کالمبتدئة، إذا رأت الدم و کان جامعاً للصفات، مثل الحرارة، و الحمرة أو السواد، و الخروج بحرقة، تتحیّض أیضاً بمجرّد الرؤیة، و لکن إذا انکشف أنّه لیس بحیض لانقطاعه قبل الثلاثة مثلاً وجب علیها قضاء الصلاة، و إن کان فاقداً للصفات فتحتاط بالجمع بین تروک الحائض و أعمال المستحاضة إلی ثلاثة أیّام، فإن استمرّ إلی ثلاثة أیّام حکم بأنّه حیض</w:t>
      </w:r>
      <w:r>
        <w:rPr>
          <w:rFonts w:eastAsia="IRNazanin" w:cs="IRNazanin"/>
          <w:color w:val="111111"/>
          <w:sz w:val="28"/>
          <w:szCs w:val="28"/>
          <w:rtl w:val="true"/>
          <w:lang w:bidi="fa-IR"/>
        </w:rPr>
        <w:t>.</w:t>
      </w:r>
    </w:p>
    <w:p>
      <w:pPr>
        <w:pStyle w:val="Heading6"/>
        <w:numPr>
          <w:ilvl w:val="5"/>
          <w:numId w:val="1"/>
        </w:numPr>
        <w:rPr/>
      </w:pPr>
      <w:bookmarkStart w:id="740" w:name="__RefHeading___Toc4208972_581953129"/>
      <w:bookmarkStart w:id="741" w:name="_Toc346"/>
      <w:bookmarkEnd w:id="740"/>
      <w:r>
        <w:rPr>
          <w:rtl w:val="true"/>
        </w:rPr>
        <w:t>(</w:t>
      </w:r>
      <w:r>
        <w:rPr>
          <w:rtl w:val="true"/>
        </w:rPr>
        <w:t xml:space="preserve">مسألة </w:t>
      </w:r>
      <w:r>
        <w:rPr/>
        <w:t>234</w:t>
      </w:r>
      <w:r>
        <w:rPr>
          <w:rtl w:val="true"/>
        </w:rPr>
        <w:t xml:space="preserve">): </w:t>
      </w:r>
      <w:r>
        <w:rPr>
          <w:rtl w:val="true"/>
        </w:rPr>
        <w:t>إذا تقدّم الدم علی العادة الوقتیّة بمقدار کثیر،</w:t>
      </w:r>
      <w:bookmarkEnd w:id="741"/>
    </w:p>
    <w:p>
      <w:pPr>
        <w:pStyle w:val="BookText"/>
        <w:rPr/>
      </w:pPr>
      <w:r>
        <w:rPr>
          <w:rFonts w:ascii="IRNazanin" w:hAnsi="IRNazanin" w:eastAsia="IRNazanin"/>
          <w:color w:val="111111"/>
          <w:sz w:val="28"/>
          <w:sz w:val="28"/>
          <w:szCs w:val="28"/>
          <w:rtl w:val="true"/>
          <w:lang w:bidi="fa-IR"/>
        </w:rPr>
        <w:t>فإن کان الدم جامعاً للصفات تحیّضت به أیضاً، و إلّا فتحتاط بالجمع بین تروک الحائض و أعمال المستحاضة حتّی یستمرّ الدم إلی ثلاثة أیّام، فیحکم بأنّه حیض</w:t>
      </w:r>
      <w:r>
        <w:rPr>
          <w:rFonts w:eastAsia="IRNazanin" w:cs="IRNazanin"/>
          <w:color w:val="111111"/>
          <w:sz w:val="28"/>
          <w:szCs w:val="28"/>
          <w:rtl w:val="true"/>
          <w:lang w:bidi="fa-IR"/>
        </w:rPr>
        <w:t>.</w:t>
      </w:r>
    </w:p>
    <w:p>
      <w:pPr>
        <w:pStyle w:val="Heading6"/>
        <w:numPr>
          <w:ilvl w:val="5"/>
          <w:numId w:val="1"/>
        </w:numPr>
        <w:rPr/>
      </w:pPr>
      <w:bookmarkStart w:id="742" w:name="__RefHeading___Toc4208974_581953129"/>
      <w:bookmarkStart w:id="743" w:name="_Toc347"/>
      <w:bookmarkEnd w:id="742"/>
      <w:r>
        <w:rPr>
          <w:rtl w:val="true"/>
        </w:rPr>
        <w:t>(</w:t>
      </w:r>
      <w:r>
        <w:rPr>
          <w:rtl w:val="true"/>
        </w:rPr>
        <w:t xml:space="preserve">مسألة </w:t>
      </w:r>
      <w:r>
        <w:rPr/>
        <w:t>235</w:t>
      </w:r>
      <w:r>
        <w:rPr>
          <w:rtl w:val="true"/>
        </w:rPr>
        <w:t xml:space="preserve">): </w:t>
      </w:r>
      <w:r>
        <w:rPr>
          <w:rtl w:val="true"/>
        </w:rPr>
        <w:t>الأقوی ثبوت العادة بالتمییز،</w:t>
      </w:r>
      <w:bookmarkEnd w:id="743"/>
    </w:p>
    <w:p>
      <w:pPr>
        <w:pStyle w:val="BookText"/>
        <w:rPr/>
      </w:pPr>
      <w:r>
        <w:rPr>
          <w:rFonts w:ascii="IRNazanin" w:hAnsi="IRNazanin" w:eastAsia="IRNazanin"/>
          <w:color w:val="111111"/>
          <w:sz w:val="28"/>
          <w:sz w:val="28"/>
          <w:szCs w:val="28"/>
          <w:rtl w:val="true"/>
          <w:lang w:bidi="fa-IR"/>
        </w:rPr>
        <w:t>کما لو کانت المرأة مستمرّة الدم، فرأت خمسة أیّام مثلاً بصفات الحیض فی أوّل الشهر الأوّل، ثمّ رأت بصفات الاستحاضة، و کذلک رأت فی أوّل الشهر الثانی خمسة أیّام بصفات الحیض، ثمّ رأت بصفات الاستحاضة، فحینئذٍ تصیر ذات عادة عددیّة وقتیّة</w:t>
      </w:r>
      <w:r>
        <w:rPr>
          <w:rFonts w:eastAsia="IRNazanin" w:cs="IRNazanin"/>
          <w:color w:val="111111"/>
          <w:sz w:val="28"/>
          <w:szCs w:val="28"/>
          <w:rtl w:val="true"/>
          <w:lang w:bidi="fa-IR"/>
        </w:rPr>
        <w:t>.</w:t>
      </w:r>
    </w:p>
    <w:p>
      <w:pPr>
        <w:pStyle w:val="Heading5"/>
        <w:numPr>
          <w:ilvl w:val="4"/>
          <w:numId w:val="1"/>
        </w:numPr>
        <w:rPr/>
      </w:pPr>
      <w:bookmarkStart w:id="744" w:name="__RefHeading___Toc4208976_581953129"/>
      <w:bookmarkStart w:id="745" w:name="_Toc348"/>
      <w:bookmarkEnd w:id="744"/>
      <w:r>
        <w:rPr>
          <w:rtl w:val="true"/>
        </w:rPr>
        <w:t>الفصل الخامس</w:t>
      </w:r>
      <w:r>
        <w:rPr>
          <w:rtl w:val="true"/>
        </w:rPr>
        <w:t xml:space="preserve">: </w:t>
      </w:r>
      <w:r>
        <w:rPr>
          <w:rtl w:val="true"/>
        </w:rPr>
        <w:t>حکم الدم فی أیّام العادة</w:t>
      </w:r>
      <w:bookmarkEnd w:id="745"/>
    </w:p>
    <w:p>
      <w:pPr>
        <w:pStyle w:val="Heading6"/>
        <w:numPr>
          <w:ilvl w:val="5"/>
          <w:numId w:val="1"/>
        </w:numPr>
        <w:rPr/>
      </w:pPr>
      <w:bookmarkStart w:id="746" w:name="__RefHeading___Toc4208978_581953129"/>
      <w:bookmarkStart w:id="747" w:name="_Toc349"/>
      <w:bookmarkEnd w:id="746"/>
      <w:r>
        <w:rPr>
          <w:rtl w:val="true"/>
        </w:rPr>
        <w:t>اشارة</w:t>
      </w:r>
      <w:bookmarkEnd w:id="74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تراه المرأة من الدم أیّام العادة فتجعله حیضاً و إن لم یکن الدم بصفات الحیض، و کلّ ما تراه فی غیر أیّام العادة و کان فاقداً للصفات فتحتاط بالجمع بین تروک الحائض و أعمال المستحاضة حتّی یستمرّ الدم ثلاثة أیّام، فیحکم بأنّه کان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رأت الدم ثلاثة أیّام و انقطع، ثمّ رأت ثلاثة أُخری أو أزید، فإن کان مجموع النقاء و الدمین لا یزید علی عشرة أیّام کان الکلّ حیضاً واحداً، و النقاء</w:t>
      </w:r>
      <w:bookmarkStart w:id="748" w:name="pg5769_38727"/>
    </w:p>
    <w:p>
      <w:pPr>
        <w:pStyle w:val="BookText"/>
        <w:rPr/>
      </w:pPr>
      <w:bookmarkEnd w:id="748"/>
      <w:r>
        <w:rPr>
          <w:rFonts w:ascii="IRNazanin" w:hAnsi="IRNazanin" w:eastAsia="IRNazanin"/>
          <w:color w:val="111111"/>
          <w:sz w:val="28"/>
          <w:sz w:val="28"/>
          <w:szCs w:val="28"/>
          <w:rtl w:val="true"/>
          <w:lang w:bidi="fa-IR"/>
        </w:rPr>
        <w:t>المتخلّل بحکم الدمین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تجاوز المجموع عن العشرة و لکن لم یفصل بینهما أقلّ الطهر، فإن کان أحدهما فی العادة دون الآخر، کان ما فی العادة حیضاً، و الآخر استحاضة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یصادف شیء منهما العادة و لو لعدم کونها ذات عادة فإن کان أحدهما واجداً للصفات دون الآخر، جعلت الواجد حیضاً، و الفاقد استحاضة، و إن تساویا، سواء کان کلّ منهما واجداً للصفات أم لا، جعلت الاُولی حیضاً و تحتاط فی أیّام النقاء بین تروک الحائض و أعمال الطاهرة، و فی الدم الثانی إلی العشرة بین تروک الحائض و أعمال المستحاضة</w:t>
      </w:r>
      <w:r>
        <w:rPr>
          <w:rFonts w:eastAsia="IRNazanin" w:cs="IRNazanin"/>
          <w:color w:val="111111"/>
          <w:sz w:val="28"/>
          <w:szCs w:val="28"/>
          <w:rtl w:val="true"/>
          <w:lang w:bidi="fa-IR"/>
        </w:rPr>
        <w:t>.</w:t>
      </w:r>
    </w:p>
    <w:p>
      <w:pPr>
        <w:pStyle w:val="Heading6"/>
        <w:numPr>
          <w:ilvl w:val="5"/>
          <w:numId w:val="1"/>
        </w:numPr>
        <w:rPr/>
      </w:pPr>
      <w:bookmarkStart w:id="749" w:name="__RefHeading___Toc4208980_581953129"/>
      <w:bookmarkStart w:id="750" w:name="_Toc350"/>
      <w:bookmarkEnd w:id="749"/>
      <w:r>
        <w:rPr>
          <w:rtl w:val="true"/>
        </w:rPr>
        <w:t>(</w:t>
      </w:r>
      <w:r>
        <w:rPr>
          <w:rtl w:val="true"/>
        </w:rPr>
        <w:t xml:space="preserve">مسألة </w:t>
      </w:r>
      <w:r>
        <w:rPr/>
        <w:t>236</w:t>
      </w:r>
      <w:r>
        <w:rPr>
          <w:rtl w:val="true"/>
        </w:rPr>
        <w:t xml:space="preserve">): </w:t>
      </w:r>
      <w:r>
        <w:rPr>
          <w:rtl w:val="true"/>
        </w:rPr>
        <w:t>إذا تخلّل بین الدمین أقلّ الطهر</w:t>
      </w:r>
      <w:bookmarkEnd w:id="750"/>
    </w:p>
    <w:p>
      <w:pPr>
        <w:pStyle w:val="BookText"/>
        <w:rPr/>
      </w:pPr>
      <w:r>
        <w:rPr>
          <w:rFonts w:ascii="IRNazanin" w:hAnsi="IRNazanin" w:eastAsia="IRNazanin"/>
          <w:color w:val="111111"/>
          <w:sz w:val="28"/>
          <w:sz w:val="28"/>
          <w:szCs w:val="28"/>
          <w:rtl w:val="true"/>
          <w:lang w:bidi="fa-IR"/>
        </w:rPr>
        <w:t>کان کلّ منهما حیضاً مستقلا</w:t>
      </w:r>
      <w:r>
        <w:rPr>
          <w:rFonts w:eastAsia="IRNazanin" w:cs="IRNazanin"/>
          <w:color w:val="111111"/>
          <w:sz w:val="28"/>
          <w:szCs w:val="28"/>
          <w:rtl w:val="true"/>
          <w:lang w:bidi="fa-IR"/>
        </w:rPr>
        <w:t>.</w:t>
      </w:r>
    </w:p>
    <w:p>
      <w:pPr>
        <w:pStyle w:val="Heading5"/>
        <w:numPr>
          <w:ilvl w:val="4"/>
          <w:numId w:val="1"/>
        </w:numPr>
        <w:rPr/>
      </w:pPr>
      <w:bookmarkStart w:id="751" w:name="__RefHeading___Toc4208982_581953129"/>
      <w:bookmarkStart w:id="752" w:name="_Toc351"/>
      <w:bookmarkEnd w:id="751"/>
      <w:r>
        <w:rPr>
          <w:rtl w:val="true"/>
        </w:rPr>
        <w:t>الفصل السادس</w:t>
      </w:r>
      <w:r>
        <w:rPr>
          <w:rtl w:val="true"/>
        </w:rPr>
        <w:t xml:space="preserve">: </w:t>
      </w:r>
      <w:r>
        <w:rPr>
          <w:rtl w:val="true"/>
        </w:rPr>
        <w:t>انقطاع الدم دون العشرة أو تجاوزه عنها</w:t>
      </w:r>
      <w:bookmarkEnd w:id="752"/>
    </w:p>
    <w:p>
      <w:pPr>
        <w:pStyle w:val="Heading6"/>
        <w:numPr>
          <w:ilvl w:val="5"/>
          <w:numId w:val="1"/>
        </w:numPr>
        <w:rPr/>
      </w:pPr>
      <w:bookmarkStart w:id="753" w:name="__RefHeading___Toc4208984_581953129"/>
      <w:bookmarkStart w:id="754" w:name="_Toc352"/>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إذا انقطع دم الحیض لدون العشرة، فإن احتملت بقاءه فی الرحم استبرأت بإدخال القطنة و إخراجها بعد الصبر هنیئة، فإن خرجت ملوّثة بقیت علی التحیّض، و إن خرجت نقیّة اغتسلت و عملت عمل الطاهر، و لا استظهار علیها هنا حتّی مع ظنّ العود، إلّا مع اعتیاد تخلّل النقاء علی وجه تعلم أو تطمئنّ بعوده، فعلیها حینئذٍ ترتیب آثار الحیض، و الأولی لها فی کیفیّة إدخال القطنة أن تکون ملصقة بطنها بحائط أو نحوه، رافعة إحدی رجلیها ثمّ تدخلها، و إذا ترکت الاستبراء و لو من غیر عذر، و اغتسلت و صلّت و صادف براءة الرحم صحّ غسلها و صلاتها مع فرض تحقّق قصد القربة منها</w:t>
      </w:r>
      <w:r>
        <w:rPr>
          <w:rFonts w:eastAsia="IRNazanin" w:cs="IRNazanin"/>
          <w:color w:val="111111"/>
          <w:sz w:val="28"/>
          <w:szCs w:val="28"/>
          <w:rtl w:val="true"/>
          <w:lang w:bidi="fa-IR"/>
        </w:rPr>
        <w:t>.</w:t>
      </w:r>
    </w:p>
    <w:p>
      <w:pPr>
        <w:pStyle w:val="Heading6"/>
        <w:numPr>
          <w:ilvl w:val="5"/>
          <w:numId w:val="1"/>
        </w:numPr>
        <w:rPr/>
      </w:pPr>
      <w:bookmarkStart w:id="755" w:name="__RefHeading___Toc4208986_581953129"/>
      <w:bookmarkStart w:id="756" w:name="_Toc353"/>
      <w:bookmarkEnd w:id="755"/>
      <w:r>
        <w:rPr>
          <w:rtl w:val="true"/>
        </w:rPr>
        <w:t>(</w:t>
      </w:r>
      <w:r>
        <w:rPr>
          <w:rtl w:val="true"/>
        </w:rPr>
        <w:t xml:space="preserve">مسألة </w:t>
      </w:r>
      <w:r>
        <w:rPr/>
        <w:t>237</w:t>
      </w:r>
      <w:r>
        <w:rPr>
          <w:rtl w:val="true"/>
        </w:rPr>
        <w:t xml:space="preserve">): </w:t>
      </w:r>
      <w:r>
        <w:rPr>
          <w:rtl w:val="true"/>
        </w:rPr>
        <w:t>إذا استبرأت فخرجت القطنة ملوّثة،</w:t>
      </w:r>
      <w:bookmarkEnd w:id="75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مبتدئة، أو لم تستقرّ لها عادة، أو عادتها عشرة، بقیت علی التحیّض إلی تمام العشرة، أو یحصل النقاء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ذات عادة دون العشرة، فإن کان ذلک الاستبراء فی أیّام العادة فلا إشکال فی بقائها علی التحیّض، و إن کان بعد انقضاء العادة بقیت علی</w:t>
      </w:r>
      <w:bookmarkStart w:id="757" w:name="pg5769_38728"/>
    </w:p>
    <w:p>
      <w:pPr>
        <w:pStyle w:val="BookText"/>
        <w:rPr/>
      </w:pPr>
      <w:bookmarkEnd w:id="757"/>
      <w:r>
        <w:rPr>
          <w:rFonts w:ascii="IRNazanin" w:hAnsi="IRNazanin" w:eastAsia="IRNazanin"/>
          <w:color w:val="111111"/>
          <w:sz w:val="28"/>
          <w:sz w:val="28"/>
          <w:szCs w:val="28"/>
          <w:rtl w:val="true"/>
          <w:lang w:bidi="fa-IR"/>
        </w:rPr>
        <w:t>الأحوط لزوماً علی التحیّض استظهاراً یوماً واحداً، و تخیّرت بعده فی الاستظهار و عدمه إلی العشرة إلی أن یظهر لها حال الدم، و أنّه ینقطع علی العشرة أو یستمرّ إلی ما بعد العشرة، فإن اتّضح لها الاستمرار قبل تمام العشرة اغتسلت و عملت عمل المستحاضة، و إلّا فالأحوط لها استحباباً الجمع بین أعمال المستحاضة و تروک الحائض</w:t>
      </w:r>
      <w:r>
        <w:rPr>
          <w:rFonts w:eastAsia="IRNazanin" w:cs="IRNazanin"/>
          <w:color w:val="111111"/>
          <w:sz w:val="28"/>
          <w:szCs w:val="28"/>
          <w:rtl w:val="true"/>
          <w:lang w:bidi="fa-IR"/>
        </w:rPr>
        <w:t>.</w:t>
      </w:r>
    </w:p>
    <w:p>
      <w:pPr>
        <w:pStyle w:val="Heading6"/>
        <w:numPr>
          <w:ilvl w:val="5"/>
          <w:numId w:val="1"/>
        </w:numPr>
        <w:rPr/>
      </w:pPr>
      <w:bookmarkStart w:id="758" w:name="__RefHeading___Toc4208988_581953129"/>
      <w:bookmarkStart w:id="759" w:name="_Toc354"/>
      <w:bookmarkEnd w:id="758"/>
      <w:r>
        <w:rPr>
          <w:rtl w:val="true"/>
        </w:rPr>
        <w:t>(</w:t>
      </w:r>
      <w:r>
        <w:rPr>
          <w:rtl w:val="true"/>
        </w:rPr>
        <w:t xml:space="preserve">مسألة </w:t>
      </w:r>
      <w:r>
        <w:rPr/>
        <w:t>238</w:t>
      </w:r>
      <w:r>
        <w:rPr>
          <w:rtl w:val="true"/>
        </w:rPr>
        <w:t xml:space="preserve">): </w:t>
      </w:r>
      <w:r>
        <w:rPr>
          <w:rtl w:val="true"/>
        </w:rPr>
        <w:t>من تجاوز دمها عن العشرة،</w:t>
      </w:r>
      <w:bookmarkEnd w:id="759"/>
    </w:p>
    <w:p>
      <w:pPr>
        <w:pStyle w:val="BookText"/>
        <w:rPr/>
      </w:pPr>
      <w:r>
        <w:rPr>
          <w:rFonts w:ascii="IRNazanin" w:hAnsi="IRNazanin" w:eastAsia="IRNazanin"/>
          <w:color w:val="111111"/>
          <w:sz w:val="28"/>
          <w:sz w:val="28"/>
          <w:szCs w:val="28"/>
          <w:rtl w:val="true"/>
          <w:lang w:bidi="fa-IR"/>
        </w:rPr>
        <w:t>فإن کانت ذات عادة وقتیّة و عددیّة تجعل ما فی العادة حیضاً و إن کان فاقداً للصفات، و تجعل الزائد علیها استحاضة و إن کان واجداً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ذات عادة عددیّة فتأخذ بعادتها فی العدد و تجعل الزائد استحاضة، و لا ترجع إلی التمییز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ذات عادة وقتیّة فقط فتأخذ بعادتها فی الوقت، و من حیث العدد تأخذ بالصفات، و إن لم یکن تمیّز بالصفات فترجع إلی عادة أقاربها مع اتّفاقهنّ فی العدد، و إلّا فتتحیّض بثلاثة أو ستّة أو سبعة أیّام</w:t>
      </w:r>
      <w:r>
        <w:rPr>
          <w:rFonts w:eastAsia="IRNazanin" w:cs="IRNazanin"/>
          <w:color w:val="111111"/>
          <w:sz w:val="28"/>
          <w:szCs w:val="28"/>
          <w:rtl w:val="true"/>
          <w:lang w:bidi="fa-IR"/>
        </w:rPr>
        <w:t>.</w:t>
      </w:r>
    </w:p>
    <w:p>
      <w:pPr>
        <w:pStyle w:val="Heading6"/>
        <w:numPr>
          <w:ilvl w:val="5"/>
          <w:numId w:val="1"/>
        </w:numPr>
        <w:rPr/>
      </w:pPr>
      <w:bookmarkStart w:id="760" w:name="__RefHeading___Toc4208990_581953129"/>
      <w:bookmarkStart w:id="761" w:name="_Toc355"/>
      <w:bookmarkEnd w:id="760"/>
      <w:r>
        <w:rPr>
          <w:rtl w:val="true"/>
        </w:rPr>
        <w:t>(</w:t>
      </w:r>
      <w:r>
        <w:rPr>
          <w:rtl w:val="true"/>
        </w:rPr>
        <w:t xml:space="preserve">مسألة </w:t>
      </w:r>
      <w:r>
        <w:rPr/>
        <w:t>239</w:t>
      </w:r>
      <w:r>
        <w:rPr>
          <w:rtl w:val="true"/>
        </w:rPr>
        <w:t xml:space="preserve">): </w:t>
      </w:r>
      <w:r>
        <w:rPr>
          <w:rtl w:val="true"/>
        </w:rPr>
        <w:t>حکم المرأة المبتدئة المضطربة</w:t>
      </w:r>
      <w:bookmarkEnd w:id="76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المبتدئة، و هی المرأة التی تری الدم لأوّل مرّة، و المضطربة، و هی التی رأت الدم و لم تستقرّ لها عادة، إذا رأت الدم و قد تجاوز العشرة، رجعت إلی التمییز، بمعنی أنّ الدم المستمرّ إذا کان بعضه بصفات الحیض، و بعضه فاقداً لها، وجب علیها التحیّض بالدم الواجد للصفات، بشرط عدم نقصه عن ثلاثة أیّام، و عدم زیادته علی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ذات تمییز، فالمبتدئة ترجع إلی عادة أقاربها عدداً، بشرط اتّفاقهن، أو کون النادر کالمعدوم، و الأحوط وجوباً فی فرض التمیّز بالصفات مع کون الدم الواجد للصفات أقلّ من ثلاثة أیّام أن تجعله حیضاً مع تتمیمه بما بعده، و مع کونه أکثر من عشرة أیّام أن تجعله حیضاً من أوّله إلی تمام عدد الأقارب، و إن اختلفن فی العدد، فالأظهر أنّها تتحیّض بثلاثة أو ستّة أو سبعة أیّام،</w:t>
      </w:r>
      <w:bookmarkStart w:id="762" w:name="pg5769_38729"/>
    </w:p>
    <w:p>
      <w:pPr>
        <w:pStyle w:val="BookText"/>
        <w:rPr/>
      </w:pPr>
      <w:bookmarkEnd w:id="762"/>
      <w:r>
        <w:rPr>
          <w:rFonts w:ascii="IRNazanin" w:hAnsi="IRNazanin" w:eastAsia="IRNazanin"/>
          <w:color w:val="111111"/>
          <w:sz w:val="28"/>
          <w:sz w:val="28"/>
          <w:szCs w:val="28"/>
          <w:rtl w:val="true"/>
          <w:lang w:bidi="fa-IR"/>
        </w:rPr>
        <w:t>و الأحوط وجوباً أن یکون من أوّل رؤیة الدم، إلّا إذا کان مرجّح لغیر الأوّل، و لا بدّ من موافقة الشهور، فتختار فی الشهر الثانی العدد الذی اختارته فی الشهر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المضطربة، فالأحوط مع فقد التمییز أن تجمع بین تروک الحائض و أعمال المستحاضة فی التفاوت بین عادة الأقارب و السبعة</w:t>
      </w:r>
      <w:r>
        <w:rPr>
          <w:rFonts w:eastAsia="IRNazanin" w:cs="IRNazanin"/>
          <w:color w:val="111111"/>
          <w:sz w:val="28"/>
          <w:szCs w:val="28"/>
          <w:rtl w:val="true"/>
          <w:lang w:bidi="fa-IR"/>
        </w:rPr>
        <w:t>.</w:t>
      </w:r>
    </w:p>
    <w:p>
      <w:pPr>
        <w:pStyle w:val="Heading6"/>
        <w:numPr>
          <w:ilvl w:val="5"/>
          <w:numId w:val="1"/>
        </w:numPr>
        <w:rPr/>
      </w:pPr>
      <w:bookmarkStart w:id="763" w:name="__RefHeading___Toc4208992_581953129"/>
      <w:bookmarkStart w:id="764" w:name="_Toc356"/>
      <w:bookmarkEnd w:id="763"/>
      <w:r>
        <w:rPr>
          <w:rtl w:val="true"/>
        </w:rPr>
        <w:t>(</w:t>
      </w:r>
      <w:r>
        <w:rPr>
          <w:rtl w:val="true"/>
        </w:rPr>
        <w:t xml:space="preserve">مسألة </w:t>
      </w:r>
      <w:r>
        <w:rPr/>
        <w:t>240</w:t>
      </w:r>
      <w:r>
        <w:rPr>
          <w:rtl w:val="true"/>
        </w:rPr>
        <w:t xml:space="preserve">): </w:t>
      </w:r>
      <w:r>
        <w:rPr>
          <w:rtl w:val="true"/>
        </w:rPr>
        <w:t>إذا کانت ذات عادة و نسیتها،</w:t>
      </w:r>
      <w:bookmarkEnd w:id="764"/>
    </w:p>
    <w:p>
      <w:pPr>
        <w:pStyle w:val="BookText"/>
        <w:rPr/>
      </w:pPr>
      <w:r>
        <w:rPr>
          <w:rFonts w:ascii="IRNazanin" w:hAnsi="IRNazanin" w:eastAsia="IRNazanin"/>
          <w:color w:val="111111"/>
          <w:sz w:val="28"/>
          <w:sz w:val="28"/>
          <w:szCs w:val="28"/>
          <w:rtl w:val="true"/>
          <w:lang w:bidi="fa-IR"/>
        </w:rPr>
        <w:t>ثمّ رأت الدم ثلاثة أیّام أو أکثر و لم یتجاوز العشرة کان جمیعه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تجاوز الدم العشرة، فإن کان الدم مختلفاً من جهة الصفات، جعلت ما بصفات الحیض إذا لم یقلّ عن ثلاثة أیّام و لم یزد عن عشرة أیّام حیضاً، و ما بصفة الاستحاضة استحاضة، و إن لم یختلف الدم فی الصفة، أو کان ما بصفة الحیض أکثر من عشرة أیّام فالأحوط أن تجعل سبعة أیّام من الأوّل حیضاً و الباقی استحاضة</w:t>
      </w:r>
      <w:r>
        <w:rPr>
          <w:rFonts w:eastAsia="IRNazanin" w:cs="IRNazanin"/>
          <w:color w:val="111111"/>
          <w:sz w:val="28"/>
          <w:szCs w:val="28"/>
          <w:rtl w:val="true"/>
          <w:lang w:bidi="fa-IR"/>
        </w:rPr>
        <w:t>.</w:t>
      </w:r>
    </w:p>
    <w:p>
      <w:pPr>
        <w:pStyle w:val="Heading5"/>
        <w:numPr>
          <w:ilvl w:val="4"/>
          <w:numId w:val="1"/>
        </w:numPr>
        <w:rPr/>
      </w:pPr>
      <w:bookmarkStart w:id="765" w:name="__RefHeading___Toc4208994_581953129"/>
      <w:bookmarkStart w:id="766" w:name="_Toc357"/>
      <w:bookmarkEnd w:id="765"/>
      <w:r>
        <w:rPr>
          <w:rtl w:val="true"/>
        </w:rPr>
        <w:t>الفصل السابع</w:t>
      </w:r>
      <w:r>
        <w:rPr>
          <w:rtl w:val="true"/>
        </w:rPr>
        <w:t xml:space="preserve">: </w:t>
      </w:r>
      <w:r>
        <w:rPr>
          <w:rtl w:val="true"/>
        </w:rPr>
        <w:t>أحکام الحیض</w:t>
      </w:r>
      <w:bookmarkEnd w:id="766"/>
    </w:p>
    <w:p>
      <w:pPr>
        <w:pStyle w:val="Heading6"/>
        <w:numPr>
          <w:ilvl w:val="5"/>
          <w:numId w:val="1"/>
        </w:numPr>
        <w:rPr/>
      </w:pPr>
      <w:bookmarkStart w:id="767" w:name="__RefHeading___Toc4208996_581953129"/>
      <w:bookmarkStart w:id="768" w:name="_Toc358"/>
      <w:bookmarkEnd w:id="767"/>
      <w:r>
        <w:rPr>
          <w:rtl w:val="true"/>
        </w:rPr>
        <w:t>(</w:t>
      </w:r>
      <w:r>
        <w:rPr>
          <w:rtl w:val="true"/>
        </w:rPr>
        <w:t xml:space="preserve">مسألة </w:t>
      </w:r>
      <w:r>
        <w:rPr/>
        <w:t>241</w:t>
      </w:r>
      <w:r>
        <w:rPr>
          <w:rtl w:val="true"/>
        </w:rPr>
        <w:t xml:space="preserve">): </w:t>
      </w:r>
      <w:r>
        <w:rPr>
          <w:rtl w:val="true"/>
        </w:rPr>
        <w:t>یحرم علی الحائض جمیع ما یشترط فیه الطهارة</w:t>
      </w:r>
      <w:bookmarkEnd w:id="768"/>
    </w:p>
    <w:p>
      <w:pPr>
        <w:pStyle w:val="BookText"/>
        <w:rPr/>
      </w:pPr>
      <w:r>
        <w:rPr>
          <w:rFonts w:ascii="IRNazanin" w:hAnsi="IRNazanin" w:eastAsia="IRNazanin"/>
          <w:color w:val="111111"/>
          <w:sz w:val="28"/>
          <w:sz w:val="28"/>
          <w:szCs w:val="28"/>
          <w:rtl w:val="true"/>
          <w:lang w:bidi="fa-IR"/>
        </w:rPr>
        <w:t>من العبادات، کالصلاة، و الصوم، و الطواف، و الاعتکاف، و یحرم علیها جمیع ما یحرم علی الجنب</w:t>
      </w:r>
      <w:r>
        <w:rPr>
          <w:rFonts w:eastAsia="IRNazanin" w:cs="IRNazanin"/>
          <w:color w:val="111111"/>
          <w:sz w:val="28"/>
          <w:szCs w:val="28"/>
          <w:rtl w:val="true"/>
          <w:lang w:bidi="fa-IR"/>
        </w:rPr>
        <w:t>.</w:t>
      </w:r>
    </w:p>
    <w:p>
      <w:pPr>
        <w:pStyle w:val="Heading6"/>
        <w:numPr>
          <w:ilvl w:val="5"/>
          <w:numId w:val="1"/>
        </w:numPr>
        <w:rPr/>
      </w:pPr>
      <w:bookmarkStart w:id="769" w:name="__RefHeading___Toc4208998_581953129"/>
      <w:bookmarkStart w:id="770" w:name="_Toc359"/>
      <w:bookmarkEnd w:id="769"/>
      <w:r>
        <w:rPr>
          <w:rtl w:val="true"/>
        </w:rPr>
        <w:t>(</w:t>
      </w:r>
      <w:r>
        <w:rPr>
          <w:rtl w:val="true"/>
        </w:rPr>
        <w:t xml:space="preserve">مسألة </w:t>
      </w:r>
      <w:r>
        <w:rPr/>
        <w:t>242</w:t>
      </w:r>
      <w:r>
        <w:rPr>
          <w:rtl w:val="true"/>
        </w:rPr>
        <w:t xml:space="preserve">): </w:t>
      </w:r>
      <w:r>
        <w:rPr>
          <w:rtl w:val="true"/>
        </w:rPr>
        <w:t>یحرم وطؤها فی القبل علیها و علی الفاعل،</w:t>
      </w:r>
      <w:bookmarkEnd w:id="77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قیل إنّه من الکبائر، بل الأحوط وجوباً ترک إدخال بعض الحشفة أیضاً، أمّا وطؤها فی الدبر فالأقوی کراهته کراهة مغلّظة إذا کان برضاها، و إلّا فالأحوط وجوباً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بالاستمتاع بها بغیر ذلک و إن کره ما تحت المئزر ممّا بین السرّة و الرکبة، و إذا نقیت من الدم جاز وطؤها و إن لم تغتسل، و لا یجب غسل فرجها قبل الوطء، و إن کان أحوط</w:t>
      </w:r>
      <w:r>
        <w:rPr>
          <w:rFonts w:eastAsia="IRNazanin" w:cs="IRNazanin"/>
          <w:color w:val="111111"/>
          <w:sz w:val="28"/>
          <w:szCs w:val="28"/>
          <w:rtl w:val="true"/>
          <w:lang w:bidi="fa-IR"/>
        </w:rPr>
        <w:t>.</w:t>
      </w:r>
      <w:bookmarkStart w:id="771" w:name="pg5769_38730"/>
    </w:p>
    <w:p>
      <w:pPr>
        <w:pStyle w:val="Heading6"/>
        <w:numPr>
          <w:ilvl w:val="5"/>
          <w:numId w:val="1"/>
        </w:numPr>
        <w:rPr/>
      </w:pPr>
      <w:bookmarkStart w:id="772" w:name="__RefHeading___Toc4209000_581953129"/>
      <w:bookmarkStart w:id="773" w:name="_Toc360"/>
      <w:bookmarkEnd w:id="771"/>
      <w:bookmarkEnd w:id="772"/>
      <w:r>
        <w:rPr>
          <w:rtl w:val="true"/>
        </w:rPr>
        <w:t>(</w:t>
      </w:r>
      <w:r>
        <w:rPr>
          <w:rtl w:val="true"/>
        </w:rPr>
        <w:t xml:space="preserve">مسألة </w:t>
      </w:r>
      <w:r>
        <w:rPr/>
        <w:t>243</w:t>
      </w:r>
      <w:r>
        <w:rPr>
          <w:rtl w:val="true"/>
        </w:rPr>
        <w:t xml:space="preserve">): </w:t>
      </w:r>
      <w:r>
        <w:rPr>
          <w:rtl w:val="true"/>
        </w:rPr>
        <w:t>الأحوط وجوباً للواطئ الکفّارة عن الوطء فی أوّل الحیض بدینار،</w:t>
      </w:r>
      <w:bookmarkEnd w:id="773"/>
    </w:p>
    <w:p>
      <w:pPr>
        <w:pStyle w:val="BookText"/>
        <w:rPr/>
      </w:pPr>
      <w:r>
        <w:rPr>
          <w:rFonts w:ascii="IRNazanin" w:hAnsi="IRNazanin" w:eastAsia="IRNazanin"/>
          <w:color w:val="111111"/>
          <w:sz w:val="28"/>
          <w:sz w:val="28"/>
          <w:szCs w:val="28"/>
          <w:rtl w:val="true"/>
          <w:lang w:bidi="fa-IR"/>
        </w:rPr>
        <w:t xml:space="preserve">و فی وسطه بنصف دینار، و فی آخره بربع دینار، و الدینار هو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المسکوک، و یجوز إعطاء قیمة الدینار، و المناط قیمة وقت الأداء، و مع عدم القدرة یتصدّق علی مسکین واحد بقدر شبعه، و مع العجز عنه یستغفر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علی الساهی، و الناسی، و الصبیّ، و المجنون، و الجاهل غیر المقصّر بالموضوع أو الحکم</w:t>
      </w:r>
      <w:r>
        <w:rPr>
          <w:rFonts w:eastAsia="IRNazanin" w:cs="IRNazanin"/>
          <w:color w:val="111111"/>
          <w:sz w:val="28"/>
          <w:szCs w:val="28"/>
          <w:rtl w:val="true"/>
          <w:lang w:bidi="fa-IR"/>
        </w:rPr>
        <w:t>.</w:t>
      </w:r>
    </w:p>
    <w:p>
      <w:pPr>
        <w:pStyle w:val="Heading6"/>
        <w:numPr>
          <w:ilvl w:val="5"/>
          <w:numId w:val="1"/>
        </w:numPr>
        <w:rPr/>
      </w:pPr>
      <w:bookmarkStart w:id="774" w:name="__RefHeading___Toc4209002_581953129"/>
      <w:bookmarkStart w:id="775" w:name="_Toc361"/>
      <w:bookmarkEnd w:id="774"/>
      <w:r>
        <w:rPr>
          <w:rtl w:val="true"/>
        </w:rPr>
        <w:t>(</w:t>
      </w:r>
      <w:r>
        <w:rPr>
          <w:rtl w:val="true"/>
        </w:rPr>
        <w:t xml:space="preserve">مسألة </w:t>
      </w:r>
      <w:r>
        <w:rPr/>
        <w:t>244</w:t>
      </w:r>
      <w:r>
        <w:rPr>
          <w:rtl w:val="true"/>
        </w:rPr>
        <w:t xml:space="preserve">): </w:t>
      </w:r>
      <w:r>
        <w:rPr>
          <w:rtl w:val="true"/>
        </w:rPr>
        <w:t xml:space="preserve">لا یصحّ طلاق الحائض و ظهارها إذا کانت مدخولاً بها </w:t>
      </w:r>
      <w:r>
        <w:rPr>
          <w:rtl w:val="true"/>
        </w:rPr>
        <w:t>-</w:t>
      </w:r>
      <w:bookmarkEnd w:id="775"/>
    </w:p>
    <w:p>
      <w:pPr>
        <w:pStyle w:val="BookText"/>
        <w:rPr/>
      </w:pPr>
      <w:r>
        <w:rPr>
          <w:rFonts w:ascii="IRNazanin" w:hAnsi="IRNazanin" w:eastAsia="IRNazanin"/>
          <w:color w:val="111111"/>
          <w:sz w:val="28"/>
          <w:sz w:val="28"/>
          <w:szCs w:val="28"/>
          <w:rtl w:val="true"/>
          <w:lang w:bidi="fa-IR"/>
        </w:rPr>
        <w:t>و لو دبراً و کان زوجها حاضراً، أو فی حکمه، إلّا أن تکون حاملاً فلا بأس به حینئذٍ، و إذا طلّقها علی أنّها حائض فبانت طاهرة صحّ، و إن عکس فسد</w:t>
      </w:r>
      <w:r>
        <w:rPr>
          <w:rFonts w:eastAsia="IRNazanin" w:cs="IRNazanin"/>
          <w:color w:val="111111"/>
          <w:sz w:val="28"/>
          <w:szCs w:val="28"/>
          <w:rtl w:val="true"/>
          <w:lang w:bidi="fa-IR"/>
        </w:rPr>
        <w:t>.</w:t>
      </w:r>
    </w:p>
    <w:p>
      <w:pPr>
        <w:pStyle w:val="Heading6"/>
        <w:numPr>
          <w:ilvl w:val="5"/>
          <w:numId w:val="1"/>
        </w:numPr>
        <w:rPr/>
      </w:pPr>
      <w:bookmarkStart w:id="776" w:name="__RefHeading___Toc4209004_581953129"/>
      <w:bookmarkStart w:id="777" w:name="_Toc362"/>
      <w:bookmarkEnd w:id="776"/>
      <w:r>
        <w:rPr>
          <w:rtl w:val="true"/>
        </w:rPr>
        <w:t>(</w:t>
      </w:r>
      <w:r>
        <w:rPr>
          <w:rtl w:val="true"/>
        </w:rPr>
        <w:t xml:space="preserve">مسألة </w:t>
      </w:r>
      <w:r>
        <w:rPr/>
        <w:t>245</w:t>
      </w:r>
      <w:r>
        <w:rPr>
          <w:rtl w:val="true"/>
        </w:rPr>
        <w:t xml:space="preserve">): </w:t>
      </w:r>
      <w:r>
        <w:rPr>
          <w:rtl w:val="true"/>
        </w:rPr>
        <w:t>غسل الحیض کغسل الجنابة فی الکیفیة</w:t>
      </w:r>
      <w:bookmarkEnd w:id="777"/>
    </w:p>
    <w:p>
      <w:pPr>
        <w:pStyle w:val="BookText"/>
        <w:rPr/>
      </w:pPr>
      <w:r>
        <w:rPr>
          <w:rFonts w:ascii="IRNazanin" w:hAnsi="IRNazanin" w:eastAsia="IRNazanin"/>
          <w:color w:val="111111"/>
          <w:sz w:val="28"/>
          <w:sz w:val="28"/>
          <w:szCs w:val="28"/>
          <w:rtl w:val="true"/>
          <w:lang w:bidi="fa-IR"/>
        </w:rPr>
        <w:t>من الارتماس و الترتیب، و الظاهر أنّه یجزئ عن الوضوء کغسل الجنابة</w:t>
      </w:r>
      <w:r>
        <w:rPr>
          <w:rFonts w:eastAsia="IRNazanin" w:cs="IRNazanin"/>
          <w:color w:val="111111"/>
          <w:sz w:val="28"/>
          <w:szCs w:val="28"/>
          <w:rtl w:val="true"/>
          <w:lang w:bidi="fa-IR"/>
        </w:rPr>
        <w:t>.</w:t>
      </w:r>
    </w:p>
    <w:p>
      <w:pPr>
        <w:pStyle w:val="Heading6"/>
        <w:numPr>
          <w:ilvl w:val="5"/>
          <w:numId w:val="1"/>
        </w:numPr>
        <w:rPr/>
      </w:pPr>
      <w:bookmarkStart w:id="778" w:name="__RefHeading___Toc4209006_581953129"/>
      <w:bookmarkStart w:id="779" w:name="_Toc363"/>
      <w:bookmarkEnd w:id="778"/>
      <w:r>
        <w:rPr>
          <w:rtl w:val="true"/>
        </w:rPr>
        <w:t>(</w:t>
      </w:r>
      <w:r>
        <w:rPr>
          <w:rtl w:val="true"/>
        </w:rPr>
        <w:t xml:space="preserve">مسألة </w:t>
      </w:r>
      <w:r>
        <w:rPr/>
        <w:t>246</w:t>
      </w:r>
      <w:r>
        <w:rPr>
          <w:rtl w:val="true"/>
        </w:rPr>
        <w:t xml:space="preserve">): </w:t>
      </w:r>
      <w:r>
        <w:rPr>
          <w:rtl w:val="true"/>
        </w:rPr>
        <w:t>یجب علیها قضاء ما فاتها من الصوم فی رمضان،</w:t>
      </w:r>
      <w:bookmarkEnd w:id="779"/>
    </w:p>
    <w:p>
      <w:pPr>
        <w:pStyle w:val="BookText"/>
        <w:rPr/>
      </w:pPr>
      <w:r>
        <w:rPr>
          <w:rFonts w:ascii="IRNazanin" w:hAnsi="IRNazanin" w:eastAsia="IRNazanin"/>
          <w:color w:val="111111"/>
          <w:sz w:val="28"/>
          <w:sz w:val="28"/>
          <w:szCs w:val="28"/>
          <w:rtl w:val="true"/>
          <w:lang w:bidi="fa-IR"/>
        </w:rPr>
        <w:t>و لا یجب علیها قضاء الصلاة الیومیة، و الأحوط وجوباً قضاء صلاة الآیات</w:t>
      </w:r>
      <w:r>
        <w:rPr>
          <w:rFonts w:eastAsia="IRNazanin" w:cs="IRNazanin"/>
          <w:color w:val="111111"/>
          <w:sz w:val="28"/>
          <w:szCs w:val="28"/>
          <w:rtl w:val="true"/>
          <w:lang w:bidi="fa-IR"/>
        </w:rPr>
        <w:t>.</w:t>
      </w:r>
    </w:p>
    <w:p>
      <w:pPr>
        <w:pStyle w:val="Heading6"/>
        <w:numPr>
          <w:ilvl w:val="5"/>
          <w:numId w:val="1"/>
        </w:numPr>
        <w:rPr/>
      </w:pPr>
      <w:bookmarkStart w:id="780" w:name="__RefHeading___Toc4209008_581953129"/>
      <w:bookmarkStart w:id="781" w:name="_Toc364"/>
      <w:bookmarkEnd w:id="780"/>
      <w:r>
        <w:rPr>
          <w:rtl w:val="true"/>
        </w:rPr>
        <w:t>(</w:t>
      </w:r>
      <w:r>
        <w:rPr>
          <w:rtl w:val="true"/>
        </w:rPr>
        <w:t xml:space="preserve">مسألة </w:t>
      </w:r>
      <w:r>
        <w:rPr/>
        <w:t>247</w:t>
      </w:r>
      <w:r>
        <w:rPr>
          <w:rtl w:val="true"/>
        </w:rPr>
        <w:t xml:space="preserve">): </w:t>
      </w:r>
      <w:r>
        <w:rPr>
          <w:rtl w:val="true"/>
        </w:rPr>
        <w:t>الظاهر أنّها تصحّ طهارتها من الحدث الأکبر غیر الحیض،</w:t>
      </w:r>
      <w:bookmarkEnd w:id="781"/>
    </w:p>
    <w:p>
      <w:pPr>
        <w:pStyle w:val="BookText"/>
        <w:rPr/>
      </w:pPr>
      <w:r>
        <w:rPr>
          <w:rFonts w:ascii="IRNazanin" w:hAnsi="IRNazanin" w:eastAsia="IRNazanin"/>
          <w:color w:val="111111"/>
          <w:sz w:val="28"/>
          <w:sz w:val="28"/>
          <w:szCs w:val="28"/>
          <w:rtl w:val="true"/>
          <w:lang w:bidi="fa-IR"/>
        </w:rPr>
        <w:t>فإذا کانت جنباً و اغتسلت عن الجنابة صحّ، و تصحّ منها الأغسال المندوبة حینئذ، و کذلک الوضوء</w:t>
      </w:r>
      <w:r>
        <w:rPr>
          <w:rFonts w:eastAsia="IRNazanin" w:cs="IRNazanin"/>
          <w:color w:val="111111"/>
          <w:sz w:val="28"/>
          <w:szCs w:val="28"/>
          <w:rtl w:val="true"/>
          <w:lang w:bidi="fa-IR"/>
        </w:rPr>
        <w:t>.</w:t>
      </w:r>
    </w:p>
    <w:p>
      <w:pPr>
        <w:pStyle w:val="Heading6"/>
        <w:numPr>
          <w:ilvl w:val="5"/>
          <w:numId w:val="1"/>
        </w:numPr>
        <w:rPr/>
      </w:pPr>
      <w:bookmarkStart w:id="782" w:name="__RefHeading___Toc4209010_581953129"/>
      <w:bookmarkStart w:id="783" w:name="_Toc365"/>
      <w:bookmarkEnd w:id="782"/>
      <w:r>
        <w:rPr>
          <w:rtl w:val="true"/>
        </w:rPr>
        <w:t>(</w:t>
      </w:r>
      <w:r>
        <w:rPr>
          <w:rtl w:val="true"/>
        </w:rPr>
        <w:t xml:space="preserve">مسألة </w:t>
      </w:r>
      <w:r>
        <w:rPr/>
        <w:t>248</w:t>
      </w:r>
      <w:r>
        <w:rPr>
          <w:rtl w:val="true"/>
        </w:rPr>
        <w:t xml:space="preserve">): </w:t>
      </w:r>
      <w:r>
        <w:rPr>
          <w:rtl w:val="true"/>
        </w:rPr>
        <w:t>یستحبّ لها التحشّی و الوضوء فی وقت کلّ صلاة واجبة</w:t>
      </w:r>
      <w:bookmarkEnd w:id="783"/>
    </w:p>
    <w:p>
      <w:pPr>
        <w:pStyle w:val="BookText"/>
        <w:rPr/>
      </w:pPr>
      <w:r>
        <w:rPr>
          <w:rFonts w:ascii="IRNazanin" w:hAnsi="IRNazanin" w:eastAsia="IRNazanin"/>
          <w:color w:val="111111"/>
          <w:sz w:val="28"/>
          <w:sz w:val="28"/>
          <w:szCs w:val="28"/>
          <w:rtl w:val="true"/>
          <w:lang w:bidi="fa-IR"/>
        </w:rPr>
        <w:t>و الجلوس فی مکان طاهر مستقبلة القبلة، ذاکرة للّه تعالی، و الأولی لها اختیار التسبیحات الأربع</w:t>
      </w:r>
      <w:r>
        <w:rPr>
          <w:rFonts w:eastAsia="IRNazanin" w:cs="IRNazanin"/>
          <w:color w:val="111111"/>
          <w:sz w:val="28"/>
          <w:szCs w:val="28"/>
          <w:rtl w:val="true"/>
          <w:lang w:bidi="fa-IR"/>
        </w:rPr>
        <w:t>.</w:t>
      </w:r>
    </w:p>
    <w:p>
      <w:pPr>
        <w:pStyle w:val="Heading6"/>
        <w:numPr>
          <w:ilvl w:val="5"/>
          <w:numId w:val="1"/>
        </w:numPr>
        <w:rPr/>
      </w:pPr>
      <w:bookmarkStart w:id="784" w:name="__RefHeading___Toc4209012_581953129"/>
      <w:bookmarkStart w:id="785" w:name="_Toc366"/>
      <w:bookmarkEnd w:id="784"/>
      <w:r>
        <w:rPr>
          <w:rtl w:val="true"/>
        </w:rPr>
        <w:t>(</w:t>
      </w:r>
      <w:r>
        <w:rPr>
          <w:rtl w:val="true"/>
        </w:rPr>
        <w:t xml:space="preserve">مسألة </w:t>
      </w:r>
      <w:r>
        <w:rPr/>
        <w:t>249</w:t>
      </w:r>
      <w:r>
        <w:rPr>
          <w:rtl w:val="true"/>
        </w:rPr>
        <w:t xml:space="preserve">): </w:t>
      </w:r>
      <w:r>
        <w:rPr>
          <w:rtl w:val="true"/>
        </w:rPr>
        <w:t>یکره لها الخضاب بالحناء، أو غیرها،</w:t>
      </w:r>
      <w:bookmarkEnd w:id="78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المصحف، و لمس هامشه، و ما بین سطوره، و تعلیقه</w:t>
      </w:r>
      <w:r>
        <w:rPr>
          <w:rFonts w:eastAsia="IRNazanin" w:cs="IRNazanin"/>
          <w:color w:val="111111"/>
          <w:sz w:val="28"/>
          <w:szCs w:val="28"/>
          <w:rtl w:val="true"/>
          <w:lang w:bidi="fa-IR"/>
        </w:rPr>
        <w:t>.</w:t>
      </w:r>
      <w:bookmarkStart w:id="786" w:name="pg5769_38731"/>
    </w:p>
    <w:p>
      <w:pPr>
        <w:pStyle w:val="Heading4"/>
        <w:numPr>
          <w:ilvl w:val="3"/>
          <w:numId w:val="1"/>
        </w:numPr>
        <w:rPr/>
      </w:pPr>
      <w:bookmarkStart w:id="787" w:name="__RefHeading___Toc4209014_581953129"/>
      <w:bookmarkStart w:id="788" w:name="_Toc367"/>
      <w:bookmarkEnd w:id="786"/>
      <w:bookmarkEnd w:id="787"/>
      <w:r>
        <w:rPr>
          <w:rtl w:val="true"/>
        </w:rPr>
        <w:t>المقصد الثالث</w:t>
      </w:r>
      <w:r>
        <w:rPr>
          <w:rtl w:val="true"/>
        </w:rPr>
        <w:t xml:space="preserve">: </w:t>
      </w:r>
      <w:r>
        <w:rPr>
          <w:rtl w:val="true"/>
        </w:rPr>
        <w:t>الاستحاضة</w:t>
      </w:r>
      <w:bookmarkEnd w:id="788"/>
    </w:p>
    <w:p>
      <w:pPr>
        <w:pStyle w:val="Heading5"/>
        <w:numPr>
          <w:ilvl w:val="4"/>
          <w:numId w:val="1"/>
        </w:numPr>
        <w:rPr/>
      </w:pPr>
      <w:bookmarkStart w:id="789" w:name="__RefHeading___Toc4209016_581953129"/>
      <w:bookmarkStart w:id="790" w:name="_Toc368"/>
      <w:bookmarkEnd w:id="789"/>
      <w:r>
        <w:rPr>
          <w:rtl w:val="true"/>
        </w:rPr>
        <w:t>(</w:t>
      </w:r>
      <w:r>
        <w:rPr>
          <w:rtl w:val="true"/>
        </w:rPr>
        <w:t xml:space="preserve">مسألة </w:t>
      </w:r>
      <w:r>
        <w:rPr/>
        <w:t>250</w:t>
      </w:r>
      <w:r>
        <w:rPr>
          <w:rtl w:val="true"/>
        </w:rPr>
        <w:t xml:space="preserve">): </w:t>
      </w:r>
      <w:r>
        <w:rPr>
          <w:rtl w:val="true"/>
        </w:rPr>
        <w:t>دم الاستحاضة فی الغالب أصفر بارد رقیق یخرج بلا لذع و حرقة،</w:t>
      </w:r>
      <w:bookmarkEnd w:id="790"/>
    </w:p>
    <w:p>
      <w:pPr>
        <w:pStyle w:val="BookText"/>
        <w:rPr/>
      </w:pPr>
      <w:r>
        <w:rPr>
          <w:rFonts w:ascii="IRNazanin" w:hAnsi="IRNazanin" w:eastAsia="IRNazanin"/>
          <w:color w:val="111111"/>
          <w:sz w:val="28"/>
          <w:sz w:val="28"/>
          <w:szCs w:val="28"/>
          <w:rtl w:val="true"/>
          <w:lang w:bidi="fa-IR"/>
        </w:rPr>
        <w:t>عکس دم الحیض، و ربّما کان بصفاته، و لا حدّ لکثیره و لا لقلیله، و لا للطهر المتخلّل بین أفراده، و یتحقّق قبل البلوغ و بعده، و بعد الیأس، و هو ناقض للطهارة بخروجه و لو بمعونة القطنة، و یکفی فی بقاء حدثیّته بقاؤه فی باطن الفرج بحیث یمکن إخراجه بالقطنة و نحوها</w:t>
      </w:r>
      <w:r>
        <w:rPr>
          <w:rFonts w:eastAsia="IRNazanin" w:cs="IRNazanin"/>
          <w:color w:val="111111"/>
          <w:sz w:val="28"/>
          <w:szCs w:val="28"/>
          <w:rtl w:val="true"/>
          <w:lang w:bidi="fa-IR"/>
        </w:rPr>
        <w:t>.</w:t>
      </w:r>
    </w:p>
    <w:p>
      <w:pPr>
        <w:pStyle w:val="Heading5"/>
        <w:numPr>
          <w:ilvl w:val="4"/>
          <w:numId w:val="1"/>
        </w:numPr>
        <w:rPr/>
      </w:pPr>
      <w:bookmarkStart w:id="791" w:name="__RefHeading___Toc4209018_581953129"/>
      <w:bookmarkStart w:id="792" w:name="_Toc369"/>
      <w:bookmarkEnd w:id="791"/>
      <w:r>
        <w:rPr>
          <w:rtl w:val="true"/>
        </w:rPr>
        <w:t>(</w:t>
      </w:r>
      <w:r>
        <w:rPr>
          <w:rtl w:val="true"/>
        </w:rPr>
        <w:t xml:space="preserve">مسألة </w:t>
      </w:r>
      <w:r>
        <w:rPr/>
        <w:t>251</w:t>
      </w:r>
      <w:r>
        <w:rPr>
          <w:rtl w:val="true"/>
        </w:rPr>
        <w:t xml:space="preserve">): </w:t>
      </w:r>
      <w:r>
        <w:rPr>
          <w:rtl w:val="true"/>
        </w:rPr>
        <w:t>الاستحاضة علی ثلاثة أقسام</w:t>
      </w:r>
      <w:r>
        <w:rPr>
          <w:rtl w:val="true"/>
        </w:rPr>
        <w:t>:</w:t>
      </w:r>
      <w:bookmarkEnd w:id="792"/>
    </w:p>
    <w:p>
      <w:pPr>
        <w:pStyle w:val="BookText"/>
        <w:rPr/>
      </w:pPr>
      <w:r>
        <w:rPr>
          <w:rFonts w:ascii="IRNazanin" w:hAnsi="IRNazanin" w:eastAsia="IRNazanin"/>
          <w:color w:val="111111"/>
          <w:sz w:val="28"/>
          <w:sz w:val="28"/>
          <w:szCs w:val="28"/>
          <w:rtl w:val="true"/>
          <w:lang w:bidi="fa-IR"/>
        </w:rPr>
        <w:t>قلیلة، و متوسّطة، و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الدم فیها قلیلاً بحیث لا یغمس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أکثر من ذلک؛ بأن یغمس القطنة و لا 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أکثر من ذلک؛ بأن یغمسها و یسیل منها</w:t>
      </w:r>
      <w:r>
        <w:rPr>
          <w:rFonts w:eastAsia="IRNazanin" w:cs="IRNazanin"/>
          <w:color w:val="111111"/>
          <w:sz w:val="28"/>
          <w:szCs w:val="28"/>
          <w:rtl w:val="true"/>
          <w:lang w:bidi="fa-IR"/>
        </w:rPr>
        <w:t>.</w:t>
      </w:r>
    </w:p>
    <w:p>
      <w:pPr>
        <w:pStyle w:val="Heading5"/>
        <w:numPr>
          <w:ilvl w:val="4"/>
          <w:numId w:val="1"/>
        </w:numPr>
        <w:rPr/>
      </w:pPr>
      <w:bookmarkStart w:id="793" w:name="__RefHeading___Toc4209020_581953129"/>
      <w:bookmarkStart w:id="794" w:name="_Toc370"/>
      <w:bookmarkEnd w:id="793"/>
      <w:r>
        <w:rPr>
          <w:rtl w:val="true"/>
        </w:rPr>
        <w:t>(</w:t>
      </w:r>
      <w:r>
        <w:rPr>
          <w:rtl w:val="true"/>
        </w:rPr>
        <w:t xml:space="preserve">مسألة </w:t>
      </w:r>
      <w:r>
        <w:rPr/>
        <w:t>252</w:t>
      </w:r>
      <w:r>
        <w:rPr>
          <w:rtl w:val="true"/>
        </w:rPr>
        <w:t xml:space="preserve">): </w:t>
      </w:r>
      <w:r>
        <w:rPr>
          <w:rtl w:val="true"/>
        </w:rPr>
        <w:t xml:space="preserve">یجب علیها الاختبار حال الصلاة </w:t>
      </w:r>
      <w:r>
        <w:rPr>
          <w:rtl w:val="true"/>
        </w:rPr>
        <w:t>-</w:t>
      </w:r>
      <w:bookmarkEnd w:id="794"/>
    </w:p>
    <w:p>
      <w:pPr>
        <w:pStyle w:val="BookText"/>
        <w:rPr/>
      </w:pPr>
      <w:r>
        <w:rPr>
          <w:rFonts w:ascii="IRNazanin" w:hAnsi="IRNazanin" w:eastAsia="IRNazanin"/>
          <w:color w:val="111111"/>
          <w:sz w:val="28"/>
          <w:sz w:val="28"/>
          <w:szCs w:val="28"/>
          <w:rtl w:val="true"/>
          <w:lang w:bidi="fa-IR"/>
        </w:rPr>
        <w:t>بإدخال القطنة فی الموضع المتعارف و الصبر علیها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ترکته عمداً أو سهواً و عملت، فإن طابق عملها الوظیفة اللازمة لها و حصول قصد القربة صحّ، و إلّا بطل</w:t>
      </w:r>
      <w:r>
        <w:rPr>
          <w:rFonts w:eastAsia="IRNazanin" w:cs="IRNazanin"/>
          <w:color w:val="111111"/>
          <w:sz w:val="28"/>
          <w:szCs w:val="28"/>
          <w:rtl w:val="true"/>
          <w:lang w:bidi="fa-IR"/>
        </w:rPr>
        <w:t>.</w:t>
      </w:r>
    </w:p>
    <w:p>
      <w:pPr>
        <w:pStyle w:val="Heading5"/>
        <w:numPr>
          <w:ilvl w:val="4"/>
          <w:numId w:val="1"/>
        </w:numPr>
        <w:rPr/>
      </w:pPr>
      <w:bookmarkStart w:id="795" w:name="__RefHeading___Toc4209022_581953129"/>
      <w:bookmarkStart w:id="796" w:name="_Toc371"/>
      <w:bookmarkEnd w:id="795"/>
      <w:r>
        <w:rPr>
          <w:rtl w:val="true"/>
        </w:rPr>
        <w:t>(</w:t>
      </w:r>
      <w:r>
        <w:rPr>
          <w:rtl w:val="true"/>
        </w:rPr>
        <w:t xml:space="preserve">مسألة </w:t>
      </w:r>
      <w:r>
        <w:rPr/>
        <w:t>253</w:t>
      </w:r>
      <w:r>
        <w:rPr>
          <w:rtl w:val="true"/>
        </w:rPr>
        <w:t xml:space="preserve">): </w:t>
      </w:r>
      <w:r>
        <w:rPr>
          <w:rtl w:val="true"/>
        </w:rPr>
        <w:t>حکم القلیلة</w:t>
      </w:r>
      <w:bookmarkEnd w:id="796"/>
    </w:p>
    <w:p>
      <w:pPr>
        <w:pStyle w:val="BookText"/>
        <w:rPr/>
      </w:pPr>
      <w:r>
        <w:rPr>
          <w:rFonts w:ascii="IRNazanin" w:hAnsi="IRNazanin" w:eastAsia="IRNazanin"/>
          <w:color w:val="111111"/>
          <w:sz w:val="28"/>
          <w:sz w:val="28"/>
          <w:szCs w:val="28"/>
          <w:rtl w:val="true"/>
          <w:lang w:bidi="fa-IR"/>
        </w:rPr>
        <w:t>وجوب تبدیل القطنة أو تطهیرها علی الأحوط وجوباً، و وجوب الوضوء لکلّ صلاة، فریضة کانت أو نافلة، دون الأجزاء المنسیّة و صلاة الاحتیاط، فلا یحتاج فیها إلی تجدید الوضوء أو غیره</w:t>
      </w:r>
      <w:r>
        <w:rPr>
          <w:rFonts w:eastAsia="IRNazanin" w:cs="IRNazanin"/>
          <w:color w:val="111111"/>
          <w:sz w:val="28"/>
          <w:szCs w:val="28"/>
          <w:rtl w:val="true"/>
          <w:lang w:bidi="fa-IR"/>
        </w:rPr>
        <w:t>.</w:t>
      </w:r>
    </w:p>
    <w:p>
      <w:pPr>
        <w:pStyle w:val="Heading5"/>
        <w:numPr>
          <w:ilvl w:val="4"/>
          <w:numId w:val="1"/>
        </w:numPr>
        <w:rPr/>
      </w:pPr>
      <w:bookmarkStart w:id="797" w:name="__RefHeading___Toc4209024_581953129"/>
      <w:bookmarkStart w:id="798" w:name="_Toc372"/>
      <w:bookmarkEnd w:id="797"/>
      <w:r>
        <w:rPr>
          <w:rtl w:val="true"/>
        </w:rPr>
        <w:t>(</w:t>
      </w:r>
      <w:r>
        <w:rPr>
          <w:rtl w:val="true"/>
        </w:rPr>
        <w:t xml:space="preserve">مسألة </w:t>
      </w:r>
      <w:r>
        <w:rPr/>
        <w:t>254</w:t>
      </w:r>
      <w:r>
        <w:rPr>
          <w:rtl w:val="true"/>
        </w:rPr>
        <w:t xml:space="preserve">): </w:t>
      </w:r>
      <w:r>
        <w:rPr>
          <w:rtl w:val="true"/>
        </w:rPr>
        <w:t>حکم المتوسّطة</w:t>
      </w:r>
      <w:bookmarkEnd w:id="798"/>
    </w:p>
    <w:p>
      <w:pPr>
        <w:pStyle w:val="BookText"/>
        <w:rPr/>
      </w:pPr>
      <w:r>
        <w:rPr>
          <w:rFonts w:ascii="IRNazanin" w:hAnsi="IRNazanin" w:eastAsia="IRNazanin"/>
          <w:color w:val="111111"/>
          <w:sz w:val="28"/>
          <w:sz w:val="28"/>
          <w:szCs w:val="28"/>
          <w:rtl w:val="true"/>
          <w:lang w:bidi="fa-IR"/>
        </w:rPr>
        <w:t>مضافاً إلی ما ذکر من الوضوء و تجدید القطنة، أو تطهیرها لکلّ صلاة علی الأحوط غسل قبل صلاة الصبح قبل الوضوء أو بعده</w:t>
      </w:r>
      <w:r>
        <w:rPr>
          <w:rFonts w:eastAsia="IRNazanin" w:cs="IRNazanin"/>
          <w:color w:val="111111"/>
          <w:sz w:val="28"/>
          <w:szCs w:val="28"/>
          <w:rtl w:val="true"/>
          <w:lang w:bidi="fa-IR"/>
        </w:rPr>
        <w:t>.</w:t>
      </w:r>
    </w:p>
    <w:p>
      <w:pPr>
        <w:pStyle w:val="Heading5"/>
        <w:numPr>
          <w:ilvl w:val="4"/>
          <w:numId w:val="1"/>
        </w:numPr>
        <w:rPr/>
      </w:pPr>
      <w:bookmarkStart w:id="799" w:name="__RefHeading___Toc4209026_581953129"/>
      <w:bookmarkStart w:id="800" w:name="_Toc373"/>
      <w:bookmarkEnd w:id="799"/>
      <w:r>
        <w:rPr>
          <w:rtl w:val="true"/>
        </w:rPr>
        <w:t>(</w:t>
      </w:r>
      <w:r>
        <w:rPr>
          <w:rtl w:val="true"/>
        </w:rPr>
        <w:t xml:space="preserve">مسألة </w:t>
      </w:r>
      <w:r>
        <w:rPr/>
        <w:t>255</w:t>
      </w:r>
      <w:r>
        <w:rPr>
          <w:rtl w:val="true"/>
        </w:rPr>
        <w:t xml:space="preserve">): </w:t>
      </w:r>
      <w:r>
        <w:rPr>
          <w:rtl w:val="true"/>
        </w:rPr>
        <w:t>حکم الکثیرة</w:t>
      </w:r>
      <w:bookmarkEnd w:id="80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وجوب تجدید القطنة علی الأحوط</w:t>
      </w:r>
      <w:bookmarkStart w:id="801" w:name="pg5769_38732"/>
    </w:p>
    <w:p>
      <w:pPr>
        <w:pStyle w:val="BookText"/>
        <w:rPr/>
      </w:pPr>
      <w:bookmarkEnd w:id="801"/>
      <w:r>
        <w:rPr>
          <w:rFonts w:ascii="IRNazanin" w:hAnsi="IRNazanin" w:eastAsia="IRNazanin"/>
          <w:color w:val="111111"/>
          <w:sz w:val="28"/>
          <w:sz w:val="28"/>
          <w:szCs w:val="28"/>
          <w:rtl w:val="true"/>
          <w:lang w:bidi="fa-IR"/>
        </w:rPr>
        <w:t>و الغسل للصبح غسلان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للظهرین تجمع بینهما، و الآخر للعشاءین کذلک، و لا یجوز لها الجمع بین أکثر من صلاتین بغسل واحد، و یکفی للنوافل أغسال الفرائض، لکن یجب لکلّ صلاة منها الوضوء</w:t>
      </w:r>
      <w:r>
        <w:rPr>
          <w:rFonts w:eastAsia="IRNazanin" w:cs="IRNazanin"/>
          <w:color w:val="111111"/>
          <w:sz w:val="28"/>
          <w:szCs w:val="28"/>
          <w:rtl w:val="true"/>
          <w:lang w:bidi="fa-IR"/>
        </w:rPr>
        <w:t>.</w:t>
      </w:r>
    </w:p>
    <w:p>
      <w:pPr>
        <w:pStyle w:val="Heading5"/>
        <w:numPr>
          <w:ilvl w:val="4"/>
          <w:numId w:val="1"/>
        </w:numPr>
        <w:rPr/>
      </w:pPr>
      <w:bookmarkStart w:id="802" w:name="__RefHeading___Toc4209028_581953129"/>
      <w:bookmarkStart w:id="803" w:name="_Toc374"/>
      <w:bookmarkEnd w:id="802"/>
      <w:r>
        <w:rPr>
          <w:rtl w:val="true"/>
        </w:rPr>
        <w:t>(</w:t>
      </w:r>
      <w:r>
        <w:rPr>
          <w:rtl w:val="true"/>
        </w:rPr>
        <w:t xml:space="preserve">مسألة </w:t>
      </w:r>
      <w:r>
        <w:rPr/>
        <w:t>256</w:t>
      </w:r>
      <w:r>
        <w:rPr>
          <w:rtl w:val="true"/>
        </w:rPr>
        <w:t xml:space="preserve">): </w:t>
      </w:r>
      <w:r>
        <w:rPr>
          <w:rtl w:val="true"/>
        </w:rPr>
        <w:t>إذا حدثت المتوسطة بعد صلاة الصبح وجب الغسل للظهرین،</w:t>
      </w:r>
      <w:bookmarkEnd w:id="803"/>
    </w:p>
    <w:p>
      <w:pPr>
        <w:pStyle w:val="BookText"/>
        <w:rPr/>
      </w:pPr>
      <w:r>
        <w:rPr>
          <w:rFonts w:ascii="IRNazanin" w:hAnsi="IRNazanin" w:eastAsia="IRNazanin"/>
          <w:color w:val="111111"/>
          <w:sz w:val="28"/>
          <w:sz w:val="28"/>
          <w:szCs w:val="28"/>
          <w:rtl w:val="true"/>
          <w:lang w:bidi="fa-IR"/>
        </w:rPr>
        <w:t>و إذا حدثت بعدهما وجب الغسل للعشاءین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حدثت بین الظهرین أو العشاءین وجب الغسل للمتأخّر منها، و إذا حدثت قبل صلاة الصبح و لم تغتسل لها عمداً أو سهواً وجب الغسل للظهرین، و علیها إعادة صلاة الصبح، و کذا إذا حدثت أثناء الصلاة وجب استئنافها بعد الغسل و الوضوء</w:t>
      </w:r>
      <w:r>
        <w:rPr>
          <w:rFonts w:eastAsia="IRNazanin" w:cs="IRNazanin"/>
          <w:color w:val="111111"/>
          <w:sz w:val="28"/>
          <w:szCs w:val="28"/>
          <w:rtl w:val="true"/>
          <w:lang w:bidi="fa-IR"/>
        </w:rPr>
        <w:t>.</w:t>
      </w:r>
    </w:p>
    <w:p>
      <w:pPr>
        <w:pStyle w:val="Heading5"/>
        <w:numPr>
          <w:ilvl w:val="4"/>
          <w:numId w:val="1"/>
        </w:numPr>
        <w:rPr/>
      </w:pPr>
      <w:bookmarkStart w:id="804" w:name="__RefHeading___Toc4209030_581953129"/>
      <w:bookmarkStart w:id="805" w:name="_Toc375"/>
      <w:bookmarkEnd w:id="804"/>
      <w:r>
        <w:rPr>
          <w:rtl w:val="true"/>
        </w:rPr>
        <w:t>(</w:t>
      </w:r>
      <w:r>
        <w:rPr>
          <w:rtl w:val="true"/>
        </w:rPr>
        <w:t xml:space="preserve">مسألة </w:t>
      </w:r>
      <w:r>
        <w:rPr/>
        <w:t>257</w:t>
      </w:r>
      <w:r>
        <w:rPr>
          <w:rtl w:val="true"/>
        </w:rPr>
        <w:t xml:space="preserve">): </w:t>
      </w:r>
      <w:r>
        <w:rPr>
          <w:rtl w:val="true"/>
        </w:rPr>
        <w:t>إذا حدثت الکبری بعد أن کانت صغری بعد صلاة الصبح وجب غسل للظهرین، و آخر للعشاءین،</w:t>
      </w:r>
      <w:bookmarkEnd w:id="805"/>
    </w:p>
    <w:p>
      <w:pPr>
        <w:pStyle w:val="BookText"/>
        <w:rPr/>
      </w:pPr>
      <w:r>
        <w:rPr>
          <w:rFonts w:ascii="IRNazanin" w:hAnsi="IRNazanin" w:eastAsia="IRNazanin"/>
          <w:color w:val="111111"/>
          <w:sz w:val="28"/>
          <w:sz w:val="28"/>
          <w:szCs w:val="28"/>
          <w:rtl w:val="true"/>
          <w:lang w:bidi="fa-IR"/>
        </w:rPr>
        <w:t>و إذا حدثت بعد الظهرین وجب غسل واحد للعشاءین، و إذا حدثت بین الظهرین أو العشاءین وجب الغسل للمتأخّرة منهما</w:t>
      </w:r>
      <w:r>
        <w:rPr>
          <w:rFonts w:eastAsia="IRNazanin" w:cs="IRNazanin"/>
          <w:color w:val="111111"/>
          <w:sz w:val="28"/>
          <w:szCs w:val="28"/>
          <w:rtl w:val="true"/>
          <w:lang w:bidi="fa-IR"/>
        </w:rPr>
        <w:t>.</w:t>
      </w:r>
    </w:p>
    <w:p>
      <w:pPr>
        <w:pStyle w:val="Heading5"/>
        <w:numPr>
          <w:ilvl w:val="4"/>
          <w:numId w:val="1"/>
        </w:numPr>
        <w:rPr/>
      </w:pPr>
      <w:bookmarkStart w:id="806" w:name="__RefHeading___Toc4209032_581953129"/>
      <w:bookmarkStart w:id="807" w:name="_Toc376"/>
      <w:bookmarkEnd w:id="806"/>
      <w:r>
        <w:rPr>
          <w:rtl w:val="true"/>
        </w:rPr>
        <w:t>(</w:t>
      </w:r>
      <w:r>
        <w:rPr>
          <w:rtl w:val="true"/>
        </w:rPr>
        <w:t xml:space="preserve">مسألة </w:t>
      </w:r>
      <w:r>
        <w:rPr/>
        <w:t>258</w:t>
      </w:r>
      <w:r>
        <w:rPr>
          <w:rtl w:val="true"/>
        </w:rPr>
        <w:t xml:space="preserve">): </w:t>
      </w:r>
      <w:r>
        <w:rPr>
          <w:rtl w:val="true"/>
        </w:rPr>
        <w:t>إذا انقطع دم الاستحاضة انقطاع بُرء قبل الأعمال وجبت تلک الأعمال و لا إشکال،</w:t>
      </w:r>
      <w:bookmarkEnd w:id="807"/>
    </w:p>
    <w:p>
      <w:pPr>
        <w:pStyle w:val="BookText"/>
        <w:rPr/>
      </w:pPr>
      <w:r>
        <w:rPr>
          <w:rFonts w:ascii="IRNazanin" w:hAnsi="IRNazanin" w:eastAsia="IRNazanin"/>
          <w:color w:val="111111"/>
          <w:sz w:val="28"/>
          <w:sz w:val="28"/>
          <w:szCs w:val="28"/>
          <w:rtl w:val="true"/>
          <w:lang w:bidi="fa-IR"/>
        </w:rPr>
        <w:t>و إن کان بعد الشروع فی الأعمال قبل الفراغ من الصلاة استأنفت الأعمال، و کذا الصلاة إن کان الانقطاع فی أثنائها، و إن کان بعد الصلاة أعادت الأعمال و الصلاة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إذا کان الانقطاع انقطاع فترة تسع الطهارة و الصلاة، بل یجب علی الأحوط مطلقاً، خصوصاً إذا کان فی الأثناء</w:t>
      </w:r>
      <w:r>
        <w:rPr>
          <w:rFonts w:eastAsia="IRNazanin" w:cs="IRNazanin"/>
          <w:color w:val="111111"/>
          <w:sz w:val="28"/>
          <w:szCs w:val="28"/>
          <w:rtl w:val="true"/>
          <w:lang w:bidi="fa-IR"/>
        </w:rPr>
        <w:t>.</w:t>
      </w:r>
    </w:p>
    <w:p>
      <w:pPr>
        <w:pStyle w:val="Heading5"/>
        <w:numPr>
          <w:ilvl w:val="4"/>
          <w:numId w:val="1"/>
        </w:numPr>
        <w:rPr/>
      </w:pPr>
      <w:bookmarkStart w:id="808" w:name="__RefHeading___Toc4209034_581953129"/>
      <w:bookmarkStart w:id="809" w:name="_Toc377"/>
      <w:bookmarkEnd w:id="808"/>
      <w:r>
        <w:rPr>
          <w:rtl w:val="true"/>
        </w:rPr>
        <w:t>(</w:t>
      </w:r>
      <w:r>
        <w:rPr>
          <w:rtl w:val="true"/>
        </w:rPr>
        <w:t xml:space="preserve">مسألة </w:t>
      </w:r>
      <w:r>
        <w:rPr/>
        <w:t>259</w:t>
      </w:r>
      <w:r>
        <w:rPr>
          <w:rtl w:val="true"/>
        </w:rPr>
        <w:t xml:space="preserve">): </w:t>
      </w:r>
      <w:r>
        <w:rPr>
          <w:rtl w:val="true"/>
        </w:rPr>
        <w:t>إذا علمت المستحاضة أنّ لها فترة تسع الطهارة و الصلاة وجب تأخیر الصلاة إلیها،</w:t>
      </w:r>
      <w:bookmarkEnd w:id="809"/>
    </w:p>
    <w:p>
      <w:pPr>
        <w:pStyle w:val="BookText"/>
        <w:rPr/>
      </w:pPr>
      <w:r>
        <w:rPr>
          <w:rFonts w:ascii="IRNazanin" w:hAnsi="IRNazanin" w:eastAsia="IRNazanin"/>
          <w:color w:val="111111"/>
          <w:sz w:val="28"/>
          <w:sz w:val="28"/>
          <w:szCs w:val="28"/>
          <w:rtl w:val="true"/>
          <w:lang w:bidi="fa-IR"/>
        </w:rPr>
        <w:t>و إذا صلّت قبلها بطلت صلاتها و لو مع الوضوء و الغسل، و إذا کانت الفترة فی أوّل الوقت فأخّرت الصلاة عنها عمداً أو نسیاناً عصت، و علیها الصلاة بعد فعل وظیفتها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0" w:name="__RefHeading___Toc4209036_581953129"/>
      <w:bookmarkStart w:id="811" w:name="_Toc378"/>
      <w:bookmarkEnd w:id="810"/>
      <w:r>
        <w:rPr>
          <w:rtl w:val="true"/>
        </w:rPr>
        <w:t>(</w:t>
      </w:r>
      <w:r>
        <w:rPr>
          <w:rtl w:val="true"/>
        </w:rPr>
        <w:t xml:space="preserve">مسألة </w:t>
      </w:r>
      <w:r>
        <w:rPr/>
        <w:t>260</w:t>
      </w:r>
      <w:r>
        <w:rPr>
          <w:rtl w:val="true"/>
        </w:rPr>
        <w:t xml:space="preserve">): </w:t>
      </w:r>
      <w:r>
        <w:rPr>
          <w:rtl w:val="true"/>
        </w:rPr>
        <w:t>إذا انقطع الدم انقطاع برء و جدّدت الوظیفة اللازمة لها لم تجب المبادرة إلی فعل الصلاة،</w:t>
      </w:r>
      <w:bookmarkStart w:id="812" w:name="pg5769_38733"/>
      <w:bookmarkEnd w:id="811"/>
    </w:p>
    <w:p>
      <w:pPr>
        <w:pStyle w:val="BookText"/>
        <w:rPr/>
      </w:pPr>
      <w:bookmarkEnd w:id="812"/>
      <w:r>
        <w:rPr>
          <w:rFonts w:ascii="IRNazanin" w:hAnsi="IRNazanin" w:eastAsia="IRNazanin"/>
          <w:color w:val="111111"/>
          <w:sz w:val="28"/>
          <w:sz w:val="28"/>
          <w:szCs w:val="28"/>
          <w:rtl w:val="true"/>
          <w:lang w:bidi="fa-IR"/>
        </w:rPr>
        <w:t>بل حکمها حینئذ حکم الطاهرة فی جواز تأخیر الصلاة</w:t>
      </w:r>
      <w:r>
        <w:rPr>
          <w:rFonts w:eastAsia="IRNazanin" w:cs="IRNazanin"/>
          <w:color w:val="111111"/>
          <w:sz w:val="28"/>
          <w:szCs w:val="28"/>
          <w:rtl w:val="true"/>
          <w:lang w:bidi="fa-IR"/>
        </w:rPr>
        <w:t>.</w:t>
      </w:r>
    </w:p>
    <w:p>
      <w:pPr>
        <w:pStyle w:val="Heading5"/>
        <w:numPr>
          <w:ilvl w:val="4"/>
          <w:numId w:val="1"/>
        </w:numPr>
        <w:rPr/>
      </w:pPr>
      <w:bookmarkStart w:id="813" w:name="__RefHeading___Toc4209038_581953129"/>
      <w:bookmarkStart w:id="814" w:name="_Toc379"/>
      <w:bookmarkEnd w:id="813"/>
      <w:r>
        <w:rPr>
          <w:rtl w:val="true"/>
        </w:rPr>
        <w:t>(</w:t>
      </w:r>
      <w:r>
        <w:rPr>
          <w:rtl w:val="true"/>
        </w:rPr>
        <w:t xml:space="preserve">مسألة </w:t>
      </w:r>
      <w:r>
        <w:rPr/>
        <w:t>261</w:t>
      </w:r>
      <w:r>
        <w:rPr>
          <w:rtl w:val="true"/>
        </w:rPr>
        <w:t xml:space="preserve">): </w:t>
      </w:r>
      <w:r>
        <w:rPr>
          <w:rtl w:val="true"/>
        </w:rPr>
        <w:t>إذا اغتسلت ذات الکثیرة لصلاة الظهرین و لم تجمع بینهما عمداً أو لعذر</w:t>
      </w:r>
      <w:bookmarkEnd w:id="814"/>
    </w:p>
    <w:p>
      <w:pPr>
        <w:pStyle w:val="BookText"/>
        <w:rPr/>
      </w:pPr>
      <w:r>
        <w:rPr>
          <w:rFonts w:ascii="IRNazanin" w:hAnsi="IRNazanin" w:eastAsia="IRNazanin"/>
          <w:color w:val="111111"/>
          <w:sz w:val="28"/>
          <w:sz w:val="28"/>
          <w:szCs w:val="28"/>
          <w:rtl w:val="true"/>
          <w:lang w:bidi="fa-IR"/>
        </w:rPr>
        <w:t>وجب علیها تجدید الغسل للعصر، و کذا الحکم فی العشاءین</w:t>
      </w:r>
      <w:r>
        <w:rPr>
          <w:rFonts w:eastAsia="IRNazanin" w:cs="IRNazanin"/>
          <w:color w:val="111111"/>
          <w:sz w:val="28"/>
          <w:szCs w:val="28"/>
          <w:rtl w:val="true"/>
          <w:lang w:bidi="fa-IR"/>
        </w:rPr>
        <w:t>.</w:t>
      </w:r>
    </w:p>
    <w:p>
      <w:pPr>
        <w:pStyle w:val="Heading5"/>
        <w:numPr>
          <w:ilvl w:val="4"/>
          <w:numId w:val="1"/>
        </w:numPr>
        <w:rPr/>
      </w:pPr>
      <w:bookmarkStart w:id="815" w:name="__RefHeading___Toc4209040_581953129"/>
      <w:bookmarkStart w:id="816" w:name="_Toc380"/>
      <w:bookmarkEnd w:id="815"/>
      <w:r>
        <w:rPr>
          <w:rtl w:val="true"/>
        </w:rPr>
        <w:t>(</w:t>
      </w:r>
      <w:r>
        <w:rPr>
          <w:rtl w:val="true"/>
        </w:rPr>
        <w:t xml:space="preserve">مسألة </w:t>
      </w:r>
      <w:r>
        <w:rPr/>
        <w:t>262</w:t>
      </w:r>
      <w:r>
        <w:rPr>
          <w:rtl w:val="true"/>
        </w:rPr>
        <w:t xml:space="preserve">): </w:t>
      </w:r>
      <w:r>
        <w:rPr>
          <w:rtl w:val="true"/>
        </w:rPr>
        <w:t>إذا انتقلت الاستحاضة من الأدنی إلی الأعلی،</w:t>
      </w:r>
      <w:bookmarkEnd w:id="816"/>
    </w:p>
    <w:p>
      <w:pPr>
        <w:pStyle w:val="BookText"/>
        <w:rPr/>
      </w:pPr>
      <w:r>
        <w:rPr>
          <w:rFonts w:ascii="IRNazanin" w:hAnsi="IRNazanin" w:eastAsia="IRNazanin"/>
          <w:color w:val="111111"/>
          <w:sz w:val="28"/>
          <w:sz w:val="28"/>
          <w:szCs w:val="28"/>
          <w:rtl w:val="true"/>
          <w:lang w:bidi="fa-IR"/>
        </w:rPr>
        <w:t>کالقلیلة إلی المتوسّطة، أو إلی الکثیرة، و کالمتوسّطة إلی الکثیرة، فإن کان قبل الشروع فی الأعمال فلا إشکال فی أنّها تعمل عمل الأعلی للصلاة الآتیة، و أمّا الصلاة التی فعلتها فلا إشکال فی عدم لزوم إعادتها، و إن کان بعد الشروع فی الأعمال فعلیها الاستئناف و عمل الأعمال التی هی وظیفة الأعلی، و کذا إذا کان الانتقال فی أثناء الصلاة، فتعمل أعمال الأعلی و تستأنف الصلاة، بل یجب الاستئناف حتی إذا کان الانتقال من المتوسّطة إلی الکثیرة، فیما إذا کانت المتوسّطة محتاجة إلی الغسل و أتت به، فإذا اغتسلت ذات المتوسّطة للصبح، ثمّ حصل الانتقال أعادت الغسل، حتی إذا کان فی أثناء الصبح، فتعید الغسل و تستأنف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ضاق الوقت عن الغسل تیمّمت بدل الغسل و توضأت و صلّت، و إذا ضاق الوقت عن الوضوء أیضاً تیمّمت ثانیاً بدل الوضوء، و إذا ضاق الوقت عن ذلک أیضاً استمرّت علی عملها، لکن علیها القضاء علی الأحوط</w:t>
      </w:r>
      <w:r>
        <w:rPr>
          <w:rFonts w:eastAsia="IRNazanin" w:cs="IRNazanin"/>
          <w:color w:val="111111"/>
          <w:sz w:val="28"/>
          <w:szCs w:val="28"/>
          <w:rtl w:val="true"/>
          <w:lang w:bidi="fa-IR"/>
        </w:rPr>
        <w:t>.</w:t>
      </w:r>
    </w:p>
    <w:p>
      <w:pPr>
        <w:pStyle w:val="Heading5"/>
        <w:numPr>
          <w:ilvl w:val="4"/>
          <w:numId w:val="1"/>
        </w:numPr>
        <w:rPr/>
      </w:pPr>
      <w:bookmarkStart w:id="817" w:name="__RefHeading___Toc4209042_581953129"/>
      <w:bookmarkStart w:id="818" w:name="_Toc381"/>
      <w:bookmarkEnd w:id="817"/>
      <w:r>
        <w:rPr>
          <w:rtl w:val="true"/>
        </w:rPr>
        <w:t>(</w:t>
      </w:r>
      <w:r>
        <w:rPr>
          <w:rtl w:val="true"/>
        </w:rPr>
        <w:t xml:space="preserve">مسألة </w:t>
      </w:r>
      <w:r>
        <w:rPr/>
        <w:t>263</w:t>
      </w:r>
      <w:r>
        <w:rPr>
          <w:rtl w:val="true"/>
        </w:rPr>
        <w:t xml:space="preserve">): </w:t>
      </w:r>
      <w:r>
        <w:rPr>
          <w:rtl w:val="true"/>
        </w:rPr>
        <w:t>إذا انتقلت الاستحاضة من الأعلی إلی الأدنی</w:t>
      </w:r>
      <w:bookmarkEnd w:id="818"/>
    </w:p>
    <w:p>
      <w:pPr>
        <w:pStyle w:val="BookText"/>
        <w:rPr/>
      </w:pPr>
      <w:r>
        <w:rPr>
          <w:rFonts w:ascii="IRNazanin" w:hAnsi="IRNazanin" w:eastAsia="IRNazanin"/>
          <w:color w:val="111111"/>
          <w:sz w:val="28"/>
          <w:sz w:val="28"/>
          <w:szCs w:val="28"/>
          <w:rtl w:val="true"/>
          <w:lang w:bidi="fa-IR"/>
        </w:rPr>
        <w:t>استمرّت علی عملها بالنسبة للصلاة الأُولی، و تعمل عمل الأدنی بالنسبة إلی الباقی، فإن انتقلت الکثیرة إلی المتوسّطة أو القلیلة اغتسلت للظهر، و اقتصرت علی الوضوء بالنسبة إلی العصر و العشاءین</w:t>
      </w:r>
      <w:r>
        <w:rPr>
          <w:rFonts w:eastAsia="IRNazanin" w:cs="IRNazanin"/>
          <w:color w:val="111111"/>
          <w:sz w:val="28"/>
          <w:szCs w:val="28"/>
          <w:rtl w:val="true"/>
          <w:lang w:bidi="fa-IR"/>
        </w:rPr>
        <w:t>.</w:t>
      </w:r>
    </w:p>
    <w:p>
      <w:pPr>
        <w:pStyle w:val="Heading5"/>
        <w:numPr>
          <w:ilvl w:val="4"/>
          <w:numId w:val="1"/>
        </w:numPr>
        <w:rPr/>
      </w:pPr>
      <w:bookmarkStart w:id="819" w:name="__RefHeading___Toc4209044_581953129"/>
      <w:bookmarkStart w:id="820" w:name="_Toc382"/>
      <w:bookmarkEnd w:id="819"/>
      <w:r>
        <w:rPr>
          <w:rtl w:val="true"/>
        </w:rPr>
        <w:t>(</w:t>
      </w:r>
      <w:r>
        <w:rPr>
          <w:rtl w:val="true"/>
        </w:rPr>
        <w:t xml:space="preserve">مسألة </w:t>
      </w:r>
      <w:r>
        <w:rPr/>
        <w:t>264</w:t>
      </w:r>
      <w:r>
        <w:rPr>
          <w:rtl w:val="true"/>
        </w:rPr>
        <w:t xml:space="preserve">): </w:t>
      </w:r>
      <w:r>
        <w:rPr>
          <w:rtl w:val="true"/>
        </w:rPr>
        <w:t>یجب علیها المبادرة إلی الصلاة بعد الوضوء و الغسل،</w:t>
      </w:r>
      <w:bookmarkEnd w:id="82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یجوز لها الإتیان بالأذان و الإقامة و الأدعیة المأثورة و ما تجری العادة بفعله قبل الصلاة، أو یتوقّف فعل الصلاة علی فعله و لو من جهة لزوم العسر و المشقّة بدونه، مثل</w:t>
      </w:r>
      <w:bookmarkStart w:id="821" w:name="pg5769_38734"/>
    </w:p>
    <w:p>
      <w:pPr>
        <w:pStyle w:val="BookText"/>
        <w:rPr/>
      </w:pPr>
      <w:bookmarkEnd w:id="821"/>
      <w:r>
        <w:rPr>
          <w:rFonts w:ascii="IRNazanin" w:hAnsi="IRNazanin" w:eastAsia="IRNazanin"/>
          <w:color w:val="111111"/>
          <w:sz w:val="28"/>
          <w:sz w:val="28"/>
          <w:szCs w:val="28"/>
          <w:rtl w:val="true"/>
          <w:lang w:bidi="fa-IR"/>
        </w:rPr>
        <w:t>الذهاب إلی المصلّی، و تهیئة المسجد، و نحو ذلک، و کذا یجوز لها الإتیان بالمستحبّات فی الصلاة</w:t>
      </w:r>
      <w:r>
        <w:rPr>
          <w:rFonts w:eastAsia="IRNazanin" w:cs="IRNazanin"/>
          <w:color w:val="111111"/>
          <w:sz w:val="28"/>
          <w:szCs w:val="28"/>
          <w:rtl w:val="true"/>
          <w:lang w:bidi="fa-IR"/>
        </w:rPr>
        <w:t>.</w:t>
      </w:r>
    </w:p>
    <w:p>
      <w:pPr>
        <w:pStyle w:val="Heading5"/>
        <w:numPr>
          <w:ilvl w:val="4"/>
          <w:numId w:val="1"/>
        </w:numPr>
        <w:rPr/>
      </w:pPr>
      <w:bookmarkStart w:id="822" w:name="__RefHeading___Toc4209046_581953129"/>
      <w:bookmarkStart w:id="823" w:name="_Toc383"/>
      <w:bookmarkEnd w:id="822"/>
      <w:r>
        <w:rPr>
          <w:rtl w:val="true"/>
        </w:rPr>
        <w:t>(</w:t>
      </w:r>
      <w:r>
        <w:rPr>
          <w:rtl w:val="true"/>
        </w:rPr>
        <w:t xml:space="preserve">مسألة </w:t>
      </w:r>
      <w:r>
        <w:rPr/>
        <w:t>265</w:t>
      </w:r>
      <w:r>
        <w:rPr>
          <w:rtl w:val="true"/>
        </w:rPr>
        <w:t xml:space="preserve">): </w:t>
      </w:r>
      <w:r>
        <w:rPr>
          <w:rtl w:val="true"/>
        </w:rPr>
        <w:t>یجب علیها التحفّظ من خروج الدم</w:t>
      </w:r>
      <w:bookmarkEnd w:id="823"/>
    </w:p>
    <w:p>
      <w:pPr>
        <w:pStyle w:val="BookText"/>
        <w:rPr/>
      </w:pPr>
      <w:r>
        <w:rPr>
          <w:rFonts w:ascii="IRNazanin" w:hAnsi="IRNazanin" w:eastAsia="IRNazanin"/>
          <w:color w:val="111111"/>
          <w:sz w:val="28"/>
          <w:sz w:val="28"/>
          <w:szCs w:val="28"/>
          <w:rtl w:val="true"/>
          <w:lang w:bidi="fa-IR"/>
        </w:rPr>
        <w:t>بحشو الفرج بقطنة، و شدّه بخرقة، و نحو ذلک، فإذا قصّرت و خرج الدم أعادت الصلاة، بل الأحوط وجوباً إعادة الغسل، و کذا الوضوء</w:t>
      </w:r>
      <w:r>
        <w:rPr>
          <w:rFonts w:eastAsia="IRNazanin" w:cs="IRNazanin"/>
          <w:color w:val="111111"/>
          <w:sz w:val="28"/>
          <w:szCs w:val="28"/>
          <w:rtl w:val="true"/>
          <w:lang w:bidi="fa-IR"/>
        </w:rPr>
        <w:t>.</w:t>
      </w:r>
    </w:p>
    <w:p>
      <w:pPr>
        <w:pStyle w:val="Heading5"/>
        <w:numPr>
          <w:ilvl w:val="4"/>
          <w:numId w:val="1"/>
        </w:numPr>
        <w:rPr/>
      </w:pPr>
      <w:bookmarkStart w:id="824" w:name="__RefHeading___Toc4209048_581953129"/>
      <w:bookmarkStart w:id="825" w:name="_Toc384"/>
      <w:bookmarkEnd w:id="824"/>
      <w:r>
        <w:rPr>
          <w:rtl w:val="true"/>
        </w:rPr>
        <w:t>(</w:t>
      </w:r>
      <w:r>
        <w:rPr>
          <w:rtl w:val="true"/>
        </w:rPr>
        <w:t xml:space="preserve">مسألة </w:t>
      </w:r>
      <w:r>
        <w:rPr/>
        <w:t>266</w:t>
      </w:r>
      <w:r>
        <w:rPr>
          <w:rtl w:val="true"/>
        </w:rPr>
        <w:t xml:space="preserve">): </w:t>
      </w:r>
      <w:r>
        <w:rPr>
          <w:rtl w:val="true"/>
        </w:rPr>
        <w:t>الأقوی توقّف صحّة الصوم من المستحاضة علی فعل الأغسال النهاریّة فی الکثیرة،</w:t>
      </w:r>
      <w:bookmarkEnd w:id="825"/>
    </w:p>
    <w:p>
      <w:pPr>
        <w:pStyle w:val="BookText"/>
        <w:rPr/>
      </w:pPr>
      <w:r>
        <w:rPr>
          <w:rFonts w:ascii="IRNazanin" w:hAnsi="IRNazanin" w:eastAsia="IRNazanin"/>
          <w:color w:val="111111"/>
          <w:sz w:val="28"/>
          <w:sz w:val="28"/>
          <w:szCs w:val="28"/>
          <w:rtl w:val="true"/>
          <w:lang w:bidi="fa-IR"/>
        </w:rPr>
        <w:t>و الأحوط توقّفها علی غسل العشاءین فی اللیلة الماضیة و الأحوط استحباباً فی المتوسطة توقّفه علی غسل الفجر، کما أنّ الأحوط استحباباً توقّف جواز وطئها علی الغسل، و یجوز لها دخول المساجد، و قراءة العزائم، و مسّ کتابة القرآن</w:t>
      </w:r>
      <w:r>
        <w:rPr>
          <w:rFonts w:eastAsia="IRNazanin" w:cs="IRNazanin"/>
          <w:color w:val="111111"/>
          <w:sz w:val="28"/>
          <w:szCs w:val="28"/>
          <w:rtl w:val="true"/>
          <w:lang w:bidi="fa-IR"/>
        </w:rPr>
        <w:t>.</w:t>
      </w:r>
    </w:p>
    <w:p>
      <w:pPr>
        <w:pStyle w:val="Heading4"/>
        <w:numPr>
          <w:ilvl w:val="3"/>
          <w:numId w:val="1"/>
        </w:numPr>
        <w:rPr/>
      </w:pPr>
      <w:bookmarkStart w:id="826" w:name="__RefHeading___Toc4209050_581953129"/>
      <w:bookmarkStart w:id="827" w:name="_Toc385"/>
      <w:bookmarkEnd w:id="826"/>
      <w:r>
        <w:rPr>
          <w:rtl w:val="true"/>
        </w:rPr>
        <w:t>المقصد الرابع</w:t>
      </w:r>
      <w:r>
        <w:rPr>
          <w:rtl w:val="true"/>
        </w:rPr>
        <w:t xml:space="preserve">: </w:t>
      </w:r>
      <w:r>
        <w:rPr>
          <w:rtl w:val="true"/>
        </w:rPr>
        <w:t>النفاس</w:t>
      </w:r>
      <w:bookmarkEnd w:id="827"/>
    </w:p>
    <w:p>
      <w:pPr>
        <w:pStyle w:val="Heading5"/>
        <w:numPr>
          <w:ilvl w:val="4"/>
          <w:numId w:val="1"/>
        </w:numPr>
        <w:rPr/>
      </w:pPr>
      <w:bookmarkStart w:id="828" w:name="__RefHeading___Toc4209052_581953129"/>
      <w:bookmarkStart w:id="829" w:name="_Toc386"/>
      <w:bookmarkEnd w:id="828"/>
      <w:r>
        <w:rPr>
          <w:rtl w:val="true"/>
        </w:rPr>
        <w:t>(</w:t>
      </w:r>
      <w:r>
        <w:rPr>
          <w:rtl w:val="true"/>
        </w:rPr>
        <w:t xml:space="preserve">مسألة </w:t>
      </w:r>
      <w:r>
        <w:rPr/>
        <w:t>267</w:t>
      </w:r>
      <w:r>
        <w:rPr>
          <w:rtl w:val="true"/>
        </w:rPr>
        <w:t xml:space="preserve">): </w:t>
      </w:r>
      <w:r>
        <w:rPr>
          <w:rtl w:val="true"/>
        </w:rPr>
        <w:t>دم النفاس هو دم یقذفه الرحم بالولادة معها أو بعدها</w:t>
      </w:r>
      <w:bookmarkEnd w:id="82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نحو یعلم استناد خروج الدم إلیها، و لا حدّ لقلیله، و حدّ کثیره عشرة أیّام من حین الولادة، و إذا رأته بعد العشرة لم یکن نفاساً، و إذا لم تر فیها دماً لم یکن لها نفاسٌ أصلاً، و مبدأ حساب الأکثر من حین تمام الولادة، لا من حین الشروع فیها، و إن کان جریان الأحکام من حین الشروع، و لا یعتبر فصل أقلّ الطهر بین النفاسین، کما إذا ولدت توأمین و قد رأت الدم عند کلّ منهما، بل النقاء المتخلّل بینهما طهر و لو کانت لحظة، بل لا یعتبر الفصل بین النفاسین أصلاً، کما إذا ولدت و رأت الدم إلی عشرة، ثمّ ولدت آخر علی رأس العشرة، و رأت الدم إلی عشرة أُخری، فالدمان جمیعاً نفاسان متوالیان، و إذا لم تر الدم حین الولادة و رأته قبل العشرة و انقطع</w:t>
      </w:r>
      <w:bookmarkStart w:id="830" w:name="pg5769_38735"/>
    </w:p>
    <w:p>
      <w:pPr>
        <w:pStyle w:val="BookText"/>
        <w:rPr/>
      </w:pPr>
      <w:bookmarkEnd w:id="830"/>
      <w:r>
        <w:rPr>
          <w:rFonts w:ascii="IRNazanin" w:hAnsi="IRNazanin" w:eastAsia="IRNazanin"/>
          <w:color w:val="111111"/>
          <w:sz w:val="28"/>
          <w:sz w:val="28"/>
          <w:szCs w:val="28"/>
          <w:rtl w:val="true"/>
          <w:lang w:bidi="fa-IR"/>
        </w:rPr>
        <w:t>علیها، فذلک الدم نفاسها، و إذا رأته حین الولادة ثمّ انقطع، ثمّ رأته قبل العشرة و انقطع علیها، فالدمان و النقاء بینهما کلّها نفاس واحد، و إن کان الأحوط استحباباً فی النقاء الجمع بین عمل الطاهرة و النفساء</w:t>
      </w:r>
      <w:r>
        <w:rPr>
          <w:rFonts w:eastAsia="IRNazanin" w:cs="IRNazanin"/>
          <w:color w:val="111111"/>
          <w:sz w:val="28"/>
          <w:szCs w:val="28"/>
          <w:rtl w:val="true"/>
          <w:lang w:bidi="fa-IR"/>
        </w:rPr>
        <w:t>.</w:t>
      </w:r>
    </w:p>
    <w:p>
      <w:pPr>
        <w:pStyle w:val="Heading5"/>
        <w:numPr>
          <w:ilvl w:val="4"/>
          <w:numId w:val="1"/>
        </w:numPr>
        <w:rPr/>
      </w:pPr>
      <w:bookmarkStart w:id="831" w:name="__RefHeading___Toc4209054_581953129"/>
      <w:bookmarkStart w:id="832" w:name="_Toc387"/>
      <w:bookmarkEnd w:id="831"/>
      <w:r>
        <w:rPr>
          <w:rtl w:val="true"/>
        </w:rPr>
        <w:t>(</w:t>
      </w:r>
      <w:r>
        <w:rPr>
          <w:rtl w:val="true"/>
        </w:rPr>
        <w:t xml:space="preserve">مسألة </w:t>
      </w:r>
      <w:r>
        <w:rPr/>
        <w:t>268</w:t>
      </w:r>
      <w:r>
        <w:rPr>
          <w:rtl w:val="true"/>
        </w:rPr>
        <w:t xml:space="preserve">): </w:t>
      </w:r>
      <w:r>
        <w:rPr>
          <w:rtl w:val="true"/>
        </w:rPr>
        <w:t>الدم الخارج قبل ظهور الولد لیس بنفاس،</w:t>
      </w:r>
      <w:bookmarkEnd w:id="832"/>
    </w:p>
    <w:p>
      <w:pPr>
        <w:pStyle w:val="BookText"/>
        <w:rPr/>
      </w:pPr>
      <w:r>
        <w:rPr>
          <w:rFonts w:ascii="IRNazanin" w:hAnsi="IRNazanin" w:eastAsia="IRNazanin"/>
          <w:color w:val="111111"/>
          <w:sz w:val="28"/>
          <w:sz w:val="28"/>
          <w:szCs w:val="28"/>
          <w:rtl w:val="true"/>
          <w:lang w:bidi="fa-IR"/>
        </w:rPr>
        <w:t>فإن کان منفصلاً عن الولادة بعشرة أیّام نقاء فلا إشکال، و إن کان متّصلاً بها أو کان منفصلاً عنها بأقلّ من عشرة أیّام نقاء، فمع استمرار الدم السابق علی الولادة إلی ثلاثة أیّام فالأحوط وجوباً مراعاة الاحتیاط بالجمع بین أعمال المستحاضة و تروک الحائض</w:t>
      </w:r>
      <w:r>
        <w:rPr>
          <w:rFonts w:eastAsia="IRNazanin" w:cs="IRNazanin"/>
          <w:color w:val="111111"/>
          <w:sz w:val="28"/>
          <w:szCs w:val="28"/>
          <w:rtl w:val="true"/>
          <w:lang w:bidi="fa-IR"/>
        </w:rPr>
        <w:t>.</w:t>
      </w:r>
    </w:p>
    <w:p>
      <w:pPr>
        <w:pStyle w:val="Heading5"/>
        <w:numPr>
          <w:ilvl w:val="4"/>
          <w:numId w:val="1"/>
        </w:numPr>
        <w:rPr/>
      </w:pPr>
      <w:bookmarkStart w:id="833" w:name="__RefHeading___Toc4209056_581953129"/>
      <w:bookmarkStart w:id="834" w:name="_Toc388"/>
      <w:bookmarkEnd w:id="833"/>
      <w:r>
        <w:rPr>
          <w:rtl w:val="true"/>
        </w:rPr>
        <w:t>(</w:t>
      </w:r>
      <w:r>
        <w:rPr>
          <w:rtl w:val="true"/>
        </w:rPr>
        <w:t xml:space="preserve">مسألة </w:t>
      </w:r>
      <w:r>
        <w:rPr/>
        <w:t>269</w:t>
      </w:r>
      <w:r>
        <w:rPr>
          <w:rtl w:val="true"/>
        </w:rPr>
        <w:t xml:space="preserve">): </w:t>
      </w:r>
      <w:r>
        <w:rPr>
          <w:rtl w:val="true"/>
        </w:rPr>
        <w:t>النفساء ثلاثة أقسام</w:t>
      </w:r>
      <w:r>
        <w:rPr>
          <w:rtl w:val="true"/>
        </w:rPr>
        <w:t>: (</w:t>
      </w:r>
      <w:r>
        <w:rPr/>
        <w:t>1</w:t>
      </w:r>
      <w:r>
        <w:rPr>
          <w:rtl w:val="true"/>
        </w:rPr>
        <w:t>)</w:t>
      </w:r>
      <w:bookmarkEnd w:id="834"/>
    </w:p>
    <w:p>
      <w:pPr>
        <w:pStyle w:val="BookText"/>
        <w:rPr/>
      </w:pPr>
      <w:r>
        <w:rPr>
          <w:rFonts w:ascii="IRNazanin" w:hAnsi="IRNazanin" w:eastAsia="IRNazanin"/>
          <w:color w:val="111111"/>
          <w:sz w:val="28"/>
          <w:sz w:val="28"/>
          <w:szCs w:val="28"/>
          <w:rtl w:val="true"/>
          <w:lang w:bidi="fa-IR"/>
        </w:rPr>
        <w:t>التی لا یتجاوز دمها العشرة، فجمیع الدم فی هذه الصورة نفاس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یتجاوز دمها العشرة و تکون ذات عادة عددیّة فی الحیض، ففی هذه الصورة فمقدار عادتها نفاس، و أمّا بعده فالأحوط لزوماً الجمع بین تروک النفساء و أعمال المستحاضة إلی تمام العشرة و الباقی استحاضة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یتجاوز دمها العشرة و لا تکون ذات عادة فی الحیض، ففی هذه الصورة جعلت مقدار نفاسها عشرة أیّام، و تعمل بعدها عمل المستحاضة</w:t>
      </w:r>
      <w:r>
        <w:rPr>
          <w:rFonts w:eastAsia="IRNazanin" w:cs="IRNazanin"/>
          <w:color w:val="111111"/>
          <w:sz w:val="28"/>
          <w:szCs w:val="28"/>
          <w:rtl w:val="true"/>
          <w:lang w:bidi="fa-IR"/>
        </w:rPr>
        <w:t>.</w:t>
      </w:r>
    </w:p>
    <w:p>
      <w:pPr>
        <w:pStyle w:val="Heading5"/>
        <w:numPr>
          <w:ilvl w:val="4"/>
          <w:numId w:val="1"/>
        </w:numPr>
        <w:rPr/>
      </w:pPr>
      <w:bookmarkStart w:id="835" w:name="__RefHeading___Toc4209058_581953129"/>
      <w:bookmarkStart w:id="836" w:name="_Toc389"/>
      <w:bookmarkEnd w:id="835"/>
      <w:r>
        <w:rPr>
          <w:rtl w:val="true"/>
        </w:rPr>
        <w:t>(</w:t>
      </w:r>
      <w:r>
        <w:rPr>
          <w:rtl w:val="true"/>
        </w:rPr>
        <w:t xml:space="preserve">مسألة </w:t>
      </w:r>
      <w:r>
        <w:rPr/>
        <w:t>270</w:t>
      </w:r>
      <w:r>
        <w:rPr>
          <w:rtl w:val="true"/>
        </w:rPr>
        <w:t xml:space="preserve">): </w:t>
      </w:r>
      <w:r>
        <w:rPr>
          <w:rtl w:val="true"/>
        </w:rPr>
        <w:t>إذا رأت الدم فی الیوم الأوّل من الولادة ثمّ انقطع،</w:t>
      </w:r>
      <w:bookmarkEnd w:id="836"/>
    </w:p>
    <w:p>
      <w:pPr>
        <w:pStyle w:val="BookText"/>
        <w:rPr/>
      </w:pPr>
      <w:r>
        <w:rPr>
          <w:rFonts w:ascii="IRNazanin" w:hAnsi="IRNazanin" w:eastAsia="IRNazanin"/>
          <w:color w:val="111111"/>
          <w:sz w:val="28"/>
          <w:sz w:val="28"/>
          <w:szCs w:val="28"/>
          <w:rtl w:val="true"/>
          <w:lang w:bidi="fa-IR"/>
        </w:rPr>
        <w:t>ثمّ عاد فی الیوم العاشر من الولادة، أو قبله، 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یتجاوز الدم الثانی الیوم العاشر من أوّل رؤیة الدم، ففی هذه الصورة کان الدم الأوّل و الثانی کلاهما نفاساً، و کذا النقاء المتخلّل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یتجاوز الدم الثانی الیوم العاشر من أوّل رؤیة الدم، و هذا علی أقسام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المرأة ذات عادة عددیّة فی حیضها، و قد رأت الدم الثانی فی زمان عادتها، ففی هذه الصورة کان الدم الأوّل و ما رأته فی أیّام العادة و النقاء المتخلّل نفاساً، و الأحوط وجوباً الجمع بین تروک النفساء و أعمال المستحاضة فی ما زاد علی العادة إلی تمام العشرة و الباقی استحاضة، مثلاً إذا کانت عادتها فی</w:t>
      </w:r>
      <w:bookmarkStart w:id="837" w:name="pg5769_38736"/>
    </w:p>
    <w:p>
      <w:pPr>
        <w:pStyle w:val="BookText"/>
        <w:rPr/>
      </w:pPr>
      <w:bookmarkEnd w:id="837"/>
      <w:r>
        <w:rPr>
          <w:rFonts w:ascii="IRNazanin" w:hAnsi="IRNazanin" w:eastAsia="IRNazanin"/>
          <w:color w:val="111111"/>
          <w:sz w:val="28"/>
          <w:sz w:val="28"/>
          <w:szCs w:val="28"/>
          <w:rtl w:val="true"/>
          <w:lang w:bidi="fa-IR"/>
        </w:rPr>
        <w:t>الحیض سبعة أیّام، فرأت الدم حین ولادتها یومین فانقطع، ثمّ رأته فی الیوم السادس و استمرّ إلی أن تجاوز الیوم العاشر من حین الولادة، کان زمان نفاسها الیومین الأوّلین، و الیوم السادس و السابع، و النقاء المتخلّل بینهما و تحتاط فی ما زاد علی الیوم السابع إلی تمام العشرة، و أمّا الباقی فهو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المرأة ذات عادة، و لکنّها لم تر الدم الثانی حتّی انقضت مدّة عادتها فرأت الدم، و تجاوز الیوم العاشر، ففی هذه الصورة کان نفاسها هو الدم الأوّل، و الأحوط وجوباً أن تجمع إلی تمام العشرة من زمان الولادة بین تروک النفساء و أعمال الطاهرة فی زمان النقاء، و أعمال المستحاضة فی زمان الدم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المرأة ذات عادة فی حیضها، فنفاسها من رؤیة الدم الأوّل إلی تمام العشرة، و ما بعده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فی الدم الثانی یجری فی الدم الثالث و الرابع و هکذا</w:t>
      </w:r>
      <w:r>
        <w:rPr>
          <w:rFonts w:eastAsia="IRNazanin" w:cs="IRNazanin"/>
          <w:color w:val="111111"/>
          <w:sz w:val="28"/>
          <w:szCs w:val="28"/>
          <w:rtl w:val="true"/>
          <w:lang w:bidi="fa-IR"/>
        </w:rPr>
        <w:t>.</w:t>
      </w:r>
    </w:p>
    <w:p>
      <w:pPr>
        <w:pStyle w:val="Heading5"/>
        <w:numPr>
          <w:ilvl w:val="4"/>
          <w:numId w:val="1"/>
        </w:numPr>
        <w:rPr/>
      </w:pPr>
      <w:bookmarkStart w:id="838" w:name="__RefHeading___Toc4209060_581953129"/>
      <w:bookmarkStart w:id="839" w:name="_Toc390"/>
      <w:bookmarkEnd w:id="838"/>
      <w:r>
        <w:rPr>
          <w:rtl w:val="true"/>
        </w:rPr>
        <w:t>(</w:t>
      </w:r>
      <w:r>
        <w:rPr>
          <w:rtl w:val="true"/>
        </w:rPr>
        <w:t xml:space="preserve">مسألة </w:t>
      </w:r>
      <w:r>
        <w:rPr/>
        <w:t>271</w:t>
      </w:r>
      <w:r>
        <w:rPr>
          <w:rtl w:val="true"/>
        </w:rPr>
        <w:t xml:space="preserve">): </w:t>
      </w:r>
      <w:r>
        <w:rPr>
          <w:rtl w:val="true"/>
        </w:rPr>
        <w:t>النفساء بحکم الحائض</w:t>
      </w:r>
      <w:bookmarkEnd w:id="839"/>
    </w:p>
    <w:p>
      <w:pPr>
        <w:pStyle w:val="BookText"/>
        <w:rPr/>
      </w:pPr>
      <w:r>
        <w:rPr>
          <w:rFonts w:ascii="IRNazanin" w:hAnsi="IRNazanin" w:eastAsia="IRNazanin"/>
          <w:color w:val="111111"/>
          <w:sz w:val="28"/>
          <w:sz w:val="28"/>
          <w:szCs w:val="28"/>
          <w:rtl w:val="true"/>
          <w:lang w:bidi="fa-IR"/>
        </w:rPr>
        <w:t>فی لزوم الاختبار عند ظهور انقطاع الدم، و تقضی الصوم و لا تقضی الصلاة، و یحرم وطؤها، و لا یصحّ طلاقها، و جمیع أحکام الحائض من الواجبات، و المحرّمات، و المستحبّات، و المکروهات تثبت للنفساء أیضاً، عدا مسألة ثبوت الکفّارة فی وطئها، فإنّ الأقوی هنا عدمه، و قد مرّ لزوم الاحتیاط فی الحائض، و الأفعال التی تثبت فیها الحرمة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الآیات التی تجب فیها السجدة، بل سورها و أجزاؤها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المساجد بغیر قصد العبور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فی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بقصد العبور</w:t>
      </w:r>
      <w:r>
        <w:rPr>
          <w:rFonts w:eastAsia="IRNazanin" w:cs="IRNazanin"/>
          <w:color w:val="111111"/>
          <w:sz w:val="28"/>
          <w:szCs w:val="28"/>
          <w:rtl w:val="true"/>
          <w:lang w:bidi="fa-IR"/>
        </w:rPr>
        <w:t>.</w:t>
      </w:r>
    </w:p>
    <w:p>
      <w:pPr>
        <w:pStyle w:val="Heading5"/>
        <w:numPr>
          <w:ilvl w:val="4"/>
          <w:numId w:val="1"/>
        </w:numPr>
        <w:rPr/>
      </w:pPr>
      <w:bookmarkStart w:id="840" w:name="__RefHeading___Toc4209062_581953129"/>
      <w:bookmarkStart w:id="841" w:name="_Toc391"/>
      <w:bookmarkEnd w:id="840"/>
      <w:r>
        <w:rPr>
          <w:rtl w:val="true"/>
        </w:rPr>
        <w:t>(</w:t>
      </w:r>
      <w:r>
        <w:rPr>
          <w:rtl w:val="true"/>
        </w:rPr>
        <w:t xml:space="preserve">مسألة </w:t>
      </w:r>
      <w:r>
        <w:rPr/>
        <w:t>272</w:t>
      </w:r>
      <w:r>
        <w:rPr>
          <w:rtl w:val="true"/>
        </w:rPr>
        <w:t xml:space="preserve">): </w:t>
      </w:r>
      <w:r>
        <w:rPr>
          <w:rtl w:val="true"/>
        </w:rPr>
        <w:t>ما تراه النفساء من الدم إلی عشرة أیّام بعد تمام نفاسها</w:t>
      </w:r>
      <w:bookmarkEnd w:id="84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bookmarkStart w:id="842" w:name="pg5769_38737"/>
    </w:p>
    <w:p>
      <w:pPr>
        <w:pStyle w:val="BookText"/>
        <w:rPr/>
      </w:pPr>
      <w:bookmarkEnd w:id="842"/>
      <w:r>
        <w:rPr>
          <w:rFonts w:ascii="IRNazanin" w:hAnsi="IRNazanin" w:eastAsia="IRNazanin"/>
          <w:color w:val="111111"/>
          <w:sz w:val="28"/>
          <w:sz w:val="28"/>
          <w:szCs w:val="28"/>
          <w:rtl w:val="true"/>
          <w:lang w:bidi="fa-IR"/>
        </w:rPr>
        <w:t>استحاضة، سواء أ کان الدم بصفات الحیض، أم لم یکن، و سواء أ کان الدم فی أیّام العادة،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استمرّ بها الدم إلی ما بعد العشرة، أو انقطع و عاد بعد العشرة فهو حیض، بشرط أن لا یقلّ عن ثلاثة أیّام، و إلّا فهو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استمرّ بها الدم أو انقطع و عاد بعد عشرة أیّام من نفاسها و لم ینقطع علی العشرة، فالمرأة إن کانت ذات عادة عددیّة جعلت مقدار عادتها حیضاً، و الباقی استحاضة، و إن لم تکن ذات عادة عددیّة رجعت إلی التمییز، و مع عدمه رجعت إلی العدد علی ما تقدّم فی الحیض</w:t>
      </w:r>
      <w:r>
        <w:rPr>
          <w:rFonts w:eastAsia="IRNazanin" w:cs="IRNazanin"/>
          <w:color w:val="111111"/>
          <w:sz w:val="28"/>
          <w:szCs w:val="28"/>
          <w:rtl w:val="true"/>
          <w:lang w:bidi="fa-IR"/>
        </w:rPr>
        <w:t>.</w:t>
      </w:r>
    </w:p>
    <w:p>
      <w:pPr>
        <w:pStyle w:val="Heading4"/>
        <w:numPr>
          <w:ilvl w:val="3"/>
          <w:numId w:val="1"/>
        </w:numPr>
        <w:rPr/>
      </w:pPr>
      <w:bookmarkStart w:id="843" w:name="__RefHeading___Toc4209064_581953129"/>
      <w:bookmarkStart w:id="844" w:name="_Toc392"/>
      <w:bookmarkEnd w:id="843"/>
      <w:r>
        <w:rPr>
          <w:rtl w:val="true"/>
        </w:rPr>
        <w:t>المقصد الخامس</w:t>
      </w:r>
      <w:r>
        <w:rPr>
          <w:rtl w:val="true"/>
        </w:rPr>
        <w:t xml:space="preserve">: </w:t>
      </w:r>
      <w:r>
        <w:rPr>
          <w:rtl w:val="true"/>
        </w:rPr>
        <w:t>غسل المیّت</w:t>
      </w:r>
      <w:bookmarkEnd w:id="844"/>
    </w:p>
    <w:p>
      <w:pPr>
        <w:pStyle w:val="Heading5"/>
        <w:numPr>
          <w:ilvl w:val="4"/>
          <w:numId w:val="1"/>
        </w:numPr>
        <w:rPr/>
      </w:pPr>
      <w:bookmarkStart w:id="845" w:name="__RefHeading___Toc4209066_581953129"/>
      <w:bookmarkStart w:id="846" w:name="_Toc393"/>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847" w:name="__RefHeading___Toc4209068_581953129"/>
      <w:bookmarkStart w:id="848" w:name="_Toc394"/>
      <w:bookmarkEnd w:id="847"/>
      <w:r>
        <w:rPr>
          <w:rtl w:val="true"/>
        </w:rPr>
        <w:t>الفصل الأوّل</w:t>
      </w:r>
      <w:r>
        <w:rPr>
          <w:rtl w:val="true"/>
        </w:rPr>
        <w:t xml:space="preserve">: </w:t>
      </w:r>
      <w:r>
        <w:rPr>
          <w:rtl w:val="true"/>
        </w:rPr>
        <w:t>أحکام الاحتضار</w:t>
      </w:r>
      <w:bookmarkEnd w:id="84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توجیه المحتضر إلی القبلة؛ بأن یلقی علی ظهره و یجعل وجهه و باطن رجلیه إلیها، بل لا یبعد وجوب ذلک علی المحتضر نفسه إن أمکنه ذلک، و لا یعتبر فی توجیه غیر الولیّ إذن الولی، و ذکر العلماء رضوان اللّه علیهم أنّه یستحبّ نقله إلی مصلّاه إن اشتدّ علیه النزع، و تلقینه الشهادتین، و الإقرار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الاعتقادات الحقّة، و تلقینه کلمات الفرج، و یکره أن یحضره جنب، أو حائض، و أن یمسّ حال النزع، و إذا مات یستحبّ أن تغمض عیناه، و یطبق فوه، و یشدّ لحیاه، و تمدّ یداه إلی جانبیه و ساقاه، و یغطّی بثوب، و أن یقرأ عنده القرآن، و یسرج فی المکان الذی مات فیه إن مات فی اللیل، و إعلام المؤمنین بموته لیحضروا جنازته، و یعجّل تجهیزه، إلّا إذا شکّ فی موته فینتظر به حتی یعلم موته، و یکره أن یثقل بطنه بحدید أو غیره، و أن یترک وحده</w:t>
      </w:r>
      <w:r>
        <w:rPr>
          <w:rFonts w:eastAsia="IRNazanin" w:cs="IRNazanin"/>
          <w:color w:val="111111"/>
          <w:sz w:val="28"/>
          <w:szCs w:val="28"/>
          <w:rtl w:val="true"/>
          <w:lang w:bidi="fa-IR"/>
        </w:rPr>
        <w:t>.</w:t>
      </w:r>
      <w:bookmarkStart w:id="849" w:name="pg5769_38738"/>
    </w:p>
    <w:p>
      <w:pPr>
        <w:pStyle w:val="Heading5"/>
        <w:numPr>
          <w:ilvl w:val="4"/>
          <w:numId w:val="1"/>
        </w:numPr>
        <w:rPr/>
      </w:pPr>
      <w:bookmarkStart w:id="850" w:name="__RefHeading___Toc4209070_581953129"/>
      <w:bookmarkStart w:id="851" w:name="_Toc395"/>
      <w:bookmarkEnd w:id="849"/>
      <w:bookmarkEnd w:id="850"/>
      <w:r>
        <w:rPr>
          <w:rtl w:val="true"/>
        </w:rPr>
        <w:t>الفصل الثانی</w:t>
      </w:r>
      <w:r>
        <w:rPr>
          <w:rtl w:val="true"/>
        </w:rPr>
        <w:t xml:space="preserve">: </w:t>
      </w:r>
      <w:r>
        <w:rPr>
          <w:rtl w:val="true"/>
        </w:rPr>
        <w:t>کیفیّة غسل المیّت و أحکامه</w:t>
      </w:r>
      <w:bookmarkEnd w:id="851"/>
    </w:p>
    <w:p>
      <w:pPr>
        <w:pStyle w:val="Heading6"/>
        <w:numPr>
          <w:ilvl w:val="5"/>
          <w:numId w:val="1"/>
        </w:numPr>
        <w:rPr/>
      </w:pPr>
      <w:bookmarkStart w:id="852" w:name="__RefHeading___Toc4209072_581953129"/>
      <w:bookmarkStart w:id="853" w:name="_Toc396"/>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تجب علی الأحوط إزالة النجاسة عن جمیع بدن المیّت قبل الشروع فی الغسل، ثمّ إنّ المیّت یغسل 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الکافور،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القراح، کلّ واحد کغسل الجنابة الترتیبی، و لا بدّ من النیّة علی ما عرفت فی الوضوء</w:t>
      </w:r>
      <w:r>
        <w:rPr>
          <w:rFonts w:eastAsia="IRNazanin" w:cs="IRNazanin"/>
          <w:color w:val="111111"/>
          <w:sz w:val="28"/>
          <w:szCs w:val="28"/>
          <w:rtl w:val="true"/>
          <w:lang w:bidi="fa-IR"/>
        </w:rPr>
        <w:t>.</w:t>
      </w:r>
    </w:p>
    <w:p>
      <w:pPr>
        <w:pStyle w:val="Heading6"/>
        <w:numPr>
          <w:ilvl w:val="5"/>
          <w:numId w:val="1"/>
        </w:numPr>
        <w:rPr/>
      </w:pPr>
      <w:bookmarkStart w:id="854" w:name="__RefHeading___Toc4209074_581953129"/>
      <w:bookmarkStart w:id="855" w:name="_Toc397"/>
      <w:bookmarkEnd w:id="854"/>
      <w:r>
        <w:rPr>
          <w:rtl w:val="true"/>
        </w:rPr>
        <w:t>(</w:t>
      </w:r>
      <w:r>
        <w:rPr>
          <w:rtl w:val="true"/>
        </w:rPr>
        <w:t xml:space="preserve">مسألة </w:t>
      </w:r>
      <w:r>
        <w:rPr/>
        <w:t>273</w:t>
      </w:r>
      <w:r>
        <w:rPr>
          <w:rtl w:val="true"/>
        </w:rPr>
        <w:t xml:space="preserve">): </w:t>
      </w:r>
      <w:r>
        <w:rPr>
          <w:rtl w:val="true"/>
        </w:rPr>
        <w:t>إذا کان المغسّل غیر الولی</w:t>
      </w:r>
      <w:bookmarkEnd w:id="855"/>
    </w:p>
    <w:p>
      <w:pPr>
        <w:pStyle w:val="BookText"/>
        <w:rPr/>
      </w:pPr>
      <w:r>
        <w:rPr>
          <w:rFonts w:ascii="IRNazanin" w:hAnsi="IRNazanin" w:eastAsia="IRNazanin"/>
          <w:color w:val="111111"/>
          <w:sz w:val="28"/>
          <w:sz w:val="28"/>
          <w:szCs w:val="28"/>
          <w:rtl w:val="true"/>
          <w:lang w:bidi="fa-IR"/>
        </w:rPr>
        <w:t>فلا بدّ من إذن الولی، و هو الزوج بالنسبة إلی الزوجة، ثمّ الطبقة الاُولی فی المیراث و هم الأبوان و الأولاد، ثمّ الثانیة و هو الأجداد و الإخوة، ثمّ الثالثة و هم الأعمام و الأخوال، ثمّ الحاکم الشرعی</w:t>
      </w:r>
      <w:r>
        <w:rPr>
          <w:rFonts w:eastAsia="IRNazanin" w:cs="IRNazanin"/>
          <w:color w:val="111111"/>
          <w:sz w:val="28"/>
          <w:szCs w:val="28"/>
          <w:rtl w:val="true"/>
          <w:lang w:bidi="fa-IR"/>
        </w:rPr>
        <w:t>.</w:t>
      </w:r>
    </w:p>
    <w:p>
      <w:pPr>
        <w:pStyle w:val="Heading6"/>
        <w:numPr>
          <w:ilvl w:val="5"/>
          <w:numId w:val="1"/>
        </w:numPr>
        <w:rPr/>
      </w:pPr>
      <w:bookmarkStart w:id="856" w:name="__RefHeading___Toc4209076_581953129"/>
      <w:bookmarkStart w:id="857" w:name="_Toc398"/>
      <w:bookmarkEnd w:id="856"/>
      <w:r>
        <w:rPr>
          <w:rtl w:val="true"/>
        </w:rPr>
        <w:t>(</w:t>
      </w:r>
      <w:r>
        <w:rPr>
          <w:rtl w:val="true"/>
        </w:rPr>
        <w:t xml:space="preserve">مسألة </w:t>
      </w:r>
      <w:r>
        <w:rPr/>
        <w:t>274</w:t>
      </w:r>
      <w:r>
        <w:rPr>
          <w:rtl w:val="true"/>
        </w:rPr>
        <w:t xml:space="preserve">): </w:t>
      </w:r>
      <w:r>
        <w:rPr>
          <w:rtl w:val="true"/>
        </w:rPr>
        <w:t>البالغون فی کلّ طبقة مقدّمون علی غیرهم،</w:t>
      </w:r>
      <w:bookmarkEnd w:id="857"/>
    </w:p>
    <w:p>
      <w:pPr>
        <w:pStyle w:val="BookText"/>
        <w:rPr/>
      </w:pPr>
      <w:r>
        <w:rPr>
          <w:rFonts w:ascii="IRNazanin" w:hAnsi="IRNazanin" w:eastAsia="IRNazanin"/>
          <w:color w:val="111111"/>
          <w:sz w:val="28"/>
          <w:sz w:val="28"/>
          <w:szCs w:val="28"/>
          <w:rtl w:val="true"/>
          <w:lang w:bidi="fa-IR"/>
        </w:rPr>
        <w:t>و الذکور مقدّمون علی الإناث، ففی الطبقة الأُولی یقدّم الأب علی الأولاد، و مع فقد الأب و وجود الاُمّ و الأولاد الذکور فالأحوط وجوباً الاستئذان من الاُمّ و الأولاد، و یقدّم الأخ من الأبوین علی الأخ من أحدهما، و الأخ من الأب علی الأخ من الاُمّ، و العمّ مقدّم علی الخال، و الأحوط فی فرض اجتماع الجدّ و الإخوة الاستئذان من الجدّ و الإخوة</w:t>
      </w:r>
      <w:r>
        <w:rPr>
          <w:rFonts w:eastAsia="IRNazanin" w:cs="IRNazanin"/>
          <w:color w:val="111111"/>
          <w:sz w:val="28"/>
          <w:szCs w:val="28"/>
          <w:rtl w:val="true"/>
          <w:lang w:bidi="fa-IR"/>
        </w:rPr>
        <w:t>.</w:t>
      </w:r>
    </w:p>
    <w:p>
      <w:pPr>
        <w:pStyle w:val="Heading6"/>
        <w:numPr>
          <w:ilvl w:val="5"/>
          <w:numId w:val="1"/>
        </w:numPr>
        <w:rPr/>
      </w:pPr>
      <w:bookmarkStart w:id="858" w:name="__RefHeading___Toc4209078_581953129"/>
      <w:bookmarkStart w:id="859" w:name="_Toc399"/>
      <w:bookmarkEnd w:id="858"/>
      <w:r>
        <w:rPr>
          <w:rtl w:val="true"/>
        </w:rPr>
        <w:t>(</w:t>
      </w:r>
      <w:r>
        <w:rPr>
          <w:rtl w:val="true"/>
        </w:rPr>
        <w:t xml:space="preserve">مسألة </w:t>
      </w:r>
      <w:r>
        <w:rPr/>
        <w:t>275</w:t>
      </w:r>
      <w:r>
        <w:rPr>
          <w:rtl w:val="true"/>
        </w:rPr>
        <w:t xml:space="preserve">): </w:t>
      </w:r>
      <w:r>
        <w:rPr>
          <w:rtl w:val="true"/>
        </w:rPr>
        <w:t>إذا تعذّر استئذان الولی لعدم حضوره وجب تغسیله علی غیره بعد الاستئذان من الحاکم الشرعی،</w:t>
      </w:r>
      <w:bookmarkEnd w:id="859"/>
    </w:p>
    <w:p>
      <w:pPr>
        <w:pStyle w:val="BookText"/>
        <w:rPr/>
      </w:pPr>
      <w:r>
        <w:rPr>
          <w:rFonts w:ascii="IRNazanin" w:hAnsi="IRNazanin" w:eastAsia="IRNazanin"/>
          <w:color w:val="111111"/>
          <w:sz w:val="28"/>
          <w:sz w:val="28"/>
          <w:szCs w:val="28"/>
          <w:rtl w:val="true"/>
          <w:lang w:bidi="fa-IR"/>
        </w:rPr>
        <w:t>و الأحوط وجوباً الاستئذان من المرتبة المتأخّرة أیضاً</w:t>
      </w:r>
      <w:r>
        <w:rPr>
          <w:rFonts w:eastAsia="IRNazanin" w:cs="IRNazanin"/>
          <w:color w:val="111111"/>
          <w:sz w:val="28"/>
          <w:szCs w:val="28"/>
          <w:rtl w:val="true"/>
          <w:lang w:bidi="fa-IR"/>
        </w:rPr>
        <w:t>.</w:t>
      </w:r>
    </w:p>
    <w:p>
      <w:pPr>
        <w:pStyle w:val="Heading6"/>
        <w:numPr>
          <w:ilvl w:val="5"/>
          <w:numId w:val="1"/>
        </w:numPr>
        <w:rPr/>
      </w:pPr>
      <w:bookmarkStart w:id="860" w:name="__RefHeading___Toc4209080_581953129"/>
      <w:bookmarkStart w:id="861" w:name="_Toc400"/>
      <w:bookmarkEnd w:id="860"/>
      <w:r>
        <w:rPr>
          <w:rtl w:val="true"/>
        </w:rPr>
        <w:t>(</w:t>
      </w:r>
      <w:r>
        <w:rPr>
          <w:rtl w:val="true"/>
        </w:rPr>
        <w:t xml:space="preserve">مسألة </w:t>
      </w:r>
      <w:r>
        <w:rPr/>
        <w:t>276</w:t>
      </w:r>
      <w:r>
        <w:rPr>
          <w:rtl w:val="true"/>
        </w:rPr>
        <w:t xml:space="preserve">): </w:t>
      </w:r>
      <w:r>
        <w:rPr>
          <w:rtl w:val="true"/>
        </w:rPr>
        <w:t>إذا أوصی أن یغسله شخص معیّن لم یجب علیه القبول،</w:t>
      </w:r>
      <w:bookmarkEnd w:id="861"/>
    </w:p>
    <w:p>
      <w:pPr>
        <w:pStyle w:val="BookText"/>
        <w:rPr/>
      </w:pPr>
      <w:r>
        <w:rPr>
          <w:rFonts w:ascii="IRNazanin" w:hAnsi="IRNazanin" w:eastAsia="IRNazanin"/>
          <w:color w:val="111111"/>
          <w:sz w:val="28"/>
          <w:sz w:val="28"/>
          <w:szCs w:val="28"/>
          <w:rtl w:val="true"/>
          <w:lang w:bidi="fa-IR"/>
        </w:rPr>
        <w:t>لکن إذا قبل فالأحوط وجوباً إذنه و إذن الولیّ معاً</w:t>
      </w:r>
      <w:r>
        <w:rPr>
          <w:rFonts w:eastAsia="IRNazanin" w:cs="IRNazanin"/>
          <w:color w:val="111111"/>
          <w:sz w:val="28"/>
          <w:szCs w:val="28"/>
          <w:rtl w:val="true"/>
          <w:lang w:bidi="fa-IR"/>
        </w:rPr>
        <w:t>.</w:t>
      </w:r>
    </w:p>
    <w:p>
      <w:pPr>
        <w:pStyle w:val="Heading6"/>
        <w:numPr>
          <w:ilvl w:val="5"/>
          <w:numId w:val="1"/>
        </w:numPr>
        <w:rPr/>
      </w:pPr>
      <w:bookmarkStart w:id="862" w:name="__RefHeading___Toc4209082_581953129"/>
      <w:bookmarkStart w:id="863" w:name="_Toc401"/>
      <w:bookmarkEnd w:id="862"/>
      <w:r>
        <w:rPr>
          <w:rtl w:val="true"/>
        </w:rPr>
        <w:t>(</w:t>
      </w:r>
      <w:r>
        <w:rPr>
          <w:rtl w:val="true"/>
        </w:rPr>
        <w:t xml:space="preserve">مسألة </w:t>
      </w:r>
      <w:r>
        <w:rPr/>
        <w:t>277</w:t>
      </w:r>
      <w:r>
        <w:rPr>
          <w:rtl w:val="true"/>
        </w:rPr>
        <w:t xml:space="preserve">): </w:t>
      </w:r>
      <w:r>
        <w:rPr>
          <w:rtl w:val="true"/>
        </w:rPr>
        <w:t>یجب فی التغسیل طهارة الماء،</w:t>
      </w:r>
      <w:bookmarkEnd w:id="863"/>
    </w:p>
    <w:p>
      <w:pPr>
        <w:pStyle w:val="BookText"/>
        <w:rPr/>
      </w:pPr>
      <w:r>
        <w:rPr>
          <w:rFonts w:ascii="IRNazanin" w:hAnsi="IRNazanin" w:eastAsia="IRNazanin"/>
          <w:color w:val="111111"/>
          <w:sz w:val="28"/>
          <w:sz w:val="28"/>
          <w:szCs w:val="28"/>
          <w:rtl w:val="true"/>
          <w:lang w:bidi="fa-IR"/>
        </w:rPr>
        <w:t>و أمّا حکم إباحة الماء و الفضاء و المصبّ و ظرف الماء فیظهر ممّا سبق فی الوضوء</w:t>
      </w:r>
      <w:r>
        <w:rPr>
          <w:rFonts w:eastAsia="IRNazanin" w:cs="IRNazanin"/>
          <w:color w:val="111111"/>
          <w:sz w:val="28"/>
          <w:szCs w:val="28"/>
          <w:rtl w:val="true"/>
          <w:lang w:bidi="fa-IR"/>
        </w:rPr>
        <w:t>.</w:t>
      </w:r>
    </w:p>
    <w:p>
      <w:pPr>
        <w:pStyle w:val="Heading6"/>
        <w:numPr>
          <w:ilvl w:val="5"/>
          <w:numId w:val="1"/>
        </w:numPr>
        <w:rPr/>
      </w:pPr>
      <w:bookmarkStart w:id="864" w:name="__RefHeading___Toc4209084_581953129"/>
      <w:bookmarkStart w:id="865" w:name="_Toc402"/>
      <w:bookmarkEnd w:id="864"/>
      <w:r>
        <w:rPr>
          <w:rtl w:val="true"/>
        </w:rPr>
        <w:t>(</w:t>
      </w:r>
      <w:r>
        <w:rPr>
          <w:rtl w:val="true"/>
        </w:rPr>
        <w:t xml:space="preserve">مسألة </w:t>
      </w:r>
      <w:r>
        <w:rPr/>
        <w:t>278</w:t>
      </w:r>
      <w:r>
        <w:rPr>
          <w:rtl w:val="true"/>
        </w:rPr>
        <w:t>):</w:t>
      </w:r>
      <w:bookmarkEnd w:id="86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یجزئ تغسیل المیت قبل برده</w:t>
      </w:r>
      <w:r>
        <w:rPr>
          <w:rFonts w:eastAsia="IRNazanin" w:cs="IRNazanin"/>
          <w:color w:val="111111"/>
          <w:sz w:val="28"/>
          <w:szCs w:val="28"/>
          <w:rtl w:val="true"/>
          <w:lang w:bidi="fa-IR"/>
        </w:rPr>
        <w:t>.</w:t>
      </w:r>
      <w:bookmarkStart w:id="866" w:name="pg5769_38739"/>
    </w:p>
    <w:p>
      <w:pPr>
        <w:pStyle w:val="Heading6"/>
        <w:numPr>
          <w:ilvl w:val="5"/>
          <w:numId w:val="1"/>
        </w:numPr>
        <w:rPr/>
      </w:pPr>
      <w:bookmarkStart w:id="867" w:name="__RefHeading___Toc4209086_581953129"/>
      <w:bookmarkStart w:id="868" w:name="_Toc403"/>
      <w:bookmarkEnd w:id="866"/>
      <w:bookmarkEnd w:id="867"/>
      <w:r>
        <w:rPr>
          <w:rtl w:val="true"/>
        </w:rPr>
        <w:t>(</w:t>
      </w:r>
      <w:r>
        <w:rPr>
          <w:rtl w:val="true"/>
        </w:rPr>
        <w:t xml:space="preserve">مسألة </w:t>
      </w:r>
      <w:r>
        <w:rPr/>
        <w:t>279</w:t>
      </w:r>
      <w:r>
        <w:rPr>
          <w:rtl w:val="true"/>
        </w:rPr>
        <w:t xml:space="preserve">): </w:t>
      </w:r>
      <w:r>
        <w:rPr>
          <w:rtl w:val="true"/>
        </w:rPr>
        <w:t>إذا تعذّر السدر و الکافور</w:t>
      </w:r>
      <w:bookmarkEnd w:id="868"/>
    </w:p>
    <w:p>
      <w:pPr>
        <w:pStyle w:val="BookText"/>
        <w:rPr/>
      </w:pPr>
      <w:r>
        <w:rPr>
          <w:rFonts w:ascii="IRNazanin" w:hAnsi="IRNazanin" w:eastAsia="IRNazanin"/>
          <w:color w:val="111111"/>
          <w:sz w:val="28"/>
          <w:sz w:val="28"/>
          <w:szCs w:val="28"/>
          <w:rtl w:val="true"/>
          <w:lang w:bidi="fa-IR"/>
        </w:rPr>
        <w:t>غسّل بالقراح ثلاثة أغسال، و ینوی بالأوّلین البدلیّة عن الغسل بالسدر و الکافور</w:t>
      </w:r>
      <w:r>
        <w:rPr>
          <w:rFonts w:eastAsia="IRNazanin" w:cs="IRNazanin"/>
          <w:color w:val="111111"/>
          <w:sz w:val="28"/>
          <w:szCs w:val="28"/>
          <w:rtl w:val="true"/>
          <w:lang w:bidi="fa-IR"/>
        </w:rPr>
        <w:t>.</w:t>
      </w:r>
    </w:p>
    <w:p>
      <w:pPr>
        <w:pStyle w:val="Heading6"/>
        <w:numPr>
          <w:ilvl w:val="5"/>
          <w:numId w:val="1"/>
        </w:numPr>
        <w:rPr/>
      </w:pPr>
      <w:bookmarkStart w:id="869" w:name="__RefHeading___Toc4209088_581953129"/>
      <w:bookmarkStart w:id="870" w:name="_Toc404"/>
      <w:bookmarkEnd w:id="869"/>
      <w:r>
        <w:rPr>
          <w:rtl w:val="true"/>
        </w:rPr>
        <w:t>(</w:t>
      </w:r>
      <w:r>
        <w:rPr>
          <w:rtl w:val="true"/>
        </w:rPr>
        <w:t xml:space="preserve">مسألة </w:t>
      </w:r>
      <w:r>
        <w:rPr/>
        <w:t>280</w:t>
      </w:r>
      <w:r>
        <w:rPr>
          <w:rtl w:val="true"/>
        </w:rPr>
        <w:t xml:space="preserve">): </w:t>
      </w:r>
      <w:r>
        <w:rPr>
          <w:rtl w:val="true"/>
        </w:rPr>
        <w:t>یعتبر فی کلّ من السدر و الکافور أن لا یکون کثیراً</w:t>
      </w:r>
      <w:bookmarkEnd w:id="870"/>
    </w:p>
    <w:p>
      <w:pPr>
        <w:pStyle w:val="BookText"/>
        <w:rPr/>
      </w:pPr>
      <w:r>
        <w:rPr>
          <w:rFonts w:ascii="IRNazanin" w:hAnsi="IRNazanin" w:eastAsia="IRNazanin"/>
          <w:color w:val="111111"/>
          <w:sz w:val="28"/>
          <w:sz w:val="28"/>
          <w:szCs w:val="28"/>
          <w:rtl w:val="true"/>
          <w:lang w:bidi="fa-IR"/>
        </w:rPr>
        <w:t>بمقدار یوجب خروج الماء عن الإطلاق إلی الإضافة، و لا قلیلاً بحیث لا یصدق أنّه مخلوط بالسدر و الکافور، و یعتبر فی الماء القراح أن یصدق خلوصه منهما، و لا فرق فی السدر بین الیابس و الأخضر</w:t>
      </w:r>
      <w:r>
        <w:rPr>
          <w:rFonts w:eastAsia="IRNazanin" w:cs="IRNazanin"/>
          <w:color w:val="111111"/>
          <w:sz w:val="28"/>
          <w:szCs w:val="28"/>
          <w:rtl w:val="true"/>
          <w:lang w:bidi="fa-IR"/>
        </w:rPr>
        <w:t>.</w:t>
      </w:r>
    </w:p>
    <w:p>
      <w:pPr>
        <w:pStyle w:val="Heading6"/>
        <w:numPr>
          <w:ilvl w:val="5"/>
          <w:numId w:val="1"/>
        </w:numPr>
        <w:rPr/>
      </w:pPr>
      <w:bookmarkStart w:id="871" w:name="__RefHeading___Toc4209090_581953129"/>
      <w:bookmarkStart w:id="872" w:name="_Toc405"/>
      <w:bookmarkEnd w:id="871"/>
      <w:r>
        <w:rPr>
          <w:rtl w:val="true"/>
        </w:rPr>
        <w:t>(</w:t>
      </w:r>
      <w:r>
        <w:rPr>
          <w:rtl w:val="true"/>
        </w:rPr>
        <w:t xml:space="preserve">مسألة </w:t>
      </w:r>
      <w:r>
        <w:rPr/>
        <w:t>281</w:t>
      </w:r>
      <w:r>
        <w:rPr>
          <w:rtl w:val="true"/>
        </w:rPr>
        <w:t xml:space="preserve">): </w:t>
      </w:r>
      <w:r>
        <w:rPr>
          <w:rtl w:val="true"/>
        </w:rPr>
        <w:t>إذا تعذّر الماء، أو خیف تناثر لحم المیّت بالتغسیل یتیمّم ثلاث مرّات،</w:t>
      </w:r>
      <w:bookmarkEnd w:id="872"/>
    </w:p>
    <w:p>
      <w:pPr>
        <w:pStyle w:val="BookText"/>
        <w:rPr/>
      </w:pPr>
      <w:r>
        <w:rPr>
          <w:rFonts w:ascii="IRNazanin" w:hAnsi="IRNazanin" w:eastAsia="IRNazanin"/>
          <w:color w:val="111111"/>
          <w:sz w:val="28"/>
          <w:sz w:val="28"/>
          <w:szCs w:val="28"/>
          <w:rtl w:val="true"/>
          <w:lang w:bidi="fa-IR"/>
        </w:rPr>
        <w:t>و الأحوط الأولی أن ینوی بواحد منها ما فی الذمّة</w:t>
      </w:r>
      <w:r>
        <w:rPr>
          <w:rFonts w:eastAsia="IRNazanin" w:cs="IRNazanin"/>
          <w:color w:val="111111"/>
          <w:sz w:val="28"/>
          <w:szCs w:val="28"/>
          <w:rtl w:val="true"/>
          <w:lang w:bidi="fa-IR"/>
        </w:rPr>
        <w:t>.</w:t>
      </w:r>
    </w:p>
    <w:p>
      <w:pPr>
        <w:pStyle w:val="Heading6"/>
        <w:numPr>
          <w:ilvl w:val="5"/>
          <w:numId w:val="1"/>
        </w:numPr>
        <w:rPr/>
      </w:pPr>
      <w:bookmarkStart w:id="873" w:name="__RefHeading___Toc4209092_581953129"/>
      <w:bookmarkStart w:id="874" w:name="_Toc406"/>
      <w:bookmarkEnd w:id="873"/>
      <w:r>
        <w:rPr>
          <w:rtl w:val="true"/>
        </w:rPr>
        <w:t>(</w:t>
      </w:r>
      <w:r>
        <w:rPr>
          <w:rtl w:val="true"/>
        </w:rPr>
        <w:t xml:space="preserve">مسألة </w:t>
      </w:r>
      <w:r>
        <w:rPr/>
        <w:t>282</w:t>
      </w:r>
      <w:r>
        <w:rPr>
          <w:rtl w:val="true"/>
        </w:rPr>
        <w:t xml:space="preserve">): </w:t>
      </w:r>
      <w:r>
        <w:rPr>
          <w:rtl w:val="true"/>
        </w:rPr>
        <w:t>یجب أن یکون التیمّم بید الحیّ،</w:t>
      </w:r>
      <w:bookmarkEnd w:id="874"/>
    </w:p>
    <w:p>
      <w:pPr>
        <w:pStyle w:val="BookText"/>
        <w:rPr/>
      </w:pPr>
      <w:r>
        <w:rPr>
          <w:rFonts w:ascii="IRNazanin" w:hAnsi="IRNazanin" w:eastAsia="IRNazanin"/>
          <w:color w:val="111111"/>
          <w:sz w:val="28"/>
          <w:sz w:val="28"/>
          <w:szCs w:val="28"/>
          <w:rtl w:val="true"/>
          <w:lang w:bidi="fa-IR"/>
        </w:rPr>
        <w:t>و الأحوط وجوباً مع الإمکان أن یکون بید المیّت أیضاً</w:t>
      </w:r>
      <w:r>
        <w:rPr>
          <w:rFonts w:eastAsia="IRNazanin" w:cs="IRNazanin"/>
          <w:color w:val="111111"/>
          <w:sz w:val="28"/>
          <w:szCs w:val="28"/>
          <w:rtl w:val="true"/>
          <w:lang w:bidi="fa-IR"/>
        </w:rPr>
        <w:t>.</w:t>
      </w:r>
    </w:p>
    <w:p>
      <w:pPr>
        <w:pStyle w:val="Heading6"/>
        <w:numPr>
          <w:ilvl w:val="5"/>
          <w:numId w:val="1"/>
        </w:numPr>
        <w:rPr/>
      </w:pPr>
      <w:bookmarkStart w:id="875" w:name="__RefHeading___Toc4209094_581953129"/>
      <w:bookmarkStart w:id="876" w:name="_Toc407"/>
      <w:bookmarkEnd w:id="875"/>
      <w:r>
        <w:rPr>
          <w:rtl w:val="true"/>
        </w:rPr>
        <w:t>(</w:t>
      </w:r>
      <w:r>
        <w:rPr>
          <w:rtl w:val="true"/>
        </w:rPr>
        <w:t xml:space="preserve">مسألة </w:t>
      </w:r>
      <w:r>
        <w:rPr/>
        <w:t>283</w:t>
      </w:r>
      <w:r>
        <w:rPr>
          <w:rtl w:val="true"/>
        </w:rPr>
        <w:t xml:space="preserve">): </w:t>
      </w:r>
      <w:r>
        <w:rPr>
          <w:rtl w:val="true"/>
        </w:rPr>
        <w:t>یشترط فی الانتقال إلی التیمّم الانتظار</w:t>
      </w:r>
      <w:bookmarkEnd w:id="876"/>
    </w:p>
    <w:p>
      <w:pPr>
        <w:pStyle w:val="BookText"/>
        <w:rPr/>
      </w:pPr>
      <w:r>
        <w:rPr>
          <w:rFonts w:ascii="IRNazanin" w:hAnsi="IRNazanin" w:eastAsia="IRNazanin"/>
          <w:color w:val="111111"/>
          <w:sz w:val="28"/>
          <w:sz w:val="28"/>
          <w:szCs w:val="28"/>
          <w:rtl w:val="true"/>
          <w:lang w:bidi="fa-IR"/>
        </w:rPr>
        <w:t>إذا احتمل تجدّد القدرة علی التغسیل، فإذا حصل الیأس جاز التیمّم، لکن إذا اتّفق تجدّد القدرة قبل الدفن وجب التغسیل، بل و لو کان بعد الدفن إذا اتّفق خروجه بعده علی الأحوط، و کذا الحکم فیما إذا تعذّر السدر، أو الکافور</w:t>
      </w:r>
      <w:r>
        <w:rPr>
          <w:rFonts w:eastAsia="IRNazanin" w:cs="IRNazanin"/>
          <w:color w:val="111111"/>
          <w:sz w:val="28"/>
          <w:szCs w:val="28"/>
          <w:rtl w:val="true"/>
          <w:lang w:bidi="fa-IR"/>
        </w:rPr>
        <w:t>.</w:t>
      </w:r>
    </w:p>
    <w:p>
      <w:pPr>
        <w:pStyle w:val="Heading6"/>
        <w:numPr>
          <w:ilvl w:val="5"/>
          <w:numId w:val="1"/>
        </w:numPr>
        <w:rPr/>
      </w:pPr>
      <w:bookmarkStart w:id="877" w:name="__RefHeading___Toc4209096_581953129"/>
      <w:bookmarkStart w:id="878" w:name="_Toc408"/>
      <w:bookmarkEnd w:id="877"/>
      <w:r>
        <w:rPr>
          <w:rtl w:val="true"/>
        </w:rPr>
        <w:t>(</w:t>
      </w:r>
      <w:r>
        <w:rPr>
          <w:rtl w:val="true"/>
        </w:rPr>
        <w:t xml:space="preserve">مسألة </w:t>
      </w:r>
      <w:r>
        <w:rPr/>
        <w:t>284</w:t>
      </w:r>
      <w:r>
        <w:rPr>
          <w:rtl w:val="true"/>
        </w:rPr>
        <w:t xml:space="preserve">): </w:t>
      </w:r>
      <w:r>
        <w:rPr>
          <w:rtl w:val="true"/>
        </w:rPr>
        <w:t>إذا تنجّس بدن المیّت بعد الغسل،</w:t>
      </w:r>
      <w:bookmarkEnd w:id="878"/>
    </w:p>
    <w:p>
      <w:pPr>
        <w:pStyle w:val="BookText"/>
        <w:rPr/>
      </w:pPr>
      <w:r>
        <w:rPr>
          <w:rFonts w:ascii="IRNazanin" w:hAnsi="IRNazanin" w:eastAsia="IRNazanin"/>
          <w:color w:val="111111"/>
          <w:sz w:val="28"/>
          <w:sz w:val="28"/>
          <w:szCs w:val="28"/>
          <w:rtl w:val="true"/>
          <w:lang w:bidi="fa-IR"/>
        </w:rPr>
        <w:t>أو فی أثنائه بنجاسة خارجیّة، أو منه، وجب تطهیره و لو بعد وضعه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ذلک بعد الدفن</w:t>
      </w:r>
      <w:r>
        <w:rPr>
          <w:rFonts w:eastAsia="IRNazanin" w:cs="IRNazanin"/>
          <w:color w:val="111111"/>
          <w:sz w:val="28"/>
          <w:szCs w:val="28"/>
          <w:rtl w:val="true"/>
          <w:lang w:bidi="fa-IR"/>
        </w:rPr>
        <w:t>.</w:t>
      </w:r>
    </w:p>
    <w:p>
      <w:pPr>
        <w:pStyle w:val="Heading6"/>
        <w:numPr>
          <w:ilvl w:val="5"/>
          <w:numId w:val="1"/>
        </w:numPr>
        <w:rPr/>
      </w:pPr>
      <w:bookmarkStart w:id="879" w:name="__RefHeading___Toc4209098_581953129"/>
      <w:bookmarkStart w:id="880" w:name="_Toc409"/>
      <w:bookmarkEnd w:id="879"/>
      <w:r>
        <w:rPr>
          <w:rtl w:val="true"/>
        </w:rPr>
        <w:t>(</w:t>
      </w:r>
      <w:r>
        <w:rPr>
          <w:rtl w:val="true"/>
        </w:rPr>
        <w:t xml:space="preserve">مسألة </w:t>
      </w:r>
      <w:r>
        <w:rPr/>
        <w:t>285</w:t>
      </w:r>
      <w:r>
        <w:rPr>
          <w:rtl w:val="true"/>
        </w:rPr>
        <w:t xml:space="preserve">): </w:t>
      </w:r>
      <w:r>
        <w:rPr>
          <w:rtl w:val="true"/>
        </w:rPr>
        <w:t>إذا خرج من المیّت بول، أو منّی، لا تجب إعادة غسله،</w:t>
      </w:r>
      <w:bookmarkEnd w:id="880"/>
    </w:p>
    <w:p>
      <w:pPr>
        <w:pStyle w:val="BookText"/>
        <w:rPr/>
      </w:pPr>
      <w:r>
        <w:rPr>
          <w:rFonts w:ascii="IRNazanin" w:hAnsi="IRNazanin" w:eastAsia="IRNazanin"/>
          <w:color w:val="111111"/>
          <w:sz w:val="28"/>
          <w:sz w:val="28"/>
          <w:szCs w:val="28"/>
          <w:rtl w:val="true"/>
          <w:lang w:bidi="fa-IR"/>
        </w:rPr>
        <w:t>و لو قبل الوضع فی القبر، و إن کان هو الأحوط خصوصاً فیما إذا کان الخارج منیّاً</w:t>
      </w:r>
      <w:r>
        <w:rPr>
          <w:rFonts w:eastAsia="IRNazanin" w:cs="IRNazanin"/>
          <w:color w:val="111111"/>
          <w:sz w:val="28"/>
          <w:szCs w:val="28"/>
          <w:rtl w:val="true"/>
          <w:lang w:bidi="fa-IR"/>
        </w:rPr>
        <w:t>.</w:t>
      </w:r>
    </w:p>
    <w:p>
      <w:pPr>
        <w:pStyle w:val="Heading6"/>
        <w:numPr>
          <w:ilvl w:val="5"/>
          <w:numId w:val="1"/>
        </w:numPr>
        <w:rPr/>
      </w:pPr>
      <w:bookmarkStart w:id="881" w:name="__RefHeading___Toc4209100_581953129"/>
      <w:bookmarkStart w:id="882" w:name="_Toc410"/>
      <w:bookmarkEnd w:id="881"/>
      <w:r>
        <w:rPr>
          <w:rtl w:val="true"/>
        </w:rPr>
        <w:t>(</w:t>
      </w:r>
      <w:r>
        <w:rPr>
          <w:rtl w:val="true"/>
        </w:rPr>
        <w:t xml:space="preserve">مسألة </w:t>
      </w:r>
      <w:r>
        <w:rPr/>
        <w:t>286</w:t>
      </w:r>
      <w:r>
        <w:rPr>
          <w:rtl w:val="true"/>
        </w:rPr>
        <w:t xml:space="preserve">): </w:t>
      </w:r>
      <w:r>
        <w:rPr>
          <w:rtl w:val="true"/>
        </w:rPr>
        <w:t>لا یجوز أخذ الأُجرة علی تغسیل المیّت،</w:t>
      </w:r>
      <w:bookmarkEnd w:id="882"/>
    </w:p>
    <w:p>
      <w:pPr>
        <w:pStyle w:val="BookText"/>
        <w:rPr/>
      </w:pPr>
      <w:r>
        <w:rPr>
          <w:rFonts w:ascii="IRNazanin" w:hAnsi="IRNazanin" w:eastAsia="IRNazanin"/>
          <w:color w:val="111111"/>
          <w:sz w:val="28"/>
          <w:sz w:val="28"/>
          <w:szCs w:val="28"/>
          <w:rtl w:val="true"/>
          <w:lang w:bidi="fa-IR"/>
        </w:rPr>
        <w:t>و یجوز أخذ العوض علی بذل الماء و نحوه ممّا لا یجب بذله مجّاناً</w:t>
      </w:r>
      <w:r>
        <w:rPr>
          <w:rFonts w:eastAsia="IRNazanin" w:cs="IRNazanin"/>
          <w:color w:val="111111"/>
          <w:sz w:val="28"/>
          <w:szCs w:val="28"/>
          <w:rtl w:val="true"/>
          <w:lang w:bidi="fa-IR"/>
        </w:rPr>
        <w:t>.</w:t>
      </w:r>
    </w:p>
    <w:p>
      <w:pPr>
        <w:pStyle w:val="Heading6"/>
        <w:numPr>
          <w:ilvl w:val="5"/>
          <w:numId w:val="1"/>
        </w:numPr>
        <w:rPr/>
      </w:pPr>
      <w:bookmarkStart w:id="883" w:name="__RefHeading___Toc4209102_581953129"/>
      <w:bookmarkStart w:id="884" w:name="_Toc411"/>
      <w:bookmarkEnd w:id="883"/>
      <w:r>
        <w:rPr>
          <w:rtl w:val="true"/>
        </w:rPr>
        <w:t>(</w:t>
      </w:r>
      <w:r>
        <w:rPr>
          <w:rtl w:val="true"/>
        </w:rPr>
        <w:t xml:space="preserve">مسألة </w:t>
      </w:r>
      <w:r>
        <w:rPr/>
        <w:t>287</w:t>
      </w:r>
      <w:r>
        <w:rPr>
          <w:rtl w:val="true"/>
        </w:rPr>
        <w:t xml:space="preserve">): </w:t>
      </w:r>
      <w:r>
        <w:rPr>
          <w:rtl w:val="true"/>
        </w:rPr>
        <w:t>لا یجوز علی الأحوط أن یکون المغسّل صبیّاً</w:t>
      </w:r>
      <w:bookmarkEnd w:id="884"/>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تغسیله علی الوجه الصحیح</w:t>
      </w:r>
      <w:r>
        <w:rPr>
          <w:rFonts w:eastAsia="IRNazanin" w:cs="IRNazanin"/>
          <w:color w:val="111111"/>
          <w:sz w:val="28"/>
          <w:szCs w:val="28"/>
          <w:rtl w:val="true"/>
          <w:lang w:bidi="fa-IR"/>
        </w:rPr>
        <w:t>.</w:t>
      </w:r>
      <w:bookmarkStart w:id="885" w:name="pg5769_38740"/>
    </w:p>
    <w:p>
      <w:pPr>
        <w:pStyle w:val="Heading6"/>
        <w:numPr>
          <w:ilvl w:val="5"/>
          <w:numId w:val="1"/>
        </w:numPr>
        <w:rPr/>
      </w:pPr>
      <w:bookmarkStart w:id="886" w:name="__RefHeading___Toc4209104_581953129"/>
      <w:bookmarkStart w:id="887" w:name="_Toc412"/>
      <w:bookmarkEnd w:id="885"/>
      <w:bookmarkEnd w:id="886"/>
      <w:r>
        <w:rPr>
          <w:rtl w:val="true"/>
        </w:rPr>
        <w:t>(</w:t>
      </w:r>
      <w:r>
        <w:rPr>
          <w:rtl w:val="true"/>
        </w:rPr>
        <w:t xml:space="preserve">مسألة </w:t>
      </w:r>
      <w:r>
        <w:rPr/>
        <w:t>288</w:t>
      </w:r>
      <w:r>
        <w:rPr>
          <w:rtl w:val="true"/>
        </w:rPr>
        <w:t xml:space="preserve">): </w:t>
      </w:r>
      <w:r>
        <w:rPr>
          <w:rtl w:val="true"/>
        </w:rPr>
        <w:t>یجب أن یکون المغسّل مماثلاً للمیّت فی الذکورة و الأُنوثة،</w:t>
      </w:r>
      <w:bookmarkEnd w:id="887"/>
    </w:p>
    <w:p>
      <w:pPr>
        <w:pStyle w:val="BookText"/>
        <w:rPr/>
      </w:pPr>
      <w:r>
        <w:rPr>
          <w:rFonts w:ascii="IRNazanin" w:hAnsi="IRNazanin" w:eastAsia="IRNazanin"/>
          <w:color w:val="111111"/>
          <w:sz w:val="28"/>
          <w:sz w:val="28"/>
          <w:szCs w:val="28"/>
          <w:rtl w:val="true"/>
          <w:lang w:bidi="fa-IR"/>
        </w:rPr>
        <w:t>فلا یجوز تغسیل الذکر للأُنثی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العکس، و یستثنی من 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طفلاً لم یتجاوز ثلاث سنین، فیجوز للذکر و الأُنثی تغسیله، سواء کان ذکراً أم أُنثی، مجرّداً عن الثیاب أم لا، وجد المماثل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 الزوجة، فإنّه یجوز لکلّ منهما تغسیل الآخر، سواء أ کان مجرّداً أم من وراء الثیاب، و سواء وجد المماثل أم لا، من دون فرق بین الحرّة و الأمة، و الدائمة و المنقطعة، و أمّا فی المطلّقة الرجعیّة إذا کان الموت فی أثناء العدّة فمع وجود المماثل فالأحوط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بنسب، أو رضاع، أو مصاهرة، و الأحوط وجوباً اعتبار فقد المماثل، و کونه من وراء الثیاب</w:t>
      </w:r>
      <w:r>
        <w:rPr>
          <w:rFonts w:eastAsia="IRNazanin" w:cs="IRNazanin"/>
          <w:color w:val="111111"/>
          <w:sz w:val="28"/>
          <w:szCs w:val="28"/>
          <w:rtl w:val="true"/>
          <w:lang w:bidi="fa-IR"/>
        </w:rPr>
        <w:t>.</w:t>
      </w:r>
    </w:p>
    <w:p>
      <w:pPr>
        <w:pStyle w:val="Heading6"/>
        <w:numPr>
          <w:ilvl w:val="5"/>
          <w:numId w:val="1"/>
        </w:numPr>
        <w:rPr/>
      </w:pPr>
      <w:bookmarkStart w:id="888" w:name="__RefHeading___Toc4209106_581953129"/>
      <w:bookmarkStart w:id="889" w:name="_Toc413"/>
      <w:bookmarkEnd w:id="888"/>
      <w:r>
        <w:rPr>
          <w:rtl w:val="true"/>
        </w:rPr>
        <w:t>(</w:t>
      </w:r>
      <w:r>
        <w:rPr>
          <w:rtl w:val="true"/>
        </w:rPr>
        <w:t xml:space="preserve">مسألة </w:t>
      </w:r>
      <w:r>
        <w:rPr/>
        <w:t>289</w:t>
      </w:r>
      <w:r>
        <w:rPr>
          <w:rtl w:val="true"/>
        </w:rPr>
        <w:t xml:space="preserve">): </w:t>
      </w:r>
      <w:r>
        <w:rPr>
          <w:rtl w:val="true"/>
        </w:rPr>
        <w:t>إذا اشتبه میّت بین الذکر و الأُنثی،</w:t>
      </w:r>
      <w:bookmarkEnd w:id="889"/>
    </w:p>
    <w:p>
      <w:pPr>
        <w:pStyle w:val="BookText"/>
        <w:rPr/>
      </w:pPr>
      <w:r>
        <w:rPr>
          <w:rFonts w:ascii="IRNazanin" w:hAnsi="IRNazanin" w:eastAsia="IRNazanin"/>
          <w:color w:val="111111"/>
          <w:sz w:val="28"/>
          <w:sz w:val="28"/>
          <w:szCs w:val="28"/>
          <w:rtl w:val="true"/>
          <w:lang w:bidi="fa-IR"/>
        </w:rPr>
        <w:t>فإذا لم یکن عمرها أزید من ثلاث سنین فلا إشکال فیها، و إلّا فإن کان لها محرم فکذلک، و إلّا فبناءً علی جواز نظر کلّ من الرجل و المرأة إلیها فیکفی غسل واحد، و بناءً علی العدم یجری علیه حکم فقد المماثل الذی سیأتی</w:t>
      </w:r>
      <w:r>
        <w:rPr>
          <w:rFonts w:eastAsia="IRNazanin" w:cs="IRNazanin"/>
          <w:color w:val="111111"/>
          <w:sz w:val="28"/>
          <w:szCs w:val="28"/>
          <w:rtl w:val="true"/>
          <w:lang w:bidi="fa-IR"/>
        </w:rPr>
        <w:t>.</w:t>
      </w:r>
    </w:p>
    <w:p>
      <w:pPr>
        <w:pStyle w:val="Heading6"/>
        <w:numPr>
          <w:ilvl w:val="5"/>
          <w:numId w:val="1"/>
        </w:numPr>
        <w:rPr/>
      </w:pPr>
      <w:bookmarkStart w:id="890" w:name="__RefHeading___Toc4209108_581953129"/>
      <w:bookmarkStart w:id="891" w:name="_Toc414"/>
      <w:bookmarkEnd w:id="890"/>
      <w:r>
        <w:rPr>
          <w:rtl w:val="true"/>
        </w:rPr>
        <w:t>(</w:t>
      </w:r>
      <w:r>
        <w:rPr>
          <w:rtl w:val="true"/>
        </w:rPr>
        <w:t xml:space="preserve">مسألة </w:t>
      </w:r>
      <w:r>
        <w:rPr/>
        <w:t>290</w:t>
      </w:r>
      <w:r>
        <w:rPr>
          <w:rtl w:val="true"/>
        </w:rPr>
        <w:t xml:space="preserve">): </w:t>
      </w:r>
      <w:r>
        <w:rPr>
          <w:rtl w:val="true"/>
        </w:rPr>
        <w:t>إذا انحصر المماثل بالکافر الکتابی أمره المسلم أن یغتسل أوّلاً، ثمّ یغسل المیّت،</w:t>
      </w:r>
      <w:bookmarkEnd w:id="891"/>
    </w:p>
    <w:p>
      <w:pPr>
        <w:pStyle w:val="BookText"/>
        <w:rPr/>
      </w:pPr>
      <w:r>
        <w:rPr>
          <w:rFonts w:ascii="IRNazanin" w:hAnsi="IRNazanin" w:eastAsia="IRNazanin"/>
          <w:color w:val="111111"/>
          <w:sz w:val="28"/>
          <w:sz w:val="28"/>
          <w:szCs w:val="28"/>
          <w:rtl w:val="true"/>
          <w:lang w:bidi="fa-IR"/>
        </w:rPr>
        <w:t>و الأحوط نیّة الآمر و المغسّل، و إذا أمکن المخالف قدّم علی الکتابی، و إذا أمکن المماثل بعد ذلک أعاد التغسیل احتیاطاً</w:t>
      </w:r>
      <w:r>
        <w:rPr>
          <w:rFonts w:eastAsia="IRNazanin" w:cs="IRNazanin"/>
          <w:color w:val="111111"/>
          <w:sz w:val="28"/>
          <w:szCs w:val="28"/>
          <w:rtl w:val="true"/>
          <w:lang w:bidi="fa-IR"/>
        </w:rPr>
        <w:t>.</w:t>
      </w:r>
    </w:p>
    <w:p>
      <w:pPr>
        <w:pStyle w:val="Heading6"/>
        <w:numPr>
          <w:ilvl w:val="5"/>
          <w:numId w:val="1"/>
        </w:numPr>
        <w:rPr/>
      </w:pPr>
      <w:bookmarkStart w:id="892" w:name="__RefHeading___Toc4209110_581953129"/>
      <w:bookmarkStart w:id="893" w:name="_Toc415"/>
      <w:bookmarkEnd w:id="892"/>
      <w:r>
        <w:rPr>
          <w:rtl w:val="true"/>
        </w:rPr>
        <w:t>(</w:t>
      </w:r>
      <w:r>
        <w:rPr>
          <w:rtl w:val="true"/>
        </w:rPr>
        <w:t xml:space="preserve">مسألة </w:t>
      </w:r>
      <w:r>
        <w:rPr/>
        <w:t>291</w:t>
      </w:r>
      <w:r>
        <w:rPr>
          <w:rtl w:val="true"/>
        </w:rPr>
        <w:t xml:space="preserve">): </w:t>
      </w:r>
      <w:r>
        <w:rPr>
          <w:rtl w:val="true"/>
        </w:rPr>
        <w:t>إذا لم یوجد المماثل حتی المخالف و الکتابی، سقط الغسل،</w:t>
      </w:r>
      <w:bookmarkEnd w:id="893"/>
    </w:p>
    <w:p>
      <w:pPr>
        <w:pStyle w:val="BookText"/>
        <w:rPr/>
      </w:pPr>
      <w:r>
        <w:rPr>
          <w:rFonts w:ascii="IRNazanin" w:hAnsi="IRNazanin" w:eastAsia="IRNazanin"/>
          <w:color w:val="111111"/>
          <w:sz w:val="28"/>
          <w:sz w:val="28"/>
          <w:szCs w:val="28"/>
          <w:rtl w:val="true"/>
          <w:lang w:bidi="fa-IR"/>
        </w:rPr>
        <w:t>و لکنّ الأحوط استحباباً تغسیل غیر المماثل من وراء الثیاب من غیر لمس و نظر، ثمّ ینشّف بدنه بعد التغسیل قبل التکفین</w:t>
      </w:r>
      <w:r>
        <w:rPr>
          <w:rFonts w:eastAsia="IRNazanin" w:cs="IRNazanin"/>
          <w:color w:val="111111"/>
          <w:sz w:val="28"/>
          <w:szCs w:val="28"/>
          <w:rtl w:val="true"/>
          <w:lang w:bidi="fa-IR"/>
        </w:rPr>
        <w:t>.</w:t>
      </w:r>
    </w:p>
    <w:p>
      <w:pPr>
        <w:pStyle w:val="Heading6"/>
        <w:numPr>
          <w:ilvl w:val="5"/>
          <w:numId w:val="1"/>
        </w:numPr>
        <w:rPr/>
      </w:pPr>
      <w:bookmarkStart w:id="894" w:name="__RefHeading___Toc4209112_581953129"/>
      <w:bookmarkStart w:id="895" w:name="_Toc416"/>
      <w:bookmarkEnd w:id="894"/>
      <w:r>
        <w:rPr>
          <w:rtl w:val="true"/>
        </w:rPr>
        <w:t>(</w:t>
      </w:r>
      <w:r>
        <w:rPr>
          <w:rtl w:val="true"/>
        </w:rPr>
        <w:t xml:space="preserve">مسألة </w:t>
      </w:r>
      <w:r>
        <w:rPr/>
        <w:t>292</w:t>
      </w:r>
      <w:r>
        <w:rPr>
          <w:rtl w:val="true"/>
        </w:rPr>
        <w:t xml:space="preserve">): </w:t>
      </w:r>
      <w:r>
        <w:rPr>
          <w:rtl w:val="true"/>
        </w:rPr>
        <w:t>إذا دفن المیّت بلا تغسیل عمداً أو خطأً،</w:t>
      </w:r>
      <w:bookmarkEnd w:id="89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بل وجب نبشه لتغسیله أو تیمّمه، و کذا إذا ترک بعض الأغسال و لو سهواً، أو تبیّن بطلانها، أو</w:t>
      </w:r>
      <w:bookmarkStart w:id="896" w:name="pg5769_38741"/>
    </w:p>
    <w:p>
      <w:pPr>
        <w:pStyle w:val="BookText"/>
        <w:rPr/>
      </w:pPr>
      <w:bookmarkEnd w:id="896"/>
      <w:r>
        <w:rPr>
          <w:rFonts w:ascii="IRNazanin" w:hAnsi="IRNazanin" w:eastAsia="IRNazanin"/>
          <w:color w:val="111111"/>
          <w:sz w:val="28"/>
          <w:sz w:val="28"/>
          <w:szCs w:val="28"/>
          <w:rtl w:val="true"/>
          <w:lang w:bidi="fa-IR"/>
        </w:rPr>
        <w:t>بطلان بعضها، کلّ ذلک إذا لم یلزم محذور من هتکه أو أذیّة الناس برائحته و لم تکن مشقّة فی تجهیزه</w:t>
      </w:r>
      <w:r>
        <w:rPr>
          <w:rFonts w:eastAsia="IRNazanin" w:cs="IRNazanin"/>
          <w:color w:val="111111"/>
          <w:sz w:val="28"/>
          <w:szCs w:val="28"/>
          <w:rtl w:val="true"/>
          <w:lang w:bidi="fa-IR"/>
        </w:rPr>
        <w:t>.</w:t>
      </w:r>
    </w:p>
    <w:p>
      <w:pPr>
        <w:pStyle w:val="Heading6"/>
        <w:numPr>
          <w:ilvl w:val="5"/>
          <w:numId w:val="1"/>
        </w:numPr>
        <w:rPr/>
      </w:pPr>
      <w:bookmarkStart w:id="897" w:name="__RefHeading___Toc4209114_581953129"/>
      <w:bookmarkStart w:id="898" w:name="_Toc417"/>
      <w:bookmarkEnd w:id="897"/>
      <w:r>
        <w:rPr>
          <w:rtl w:val="true"/>
        </w:rPr>
        <w:t>(</w:t>
      </w:r>
      <w:r>
        <w:rPr>
          <w:rtl w:val="true"/>
        </w:rPr>
        <w:t xml:space="preserve">مسألة </w:t>
      </w:r>
      <w:r>
        <w:rPr/>
        <w:t>293</w:t>
      </w:r>
      <w:r>
        <w:rPr>
          <w:rtl w:val="true"/>
        </w:rPr>
        <w:t xml:space="preserve">): </w:t>
      </w:r>
      <w:r>
        <w:rPr>
          <w:rtl w:val="true"/>
        </w:rPr>
        <w:t>إذا کان المیّت محدثاً بالأکبر کالجنابة أو الحیض</w:t>
      </w:r>
      <w:bookmarkEnd w:id="898"/>
    </w:p>
    <w:p>
      <w:pPr>
        <w:pStyle w:val="BookText"/>
        <w:rPr/>
      </w:pPr>
      <w:r>
        <w:rPr>
          <w:rFonts w:ascii="IRNazanin" w:hAnsi="IRNazanin" w:eastAsia="IRNazanin"/>
          <w:color w:val="111111"/>
          <w:sz w:val="28"/>
          <w:sz w:val="28"/>
          <w:szCs w:val="28"/>
          <w:rtl w:val="true"/>
          <w:lang w:bidi="fa-IR"/>
        </w:rPr>
        <w:t>لا یجب إلّا تغسیله غسل المیّت فقط</w:t>
      </w:r>
      <w:r>
        <w:rPr>
          <w:rFonts w:eastAsia="IRNazanin" w:cs="IRNazanin"/>
          <w:color w:val="111111"/>
          <w:sz w:val="28"/>
          <w:szCs w:val="28"/>
          <w:rtl w:val="true"/>
          <w:lang w:bidi="fa-IR"/>
        </w:rPr>
        <w:t>.</w:t>
      </w:r>
    </w:p>
    <w:p>
      <w:pPr>
        <w:pStyle w:val="Heading6"/>
        <w:numPr>
          <w:ilvl w:val="5"/>
          <w:numId w:val="1"/>
        </w:numPr>
        <w:rPr/>
      </w:pPr>
      <w:bookmarkStart w:id="899" w:name="__RefHeading___Toc4209116_581953129"/>
      <w:bookmarkStart w:id="900" w:name="_Toc418"/>
      <w:bookmarkEnd w:id="899"/>
      <w:r>
        <w:rPr>
          <w:rtl w:val="true"/>
        </w:rPr>
        <w:t>(</w:t>
      </w:r>
      <w:r>
        <w:rPr>
          <w:rtl w:val="true"/>
        </w:rPr>
        <w:t xml:space="preserve">مسألة </w:t>
      </w:r>
      <w:r>
        <w:rPr/>
        <w:t>294</w:t>
      </w:r>
      <w:r>
        <w:rPr>
          <w:rtl w:val="true"/>
        </w:rPr>
        <w:t xml:space="preserve">): </w:t>
      </w:r>
      <w:r>
        <w:rPr>
          <w:rtl w:val="true"/>
        </w:rPr>
        <w:t>إذا کان محرماً لا یجعل الکافور فی ماء غسله الثانی،</w:t>
      </w:r>
      <w:bookmarkEnd w:id="900"/>
    </w:p>
    <w:p>
      <w:pPr>
        <w:pStyle w:val="BookText"/>
        <w:rPr/>
      </w:pPr>
      <w:r>
        <w:rPr>
          <w:rFonts w:ascii="IRNazanin" w:hAnsi="IRNazanin" w:eastAsia="IRNazanin"/>
          <w:color w:val="111111"/>
          <w:sz w:val="28"/>
          <w:sz w:val="28"/>
          <w:szCs w:val="28"/>
          <w:rtl w:val="true"/>
          <w:lang w:bidi="fa-IR"/>
        </w:rPr>
        <w:t>إلّا أن یکون موته بعد السعی فی الحجّ و التقصیر فی العمرة، و کذلک لا یحنّط بالکافور، بل لا یقرب إلیه طیب آخر، و لا یلحق به المعتدّة للوفاة، و المعتکف</w:t>
      </w:r>
      <w:r>
        <w:rPr>
          <w:rFonts w:eastAsia="IRNazanin" w:cs="IRNazanin"/>
          <w:color w:val="111111"/>
          <w:sz w:val="28"/>
          <w:szCs w:val="28"/>
          <w:rtl w:val="true"/>
          <w:lang w:bidi="fa-IR"/>
        </w:rPr>
        <w:t>.</w:t>
      </w:r>
    </w:p>
    <w:p>
      <w:pPr>
        <w:pStyle w:val="Heading6"/>
        <w:numPr>
          <w:ilvl w:val="5"/>
          <w:numId w:val="1"/>
        </w:numPr>
        <w:rPr/>
      </w:pPr>
      <w:bookmarkStart w:id="901" w:name="__RefHeading___Toc4209118_581953129"/>
      <w:bookmarkStart w:id="902" w:name="_Toc419"/>
      <w:bookmarkEnd w:id="901"/>
      <w:r>
        <w:rPr>
          <w:rtl w:val="true"/>
        </w:rPr>
        <w:t>(</w:t>
      </w:r>
      <w:r>
        <w:rPr>
          <w:rtl w:val="true"/>
        </w:rPr>
        <w:t xml:space="preserve">مسألة </w:t>
      </w:r>
      <w:r>
        <w:rPr/>
        <w:t>295</w:t>
      </w:r>
      <w:r>
        <w:rPr>
          <w:rtl w:val="true"/>
        </w:rPr>
        <w:t xml:space="preserve">): </w:t>
      </w:r>
      <w:r>
        <w:rPr>
          <w:rtl w:val="true"/>
        </w:rPr>
        <w:t>یجب تغسیل کلّ مسلم حتّی المخالف عدا صنفین</w:t>
      </w:r>
      <w:r>
        <w:rPr>
          <w:rtl w:val="true"/>
        </w:rPr>
        <w:t>:</w:t>
      </w:r>
      <w:bookmarkEnd w:id="90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المقتول فی المعرکة مع الإمام أو نائبه الخاصّ، أو فی حفظ بیضة الإسلام فی حال الغیبة، فإن کان خروج روحه بید العدوّ فی المعرکة حال العراک و اشتعال الحرب فلا یجب غسله، من دون فرق بین ما إذا أدرکه المسلمون حیّاً و بین غیره، و إن کان فی تلک الحال فی غیر المعرکة فالظاهر شرطیّة الإدراک، کما أنّه إذا کان فی المعرکة بعد انقضاء الحرب فالأحوط التغسیل إذا أدرک و به رمق إن خرج روحه فیها، و أمّا إن خرج خارجها فالظاهر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قتله برجم أو قصاص، فإنّه یغسل غسل المیّت المتقدّم تفصیله، و یحنّط و یکفّن کتکفین المیّت، ثمّ یقتل فیصلّی علیه و یدفن بلا تغسیل</w:t>
      </w:r>
      <w:r>
        <w:rPr>
          <w:rFonts w:eastAsia="IRNazanin" w:cs="IRNazanin"/>
          <w:color w:val="111111"/>
          <w:sz w:val="28"/>
          <w:szCs w:val="28"/>
          <w:rtl w:val="true"/>
          <w:lang w:bidi="fa-IR"/>
        </w:rPr>
        <w:t>.</w:t>
      </w:r>
    </w:p>
    <w:p>
      <w:pPr>
        <w:pStyle w:val="Heading6"/>
        <w:numPr>
          <w:ilvl w:val="5"/>
          <w:numId w:val="1"/>
        </w:numPr>
        <w:rPr/>
      </w:pPr>
      <w:bookmarkStart w:id="903" w:name="__RefHeading___Toc4209120_581953129"/>
      <w:bookmarkStart w:id="904" w:name="_Toc420"/>
      <w:bookmarkEnd w:id="903"/>
      <w:r>
        <w:rPr>
          <w:rtl w:val="true"/>
        </w:rPr>
        <w:t>(</w:t>
      </w:r>
      <w:r>
        <w:rPr>
          <w:rtl w:val="true"/>
        </w:rPr>
        <w:t xml:space="preserve">مسألة </w:t>
      </w:r>
      <w:r>
        <w:rPr/>
        <w:t>296</w:t>
      </w:r>
      <w:r>
        <w:rPr>
          <w:rtl w:val="true"/>
        </w:rPr>
        <w:t xml:space="preserve">): </w:t>
      </w:r>
      <w:r>
        <w:rPr>
          <w:rtl w:val="true"/>
        </w:rPr>
        <w:t>قد ذکروا للتغسیل سنناً،</w:t>
      </w:r>
      <w:bookmarkEnd w:id="90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یوضع المیّت فی حال التغسیل علی مرتفع، و أن یکون تحت الظلال، و أن یوجّه إلی القبلة کحالة الاحتضار، و أن ینزع قمیصه من طرف رجلیه و إن استلزم فتقه بشرط إذن الوارث، و الأولی أن یجعل ساتراً لعورته، و أن تلین أصابعه برفق، و کذا جمیع مفاصله، و أن یغسل رأسه برغوة السدر و فرجه بالأشنان، و أن یبدأ بغسل یدیه إلی نصف الذراع فی کلّ غسل ثلاث مرّات، ثمّ بشقّ رأسه الأیمن، ثمّ الأیسر، و یغسل کلّ عضو ثلاثاً</w:t>
      </w:r>
      <w:bookmarkStart w:id="905" w:name="pg5769_38742"/>
    </w:p>
    <w:p>
      <w:pPr>
        <w:pStyle w:val="BookText"/>
        <w:rPr/>
      </w:pPr>
      <w:bookmarkEnd w:id="905"/>
      <w:r>
        <w:rPr>
          <w:rFonts w:ascii="IRNazanin" w:hAnsi="IRNazanin" w:eastAsia="IRNazanin"/>
          <w:color w:val="111111"/>
          <w:sz w:val="28"/>
          <w:sz w:val="28"/>
          <w:szCs w:val="28"/>
          <w:rtl w:val="true"/>
          <w:lang w:bidi="fa-IR"/>
        </w:rPr>
        <w:t>فی کلّ غسل و یمسح بطنه فی الأوّلین، إلّا الحامل التی مات ولدها فی بطنها فیکره ذلک، و أن یقف الغاسل علی الجانب الأیمن للمیّت، و أن یحفر للماء حفیرة، و أن ینشف بدنه بثوب نظیف أو نحوه، و ذکروا أیضاً أنّه یکره إقعاده حال الغسل، و ترجیل شعره، و قصّ أظافره، و جعله بین رجلی الغاسل، و إرسال الماء فی الکنیف، و حلق رأسه أو عانته، و قصّ شاربه، و تخلیل ظفره، و غسله بالماء الساخن بالنار، أو مطلقاً، إلّا مع الاضطرار، و التخطّی علیه حین التغسیل</w:t>
      </w:r>
      <w:r>
        <w:rPr>
          <w:rFonts w:eastAsia="IRNazanin" w:cs="IRNazanin"/>
          <w:color w:val="111111"/>
          <w:sz w:val="28"/>
          <w:szCs w:val="28"/>
          <w:rtl w:val="true"/>
          <w:lang w:bidi="fa-IR"/>
        </w:rPr>
        <w:t>.</w:t>
      </w:r>
    </w:p>
    <w:p>
      <w:pPr>
        <w:pStyle w:val="Heading5"/>
        <w:numPr>
          <w:ilvl w:val="4"/>
          <w:numId w:val="1"/>
        </w:numPr>
        <w:rPr/>
      </w:pPr>
      <w:bookmarkStart w:id="906" w:name="__RefHeading___Toc4209122_581953129"/>
      <w:bookmarkStart w:id="907" w:name="_Toc421"/>
      <w:bookmarkEnd w:id="906"/>
      <w:r>
        <w:rPr>
          <w:rtl w:val="true"/>
        </w:rPr>
        <w:t>الفصل الثالث</w:t>
      </w:r>
      <w:r>
        <w:rPr>
          <w:rtl w:val="true"/>
        </w:rPr>
        <w:t xml:space="preserve">: </w:t>
      </w:r>
      <w:r>
        <w:rPr>
          <w:rtl w:val="true"/>
        </w:rPr>
        <w:t>التکفین</w:t>
      </w:r>
      <w:bookmarkEnd w:id="907"/>
    </w:p>
    <w:p>
      <w:pPr>
        <w:pStyle w:val="Heading6"/>
        <w:numPr>
          <w:ilvl w:val="5"/>
          <w:numId w:val="1"/>
        </w:numPr>
        <w:rPr/>
      </w:pPr>
      <w:bookmarkStart w:id="908" w:name="__RefHeading___Toc4209124_581953129"/>
      <w:bookmarkStart w:id="909" w:name="_Toc422"/>
      <w:bookmarkEnd w:id="908"/>
      <w:r>
        <w:rPr>
          <w:rtl w:val="true"/>
        </w:rPr>
        <w:t>اشارة</w:t>
      </w:r>
      <w:bookmarkEnd w:id="909"/>
    </w:p>
    <w:p>
      <w:pPr>
        <w:pStyle w:val="BookText"/>
        <w:rPr/>
      </w:pPr>
      <w:r>
        <w:rPr>
          <w:rFonts w:ascii="IRNazanin" w:hAnsi="IRNazanin" w:eastAsia="IRNazanin"/>
          <w:color w:val="111111"/>
          <w:sz w:val="28"/>
          <w:sz w:val="28"/>
          <w:szCs w:val="28"/>
          <w:rtl w:val="true"/>
          <w:lang w:bidi="fa-IR"/>
        </w:rPr>
        <w:t>یجب تکفین المیّت بثلاث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و یجب أن یکون ساتراً ما بین السرّة و الرکبة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 یجب علی الأحوط أن یکون ساتراً ما بین المنکبین إلی نصف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و یجب أن یغطی تمام البدن، و لازم التغطیة فی حال الاضطجاع أن یکون الطول أزید من طول الجسد، للزوم تغطیة باطن الرجلین أیضاً، بخلاف حال القیام أو الجلوس، و أمّا العرض فاللازم أن یکون بمقدار یوضع أحد جانبیه علی الآخر، و الأحوط وجوباً فی کلّ واحد منها أن یکون ساتراً لما تحته، غیر حاک عنه و إن حصل الستر بالمجموع</w:t>
      </w:r>
      <w:r>
        <w:rPr>
          <w:rFonts w:eastAsia="IRNazanin" w:cs="IRNazanin"/>
          <w:color w:val="111111"/>
          <w:sz w:val="28"/>
          <w:szCs w:val="28"/>
          <w:rtl w:val="true"/>
          <w:lang w:bidi="fa-IR"/>
        </w:rPr>
        <w:t>.</w:t>
      </w:r>
    </w:p>
    <w:p>
      <w:pPr>
        <w:pStyle w:val="Heading6"/>
        <w:numPr>
          <w:ilvl w:val="5"/>
          <w:numId w:val="1"/>
        </w:numPr>
        <w:rPr/>
      </w:pPr>
      <w:bookmarkStart w:id="910" w:name="__RefHeading___Toc4209126_581953129"/>
      <w:bookmarkStart w:id="911" w:name="_Toc423"/>
      <w:bookmarkEnd w:id="910"/>
      <w:r>
        <w:rPr>
          <w:rtl w:val="true"/>
        </w:rPr>
        <w:t>(</w:t>
      </w:r>
      <w:r>
        <w:rPr>
          <w:rtl w:val="true"/>
        </w:rPr>
        <w:t xml:space="preserve">مسألة </w:t>
      </w:r>
      <w:r>
        <w:rPr/>
        <w:t>297</w:t>
      </w:r>
      <w:r>
        <w:rPr>
          <w:rtl w:val="true"/>
        </w:rPr>
        <w:t xml:space="preserve">): </w:t>
      </w:r>
      <w:r>
        <w:rPr>
          <w:rtl w:val="true"/>
        </w:rPr>
        <w:t>لا بدّ فی التکفین من إذن الولیّ</w:t>
      </w:r>
      <w:bookmarkEnd w:id="911"/>
    </w:p>
    <w:p>
      <w:pPr>
        <w:pStyle w:val="BookText"/>
        <w:rPr/>
      </w:pPr>
      <w:r>
        <w:rPr>
          <w:rFonts w:ascii="IRNazanin" w:hAnsi="IRNazanin" w:eastAsia="IRNazanin"/>
          <w:color w:val="111111"/>
          <w:sz w:val="28"/>
          <w:sz w:val="28"/>
          <w:szCs w:val="28"/>
          <w:rtl w:val="true"/>
          <w:lang w:bidi="fa-IR"/>
        </w:rPr>
        <w:t>علی نحو ما تقدّم فی التغسیل، و لا یعتبر فیه نیّة القربة</w:t>
      </w:r>
      <w:r>
        <w:rPr>
          <w:rFonts w:eastAsia="IRNazanin" w:cs="IRNazanin"/>
          <w:color w:val="111111"/>
          <w:sz w:val="28"/>
          <w:szCs w:val="28"/>
          <w:rtl w:val="true"/>
          <w:lang w:bidi="fa-IR"/>
        </w:rPr>
        <w:t>.</w:t>
      </w:r>
    </w:p>
    <w:p>
      <w:pPr>
        <w:pStyle w:val="Heading6"/>
        <w:numPr>
          <w:ilvl w:val="5"/>
          <w:numId w:val="1"/>
        </w:numPr>
        <w:rPr/>
      </w:pPr>
      <w:bookmarkStart w:id="912" w:name="__RefHeading___Toc4209128_581953129"/>
      <w:bookmarkStart w:id="913" w:name="_Toc424"/>
      <w:bookmarkEnd w:id="912"/>
      <w:r>
        <w:rPr>
          <w:rtl w:val="true"/>
        </w:rPr>
        <w:t>(</w:t>
      </w:r>
      <w:r>
        <w:rPr>
          <w:rtl w:val="true"/>
        </w:rPr>
        <w:t xml:space="preserve">مسألة </w:t>
      </w:r>
      <w:r>
        <w:rPr/>
        <w:t>298</w:t>
      </w:r>
      <w:r>
        <w:rPr>
          <w:rtl w:val="true"/>
        </w:rPr>
        <w:t xml:space="preserve">): </w:t>
      </w:r>
      <w:r>
        <w:rPr>
          <w:rtl w:val="true"/>
        </w:rPr>
        <w:t>إذا تعذّرت القطعات الثلاث یکتفی بالمیسور،</w:t>
      </w:r>
      <w:bookmarkEnd w:id="91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دار الأمر بینها یقدّم الإزار، و عند الدوران بین المئزر و القمیص یقدّم القمیص، و إن لم یکن إلّا مقدار ما یستر العورة تعیّن الستر به، و إذا دار الأمر بین ستر القبل و الدبر تعیّن</w:t>
      </w:r>
      <w:bookmarkStart w:id="914" w:name="pg5769_38743"/>
    </w:p>
    <w:p>
      <w:pPr>
        <w:pStyle w:val="BookText"/>
        <w:rPr/>
      </w:pPr>
      <w:bookmarkEnd w:id="914"/>
      <w:r>
        <w:rPr>
          <w:rFonts w:ascii="IRNazanin" w:hAnsi="IRNazanin" w:eastAsia="IRNazanin"/>
          <w:color w:val="111111"/>
          <w:sz w:val="28"/>
          <w:sz w:val="28"/>
          <w:szCs w:val="28"/>
          <w:rtl w:val="true"/>
          <w:lang w:bidi="fa-IR"/>
        </w:rPr>
        <w:t>ستر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المیّت</w:t>
      </w:r>
    </w:p>
    <w:p>
      <w:pPr>
        <w:pStyle w:val="Heading6"/>
        <w:numPr>
          <w:ilvl w:val="5"/>
          <w:numId w:val="1"/>
        </w:numPr>
        <w:rPr/>
      </w:pPr>
      <w:bookmarkStart w:id="915" w:name="__RefHeading___Toc4209130_581953129"/>
      <w:bookmarkStart w:id="916" w:name="_Toc425"/>
      <w:bookmarkEnd w:id="915"/>
      <w:r>
        <w:rPr>
          <w:rtl w:val="true"/>
        </w:rPr>
        <w:t>(</w:t>
      </w:r>
      <w:r>
        <w:rPr>
          <w:rtl w:val="true"/>
        </w:rPr>
        <w:t xml:space="preserve">مسألة </w:t>
      </w:r>
      <w:r>
        <w:rPr/>
        <w:t>299</w:t>
      </w:r>
      <w:r>
        <w:rPr>
          <w:rtl w:val="true"/>
        </w:rPr>
        <w:t xml:space="preserve">): </w:t>
      </w:r>
      <w:r>
        <w:rPr>
          <w:rtl w:val="true"/>
        </w:rPr>
        <w:t>لا یجوز اختیاراً التکفین بالحریر، و لا بالنجس</w:t>
      </w:r>
      <w:bookmarkEnd w:id="916"/>
    </w:p>
    <w:p>
      <w:pPr>
        <w:pStyle w:val="BookText"/>
        <w:rPr/>
      </w:pPr>
      <w:r>
        <w:rPr>
          <w:rFonts w:ascii="IRNazanin" w:hAnsi="IRNazanin" w:eastAsia="IRNazanin"/>
          <w:color w:val="111111"/>
          <w:sz w:val="28"/>
          <w:sz w:val="28"/>
          <w:szCs w:val="28"/>
          <w:rtl w:val="true"/>
          <w:lang w:bidi="fa-IR"/>
        </w:rPr>
        <w:t>حتّی إذا کانت نجاسته معفوّاً عنها علی الأحوط، بل الأحوط وجوباً أن لا یکون مُذَهَّباً، و لا من أجزاء ما لا یؤکل لحمه، و الظاهر أنّه لا مانع من جلد المأکول مع صدق الثوب علیه، و کذا یجوز بوبر و شعر مأکول اللحم، و أمّا فی حال الاضطرار فیجوز بالجمیع، فإذا انحصر فی واحد منها تعیّن، و إذا تعدّد و دار الأمر بین تکفینه بالمتنجّس و تکفینه بغیره من تلک الأنواع، فالظاهر تقدیم المتنجّس و إن کان الأحوط الجمع بینهما مع إمکانه، و إذا دار الأمر بین الحریر و غیر المأکول فلا یبعد التخییر مع عدم إمکان الجمع</w:t>
      </w:r>
      <w:r>
        <w:rPr>
          <w:rFonts w:eastAsia="IRNazanin" w:cs="IRNazanin"/>
          <w:color w:val="111111"/>
          <w:sz w:val="28"/>
          <w:szCs w:val="28"/>
          <w:rtl w:val="true"/>
          <w:lang w:bidi="fa-IR"/>
        </w:rPr>
        <w:t>.</w:t>
      </w:r>
    </w:p>
    <w:p>
      <w:pPr>
        <w:pStyle w:val="Heading6"/>
        <w:numPr>
          <w:ilvl w:val="5"/>
          <w:numId w:val="1"/>
        </w:numPr>
        <w:rPr/>
      </w:pPr>
      <w:bookmarkStart w:id="917" w:name="__RefHeading___Toc4209132_581953129"/>
      <w:bookmarkStart w:id="918" w:name="_Toc426"/>
      <w:bookmarkEnd w:id="917"/>
      <w:r>
        <w:rPr>
          <w:rtl w:val="true"/>
        </w:rPr>
        <w:t>(</w:t>
      </w:r>
      <w:r>
        <w:rPr>
          <w:rtl w:val="true"/>
        </w:rPr>
        <w:t xml:space="preserve">مسألة </w:t>
      </w:r>
      <w:r>
        <w:rPr/>
        <w:t>300</w:t>
      </w:r>
      <w:r>
        <w:rPr>
          <w:rtl w:val="true"/>
        </w:rPr>
        <w:t xml:space="preserve">): </w:t>
      </w:r>
      <w:r>
        <w:rPr>
          <w:rtl w:val="true"/>
        </w:rPr>
        <w:t>لا یجوز التکفین بالمغصوب</w:t>
      </w:r>
      <w:bookmarkEnd w:id="918"/>
    </w:p>
    <w:p>
      <w:pPr>
        <w:pStyle w:val="BookText"/>
        <w:rPr/>
      </w:pPr>
      <w:r>
        <w:rPr>
          <w:rFonts w:ascii="IRNazanin" w:hAnsi="IRNazanin" w:eastAsia="IRNazanin"/>
          <w:color w:val="111111"/>
          <w:sz w:val="28"/>
          <w:sz w:val="28"/>
          <w:szCs w:val="28"/>
          <w:rtl w:val="true"/>
          <w:lang w:bidi="fa-IR"/>
        </w:rPr>
        <w:t>حتّی مع الانحصار</w:t>
      </w:r>
      <w:r>
        <w:rPr>
          <w:rFonts w:eastAsia="IRNazanin" w:cs="IRNazanin"/>
          <w:color w:val="111111"/>
          <w:sz w:val="28"/>
          <w:szCs w:val="28"/>
          <w:rtl w:val="true"/>
          <w:lang w:bidi="fa-IR"/>
        </w:rPr>
        <w:t>.</w:t>
      </w:r>
    </w:p>
    <w:p>
      <w:pPr>
        <w:pStyle w:val="Heading6"/>
        <w:numPr>
          <w:ilvl w:val="5"/>
          <w:numId w:val="1"/>
        </w:numPr>
        <w:rPr/>
      </w:pPr>
      <w:bookmarkStart w:id="919" w:name="__RefHeading___Toc4209134_581953129"/>
      <w:bookmarkStart w:id="920" w:name="_Toc427"/>
      <w:bookmarkEnd w:id="919"/>
      <w:r>
        <w:rPr>
          <w:rtl w:val="true"/>
        </w:rPr>
        <w:t>(</w:t>
      </w:r>
      <w:r>
        <w:rPr>
          <w:rtl w:val="true"/>
        </w:rPr>
        <w:t xml:space="preserve">مسألة </w:t>
      </w:r>
      <w:r>
        <w:rPr/>
        <w:t>301</w:t>
      </w:r>
      <w:r>
        <w:rPr>
          <w:rtl w:val="true"/>
        </w:rPr>
        <w:t xml:space="preserve">): </w:t>
      </w:r>
      <w:r>
        <w:rPr>
          <w:rtl w:val="true"/>
        </w:rPr>
        <w:t>یجوز التکفین بالحریر غیر الخالص</w:t>
      </w:r>
      <w:bookmarkEnd w:id="920"/>
    </w:p>
    <w:p>
      <w:pPr>
        <w:pStyle w:val="BookText"/>
        <w:rPr/>
      </w:pPr>
      <w:r>
        <w:rPr>
          <w:rFonts w:ascii="IRNazanin" w:hAnsi="IRNazanin" w:eastAsia="IRNazanin"/>
          <w:color w:val="111111"/>
          <w:sz w:val="28"/>
          <w:sz w:val="28"/>
          <w:szCs w:val="28"/>
          <w:rtl w:val="true"/>
          <w:lang w:bidi="fa-IR"/>
        </w:rPr>
        <w:t>بشرط أن یکون الخلیط أزید من الحریر علی الأحوط وجوباً</w:t>
      </w:r>
      <w:r>
        <w:rPr>
          <w:rFonts w:eastAsia="IRNazanin" w:cs="IRNazanin"/>
          <w:color w:val="111111"/>
          <w:sz w:val="28"/>
          <w:szCs w:val="28"/>
          <w:rtl w:val="true"/>
          <w:lang w:bidi="fa-IR"/>
        </w:rPr>
        <w:t>.</w:t>
      </w:r>
    </w:p>
    <w:p>
      <w:pPr>
        <w:pStyle w:val="Heading6"/>
        <w:numPr>
          <w:ilvl w:val="5"/>
          <w:numId w:val="1"/>
        </w:numPr>
        <w:rPr/>
      </w:pPr>
      <w:bookmarkStart w:id="921" w:name="__RefHeading___Toc4209136_581953129"/>
      <w:bookmarkStart w:id="922" w:name="_Toc428"/>
      <w:bookmarkEnd w:id="921"/>
      <w:r>
        <w:rPr>
          <w:rtl w:val="true"/>
        </w:rPr>
        <w:t>(</w:t>
      </w:r>
      <w:r>
        <w:rPr>
          <w:rtl w:val="true"/>
        </w:rPr>
        <w:t xml:space="preserve">مسألة </w:t>
      </w:r>
      <w:r>
        <w:rPr/>
        <w:t>302</w:t>
      </w:r>
      <w:r>
        <w:rPr>
          <w:rtl w:val="true"/>
        </w:rPr>
        <w:t xml:space="preserve">): </w:t>
      </w:r>
      <w:r>
        <w:rPr>
          <w:rtl w:val="true"/>
        </w:rPr>
        <w:t>إذا تنجّس الکفن بنجاسة من المیّت أو من غیره،</w:t>
      </w:r>
      <w:bookmarkEnd w:id="922"/>
    </w:p>
    <w:p>
      <w:pPr>
        <w:pStyle w:val="BookText"/>
        <w:rPr/>
      </w:pPr>
      <w:r>
        <w:rPr>
          <w:rFonts w:ascii="IRNazanin" w:hAnsi="IRNazanin" w:eastAsia="IRNazanin"/>
          <w:color w:val="111111"/>
          <w:sz w:val="28"/>
          <w:sz w:val="28"/>
          <w:szCs w:val="28"/>
          <w:rtl w:val="true"/>
          <w:lang w:bidi="fa-IR"/>
        </w:rPr>
        <w:t>وجب إزالتها و لو بعد الوضع فی القبر بغسل، أو بقرض إذا کان الموضع یسیراً، و الأولی اختیاره بعد الوضع، بل ربّما یلزم إذا استلزم الإخراج للوهن، و إن لم یمکن ذلک وجب تبدیله مع الإمکان</w:t>
      </w:r>
      <w:r>
        <w:rPr>
          <w:rFonts w:eastAsia="IRNazanin" w:cs="IRNazanin"/>
          <w:color w:val="111111"/>
          <w:sz w:val="28"/>
          <w:szCs w:val="28"/>
          <w:rtl w:val="true"/>
          <w:lang w:bidi="fa-IR"/>
        </w:rPr>
        <w:t>.</w:t>
      </w:r>
    </w:p>
    <w:p>
      <w:pPr>
        <w:pStyle w:val="Heading6"/>
        <w:numPr>
          <w:ilvl w:val="5"/>
          <w:numId w:val="1"/>
        </w:numPr>
        <w:rPr/>
      </w:pPr>
      <w:bookmarkStart w:id="923" w:name="__RefHeading___Toc4209138_581953129"/>
      <w:bookmarkStart w:id="924" w:name="_Toc429"/>
      <w:bookmarkEnd w:id="923"/>
      <w:r>
        <w:rPr>
          <w:rtl w:val="true"/>
        </w:rPr>
        <w:t>(</w:t>
      </w:r>
      <w:r>
        <w:rPr>
          <w:rtl w:val="true"/>
        </w:rPr>
        <w:t xml:space="preserve">مسألة </w:t>
      </w:r>
      <w:r>
        <w:rPr/>
        <w:t>303</w:t>
      </w:r>
      <w:r>
        <w:rPr>
          <w:rtl w:val="true"/>
        </w:rPr>
        <w:t xml:space="preserve">): </w:t>
      </w:r>
      <w:r>
        <w:rPr>
          <w:rtl w:val="true"/>
        </w:rPr>
        <w:t>القدر الواجب من الکفن یخرج من أصل الترکة قبل الدین و الوصیّة،</w:t>
      </w:r>
      <w:bookmarkEnd w:id="924"/>
    </w:p>
    <w:p>
      <w:pPr>
        <w:pStyle w:val="BookText"/>
        <w:rPr/>
      </w:pPr>
      <w:r>
        <w:rPr>
          <w:rFonts w:ascii="IRNazanin" w:hAnsi="IRNazanin" w:eastAsia="IRNazanin"/>
          <w:color w:val="111111"/>
          <w:sz w:val="28"/>
          <w:sz w:val="28"/>
          <w:szCs w:val="28"/>
          <w:rtl w:val="true"/>
          <w:lang w:bidi="fa-IR"/>
        </w:rPr>
        <w:t>بل الظاهر خروج ما هو المتعارف اللائق بشأنه، و کذا ما وجب من مئونة تجهیزه و دفنه من السدر و الکافور، و ماء الغسل، و قیمة الأرض، و ما یأخذه الظالم من الدفن فی الأرض المباحة، و أُجرة الحمّال، و الحفّار و نحوها</w:t>
      </w:r>
      <w:r>
        <w:rPr>
          <w:rFonts w:eastAsia="IRNazanin" w:cs="IRNazanin"/>
          <w:color w:val="111111"/>
          <w:sz w:val="28"/>
          <w:szCs w:val="28"/>
          <w:rtl w:val="true"/>
          <w:lang w:bidi="fa-IR"/>
        </w:rPr>
        <w:t>.</w:t>
      </w:r>
    </w:p>
    <w:p>
      <w:pPr>
        <w:pStyle w:val="Heading6"/>
        <w:numPr>
          <w:ilvl w:val="5"/>
          <w:numId w:val="1"/>
        </w:numPr>
        <w:rPr/>
      </w:pPr>
      <w:bookmarkStart w:id="925" w:name="__RefHeading___Toc4209140_581953129"/>
      <w:bookmarkStart w:id="926" w:name="_Toc430"/>
      <w:bookmarkEnd w:id="925"/>
      <w:r>
        <w:rPr>
          <w:rtl w:val="true"/>
        </w:rPr>
        <w:t>(</w:t>
      </w:r>
      <w:r>
        <w:rPr>
          <w:rtl w:val="true"/>
        </w:rPr>
        <w:t xml:space="preserve">مسألة </w:t>
      </w:r>
      <w:r>
        <w:rPr/>
        <w:t>304</w:t>
      </w:r>
      <w:r>
        <w:rPr>
          <w:rtl w:val="true"/>
        </w:rPr>
        <w:t xml:space="preserve">): </w:t>
      </w:r>
      <w:r>
        <w:rPr>
          <w:rtl w:val="true"/>
        </w:rPr>
        <w:t>کفن الزوجة علی زوجها</w:t>
      </w:r>
      <w:bookmarkEnd w:id="92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صغیرة أو مجنونة، أو غیر مدخول بها، و کذا المطلّقة الرجعیّة، و لا یترک الاحتیاط فی الناشزة و المنقطعة،</w:t>
      </w:r>
      <w:bookmarkStart w:id="927" w:name="pg5769_38744"/>
    </w:p>
    <w:p>
      <w:pPr>
        <w:pStyle w:val="BookText"/>
        <w:rPr/>
      </w:pPr>
      <w:bookmarkEnd w:id="927"/>
      <w:r>
        <w:rPr>
          <w:rFonts w:ascii="IRNazanin" w:hAnsi="IRNazanin" w:eastAsia="IRNazanin"/>
          <w:color w:val="111111"/>
          <w:sz w:val="28"/>
          <w:sz w:val="28"/>
          <w:szCs w:val="28"/>
          <w:rtl w:val="true"/>
          <w:lang w:bidi="fa-IR"/>
        </w:rPr>
        <w:t>و لا فرق فی الزوج بین أحواله من الصغر و الکبر و غیرهما من الأحوال</w:t>
      </w:r>
      <w:r>
        <w:rPr>
          <w:rFonts w:eastAsia="IRNazanin" w:cs="IRNazanin"/>
          <w:color w:val="111111"/>
          <w:sz w:val="28"/>
          <w:szCs w:val="28"/>
          <w:rtl w:val="true"/>
          <w:lang w:bidi="fa-IR"/>
        </w:rPr>
        <w:t>.</w:t>
      </w:r>
    </w:p>
    <w:p>
      <w:pPr>
        <w:pStyle w:val="Heading6"/>
        <w:numPr>
          <w:ilvl w:val="5"/>
          <w:numId w:val="1"/>
        </w:numPr>
        <w:rPr/>
      </w:pPr>
      <w:bookmarkStart w:id="928" w:name="__RefHeading___Toc4209142_581953129"/>
      <w:bookmarkStart w:id="929" w:name="_Toc431"/>
      <w:bookmarkEnd w:id="928"/>
      <w:r>
        <w:rPr>
          <w:rtl w:val="true"/>
        </w:rPr>
        <w:t>(</w:t>
      </w:r>
      <w:r>
        <w:rPr>
          <w:rtl w:val="true"/>
        </w:rPr>
        <w:t xml:space="preserve">مسألة </w:t>
      </w:r>
      <w:r>
        <w:rPr/>
        <w:t>305</w:t>
      </w:r>
      <w:r>
        <w:rPr>
          <w:rtl w:val="true"/>
        </w:rPr>
        <w:t xml:space="preserve">): </w:t>
      </w:r>
      <w:r>
        <w:rPr>
          <w:rtl w:val="true"/>
        </w:rPr>
        <w:t>ما عدا کفن الزوجة من سائر مؤن التجهیز من السدر و الکافور و غیرهما ممّا عرفت لیس علی زوجها</w:t>
      </w:r>
      <w:bookmarkEnd w:id="929"/>
    </w:p>
    <w:p>
      <w:pPr>
        <w:pStyle w:val="BookText"/>
        <w:rPr/>
      </w:pPr>
      <w:r>
        <w:rPr>
          <w:rFonts w:ascii="IRNazanin" w:hAnsi="IRNazanin" w:eastAsia="IRNazanin"/>
          <w:color w:val="111111"/>
          <w:sz w:val="28"/>
          <w:sz w:val="28"/>
          <w:szCs w:val="28"/>
          <w:rtl w:val="true"/>
          <w:lang w:bidi="fa-IR"/>
        </w:rPr>
        <w:t>علی الأقوی و إن کان أحوط</w:t>
      </w:r>
      <w:r>
        <w:rPr>
          <w:rFonts w:eastAsia="IRNazanin" w:cs="IRNazanin"/>
          <w:color w:val="111111"/>
          <w:sz w:val="28"/>
          <w:szCs w:val="28"/>
          <w:rtl w:val="true"/>
          <w:lang w:bidi="fa-IR"/>
        </w:rPr>
        <w:t>.</w:t>
      </w:r>
    </w:p>
    <w:p>
      <w:pPr>
        <w:pStyle w:val="Heading6"/>
        <w:numPr>
          <w:ilvl w:val="5"/>
          <w:numId w:val="1"/>
        </w:numPr>
        <w:rPr/>
      </w:pPr>
      <w:bookmarkStart w:id="930" w:name="__RefHeading___Toc4209144_581953129"/>
      <w:bookmarkStart w:id="931" w:name="_Toc432"/>
      <w:bookmarkEnd w:id="930"/>
      <w:r>
        <w:rPr>
          <w:rtl w:val="true"/>
        </w:rPr>
        <w:t>(</w:t>
      </w:r>
      <w:r>
        <w:rPr>
          <w:rtl w:val="true"/>
        </w:rPr>
        <w:t xml:space="preserve">مسألة </w:t>
      </w:r>
      <w:r>
        <w:rPr/>
        <w:t>306</w:t>
      </w:r>
      <w:r>
        <w:rPr>
          <w:rtl w:val="true"/>
        </w:rPr>
        <w:t xml:space="preserve">): </w:t>
      </w:r>
      <w:r>
        <w:rPr>
          <w:rtl w:val="true"/>
        </w:rPr>
        <w:t>الزائد علی المقدار المتعارف اللائق بشأن المیّت من الکفن و سائر مؤن التجهیز لا یجوز إخراجه من الأصل</w:t>
      </w:r>
      <w:bookmarkEnd w:id="931"/>
    </w:p>
    <w:p>
      <w:pPr>
        <w:pStyle w:val="BookText"/>
        <w:rPr/>
      </w:pPr>
      <w:r>
        <w:rPr>
          <w:rFonts w:ascii="IRNazanin" w:hAnsi="IRNazanin" w:eastAsia="IRNazanin"/>
          <w:color w:val="111111"/>
          <w:sz w:val="28"/>
          <w:sz w:val="28"/>
          <w:szCs w:val="28"/>
          <w:rtl w:val="true"/>
          <w:lang w:bidi="fa-IR"/>
        </w:rPr>
        <w:t>إلّا مع رضا الورثة، و إذا کان فیهم صغیر أو غیر رشید لا یجوز لولیّه الإجازة فی ذلک، فیتعیّن حینئذٍ إخراجه من حصّة الکاملین برضاهم</w:t>
      </w:r>
      <w:r>
        <w:rPr>
          <w:rFonts w:eastAsia="IRNazanin" w:cs="IRNazanin"/>
          <w:color w:val="111111"/>
          <w:sz w:val="28"/>
          <w:szCs w:val="28"/>
          <w:rtl w:val="true"/>
          <w:lang w:bidi="fa-IR"/>
        </w:rPr>
        <w:t>.</w:t>
      </w:r>
    </w:p>
    <w:p>
      <w:pPr>
        <w:pStyle w:val="Heading6"/>
        <w:numPr>
          <w:ilvl w:val="5"/>
          <w:numId w:val="1"/>
        </w:numPr>
        <w:rPr/>
      </w:pPr>
      <w:bookmarkStart w:id="932" w:name="__RefHeading___Toc4209146_581953129"/>
      <w:bookmarkStart w:id="933" w:name="_Toc433"/>
      <w:bookmarkEnd w:id="932"/>
      <w:r>
        <w:rPr>
          <w:rtl w:val="true"/>
        </w:rPr>
        <w:t>(</w:t>
      </w:r>
      <w:r>
        <w:rPr>
          <w:rtl w:val="true"/>
        </w:rPr>
        <w:t xml:space="preserve">مسألة </w:t>
      </w:r>
      <w:r>
        <w:rPr/>
        <w:t>307</w:t>
      </w:r>
      <w:r>
        <w:rPr>
          <w:rtl w:val="true"/>
        </w:rPr>
        <w:t xml:space="preserve">): </w:t>
      </w:r>
      <w:r>
        <w:rPr>
          <w:rtl w:val="true"/>
        </w:rPr>
        <w:t>کفن واجب النفقة من الأقارب فی ماله،</w:t>
      </w:r>
      <w:bookmarkEnd w:id="933"/>
    </w:p>
    <w:p>
      <w:pPr>
        <w:pStyle w:val="BookText"/>
        <w:rPr/>
      </w:pPr>
      <w:r>
        <w:rPr>
          <w:rFonts w:ascii="IRNazanin" w:hAnsi="IRNazanin" w:eastAsia="IRNazanin"/>
          <w:color w:val="111111"/>
          <w:sz w:val="28"/>
          <w:sz w:val="28"/>
          <w:szCs w:val="28"/>
          <w:rtl w:val="true"/>
          <w:lang w:bidi="fa-IR"/>
        </w:rPr>
        <w:t>لا علی من تجب علیه النفقة</w:t>
      </w:r>
      <w:r>
        <w:rPr>
          <w:rFonts w:eastAsia="IRNazanin" w:cs="IRNazanin"/>
          <w:color w:val="111111"/>
          <w:sz w:val="28"/>
          <w:szCs w:val="28"/>
          <w:rtl w:val="true"/>
          <w:lang w:bidi="fa-IR"/>
        </w:rPr>
        <w:t>.</w:t>
      </w:r>
    </w:p>
    <w:p>
      <w:pPr>
        <w:pStyle w:val="Heading6"/>
        <w:numPr>
          <w:ilvl w:val="5"/>
          <w:numId w:val="1"/>
        </w:numPr>
        <w:rPr/>
      </w:pPr>
      <w:bookmarkStart w:id="934" w:name="__RefHeading___Toc4209148_581953129"/>
      <w:bookmarkStart w:id="935" w:name="_Toc434"/>
      <w:bookmarkEnd w:id="934"/>
      <w:r>
        <w:rPr>
          <w:rtl w:val="true"/>
        </w:rPr>
        <w:t>(</w:t>
      </w:r>
      <w:r>
        <w:rPr>
          <w:rtl w:val="true"/>
        </w:rPr>
        <w:t xml:space="preserve">مسألة </w:t>
      </w:r>
      <w:r>
        <w:rPr/>
        <w:t>308</w:t>
      </w:r>
      <w:r>
        <w:rPr>
          <w:rtl w:val="true"/>
        </w:rPr>
        <w:t xml:space="preserve">): </w:t>
      </w:r>
      <w:r>
        <w:rPr>
          <w:rtl w:val="true"/>
        </w:rPr>
        <w:t>إذا لم یکن للمیّت ترکة بمقدار الکفن،</w:t>
      </w:r>
      <w:bookmarkEnd w:id="935"/>
    </w:p>
    <w:p>
      <w:pPr>
        <w:pStyle w:val="Heading6"/>
        <w:numPr>
          <w:ilvl w:val="5"/>
          <w:numId w:val="1"/>
        </w:numPr>
        <w:rPr/>
      </w:pPr>
      <w:bookmarkStart w:id="936" w:name="__RefHeading___Toc4209150_581953129"/>
      <w:bookmarkStart w:id="937" w:name="_Toc435"/>
      <w:bookmarkEnd w:id="936"/>
      <w:r>
        <w:rPr>
          <w:rtl w:val="true"/>
        </w:rPr>
        <w:t>اشارة</w:t>
      </w:r>
      <w:bookmarkEnd w:id="937"/>
    </w:p>
    <w:p>
      <w:pPr>
        <w:pStyle w:val="BookText"/>
        <w:rPr/>
      </w:pPr>
      <w:r>
        <w:rPr>
          <w:rFonts w:ascii="IRNazanin" w:hAnsi="IRNazanin" w:eastAsia="IRNazanin"/>
          <w:color w:val="111111"/>
          <w:sz w:val="28"/>
          <w:sz w:val="28"/>
          <w:szCs w:val="28"/>
          <w:rtl w:val="true"/>
          <w:lang w:bidi="fa-IR"/>
        </w:rPr>
        <w:t>فالظاهر عدم وجوبه علی المسلمین، و یدفن عاریاً</w:t>
      </w:r>
      <w:r>
        <w:rPr>
          <w:rFonts w:eastAsia="IRNazanin" w:cs="IRNazanin"/>
          <w:color w:val="111111"/>
          <w:sz w:val="28"/>
          <w:szCs w:val="28"/>
          <w:rtl w:val="true"/>
          <w:lang w:bidi="fa-IR"/>
        </w:rPr>
        <w:t>.</w:t>
      </w:r>
    </w:p>
    <w:p>
      <w:pPr>
        <w:pStyle w:val="Heading6"/>
        <w:numPr>
          <w:ilvl w:val="5"/>
          <w:numId w:val="1"/>
        </w:numPr>
        <w:rPr/>
      </w:pPr>
      <w:bookmarkStart w:id="938" w:name="__RefHeading___Toc4209152_581953129"/>
      <w:bookmarkStart w:id="939" w:name="_Toc436"/>
      <w:bookmarkEnd w:id="938"/>
      <w:r>
        <w:rPr>
          <w:rtl w:val="true"/>
        </w:rPr>
        <w:t>تکملة</w:t>
      </w:r>
      <w:r>
        <w:rPr>
          <w:rtl w:val="true"/>
        </w:rPr>
        <w:t xml:space="preserve">: </w:t>
      </w:r>
      <w:r>
        <w:rPr>
          <w:rtl w:val="true"/>
        </w:rPr>
        <w:t>فیما ذکروا من سنن هذا الفصل</w:t>
      </w:r>
      <w:bookmarkEnd w:id="93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یستحبّ فی الکفن العمامة للرجل و یکفی فیها المسمّی، و الأولی أن تدار علی رأسه و یجعل طرفاها تحت حنکه علی صدره الأیمن علی الأیسر، و الأیسر علی الأیمن، و المقنعة للمرأة، و یکفی فیها أیضاً المسمّی، و لفافة لثدییها یشدّان بها إلی ظهرها، و خرقة یعصب بها وسط المیّت ذکراً کان أو أُنثی، و خرقة اخری للفخذین تلفّ علیهما، و لفافة فوق الإزار یلفّ بها تمام بدن المیّت، و الأولی کونها بُرداً یمانیّاً، و أن یجعل القطن أو نحوه عند تعذّره بین رجلیه یستر به العورتین، و یوضع علیه شیء من الحنوط، و أن یحشی دبره و منخراه، و قبل المرأة إذا خیف خروج شیء منها، و إجادة الکفن، و أن یکون من القطن، و أن یکون أبیض، و أن یکون من خالص المال و طهوره، و أن یکون ثوباً قد أحرم أو صلّی فیه، و أن یلقی علیه الکافور و الذریرة، و أن یخاط بخیوطه إذا احتاج إلی الخیاطة، و أن یکتب علی حاشیة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یشهد أن لا إله</w:t>
      </w:r>
      <w:bookmarkStart w:id="940" w:name="pg5769_38745"/>
    </w:p>
    <w:p>
      <w:pPr>
        <w:pStyle w:val="BookText"/>
        <w:rPr/>
      </w:pPr>
      <w:bookmarkEnd w:id="940"/>
      <w:r>
        <w:rPr>
          <w:rFonts w:ascii="IRNazanin" w:hAnsi="IRNazanin" w:eastAsia="IRNazanin"/>
          <w:color w:val="111111"/>
          <w:sz w:val="28"/>
          <w:sz w:val="28"/>
          <w:szCs w:val="28"/>
          <w:rtl w:val="true"/>
          <w:lang w:bidi="fa-IR"/>
        </w:rPr>
        <w:t xml:space="preserve">إلّا اللّه وحده لا شریک له، و أنّ محمّداً رسول اللّه، ثمّ یذکر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و أنّهم أولیاء اللّه و أوصیاء رسوله، و أنّ البعث و الثواب و العقاب حقّ، و أن یکتب علی الکفن دعاء الجوشن الصغیر و الکبیر، و یلزم أن یکون ذلک کلّه فی موضع یؤمّن علیه من النجاسة و القذارة، فیکتب فی حاشیة الإزار من طرف رأس المیّت،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ذلک فی شیء یستصحب معه بالتعلیق فی عنقه أو الشدّ فی یمینه، لکنّه لا یخلو من تأمّل، و یستحب له فی التکفین أن یجعل طرف الأیمن من اللفافة علی أیسر المیّت، و الأیسر علی أیمنه، و أن یکون المباشر للتکفین علی طهارة من الحدث، و إن کان هو المغسّل غسل یدیه من المرفقین بل المنکبین ثلاث مرّات، و رجلیه إلی الرکبتین، و یغسل کلّ موضع تنجّس من بدنه، و أن یجعل المیّت حال التکفین مستقبل القبلة، و الأولی أن یکون کحال الصلاة علیه، و یکره قطع الکفن بالحدید، و عمل الأکمام و الزرور له، و لو کفن فی قمیصه قطع أزراره، و یکره بلّ الخیوط التی تخاط بها بریقه، و تبخیره، و تطییبه بغیر الکافور و الذریرة، و أن یکون أسود بل مطلق المصبوغ، و أن یکتب علیه بالسواد، و أن یکون من الکتان، و أن یکون ممزوجاً بإبریسم، و المماسکة فی شرائه، و جعل العمامة بلا حنک و کونه وسخاً، و کونه مخیطاً</w:t>
      </w:r>
      <w:r>
        <w:rPr>
          <w:rFonts w:eastAsia="IRNazanin" w:cs="IRNazanin"/>
          <w:color w:val="111111"/>
          <w:sz w:val="28"/>
          <w:szCs w:val="28"/>
          <w:rtl w:val="true"/>
          <w:lang w:bidi="fa-IR"/>
        </w:rPr>
        <w:t>.</w:t>
      </w:r>
    </w:p>
    <w:p>
      <w:pPr>
        <w:pStyle w:val="Heading6"/>
        <w:numPr>
          <w:ilvl w:val="5"/>
          <w:numId w:val="1"/>
        </w:numPr>
        <w:rPr/>
      </w:pPr>
      <w:bookmarkStart w:id="941" w:name="__RefHeading___Toc4209154_581953129"/>
      <w:bookmarkStart w:id="942" w:name="_Toc437"/>
      <w:bookmarkEnd w:id="941"/>
      <w:r>
        <w:rPr>
          <w:rtl w:val="true"/>
        </w:rPr>
        <w:t>(</w:t>
      </w:r>
      <w:r>
        <w:rPr>
          <w:rtl w:val="true"/>
        </w:rPr>
        <w:t xml:space="preserve">مسألة </w:t>
      </w:r>
      <w:r>
        <w:rPr/>
        <w:t>309</w:t>
      </w:r>
      <w:r>
        <w:rPr>
          <w:rtl w:val="true"/>
        </w:rPr>
        <w:t xml:space="preserve">): </w:t>
      </w:r>
      <w:r>
        <w:rPr>
          <w:rtl w:val="true"/>
        </w:rPr>
        <w:t>یستحبّ لکلّ أحد أن یهیّئ کفنه قبل موته</w:t>
      </w:r>
      <w:bookmarkEnd w:id="942"/>
    </w:p>
    <w:p>
      <w:pPr>
        <w:pStyle w:val="BookText"/>
        <w:rPr/>
      </w:pPr>
      <w:r>
        <w:rPr>
          <w:rFonts w:ascii="IRNazanin" w:hAnsi="IRNazanin" w:eastAsia="IRNazanin"/>
          <w:color w:val="111111"/>
          <w:sz w:val="28"/>
          <w:sz w:val="28"/>
          <w:szCs w:val="28"/>
          <w:rtl w:val="true"/>
          <w:lang w:bidi="fa-IR"/>
        </w:rPr>
        <w:t>و أن یکرّر نظره إلیه</w:t>
      </w:r>
      <w:r>
        <w:rPr>
          <w:rFonts w:eastAsia="IRNazanin" w:cs="IRNazanin"/>
          <w:color w:val="111111"/>
          <w:sz w:val="28"/>
          <w:szCs w:val="28"/>
          <w:rtl w:val="true"/>
          <w:lang w:bidi="fa-IR"/>
        </w:rPr>
        <w:t>.</w:t>
      </w:r>
    </w:p>
    <w:p>
      <w:pPr>
        <w:pStyle w:val="Heading5"/>
        <w:numPr>
          <w:ilvl w:val="4"/>
          <w:numId w:val="1"/>
        </w:numPr>
        <w:rPr/>
      </w:pPr>
      <w:bookmarkStart w:id="943" w:name="__RefHeading___Toc4209156_581953129"/>
      <w:bookmarkStart w:id="944" w:name="_Toc438"/>
      <w:bookmarkEnd w:id="943"/>
      <w:r>
        <w:rPr>
          <w:rtl w:val="true"/>
        </w:rPr>
        <w:t>الفصل الرابع</w:t>
      </w:r>
      <w:r>
        <w:rPr>
          <w:rtl w:val="true"/>
        </w:rPr>
        <w:t xml:space="preserve">: </w:t>
      </w:r>
      <w:r>
        <w:rPr>
          <w:rtl w:val="true"/>
        </w:rPr>
        <w:t>التحنیط</w:t>
      </w:r>
      <w:bookmarkEnd w:id="944"/>
    </w:p>
    <w:p>
      <w:pPr>
        <w:pStyle w:val="Heading6"/>
        <w:numPr>
          <w:ilvl w:val="5"/>
          <w:numId w:val="1"/>
        </w:numPr>
        <w:rPr/>
      </w:pPr>
      <w:bookmarkStart w:id="945" w:name="__RefHeading___Toc4209158_581953129"/>
      <w:bookmarkStart w:id="946" w:name="_Toc439"/>
      <w:bookmarkEnd w:id="945"/>
      <w:r>
        <w:rPr>
          <w:rtl w:val="true"/>
        </w:rPr>
        <w:t>اشارة</w:t>
      </w:r>
      <w:bookmarkEnd w:id="94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إمساس مساجد المیّت السبعة بالکافور، و یکفی المسمّی، و الأحوط الأولی أن یکون المسح بالید، بل الراحة، و الأفضل أن یکون وزنه سبعة مثاقیل صیرفیّة، و أمّا مفاصله و لَبّته، و صدره، و باطن قدمیه، و ظاهر کفّیه فیؤتی به رجاءً</w:t>
      </w:r>
      <w:r>
        <w:rPr>
          <w:rFonts w:eastAsia="IRNazanin" w:cs="IRNazanin"/>
          <w:color w:val="111111"/>
          <w:sz w:val="28"/>
          <w:szCs w:val="28"/>
          <w:rtl w:val="true"/>
          <w:lang w:bidi="fa-IR"/>
        </w:rPr>
        <w:t>.</w:t>
      </w:r>
      <w:bookmarkStart w:id="947" w:name="pg5769_38746"/>
    </w:p>
    <w:p>
      <w:pPr>
        <w:pStyle w:val="Heading6"/>
        <w:numPr>
          <w:ilvl w:val="5"/>
          <w:numId w:val="1"/>
        </w:numPr>
        <w:rPr/>
      </w:pPr>
      <w:bookmarkStart w:id="948" w:name="__RefHeading___Toc4209160_581953129"/>
      <w:bookmarkStart w:id="949" w:name="_Toc440"/>
      <w:bookmarkEnd w:id="947"/>
      <w:bookmarkEnd w:id="948"/>
      <w:r>
        <w:rPr>
          <w:rtl w:val="true"/>
        </w:rPr>
        <w:t>(</w:t>
      </w:r>
      <w:r>
        <w:rPr>
          <w:rtl w:val="true"/>
        </w:rPr>
        <w:t xml:space="preserve">مسألة </w:t>
      </w:r>
      <w:r>
        <w:rPr/>
        <w:t>310</w:t>
      </w:r>
      <w:r>
        <w:rPr>
          <w:rtl w:val="true"/>
        </w:rPr>
        <w:t xml:space="preserve">): </w:t>
      </w:r>
      <w:r>
        <w:rPr>
          <w:rtl w:val="true"/>
        </w:rPr>
        <w:t>محلّ التحنیط بعد التغسیل أو التیمّم</w:t>
      </w:r>
      <w:bookmarkEnd w:id="949"/>
    </w:p>
    <w:p>
      <w:pPr>
        <w:pStyle w:val="BookText"/>
        <w:rPr/>
      </w:pPr>
      <w:r>
        <w:rPr>
          <w:rFonts w:ascii="IRNazanin" w:hAnsi="IRNazanin" w:eastAsia="IRNazanin"/>
          <w:color w:val="111111"/>
          <w:sz w:val="28"/>
          <w:sz w:val="28"/>
          <w:szCs w:val="28"/>
          <w:rtl w:val="true"/>
          <w:lang w:bidi="fa-IR"/>
        </w:rPr>
        <w:t>قبل التکفین، أو فی أثنائه</w:t>
      </w:r>
      <w:r>
        <w:rPr>
          <w:rFonts w:eastAsia="IRNazanin" w:cs="IRNazanin"/>
          <w:color w:val="111111"/>
          <w:sz w:val="28"/>
          <w:szCs w:val="28"/>
          <w:rtl w:val="true"/>
          <w:lang w:bidi="fa-IR"/>
        </w:rPr>
        <w:t>.</w:t>
      </w:r>
    </w:p>
    <w:p>
      <w:pPr>
        <w:pStyle w:val="Heading6"/>
        <w:numPr>
          <w:ilvl w:val="5"/>
          <w:numId w:val="1"/>
        </w:numPr>
        <w:rPr/>
      </w:pPr>
      <w:bookmarkStart w:id="950" w:name="__RefHeading___Toc4209162_581953129"/>
      <w:bookmarkStart w:id="951" w:name="_Toc441"/>
      <w:bookmarkEnd w:id="950"/>
      <w:r>
        <w:rPr>
          <w:rtl w:val="true"/>
        </w:rPr>
        <w:t>(</w:t>
      </w:r>
      <w:r>
        <w:rPr>
          <w:rtl w:val="true"/>
        </w:rPr>
        <w:t xml:space="preserve">مسألة </w:t>
      </w:r>
      <w:r>
        <w:rPr/>
        <w:t>311</w:t>
      </w:r>
      <w:r>
        <w:rPr>
          <w:rtl w:val="true"/>
        </w:rPr>
        <w:t xml:space="preserve">): </w:t>
      </w:r>
      <w:r>
        <w:rPr>
          <w:rtl w:val="true"/>
        </w:rPr>
        <w:t>یشترط فی الکافور أن یکون طاهراً مباحاً</w:t>
      </w:r>
      <w:bookmarkEnd w:id="951"/>
    </w:p>
    <w:p>
      <w:pPr>
        <w:pStyle w:val="BookText"/>
        <w:rPr/>
      </w:pPr>
      <w:r>
        <w:rPr>
          <w:rFonts w:ascii="Amiri" w:hAnsi="Amiri" w:eastAsia="Amiri" w:cs="Amiri"/>
          <w:color w:val="111111"/>
          <w:sz w:val="28"/>
          <w:sz w:val="28"/>
          <w:szCs w:val="28"/>
          <w:rtl w:val="true"/>
          <w:lang w:bidi="ar-SA"/>
        </w:rPr>
        <w:t>مسحوقاً له رائحة</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4209164_581953129"/>
      <w:bookmarkStart w:id="953" w:name="_Toc442"/>
      <w:bookmarkEnd w:id="952"/>
      <w:r>
        <w:rPr>
          <w:rtl w:val="true"/>
        </w:rPr>
        <w:t>(</w:t>
      </w:r>
      <w:r>
        <w:rPr>
          <w:rtl w:val="true"/>
        </w:rPr>
        <w:t xml:space="preserve">مسألة </w:t>
      </w:r>
      <w:r>
        <w:rPr/>
        <w:t>312</w:t>
      </w:r>
      <w:r>
        <w:rPr>
          <w:rtl w:val="true"/>
        </w:rPr>
        <w:t xml:space="preserve">): </w:t>
      </w:r>
      <w:r>
        <w:rPr>
          <w:rtl w:val="true"/>
        </w:rPr>
        <w:t>یکره إدخال الکافور فی عین المیّت</w:t>
      </w:r>
      <w:bookmarkEnd w:id="953"/>
    </w:p>
    <w:p>
      <w:pPr>
        <w:pStyle w:val="BookText"/>
        <w:rPr/>
      </w:pPr>
      <w:r>
        <w:rPr>
          <w:rFonts w:ascii="IRNazanin" w:hAnsi="IRNazanin" w:eastAsia="IRNazanin"/>
          <w:color w:val="111111"/>
          <w:sz w:val="28"/>
          <w:sz w:val="28"/>
          <w:szCs w:val="28"/>
          <w:rtl w:val="true"/>
          <w:lang w:bidi="fa-IR"/>
        </w:rPr>
        <w:t>و أنفه و أُذنه، و علی وجهه</w:t>
      </w:r>
      <w:r>
        <w:rPr>
          <w:rFonts w:eastAsia="IRNazanin" w:cs="IRNazanin"/>
          <w:color w:val="111111"/>
          <w:sz w:val="28"/>
          <w:szCs w:val="28"/>
          <w:rtl w:val="true"/>
          <w:lang w:bidi="fa-IR"/>
        </w:rPr>
        <w:t>.</w:t>
      </w:r>
    </w:p>
    <w:p>
      <w:pPr>
        <w:pStyle w:val="Heading5"/>
        <w:numPr>
          <w:ilvl w:val="4"/>
          <w:numId w:val="1"/>
        </w:numPr>
        <w:rPr/>
      </w:pPr>
      <w:bookmarkStart w:id="954" w:name="__RefHeading___Toc4209166_581953129"/>
      <w:bookmarkStart w:id="955" w:name="_Toc443"/>
      <w:bookmarkEnd w:id="954"/>
      <w:r>
        <w:rPr>
          <w:rtl w:val="true"/>
        </w:rPr>
        <w:t>الفصل الخامس</w:t>
      </w:r>
      <w:r>
        <w:rPr>
          <w:rtl w:val="true"/>
        </w:rPr>
        <w:t xml:space="preserve">: </w:t>
      </w:r>
      <w:r>
        <w:rPr>
          <w:rtl w:val="true"/>
        </w:rPr>
        <w:t>الجریدتین</w:t>
      </w:r>
      <w:bookmarkEnd w:id="955"/>
    </w:p>
    <w:p>
      <w:pPr>
        <w:pStyle w:val="Heading6"/>
        <w:numPr>
          <w:ilvl w:val="5"/>
          <w:numId w:val="1"/>
        </w:numPr>
        <w:rPr/>
      </w:pPr>
      <w:bookmarkStart w:id="956" w:name="__RefHeading___Toc4209168_581953129"/>
      <w:bookmarkStart w:id="957" w:name="_Toc444"/>
      <w:bookmarkEnd w:id="956"/>
      <w:r>
        <w:rPr>
          <w:rtl w:val="true"/>
        </w:rPr>
        <w:t>اشارة</w:t>
      </w:r>
      <w:bookmarkEnd w:id="957"/>
    </w:p>
    <w:p>
      <w:pPr>
        <w:pStyle w:val="BookText"/>
        <w:rPr/>
      </w:pPr>
      <w:r>
        <w:rPr>
          <w:rFonts w:ascii="IRNazanin" w:hAnsi="IRNazanin" w:eastAsia="IRNazanin"/>
          <w:color w:val="111111"/>
          <w:sz w:val="28"/>
          <w:sz w:val="28"/>
          <w:szCs w:val="28"/>
          <w:rtl w:val="true"/>
          <w:lang w:bidi="fa-IR"/>
        </w:rPr>
        <w:t>یستحب أن یجعل مع المیت جریدتان رطبتان، أحدهما من الجانب الأیمن من عند الترقوة ملصّقة ببدنه، و الأُخری من الجانب الأیسر من عند الترقوة بین القمیص و الإزار، و الأولی أن تکونا من النخل، فإن لم یتیسّر فمن السدر، فإن لم یتیسّر فمن الخلاف أو الرمّان، و الخلاف مقدّم علی الرمان، و إلّا فمن کلّ عود رطب</w:t>
      </w:r>
      <w:r>
        <w:rPr>
          <w:rFonts w:eastAsia="IRNazanin" w:cs="IRNazanin"/>
          <w:color w:val="111111"/>
          <w:sz w:val="28"/>
          <w:szCs w:val="28"/>
          <w:rtl w:val="true"/>
          <w:lang w:bidi="fa-IR"/>
        </w:rPr>
        <w:t>.</w:t>
      </w:r>
    </w:p>
    <w:p>
      <w:pPr>
        <w:pStyle w:val="Heading6"/>
        <w:numPr>
          <w:ilvl w:val="5"/>
          <w:numId w:val="1"/>
        </w:numPr>
        <w:rPr/>
      </w:pPr>
      <w:bookmarkStart w:id="958" w:name="__RefHeading___Toc4209170_581953129"/>
      <w:bookmarkStart w:id="959" w:name="_Toc445"/>
      <w:bookmarkEnd w:id="958"/>
      <w:r>
        <w:rPr>
          <w:rtl w:val="true"/>
        </w:rPr>
        <w:t>(</w:t>
      </w:r>
      <w:r>
        <w:rPr>
          <w:rtl w:val="true"/>
        </w:rPr>
        <w:t xml:space="preserve">مسألة </w:t>
      </w:r>
      <w:r>
        <w:rPr/>
        <w:t>313</w:t>
      </w:r>
      <w:r>
        <w:rPr>
          <w:rtl w:val="true"/>
        </w:rPr>
        <w:t xml:space="preserve">): </w:t>
      </w:r>
      <w:r>
        <w:rPr>
          <w:rtl w:val="true"/>
        </w:rPr>
        <w:t>إذا ترکت الجریدتان لنسیان أو نحوه،</w:t>
      </w:r>
      <w:bookmarkEnd w:id="959"/>
    </w:p>
    <w:p>
      <w:pPr>
        <w:pStyle w:val="BookText"/>
        <w:rPr/>
      </w:pPr>
      <w:r>
        <w:rPr>
          <w:rFonts w:ascii="IRNazanin" w:hAnsi="IRNazanin" w:eastAsia="IRNazanin"/>
          <w:color w:val="111111"/>
          <w:sz w:val="28"/>
          <w:sz w:val="28"/>
          <w:szCs w:val="28"/>
          <w:rtl w:val="true"/>
          <w:lang w:bidi="fa-IR"/>
        </w:rPr>
        <w:t>فالأولی جعلهما فوق القبر، واحدة عند رأسه و الأُخری عند رجلیه</w:t>
      </w:r>
      <w:r>
        <w:rPr>
          <w:rFonts w:eastAsia="IRNazanin" w:cs="IRNazanin"/>
          <w:color w:val="111111"/>
          <w:sz w:val="28"/>
          <w:szCs w:val="28"/>
          <w:rtl w:val="true"/>
          <w:lang w:bidi="fa-IR"/>
        </w:rPr>
        <w:t>.</w:t>
      </w:r>
    </w:p>
    <w:p>
      <w:pPr>
        <w:pStyle w:val="Heading6"/>
        <w:numPr>
          <w:ilvl w:val="5"/>
          <w:numId w:val="1"/>
        </w:numPr>
        <w:rPr/>
      </w:pPr>
      <w:bookmarkStart w:id="960" w:name="__RefHeading___Toc4209172_581953129"/>
      <w:bookmarkStart w:id="961" w:name="_Toc446"/>
      <w:bookmarkEnd w:id="960"/>
      <w:r>
        <w:rPr>
          <w:rtl w:val="true"/>
        </w:rPr>
        <w:t>(</w:t>
      </w:r>
      <w:r>
        <w:rPr>
          <w:rtl w:val="true"/>
        </w:rPr>
        <w:t xml:space="preserve">مسألة </w:t>
      </w:r>
      <w:r>
        <w:rPr/>
        <w:t>314</w:t>
      </w:r>
      <w:r>
        <w:rPr>
          <w:rtl w:val="true"/>
        </w:rPr>
        <w:t xml:space="preserve">): </w:t>
      </w:r>
      <w:r>
        <w:rPr>
          <w:rtl w:val="true"/>
        </w:rPr>
        <w:t>الأولی أن یکتب علیهما ما یکتب علی حواشی الکفن ممّا تقدّم،</w:t>
      </w:r>
      <w:bookmarkEnd w:id="961"/>
    </w:p>
    <w:p>
      <w:pPr>
        <w:pStyle w:val="BookText"/>
        <w:rPr/>
      </w:pPr>
      <w:r>
        <w:rPr>
          <w:rFonts w:ascii="IRNazanin" w:hAnsi="IRNazanin" w:eastAsia="IRNazanin"/>
          <w:color w:val="111111"/>
          <w:sz w:val="28"/>
          <w:sz w:val="28"/>
          <w:szCs w:val="28"/>
          <w:rtl w:val="true"/>
          <w:lang w:bidi="fa-IR"/>
        </w:rPr>
        <w:t>و یلزم الاحتفاظ عن تلوّثهما بما یوجب المهانة و لو بلفّهما بما یمنعهما عن ذلک من قطن و نحوه</w:t>
      </w:r>
      <w:r>
        <w:rPr>
          <w:rFonts w:eastAsia="IRNazanin" w:cs="IRNazanin"/>
          <w:color w:val="111111"/>
          <w:sz w:val="28"/>
          <w:szCs w:val="28"/>
          <w:rtl w:val="true"/>
          <w:lang w:bidi="fa-IR"/>
        </w:rPr>
        <w:t>.</w:t>
      </w:r>
    </w:p>
    <w:p>
      <w:pPr>
        <w:pStyle w:val="Heading5"/>
        <w:numPr>
          <w:ilvl w:val="4"/>
          <w:numId w:val="1"/>
        </w:numPr>
        <w:rPr/>
      </w:pPr>
      <w:bookmarkStart w:id="962" w:name="__RefHeading___Toc4209174_581953129"/>
      <w:bookmarkStart w:id="963" w:name="_Toc447"/>
      <w:bookmarkEnd w:id="962"/>
      <w:r>
        <w:rPr>
          <w:rtl w:val="true"/>
        </w:rPr>
        <w:t>الفصل السادس</w:t>
      </w:r>
      <w:r>
        <w:rPr>
          <w:rtl w:val="true"/>
        </w:rPr>
        <w:t xml:space="preserve">: </w:t>
      </w:r>
      <w:r>
        <w:rPr>
          <w:rtl w:val="true"/>
        </w:rPr>
        <w:t>الصلاة علی المیّت</w:t>
      </w:r>
      <w:bookmarkEnd w:id="963"/>
    </w:p>
    <w:p>
      <w:pPr>
        <w:pStyle w:val="Heading6"/>
        <w:numPr>
          <w:ilvl w:val="5"/>
          <w:numId w:val="1"/>
        </w:numPr>
        <w:rPr/>
      </w:pPr>
      <w:bookmarkStart w:id="964" w:name="__RefHeading___Toc4209176_581953129"/>
      <w:bookmarkStart w:id="965" w:name="_Toc448"/>
      <w:bookmarkEnd w:id="964"/>
      <w:r>
        <w:rPr>
          <w:rtl w:val="true"/>
        </w:rPr>
        <w:t>اشارة</w:t>
      </w:r>
      <w:bookmarkEnd w:id="96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الصلاة وجوباً کفائیّاً علی کلّ میّت مسلم ذکراً کان أم أُنثی، حرّا أم عبداً، مؤمناً أم مخالفاً، عادلاً أم فاسقاً، و لا تجب علی أطفال المسلمین إلّا إذا بلغوا ستّ سنین، و فی استحبابها علی من لم یبلغ ذلک و قد تولّد حیّاً إشکال، و الأحوط الإتیان بها برجاء المطلوبیّة، و یلحق بالمسلم فی وجوب الصلاة علیه کلّ من وجد میّتاً فی بلاد الإسلام، و کذا لقیط دار الإسلام، بل دار الکفر إذا احتمل کونه مسلماً</w:t>
      </w:r>
      <w:bookmarkStart w:id="966" w:name="pg5769_38747"/>
    </w:p>
    <w:p>
      <w:pPr>
        <w:pStyle w:val="BookText"/>
        <w:rPr/>
      </w:pPr>
      <w:bookmarkEnd w:id="966"/>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المیّت</w:t>
      </w:r>
    </w:p>
    <w:p>
      <w:pPr>
        <w:pStyle w:val="Heading6"/>
        <w:numPr>
          <w:ilvl w:val="5"/>
          <w:numId w:val="1"/>
        </w:numPr>
        <w:rPr/>
      </w:pPr>
      <w:bookmarkStart w:id="967" w:name="__RefHeading___Toc4209178_581953129"/>
      <w:bookmarkStart w:id="968" w:name="_Toc449"/>
      <w:bookmarkEnd w:id="967"/>
      <w:r>
        <w:rPr>
          <w:rtl w:val="true"/>
        </w:rPr>
        <w:t>(</w:t>
      </w:r>
      <w:r>
        <w:rPr>
          <w:rtl w:val="true"/>
        </w:rPr>
        <w:t xml:space="preserve">مسألة </w:t>
      </w:r>
      <w:r>
        <w:rPr/>
        <w:t>315</w:t>
      </w:r>
      <w:r>
        <w:rPr>
          <w:rtl w:val="true"/>
        </w:rPr>
        <w:t xml:space="preserve">): </w:t>
      </w:r>
      <w:r>
        <w:rPr>
          <w:rtl w:val="true"/>
        </w:rPr>
        <w:t>کیفیّتها</w:t>
      </w:r>
      <w:bookmarkEnd w:id="968"/>
    </w:p>
    <w:p>
      <w:pPr>
        <w:pStyle w:val="BookText"/>
        <w:rPr/>
      </w:pPr>
      <w:r>
        <w:rPr>
          <w:rFonts w:ascii="Amiri" w:hAnsi="Amiri" w:eastAsia="Amiri" w:cs="Amiri"/>
          <w:color w:val="111111"/>
          <w:sz w:val="28"/>
          <w:sz w:val="28"/>
          <w:szCs w:val="28"/>
          <w:rtl w:val="true"/>
          <w:lang w:bidi="ar-SA"/>
        </w:rPr>
        <w:t xml:space="preserve">أن یکبّر أوّلاً و یتشهّد الشهادتین، ثمّ یکبّر ثانیاً و یصلّی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یکبّر ثالثاً و یدعو للمؤمنین و المؤمنات، ثمّ یکبّر رابعاً و یدعو للمیّت، ثم یکبّر خامساً و ینصرف، و لا قراءة فیها و لا تسلیم، و یجب فیها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علی نحو ما تقدّم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المیّت، فلا یصلّی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المصلّی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 المیّت إلی جهة یمین المصلّی، و رجلاه إلی جهة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مستلقیاً علی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المصلّی خلفه محاذیاً لبعضه، إلّا أن یکون مأموماً و قد استطال الصفّ حتی خرج عن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المصلّی بعیداً عنه علی نحو لا یصدق الوقوف عنده، إلّا مع اتّصال الصفوف فی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حائل من ستر، أو جدار، و لا یضرّ الستر مثل التابوت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قائماً، فلا تصحّ صلاة غیر القائم إلّا مع عدم التمکّن من صلاة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التکبیرات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بعد التغسیل و التحنیط و التکفین و قبل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مستور العورة و لو بنحو حجر أو لبنة إن تعذّر الکفن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الولی، إلّا إذا أوصی المیّت بأن یصلّی علیه شخص معیّن، فلم یأذن له الولیّ و أذن لغیره، فلا یحتاج إلی الإذن</w:t>
      </w:r>
      <w:r>
        <w:rPr>
          <w:rFonts w:eastAsia="IRNazanin" w:cs="IRNazanin"/>
          <w:color w:val="111111"/>
          <w:sz w:val="28"/>
          <w:szCs w:val="28"/>
          <w:rtl w:val="true"/>
          <w:lang w:bidi="fa-IR"/>
        </w:rPr>
        <w:t>.</w:t>
      </w:r>
      <w:bookmarkStart w:id="969" w:name="pg5769_38748"/>
    </w:p>
    <w:p>
      <w:pPr>
        <w:pStyle w:val="Heading6"/>
        <w:numPr>
          <w:ilvl w:val="5"/>
          <w:numId w:val="1"/>
        </w:numPr>
        <w:rPr/>
      </w:pPr>
      <w:bookmarkStart w:id="970" w:name="__RefHeading___Toc4209180_581953129"/>
      <w:bookmarkStart w:id="971" w:name="_Toc450"/>
      <w:bookmarkEnd w:id="969"/>
      <w:bookmarkEnd w:id="970"/>
      <w:r>
        <w:rPr>
          <w:rtl w:val="true"/>
        </w:rPr>
        <w:t>(</w:t>
      </w:r>
      <w:r>
        <w:rPr>
          <w:rtl w:val="true"/>
        </w:rPr>
        <w:t xml:space="preserve">مسألة </w:t>
      </w:r>
      <w:r>
        <w:rPr/>
        <w:t>316</w:t>
      </w:r>
      <w:r>
        <w:rPr>
          <w:rtl w:val="true"/>
        </w:rPr>
        <w:t xml:space="preserve">): </w:t>
      </w:r>
      <w:r>
        <w:rPr>
          <w:rtl w:val="true"/>
        </w:rPr>
        <w:t>لا یعتبر فی الصلاة علی المیّت الطهارة من الحدث و الخبث،</w:t>
      </w:r>
      <w:bookmarkEnd w:id="971"/>
    </w:p>
    <w:p>
      <w:pPr>
        <w:pStyle w:val="BookText"/>
        <w:rPr/>
      </w:pPr>
      <w:r>
        <w:rPr>
          <w:rFonts w:ascii="IRNazanin" w:hAnsi="IRNazanin" w:eastAsia="IRNazanin"/>
          <w:color w:val="111111"/>
          <w:sz w:val="28"/>
          <w:sz w:val="28"/>
          <w:szCs w:val="28"/>
          <w:rtl w:val="true"/>
          <w:lang w:bidi="fa-IR"/>
        </w:rPr>
        <w:t>و إباحة اللباس، و ستر العورة، و إن کان الأحوط اعتبار جمیع شرائط الصلاة، بل لا یترک الاحتیاط فی ترک الکلام فی أثنائها، و الضحک، و الالتفات عن القبلة</w:t>
      </w:r>
      <w:r>
        <w:rPr>
          <w:rFonts w:eastAsia="IRNazanin" w:cs="IRNazanin"/>
          <w:color w:val="111111"/>
          <w:sz w:val="28"/>
          <w:szCs w:val="28"/>
          <w:rtl w:val="true"/>
          <w:lang w:bidi="fa-IR"/>
        </w:rPr>
        <w:t>.</w:t>
      </w:r>
    </w:p>
    <w:p>
      <w:pPr>
        <w:pStyle w:val="Heading6"/>
        <w:numPr>
          <w:ilvl w:val="5"/>
          <w:numId w:val="1"/>
        </w:numPr>
        <w:rPr/>
      </w:pPr>
      <w:bookmarkStart w:id="972" w:name="__RefHeading___Toc4209182_581953129"/>
      <w:bookmarkStart w:id="973" w:name="_Toc451"/>
      <w:bookmarkEnd w:id="972"/>
      <w:r>
        <w:rPr>
          <w:rtl w:val="true"/>
        </w:rPr>
        <w:t>(</w:t>
      </w:r>
      <w:r>
        <w:rPr>
          <w:rtl w:val="true"/>
        </w:rPr>
        <w:t xml:space="preserve">مسألة </w:t>
      </w:r>
      <w:r>
        <w:rPr/>
        <w:t>317</w:t>
      </w:r>
      <w:r>
        <w:rPr>
          <w:rtl w:val="true"/>
        </w:rPr>
        <w:t xml:space="preserve">): </w:t>
      </w:r>
      <w:r>
        <w:rPr>
          <w:rtl w:val="true"/>
        </w:rPr>
        <w:t>إذا شکّ فی أنّه صلّی علی الجنازة أم لا،</w:t>
      </w:r>
      <w:bookmarkEnd w:id="973"/>
    </w:p>
    <w:p>
      <w:pPr>
        <w:pStyle w:val="BookText"/>
        <w:rPr/>
      </w:pPr>
      <w:r>
        <w:rPr>
          <w:rFonts w:ascii="IRNazanin" w:hAnsi="IRNazanin" w:eastAsia="IRNazanin"/>
          <w:color w:val="111111"/>
          <w:sz w:val="28"/>
          <w:sz w:val="28"/>
          <w:szCs w:val="28"/>
          <w:rtl w:val="true"/>
          <w:lang w:bidi="fa-IR"/>
        </w:rPr>
        <w:t>بنی علی العدم، و إذا صلّی و شکّ فی صحّة الصلاة و فسادها بنی علی الصحة، و إذا علم ببطلانها وجبت إعادتها علی الوجه الصحیح، و إذا صلّی علیه أحد معتقداً صحّتها بحسب اجتهاده أو تقلیده فالأحوط وجوبها علی من یعتقد فسادها اجتهاداً أو تقلیداً</w:t>
      </w:r>
      <w:r>
        <w:rPr>
          <w:rFonts w:eastAsia="IRNazanin" w:cs="IRNazanin"/>
          <w:color w:val="111111"/>
          <w:sz w:val="28"/>
          <w:szCs w:val="28"/>
          <w:rtl w:val="true"/>
          <w:lang w:bidi="fa-IR"/>
        </w:rPr>
        <w:t>.</w:t>
      </w:r>
    </w:p>
    <w:p>
      <w:pPr>
        <w:pStyle w:val="Heading6"/>
        <w:numPr>
          <w:ilvl w:val="5"/>
          <w:numId w:val="1"/>
        </w:numPr>
        <w:rPr/>
      </w:pPr>
      <w:bookmarkStart w:id="974" w:name="__RefHeading___Toc4209184_581953129"/>
      <w:bookmarkStart w:id="975" w:name="_Toc452"/>
      <w:bookmarkEnd w:id="974"/>
      <w:r>
        <w:rPr>
          <w:rtl w:val="true"/>
        </w:rPr>
        <w:t>(</w:t>
      </w:r>
      <w:r>
        <w:rPr>
          <w:rtl w:val="true"/>
        </w:rPr>
        <w:t xml:space="preserve">مسألة </w:t>
      </w:r>
      <w:r>
        <w:rPr/>
        <w:t>318</w:t>
      </w:r>
      <w:r>
        <w:rPr>
          <w:rtl w:val="true"/>
        </w:rPr>
        <w:t xml:space="preserve">): </w:t>
      </w:r>
      <w:r>
        <w:rPr>
          <w:rtl w:val="true"/>
        </w:rPr>
        <w:t>یجوز تکرار الصلاة علی المیّت الواحد،</w:t>
      </w:r>
      <w:bookmarkEnd w:id="975"/>
    </w:p>
    <w:p>
      <w:pPr>
        <w:pStyle w:val="BookText"/>
        <w:rPr/>
      </w:pPr>
      <w:r>
        <w:rPr>
          <w:rFonts w:ascii="IRNazanin" w:hAnsi="IRNazanin" w:eastAsia="IRNazanin"/>
          <w:color w:val="111111"/>
          <w:sz w:val="28"/>
          <w:sz w:val="28"/>
          <w:szCs w:val="28"/>
          <w:rtl w:val="true"/>
          <w:lang w:bidi="fa-IR"/>
        </w:rPr>
        <w:t>لکنّه مکروه، إلّا إذا کان المیّت من أهل الشرف فی الدین</w:t>
      </w:r>
      <w:r>
        <w:rPr>
          <w:rFonts w:eastAsia="IRNazanin" w:cs="IRNazanin"/>
          <w:color w:val="111111"/>
          <w:sz w:val="28"/>
          <w:szCs w:val="28"/>
          <w:rtl w:val="true"/>
          <w:lang w:bidi="fa-IR"/>
        </w:rPr>
        <w:t>.</w:t>
      </w:r>
    </w:p>
    <w:p>
      <w:pPr>
        <w:pStyle w:val="Heading6"/>
        <w:numPr>
          <w:ilvl w:val="5"/>
          <w:numId w:val="1"/>
        </w:numPr>
        <w:rPr/>
      </w:pPr>
      <w:bookmarkStart w:id="976" w:name="__RefHeading___Toc4209186_581953129"/>
      <w:bookmarkStart w:id="977" w:name="_Toc453"/>
      <w:bookmarkEnd w:id="976"/>
      <w:r>
        <w:rPr>
          <w:rtl w:val="true"/>
        </w:rPr>
        <w:t>(</w:t>
      </w:r>
      <w:r>
        <w:rPr>
          <w:rtl w:val="true"/>
        </w:rPr>
        <w:t xml:space="preserve">مسألة </w:t>
      </w:r>
      <w:r>
        <w:rPr/>
        <w:t>319</w:t>
      </w:r>
      <w:r>
        <w:rPr>
          <w:rtl w:val="true"/>
        </w:rPr>
        <w:t xml:space="preserve">): </w:t>
      </w:r>
      <w:r>
        <w:rPr>
          <w:rtl w:val="true"/>
        </w:rPr>
        <w:t>لو دفن المیّت بلا صلاة صحیحة،</w:t>
      </w:r>
      <w:bookmarkEnd w:id="977"/>
    </w:p>
    <w:p>
      <w:pPr>
        <w:pStyle w:val="BookText"/>
        <w:rPr/>
      </w:pPr>
      <w:r>
        <w:rPr>
          <w:rFonts w:ascii="IRNazanin" w:hAnsi="IRNazanin" w:eastAsia="IRNazanin"/>
          <w:color w:val="111111"/>
          <w:sz w:val="28"/>
          <w:sz w:val="28"/>
          <w:szCs w:val="28"/>
          <w:rtl w:val="true"/>
          <w:lang w:bidi="fa-IR"/>
        </w:rPr>
        <w:t>صلّی علی قبره</w:t>
      </w:r>
      <w:r>
        <w:rPr>
          <w:rFonts w:eastAsia="IRNazanin" w:cs="IRNazanin"/>
          <w:color w:val="111111"/>
          <w:sz w:val="28"/>
          <w:szCs w:val="28"/>
          <w:rtl w:val="true"/>
          <w:lang w:bidi="fa-IR"/>
        </w:rPr>
        <w:t>.</w:t>
      </w:r>
    </w:p>
    <w:p>
      <w:pPr>
        <w:pStyle w:val="Heading6"/>
        <w:numPr>
          <w:ilvl w:val="5"/>
          <w:numId w:val="1"/>
        </w:numPr>
        <w:rPr/>
      </w:pPr>
      <w:bookmarkStart w:id="978" w:name="__RefHeading___Toc4209188_581953129"/>
      <w:bookmarkStart w:id="979" w:name="_Toc454"/>
      <w:bookmarkEnd w:id="978"/>
      <w:r>
        <w:rPr>
          <w:rtl w:val="true"/>
        </w:rPr>
        <w:t>(</w:t>
      </w:r>
      <w:r>
        <w:rPr>
          <w:rtl w:val="true"/>
        </w:rPr>
        <w:t xml:space="preserve">مسألة </w:t>
      </w:r>
      <w:r>
        <w:rPr/>
        <w:t>320</w:t>
      </w:r>
      <w:r>
        <w:rPr>
          <w:rtl w:val="true"/>
        </w:rPr>
        <w:t xml:space="preserve">): </w:t>
      </w:r>
      <w:r>
        <w:rPr>
          <w:rtl w:val="true"/>
        </w:rPr>
        <w:t>یستحبّ أن یقف الإمام و المنفرد عند وسط الرجل،</w:t>
      </w:r>
      <w:bookmarkEnd w:id="979"/>
    </w:p>
    <w:p>
      <w:pPr>
        <w:pStyle w:val="BookText"/>
        <w:rPr/>
      </w:pPr>
      <w:r>
        <w:rPr>
          <w:rFonts w:ascii="IRNazanin" w:hAnsi="IRNazanin" w:eastAsia="IRNazanin"/>
          <w:color w:val="111111"/>
          <w:sz w:val="28"/>
          <w:sz w:val="28"/>
          <w:szCs w:val="28"/>
          <w:rtl w:val="true"/>
          <w:lang w:bidi="fa-IR"/>
        </w:rPr>
        <w:t>بل مطلق الذکر، و عند صدر المرأة، بل مطلق الأُنثی</w:t>
      </w:r>
      <w:r>
        <w:rPr>
          <w:rFonts w:eastAsia="IRNazanin" w:cs="IRNazanin"/>
          <w:color w:val="111111"/>
          <w:sz w:val="28"/>
          <w:szCs w:val="28"/>
          <w:rtl w:val="true"/>
          <w:lang w:bidi="fa-IR"/>
        </w:rPr>
        <w:t>.</w:t>
      </w:r>
    </w:p>
    <w:p>
      <w:pPr>
        <w:pStyle w:val="Heading6"/>
        <w:numPr>
          <w:ilvl w:val="5"/>
          <w:numId w:val="1"/>
        </w:numPr>
        <w:rPr/>
      </w:pPr>
      <w:bookmarkStart w:id="980" w:name="__RefHeading___Toc4209190_581953129"/>
      <w:bookmarkStart w:id="981" w:name="_Toc455"/>
      <w:bookmarkEnd w:id="980"/>
      <w:r>
        <w:rPr>
          <w:rtl w:val="true"/>
        </w:rPr>
        <w:t>(</w:t>
      </w:r>
      <w:r>
        <w:rPr>
          <w:rtl w:val="true"/>
        </w:rPr>
        <w:t xml:space="preserve">مسألة </w:t>
      </w:r>
      <w:r>
        <w:rPr/>
        <w:t>321</w:t>
      </w:r>
      <w:r>
        <w:rPr>
          <w:rtl w:val="true"/>
        </w:rPr>
        <w:t xml:space="preserve">): </w:t>
      </w:r>
      <w:r>
        <w:rPr>
          <w:rtl w:val="true"/>
        </w:rPr>
        <w:t>إذا اجتمعت جنائز متعددة جاز تشریکها بصلاة واحدة،</w:t>
      </w:r>
      <w:bookmarkEnd w:id="981"/>
    </w:p>
    <w:p>
      <w:pPr>
        <w:pStyle w:val="BookText"/>
        <w:rPr/>
      </w:pPr>
      <w:r>
        <w:rPr>
          <w:rFonts w:ascii="IRNazanin" w:hAnsi="IRNazanin" w:eastAsia="IRNazanin"/>
          <w:color w:val="111111"/>
          <w:sz w:val="28"/>
          <w:sz w:val="28"/>
          <w:szCs w:val="28"/>
          <w:rtl w:val="true"/>
          <w:lang w:bidi="fa-IR"/>
        </w:rPr>
        <w:t>فتوضع الجمیع أمام المصلّی مع المحاذاة بینها، و الأولی مع اجتماع الرجل و المرأة أن یجعل الرجل أقرب إلی المصلّی، و یجعل صدرها محاذیاً لوسط الرجل</w:t>
      </w:r>
      <w:r>
        <w:rPr>
          <w:rFonts w:eastAsia="IRNazanin" w:cs="IRNazanin"/>
          <w:color w:val="111111"/>
          <w:sz w:val="28"/>
          <w:szCs w:val="28"/>
          <w:rtl w:val="true"/>
          <w:lang w:bidi="fa-IR"/>
        </w:rPr>
        <w:t>.</w:t>
      </w:r>
    </w:p>
    <w:p>
      <w:pPr>
        <w:pStyle w:val="Heading6"/>
        <w:numPr>
          <w:ilvl w:val="5"/>
          <w:numId w:val="1"/>
        </w:numPr>
        <w:rPr/>
      </w:pPr>
      <w:bookmarkStart w:id="982" w:name="__RefHeading___Toc4209192_581953129"/>
      <w:bookmarkStart w:id="983" w:name="_Toc456"/>
      <w:bookmarkEnd w:id="982"/>
      <w:r>
        <w:rPr>
          <w:rtl w:val="true"/>
        </w:rPr>
        <w:t>(</w:t>
      </w:r>
      <w:r>
        <w:rPr>
          <w:rtl w:val="true"/>
        </w:rPr>
        <w:t xml:space="preserve">مسألة </w:t>
      </w:r>
      <w:r>
        <w:rPr/>
        <w:t>322</w:t>
      </w:r>
      <w:r>
        <w:rPr>
          <w:rtl w:val="true"/>
        </w:rPr>
        <w:t xml:space="preserve">): </w:t>
      </w:r>
      <w:r>
        <w:rPr>
          <w:rtl w:val="true"/>
        </w:rPr>
        <w:t>یستحبّ فی صلاة المیّت الجماعة،</w:t>
      </w:r>
      <w:bookmarkEnd w:id="983"/>
    </w:p>
    <w:p>
      <w:pPr>
        <w:pStyle w:val="BookText"/>
        <w:rPr/>
      </w:pPr>
      <w:r>
        <w:rPr>
          <w:rFonts w:ascii="IRNazanin" w:hAnsi="IRNazanin" w:eastAsia="IRNazanin"/>
          <w:color w:val="111111"/>
          <w:sz w:val="28"/>
          <w:sz w:val="28"/>
          <w:szCs w:val="28"/>
          <w:rtl w:val="true"/>
          <w:lang w:bidi="fa-IR"/>
        </w:rPr>
        <w:t>و یعتبر فی الإمام أن یکون جامعاً لشرائط الإمامة من البلوغ، و العقل، و الإیمان، و الأحوط وجوباً اعتبار شرائط الجماعة من انتفاء البعد، و الحائل، و أن لا یکون موقف الإمام أعلی من موقف المأموم، و غیر ذلک</w:t>
      </w:r>
      <w:r>
        <w:rPr>
          <w:rFonts w:eastAsia="IRNazanin" w:cs="IRNazanin"/>
          <w:color w:val="111111"/>
          <w:sz w:val="28"/>
          <w:szCs w:val="28"/>
          <w:rtl w:val="true"/>
          <w:lang w:bidi="fa-IR"/>
        </w:rPr>
        <w:t>.</w:t>
      </w:r>
    </w:p>
    <w:p>
      <w:pPr>
        <w:pStyle w:val="Heading6"/>
        <w:numPr>
          <w:ilvl w:val="5"/>
          <w:numId w:val="1"/>
        </w:numPr>
        <w:rPr/>
      </w:pPr>
      <w:bookmarkStart w:id="984" w:name="__RefHeading___Toc4209194_581953129"/>
      <w:bookmarkStart w:id="985" w:name="_Toc457"/>
      <w:bookmarkEnd w:id="984"/>
      <w:r>
        <w:rPr>
          <w:rtl w:val="true"/>
        </w:rPr>
        <w:t>(</w:t>
      </w:r>
      <w:r>
        <w:rPr>
          <w:rtl w:val="true"/>
        </w:rPr>
        <w:t xml:space="preserve">مسألة </w:t>
      </w:r>
      <w:r>
        <w:rPr/>
        <w:t>323</w:t>
      </w:r>
      <w:r>
        <w:rPr>
          <w:rtl w:val="true"/>
        </w:rPr>
        <w:t xml:space="preserve">): </w:t>
      </w:r>
      <w:r>
        <w:rPr>
          <w:rtl w:val="true"/>
        </w:rPr>
        <w:t>إذا حضر شخص فی أثناء صلاة الإمام کبّر مع الإمام</w:t>
      </w:r>
      <w:bookmarkEnd w:id="98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 أوّل صلاته و تشهّد الشهادتین بعده، و هکذا یکبّر مع الامام و یأتی بما هو وظیفة نفسه، فإذا فرغ الإمام أتی ببقیّة التکبیر مع الدعاء و لو مخفّفاً</w:t>
      </w:r>
      <w:r>
        <w:rPr>
          <w:rFonts w:eastAsia="IRNazanin" w:cs="IRNazanin"/>
          <w:color w:val="111111"/>
          <w:sz w:val="28"/>
          <w:szCs w:val="28"/>
          <w:rtl w:val="true"/>
          <w:lang w:bidi="fa-IR"/>
        </w:rPr>
        <w:t>.</w:t>
      </w:r>
      <w:bookmarkStart w:id="986" w:name="pg5769_38749"/>
    </w:p>
    <w:p>
      <w:pPr>
        <w:pStyle w:val="Heading6"/>
        <w:numPr>
          <w:ilvl w:val="5"/>
          <w:numId w:val="1"/>
        </w:numPr>
        <w:rPr/>
      </w:pPr>
      <w:bookmarkStart w:id="987" w:name="__RefHeading___Toc4209196_581953129"/>
      <w:bookmarkStart w:id="988" w:name="_Toc458"/>
      <w:bookmarkEnd w:id="986"/>
      <w:bookmarkEnd w:id="987"/>
      <w:r>
        <w:rPr>
          <w:rtl w:val="true"/>
        </w:rPr>
        <w:t>(</w:t>
      </w:r>
      <w:r>
        <w:rPr>
          <w:rtl w:val="true"/>
        </w:rPr>
        <w:t xml:space="preserve">مسألة </w:t>
      </w:r>
      <w:r>
        <w:rPr/>
        <w:t>324</w:t>
      </w:r>
      <w:r>
        <w:rPr>
          <w:rtl w:val="true"/>
        </w:rPr>
        <w:t xml:space="preserve">): </w:t>
      </w:r>
      <w:r>
        <w:rPr>
          <w:rtl w:val="true"/>
        </w:rPr>
        <w:t>لو صلّی الصبی علی المیّت</w:t>
      </w:r>
      <w:bookmarkEnd w:id="988"/>
    </w:p>
    <w:p>
      <w:pPr>
        <w:pStyle w:val="BookText"/>
        <w:rPr/>
      </w:pPr>
      <w:r>
        <w:rPr>
          <w:rFonts w:ascii="IRNazanin" w:hAnsi="IRNazanin" w:eastAsia="IRNazanin"/>
          <w:color w:val="111111"/>
          <w:sz w:val="28"/>
          <w:sz w:val="28"/>
          <w:szCs w:val="28"/>
          <w:rtl w:val="true"/>
          <w:lang w:bidi="fa-IR"/>
        </w:rPr>
        <w:t>لم تجزئ صلاته عن صلاة البالغین علی الأحوط و إن کانت صلاته صحیحة</w:t>
      </w:r>
      <w:r>
        <w:rPr>
          <w:rFonts w:eastAsia="IRNazanin" w:cs="IRNazanin"/>
          <w:color w:val="111111"/>
          <w:sz w:val="28"/>
          <w:szCs w:val="28"/>
          <w:rtl w:val="true"/>
          <w:lang w:bidi="fa-IR"/>
        </w:rPr>
        <w:t>.</w:t>
      </w:r>
    </w:p>
    <w:p>
      <w:pPr>
        <w:pStyle w:val="Heading6"/>
        <w:numPr>
          <w:ilvl w:val="5"/>
          <w:numId w:val="1"/>
        </w:numPr>
        <w:rPr/>
      </w:pPr>
      <w:bookmarkStart w:id="989" w:name="__RefHeading___Toc4209198_581953129"/>
      <w:bookmarkStart w:id="990" w:name="_Toc459"/>
      <w:bookmarkEnd w:id="989"/>
      <w:r>
        <w:rPr>
          <w:rtl w:val="true"/>
        </w:rPr>
        <w:t>(</w:t>
      </w:r>
      <w:r>
        <w:rPr>
          <w:rtl w:val="true"/>
        </w:rPr>
        <w:t xml:space="preserve">مسألة </w:t>
      </w:r>
      <w:r>
        <w:rPr/>
        <w:t>325</w:t>
      </w:r>
      <w:r>
        <w:rPr>
          <w:rtl w:val="true"/>
        </w:rPr>
        <w:t xml:space="preserve">): </w:t>
      </w:r>
      <w:r>
        <w:rPr>
          <w:rtl w:val="true"/>
        </w:rPr>
        <w:t>إذا کان الولیّ للمیّت امرأة جاز لها مباشرة الصلاة،</w:t>
      </w:r>
      <w:bookmarkEnd w:id="990"/>
    </w:p>
    <w:p>
      <w:pPr>
        <w:pStyle w:val="BookText"/>
        <w:rPr/>
      </w:pPr>
      <w:r>
        <w:rPr>
          <w:rFonts w:ascii="IRNazanin" w:hAnsi="IRNazanin" w:eastAsia="IRNazanin"/>
          <w:color w:val="111111"/>
          <w:sz w:val="28"/>
          <w:sz w:val="28"/>
          <w:szCs w:val="28"/>
          <w:rtl w:val="true"/>
          <w:lang w:bidi="fa-IR"/>
        </w:rPr>
        <w:t>و الإذن لغیرها ذکراً کان أم أُنثی</w:t>
      </w:r>
      <w:r>
        <w:rPr>
          <w:rFonts w:eastAsia="IRNazanin" w:cs="IRNazanin"/>
          <w:color w:val="111111"/>
          <w:sz w:val="28"/>
          <w:szCs w:val="28"/>
          <w:rtl w:val="true"/>
          <w:lang w:bidi="fa-IR"/>
        </w:rPr>
        <w:t>.</w:t>
      </w:r>
    </w:p>
    <w:p>
      <w:pPr>
        <w:pStyle w:val="Heading6"/>
        <w:numPr>
          <w:ilvl w:val="5"/>
          <w:numId w:val="1"/>
        </w:numPr>
        <w:rPr/>
      </w:pPr>
      <w:bookmarkStart w:id="991" w:name="__RefHeading___Toc4209200_581953129"/>
      <w:bookmarkStart w:id="992" w:name="_Toc460"/>
      <w:bookmarkEnd w:id="991"/>
      <w:r>
        <w:rPr>
          <w:rtl w:val="true"/>
        </w:rPr>
        <w:t>(</w:t>
      </w:r>
      <w:r>
        <w:rPr>
          <w:rtl w:val="true"/>
        </w:rPr>
        <w:t xml:space="preserve">مسألة </w:t>
      </w:r>
      <w:r>
        <w:rPr/>
        <w:t>326</w:t>
      </w:r>
      <w:r>
        <w:rPr>
          <w:rtl w:val="true"/>
        </w:rPr>
        <w:t xml:space="preserve">): </w:t>
      </w:r>
      <w:r>
        <w:rPr>
          <w:rtl w:val="true"/>
        </w:rPr>
        <w:t>قد ذکروا للصلاة علی المیت آداباً</w:t>
      </w:r>
      <w:r>
        <w:rPr>
          <w:rtl w:val="true"/>
        </w:rPr>
        <w:t>:</w:t>
      </w:r>
      <w:bookmarkEnd w:id="99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علی طهارة، و یجوز التیمّم مع وجدان الماء إذا خاف فوت الصلاة إن توضّأ أو 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عند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الإمام صوته بالتکبیر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المواضع التی یکثر فیها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المأموم خلف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الدعاء للمیّت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مرات</w:t>
      </w:r>
      <w:r>
        <w:rPr>
          <w:rFonts w:eastAsia="IRNazanin" w:cs="IRNazanin"/>
          <w:color w:val="111111"/>
          <w:sz w:val="28"/>
          <w:szCs w:val="28"/>
          <w:rtl w:val="true"/>
          <w:lang w:bidi="fa-IR"/>
        </w:rPr>
        <w:t>.</w:t>
      </w:r>
    </w:p>
    <w:p>
      <w:pPr>
        <w:pStyle w:val="Heading6"/>
        <w:numPr>
          <w:ilvl w:val="5"/>
          <w:numId w:val="1"/>
        </w:numPr>
        <w:rPr/>
      </w:pPr>
      <w:bookmarkStart w:id="993" w:name="__RefHeading___Toc4209202_581953129"/>
      <w:bookmarkStart w:id="994" w:name="_Toc461"/>
      <w:bookmarkEnd w:id="993"/>
      <w:r>
        <w:rPr>
          <w:rtl w:val="true"/>
        </w:rPr>
        <w:t>(</w:t>
      </w:r>
      <w:r>
        <w:rPr>
          <w:rtl w:val="true"/>
        </w:rPr>
        <w:t xml:space="preserve">مسألة </w:t>
      </w:r>
      <w:r>
        <w:rPr/>
        <w:t>327</w:t>
      </w:r>
      <w:r>
        <w:rPr>
          <w:rtl w:val="true"/>
        </w:rPr>
        <w:t xml:space="preserve">): </w:t>
      </w:r>
      <w:r>
        <w:rPr>
          <w:rtl w:val="true"/>
        </w:rPr>
        <w:t>أقلّ ما یجزئ من الصلاة أن یقول المصلّی</w:t>
      </w:r>
      <w:r>
        <w:rPr>
          <w:rtl w:val="true"/>
        </w:rPr>
        <w:t>:</w:t>
      </w:r>
      <w:bookmarkEnd w:id="994"/>
    </w:p>
    <w:p>
      <w:pPr>
        <w:pStyle w:val="BookText"/>
        <w:rPr/>
      </w:pPr>
      <w:r>
        <w:rPr>
          <w:rFonts w:ascii="Amiri" w:hAnsi="Amiri" w:eastAsia="Amiri" w:cs="Amiri"/>
          <w:color w:val="111111"/>
          <w:sz w:val="28"/>
          <w:sz w:val="28"/>
          <w:szCs w:val="28"/>
          <w:rtl w:val="true"/>
          <w:lang w:bidi="ar-SA"/>
        </w:rPr>
        <w:t xml:space="preserve">اللّه أکبر، أشهد أن لا إله إلّا اللّه،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صلِّ علی محمّد و آل محمّد،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اغفر للمؤمنین،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اغفر لهذا، و یشیر إلی المیّت،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4209204_581953129"/>
      <w:bookmarkStart w:id="996" w:name="_Toc462"/>
      <w:bookmarkEnd w:id="995"/>
      <w:r>
        <w:rPr>
          <w:rtl w:val="true"/>
        </w:rPr>
        <w:t>الفصل السابع</w:t>
      </w:r>
      <w:r>
        <w:rPr>
          <w:rtl w:val="true"/>
        </w:rPr>
        <w:t xml:space="preserve">: </w:t>
      </w:r>
      <w:r>
        <w:rPr>
          <w:rtl w:val="true"/>
        </w:rPr>
        <w:t>التشییع</w:t>
      </w:r>
      <w:bookmarkEnd w:id="99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إعلام المؤمنین بموت المؤمن لیشیّعوه، و یستحبّ لهم تشییعه، و قد ورد فی فضله أخبار کثیرة، ففی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تبع جنازة أُعطی یوم</w:t>
      </w:r>
      <w:bookmarkStart w:id="997" w:name="pg5769_38750"/>
    </w:p>
    <w:p>
      <w:pPr>
        <w:pStyle w:val="BookText"/>
        <w:rPr/>
      </w:pPr>
      <w:bookmarkEnd w:id="997"/>
      <w:r>
        <w:rPr>
          <w:rFonts w:ascii="IRNazanin" w:hAnsi="IRNazanin" w:eastAsia="IRNazanin"/>
          <w:color w:val="111111"/>
          <w:sz w:val="28"/>
          <w:sz w:val="28"/>
          <w:szCs w:val="28"/>
          <w:rtl w:val="true"/>
          <w:lang w:bidi="fa-IR"/>
        </w:rPr>
        <w:t>القیامة أربع شفاعات، و لم یقل شیئاً إلّا و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یتحف به المؤمن فی قبره أن یغفر لمن تبع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آداب کثیرة مذکورة فی الکتب المبسوط، مثل أن یکون المشیّع ماشیاً خلف الجنازة، خاشعاً متفکّراً، حاملاً للجنازة علی الکتف، قائلاً حین الحمل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صلّی اللّه علی محمّد و آل محمّد، اللّهمّ اغفر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یکره الضحک و اللعب و اللهو، و الإسراع فی المشی،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به، و استغفروا له، و الرکوب و المشی قدّام الجنازة، و الکلام بغیر ذکر اللّه تعالی و الدعاء و الاستغفار، و یکره وضع الرداء من غیر صاحب المصیبة، فإنّه یستحبّ له ذلک، و أن یمشی حافیاً</w:t>
      </w:r>
      <w:r>
        <w:rPr>
          <w:rFonts w:eastAsia="IRNazanin" w:cs="IRNazanin"/>
          <w:color w:val="111111"/>
          <w:sz w:val="28"/>
          <w:szCs w:val="28"/>
          <w:rtl w:val="true"/>
          <w:lang w:bidi="fa-IR"/>
        </w:rPr>
        <w:t>.</w:t>
      </w:r>
    </w:p>
    <w:p>
      <w:pPr>
        <w:pStyle w:val="Heading5"/>
        <w:numPr>
          <w:ilvl w:val="4"/>
          <w:numId w:val="1"/>
        </w:numPr>
        <w:rPr/>
      </w:pPr>
      <w:bookmarkStart w:id="998" w:name="__RefHeading___Toc4209206_581953129"/>
      <w:bookmarkStart w:id="999" w:name="_Toc463"/>
      <w:bookmarkEnd w:id="998"/>
      <w:r>
        <w:rPr>
          <w:rtl w:val="true"/>
        </w:rPr>
        <w:t>الفصل الثامن</w:t>
      </w:r>
      <w:r>
        <w:rPr>
          <w:rtl w:val="true"/>
        </w:rPr>
        <w:t xml:space="preserve">: </w:t>
      </w:r>
      <w:r>
        <w:rPr>
          <w:rtl w:val="true"/>
        </w:rPr>
        <w:t>الدفن</w:t>
      </w:r>
      <w:bookmarkEnd w:id="999"/>
    </w:p>
    <w:p>
      <w:pPr>
        <w:pStyle w:val="Heading6"/>
        <w:numPr>
          <w:ilvl w:val="5"/>
          <w:numId w:val="1"/>
        </w:numPr>
        <w:rPr/>
      </w:pPr>
      <w:bookmarkStart w:id="1000" w:name="__RefHeading___Toc4209208_581953129"/>
      <w:bookmarkStart w:id="1001" w:name="_Toc464"/>
      <w:bookmarkEnd w:id="1000"/>
      <w:r>
        <w:rPr>
          <w:rtl w:val="true"/>
        </w:rPr>
        <w:t>اشارة</w:t>
      </w:r>
      <w:bookmarkEnd w:id="1001"/>
    </w:p>
    <w:p>
      <w:pPr>
        <w:pStyle w:val="BookText"/>
        <w:rPr/>
      </w:pPr>
      <w:r>
        <w:rPr>
          <w:rFonts w:ascii="IRNazanin" w:hAnsi="IRNazanin" w:eastAsia="IRNazanin"/>
          <w:color w:val="111111"/>
          <w:sz w:val="28"/>
          <w:sz w:val="28"/>
          <w:szCs w:val="28"/>
          <w:rtl w:val="true"/>
          <w:lang w:bidi="fa-IR"/>
        </w:rPr>
        <w:t>تجب کفایة مواراة المیّت فی الأرض، بحیث یؤمن علی جسده من السباع، و إیذاء رائحته للناس، و لا یجوز وضعه فی بناء أو تابوت و إن حصل فیه الأمران، و یجب وضعه علی الجانب الأیمن موجّهاً وجهه إلی القبلة، و إذا کان المیّت فی البحر و لم یمکن دفنه فی البرّ و لو بالتأخیر غسّل و حنّط و کفّن و صلّی علیه و وضع فی خابیة و أُحکم رأسها و أُلقی فی البحر، أو ثقل بشدّ حجر أو نحوه برجلیه ثمّ یلقی فی البحر، و الأحوط وجوباً اختیار الأوّل مع الإمکان، و کذلک الحکم إذا خیف علی المیّت من نبش العدوّ قبره و تمثیله</w:t>
      </w:r>
      <w:r>
        <w:rPr>
          <w:rFonts w:eastAsia="IRNazanin" w:cs="IRNazanin"/>
          <w:color w:val="111111"/>
          <w:sz w:val="28"/>
          <w:szCs w:val="28"/>
          <w:rtl w:val="true"/>
          <w:lang w:bidi="fa-IR"/>
        </w:rPr>
        <w:t>.</w:t>
      </w:r>
    </w:p>
    <w:p>
      <w:pPr>
        <w:pStyle w:val="Heading6"/>
        <w:numPr>
          <w:ilvl w:val="5"/>
          <w:numId w:val="1"/>
        </w:numPr>
        <w:rPr/>
      </w:pPr>
      <w:bookmarkStart w:id="1002" w:name="__RefHeading___Toc4209210_581953129"/>
      <w:bookmarkStart w:id="1003" w:name="_Toc465"/>
      <w:bookmarkEnd w:id="1002"/>
      <w:r>
        <w:rPr>
          <w:rtl w:val="true"/>
        </w:rPr>
        <w:t>(</w:t>
      </w:r>
      <w:r>
        <w:rPr>
          <w:rtl w:val="true"/>
        </w:rPr>
        <w:t xml:space="preserve">مسألة </w:t>
      </w:r>
      <w:r>
        <w:rPr/>
        <w:t>328</w:t>
      </w:r>
      <w:r>
        <w:rPr>
          <w:rtl w:val="true"/>
        </w:rPr>
        <w:t xml:space="preserve">): </w:t>
      </w:r>
      <w:r>
        <w:rPr>
          <w:rtl w:val="true"/>
        </w:rPr>
        <w:t>لا یجوز دفن المسلم فی مقبرة الکافرین،</w:t>
      </w:r>
      <w:bookmarkEnd w:id="1003"/>
    </w:p>
    <w:p>
      <w:pPr>
        <w:pStyle w:val="BookText"/>
        <w:rPr/>
      </w:pPr>
      <w:r>
        <w:rPr>
          <w:rFonts w:ascii="IRNazanin" w:hAnsi="IRNazanin" w:eastAsia="IRNazanin"/>
          <w:color w:val="111111"/>
          <w:sz w:val="28"/>
          <w:sz w:val="28"/>
          <w:szCs w:val="28"/>
          <w:rtl w:val="true"/>
          <w:lang w:bidi="fa-IR"/>
        </w:rPr>
        <w:t>و کذا العکس</w:t>
      </w:r>
      <w:r>
        <w:rPr>
          <w:rFonts w:eastAsia="IRNazanin" w:cs="IRNazanin"/>
          <w:color w:val="111111"/>
          <w:sz w:val="28"/>
          <w:szCs w:val="28"/>
          <w:rtl w:val="true"/>
          <w:lang w:bidi="fa-IR"/>
        </w:rPr>
        <w:t>.</w:t>
      </w:r>
    </w:p>
    <w:p>
      <w:pPr>
        <w:pStyle w:val="Heading6"/>
        <w:numPr>
          <w:ilvl w:val="5"/>
          <w:numId w:val="1"/>
        </w:numPr>
        <w:rPr/>
      </w:pPr>
      <w:bookmarkStart w:id="1004" w:name="__RefHeading___Toc4209212_581953129"/>
      <w:bookmarkStart w:id="1005" w:name="_Toc466"/>
      <w:bookmarkEnd w:id="1004"/>
      <w:r>
        <w:rPr>
          <w:rtl w:val="true"/>
        </w:rPr>
        <w:t>(</w:t>
      </w:r>
      <w:r>
        <w:rPr>
          <w:rtl w:val="true"/>
        </w:rPr>
        <w:t xml:space="preserve">مسألة </w:t>
      </w:r>
      <w:r>
        <w:rPr/>
        <w:t>329</w:t>
      </w:r>
      <w:r>
        <w:rPr>
          <w:rtl w:val="true"/>
        </w:rPr>
        <w:t xml:space="preserve">): </w:t>
      </w:r>
      <w:r>
        <w:rPr>
          <w:rtl w:val="true"/>
        </w:rPr>
        <w:t>إذا ماتت الحامل الکافرة و مات فی بطنها حملها من مسلم</w:t>
      </w:r>
      <w:bookmarkEnd w:id="100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دفنت فی مقبرة المسلمین علی جانبها الأیسر مستدبرة القبلة، و الأحوط العمل بذلک فی مطلق الجنین و لو لم تلجه الروح</w:t>
      </w:r>
      <w:r>
        <w:rPr>
          <w:rFonts w:eastAsia="IRNazanin" w:cs="IRNazanin"/>
          <w:color w:val="111111"/>
          <w:sz w:val="28"/>
          <w:szCs w:val="28"/>
          <w:rtl w:val="true"/>
          <w:lang w:bidi="fa-IR"/>
        </w:rPr>
        <w:t>.</w:t>
      </w:r>
      <w:bookmarkStart w:id="1006" w:name="pg5769_38751"/>
    </w:p>
    <w:p>
      <w:pPr>
        <w:pStyle w:val="Heading6"/>
        <w:numPr>
          <w:ilvl w:val="5"/>
          <w:numId w:val="1"/>
        </w:numPr>
        <w:rPr/>
      </w:pPr>
      <w:bookmarkStart w:id="1007" w:name="__RefHeading___Toc4209214_581953129"/>
      <w:bookmarkStart w:id="1008" w:name="_Toc467"/>
      <w:bookmarkEnd w:id="1006"/>
      <w:bookmarkEnd w:id="1007"/>
      <w:r>
        <w:rPr>
          <w:rtl w:val="true"/>
        </w:rPr>
        <w:t>(</w:t>
      </w:r>
      <w:r>
        <w:rPr>
          <w:rtl w:val="true"/>
        </w:rPr>
        <w:t xml:space="preserve">مسألة </w:t>
      </w:r>
      <w:r>
        <w:rPr/>
        <w:t>330</w:t>
      </w:r>
      <w:r>
        <w:rPr>
          <w:rtl w:val="true"/>
        </w:rPr>
        <w:t xml:space="preserve">): </w:t>
      </w:r>
      <w:r>
        <w:rPr>
          <w:rtl w:val="true"/>
        </w:rPr>
        <w:t>لا یجوز دفن المسلم فی مکان یوجب هتک حرمته</w:t>
      </w:r>
      <w:bookmarkEnd w:id="1008"/>
    </w:p>
    <w:p>
      <w:pPr>
        <w:pStyle w:val="BookText"/>
        <w:rPr/>
      </w:pPr>
      <w:r>
        <w:rPr>
          <w:rFonts w:ascii="IRNazanin" w:hAnsi="IRNazanin" w:eastAsia="IRNazanin"/>
          <w:color w:val="111111"/>
          <w:sz w:val="28"/>
          <w:sz w:val="28"/>
          <w:szCs w:val="28"/>
          <w:rtl w:val="true"/>
          <w:lang w:bidi="fa-IR"/>
        </w:rPr>
        <w:t>کالمزبلة و البالوعة، و لا فی المکان المملوک بغیر إذن المالک، أو الموقوف لغیر الدفن کالمدارس، و المساجد، و الحسینیّات المتعارفة فی زماننا، و الخانات الموقوفة و إن أذن الولیّ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p>
    <w:p>
      <w:pPr>
        <w:pStyle w:val="Heading6"/>
        <w:numPr>
          <w:ilvl w:val="5"/>
          <w:numId w:val="1"/>
        </w:numPr>
        <w:rPr/>
      </w:pPr>
      <w:bookmarkStart w:id="1009" w:name="__RefHeading___Toc4209216_581953129"/>
      <w:bookmarkStart w:id="1010" w:name="_Toc468"/>
      <w:bookmarkEnd w:id="1009"/>
      <w:r>
        <w:rPr>
          <w:rtl w:val="true"/>
        </w:rPr>
        <w:t>(</w:t>
      </w:r>
      <w:r>
        <w:rPr>
          <w:rtl w:val="true"/>
        </w:rPr>
        <w:t xml:space="preserve">مسألة </w:t>
      </w:r>
      <w:r>
        <w:rPr/>
        <w:t>331</w:t>
      </w:r>
      <w:r>
        <w:rPr>
          <w:rtl w:val="true"/>
        </w:rPr>
        <w:t xml:space="preserve">): </w:t>
      </w:r>
      <w:r>
        <w:rPr>
          <w:rtl w:val="true"/>
        </w:rPr>
        <w:t>لا یجوز الدفن فی قبر میّت قبل اندراسه</w:t>
      </w:r>
      <w:bookmarkEnd w:id="1010"/>
    </w:p>
    <w:p>
      <w:pPr>
        <w:pStyle w:val="BookText"/>
        <w:rPr/>
      </w:pPr>
      <w:r>
        <w:rPr>
          <w:rFonts w:ascii="IRNazanin" w:hAnsi="IRNazanin" w:eastAsia="IRNazanin"/>
          <w:color w:val="111111"/>
          <w:sz w:val="28"/>
          <w:sz w:val="28"/>
          <w:szCs w:val="28"/>
          <w:rtl w:val="true"/>
          <w:lang w:bidi="fa-IR"/>
        </w:rPr>
        <w:t>و صیرورته تراباً</w:t>
      </w:r>
      <w:r>
        <w:rPr>
          <w:rFonts w:eastAsia="IRNazanin" w:cs="IRNazanin"/>
          <w:color w:val="111111"/>
          <w:sz w:val="28"/>
          <w:szCs w:val="28"/>
          <w:rtl w:val="true"/>
          <w:lang w:bidi="fa-IR"/>
        </w:rPr>
        <w:t>.</w:t>
      </w:r>
    </w:p>
    <w:p>
      <w:pPr>
        <w:pStyle w:val="Heading6"/>
        <w:numPr>
          <w:ilvl w:val="5"/>
          <w:numId w:val="1"/>
        </w:numPr>
        <w:rPr/>
      </w:pPr>
      <w:bookmarkStart w:id="1011" w:name="__RefHeading___Toc4209218_581953129"/>
      <w:bookmarkStart w:id="1012" w:name="_Toc469"/>
      <w:bookmarkEnd w:id="1011"/>
      <w:r>
        <w:rPr>
          <w:rtl w:val="true"/>
        </w:rPr>
        <w:t>(</w:t>
      </w:r>
      <w:r>
        <w:rPr>
          <w:rtl w:val="true"/>
        </w:rPr>
        <w:t xml:space="preserve">مسألة </w:t>
      </w:r>
      <w:r>
        <w:rPr/>
        <w:t>332</w:t>
      </w:r>
      <w:r>
        <w:rPr>
          <w:rtl w:val="true"/>
        </w:rPr>
        <w:t xml:space="preserve">): </w:t>
      </w:r>
      <w:r>
        <w:rPr>
          <w:rtl w:val="true"/>
        </w:rPr>
        <w:t>یستحبّ حفر القبر قدر قامة،</w:t>
      </w:r>
      <w:bookmarkEnd w:id="1012"/>
    </w:p>
    <w:p>
      <w:pPr>
        <w:pStyle w:val="BookText"/>
        <w:rPr/>
      </w:pPr>
      <w:r>
        <w:rPr>
          <w:rFonts w:ascii="IRNazanin" w:hAnsi="IRNazanin" w:eastAsia="IRNazanin"/>
          <w:color w:val="111111"/>
          <w:sz w:val="28"/>
          <w:sz w:val="28"/>
          <w:szCs w:val="28"/>
          <w:rtl w:val="true"/>
          <w:lang w:bidi="fa-IR"/>
        </w:rPr>
        <w:t xml:space="preserve">أو إلی الترقوة، و أن یجعل له لحد ممّا یلی القبلة فی الأرض الصلبة بقدر ما یمکن فیه الجلوس، و فی الرخوة یشقّ وسط القبر شبه النهر و یجعل فیه المیّت و یسقّف علیه، ثمّ یهال علیه التراب، و أن یغطّی القبر بثوب عند إدخال المرأة، و الذکر عند تناول المیّت، و عند وضعه فی اللحد، و التحفّی، و حلّ الإزار، و کشف الرأس للمباشرة لذلک، و أن تحلّ عقد الکفن بعد الوضع فی القبر من طرف الرأس، و أن یحسر عن وجهه و یجعل خدّه علی الأرض، و یعمل له وسادة من تراب، و أن یوضع شیء من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 تلقینه الشهادتین و الإقرار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یسدّ اللحد باللبن، و أن یخرج المباشر من طرف الرجلین، و أن یهیل الحاضرون التراب بظهور الأکفّ غیر ذی الرحم، و طمّ القبر و تربیعه لا مثّلثاً، و لا مخمّساً، و لا غیر ذلک، و رشّ الماء علیه دوراً یستقبل القبلة، و یبتدأ من عند الرأس، فإن فضل شیء صبّ علی وسطه، و وضع الحاضرین أیدیهم علیه غمزاً بعد الرشّ، و لا سیّما إذا کان المیّت هاشمیاً، أو الحاضر لم یحضر الصلاة علیه، و الترحّم علیه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 اصعد روحه إلی أرواح المؤمنین فی علِّیین، و ألحقه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یلقّنه الولیّ بعد انصراف الناس رافعاً صوته، و أن یکتب اسم المیّت علی القبر، أو علی لوح، أو حجر و ینصب علی القبر</w:t>
      </w:r>
      <w:r>
        <w:rPr>
          <w:rFonts w:eastAsia="IRNazanin" w:cs="IRNazanin"/>
          <w:color w:val="111111"/>
          <w:sz w:val="28"/>
          <w:szCs w:val="28"/>
          <w:rtl w:val="true"/>
          <w:lang w:bidi="fa-IR"/>
        </w:rPr>
        <w:t>.</w:t>
      </w:r>
    </w:p>
    <w:p>
      <w:pPr>
        <w:pStyle w:val="Heading6"/>
        <w:numPr>
          <w:ilvl w:val="5"/>
          <w:numId w:val="1"/>
        </w:numPr>
        <w:rPr/>
      </w:pPr>
      <w:bookmarkStart w:id="1013" w:name="__RefHeading___Toc4209220_581953129"/>
      <w:bookmarkStart w:id="1014" w:name="_Toc470"/>
      <w:bookmarkEnd w:id="1013"/>
      <w:r>
        <w:rPr>
          <w:rtl w:val="true"/>
        </w:rPr>
        <w:t>(</w:t>
      </w:r>
      <w:r>
        <w:rPr>
          <w:rtl w:val="true"/>
        </w:rPr>
        <w:t xml:space="preserve">مسألة </w:t>
      </w:r>
      <w:r>
        <w:rPr/>
        <w:t>333</w:t>
      </w:r>
      <w:r>
        <w:rPr>
          <w:rtl w:val="true"/>
        </w:rPr>
        <w:t xml:space="preserve">): </w:t>
      </w:r>
      <w:r>
        <w:rPr>
          <w:rtl w:val="true"/>
        </w:rPr>
        <w:t>یکره دفن میّتین فی قبر واحد،</w:t>
      </w:r>
      <w:bookmarkEnd w:id="101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نزول الأب فی قبر ولده، و غیر</w:t>
      </w:r>
      <w:bookmarkStart w:id="1015" w:name="pg5769_38752"/>
    </w:p>
    <w:p>
      <w:pPr>
        <w:pStyle w:val="BookText"/>
        <w:rPr/>
      </w:pPr>
      <w:bookmarkEnd w:id="1015"/>
      <w:r>
        <w:rPr>
          <w:rFonts w:ascii="IRNazanin" w:hAnsi="IRNazanin" w:eastAsia="IRNazanin"/>
          <w:color w:val="111111"/>
          <w:sz w:val="28"/>
          <w:sz w:val="28"/>
          <w:szCs w:val="28"/>
          <w:rtl w:val="true"/>
          <w:lang w:bidi="fa-IR"/>
        </w:rPr>
        <w:t>المحرم فی قبر المرأة، و إهالة الرحم التراب، و فرش القبر بالساج من غیر حاجة، و تجصیصه و تطیینه و تسنیمه و المشی علیه، و الجلوس و الاتّکاء، و کذا البناء علیه و تجدیده إلّا أن یکون المیّت من أهل الشرف</w:t>
      </w:r>
      <w:r>
        <w:rPr>
          <w:rFonts w:eastAsia="IRNazanin" w:cs="IRNazanin"/>
          <w:color w:val="111111"/>
          <w:sz w:val="28"/>
          <w:szCs w:val="28"/>
          <w:rtl w:val="true"/>
          <w:lang w:bidi="fa-IR"/>
        </w:rPr>
        <w:t>.</w:t>
      </w:r>
    </w:p>
    <w:p>
      <w:pPr>
        <w:pStyle w:val="Heading6"/>
        <w:numPr>
          <w:ilvl w:val="5"/>
          <w:numId w:val="1"/>
        </w:numPr>
        <w:rPr/>
      </w:pPr>
      <w:bookmarkStart w:id="1016" w:name="__RefHeading___Toc4209222_581953129"/>
      <w:bookmarkStart w:id="1017" w:name="_Toc471"/>
      <w:bookmarkEnd w:id="1016"/>
      <w:r>
        <w:rPr>
          <w:rtl w:val="true"/>
        </w:rPr>
        <w:t>(</w:t>
      </w:r>
      <w:r>
        <w:rPr>
          <w:rtl w:val="true"/>
        </w:rPr>
        <w:t xml:space="preserve">مسألة </w:t>
      </w:r>
      <w:r>
        <w:rPr/>
        <w:t>334</w:t>
      </w:r>
      <w:r>
        <w:rPr>
          <w:rtl w:val="true"/>
        </w:rPr>
        <w:t xml:space="preserve">): </w:t>
      </w:r>
      <w:r>
        <w:rPr>
          <w:rtl w:val="true"/>
        </w:rPr>
        <w:t>یکره نقل المیّت من بلد موته إلی بلد آخر</w:t>
      </w:r>
      <w:bookmarkEnd w:id="1017"/>
    </w:p>
    <w:p>
      <w:pPr>
        <w:pStyle w:val="BookText"/>
        <w:rPr/>
      </w:pPr>
      <w:r>
        <w:rPr>
          <w:rFonts w:ascii="IRNazanin" w:hAnsi="IRNazanin" w:eastAsia="IRNazanin"/>
          <w:color w:val="111111"/>
          <w:sz w:val="28"/>
          <w:sz w:val="28"/>
          <w:szCs w:val="28"/>
          <w:rtl w:val="true"/>
          <w:lang w:bidi="fa-IR"/>
        </w:rPr>
        <w:t>إلّا المشاهد المشرّفة، و المواضع المحترمة، فإنّه یستحبّ، و لا سیّما الغری و الحائر، 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خواصّ الأوّل إسقاط عذاب القبر و محاسبة منکر و نکیر</w:t>
      </w:r>
      <w:r>
        <w:rPr>
          <w:rFonts w:eastAsia="IRNazanin" w:cs="IRNazanin"/>
          <w:color w:val="111111"/>
          <w:sz w:val="28"/>
          <w:szCs w:val="28"/>
          <w:rtl w:val="true"/>
          <w:lang w:bidi="fa-IR"/>
        </w:rPr>
        <w:t>.</w:t>
      </w:r>
    </w:p>
    <w:p>
      <w:pPr>
        <w:pStyle w:val="Heading6"/>
        <w:numPr>
          <w:ilvl w:val="5"/>
          <w:numId w:val="1"/>
        </w:numPr>
        <w:rPr/>
      </w:pPr>
      <w:bookmarkStart w:id="1018" w:name="__RefHeading___Toc4209224_581953129"/>
      <w:bookmarkStart w:id="1019" w:name="_Toc472"/>
      <w:bookmarkEnd w:id="1018"/>
      <w:r>
        <w:rPr>
          <w:rtl w:val="true"/>
        </w:rPr>
        <w:t>(</w:t>
      </w:r>
      <w:r>
        <w:rPr>
          <w:rtl w:val="true"/>
        </w:rPr>
        <w:t xml:space="preserve">مسألة </w:t>
      </w:r>
      <w:r>
        <w:rPr/>
        <w:t>335</w:t>
      </w:r>
      <w:r>
        <w:rPr>
          <w:rtl w:val="true"/>
        </w:rPr>
        <w:t xml:space="preserve">): </w:t>
      </w:r>
      <w:r>
        <w:rPr>
          <w:rtl w:val="true"/>
        </w:rPr>
        <w:t>لا فرق فی جواز النقل بین ما قبل الدفن و ما بعده إذا اتّفق تحقّق النبش،</w:t>
      </w:r>
      <w:bookmarkEnd w:id="1019"/>
    </w:p>
    <w:p>
      <w:pPr>
        <w:pStyle w:val="BookText"/>
        <w:rPr/>
      </w:pPr>
      <w:r>
        <w:rPr>
          <w:rFonts w:ascii="IRNazanin" w:hAnsi="IRNazanin" w:eastAsia="IRNazanin"/>
          <w:color w:val="111111"/>
          <w:sz w:val="28"/>
          <w:sz w:val="28"/>
          <w:szCs w:val="28"/>
          <w:rtl w:val="true"/>
          <w:lang w:bidi="fa-IR"/>
        </w:rPr>
        <w:t>و الأحوط وجوباً ترک النبش لأجل نقله إلی المشاهد المشرّفة إلّا إذا أوصی بالنقل قبل الدفن فخولف عمداً أو بغیر عمد، فإنّه یجوز بل یجب النبش إلّا إذا صار البدن فاسداً أو کان النقل موجباً له</w:t>
      </w:r>
      <w:r>
        <w:rPr>
          <w:rFonts w:eastAsia="IRNazanin" w:cs="IRNazanin"/>
          <w:color w:val="111111"/>
          <w:sz w:val="28"/>
          <w:szCs w:val="28"/>
          <w:rtl w:val="true"/>
          <w:lang w:bidi="fa-IR"/>
        </w:rPr>
        <w:t>.</w:t>
      </w:r>
    </w:p>
    <w:p>
      <w:pPr>
        <w:pStyle w:val="Heading6"/>
        <w:numPr>
          <w:ilvl w:val="5"/>
          <w:numId w:val="1"/>
        </w:numPr>
        <w:rPr/>
      </w:pPr>
      <w:bookmarkStart w:id="1020" w:name="__RefHeading___Toc4209226_581953129"/>
      <w:bookmarkStart w:id="1021" w:name="_Toc473"/>
      <w:bookmarkEnd w:id="1020"/>
      <w:r>
        <w:rPr>
          <w:rtl w:val="true"/>
        </w:rPr>
        <w:t>(</w:t>
      </w:r>
      <w:r>
        <w:rPr>
          <w:rtl w:val="true"/>
        </w:rPr>
        <w:t xml:space="preserve">مسألة </w:t>
      </w:r>
      <w:r>
        <w:rPr/>
        <w:t>336</w:t>
      </w:r>
      <w:r>
        <w:rPr>
          <w:rtl w:val="true"/>
        </w:rPr>
        <w:t xml:space="preserve">): </w:t>
      </w:r>
      <w:r>
        <w:rPr>
          <w:rtl w:val="true"/>
        </w:rPr>
        <w:t>یحرم نبش قبر المؤمن علی نحو یظهر جسده،</w:t>
      </w:r>
      <w:bookmarkEnd w:id="1021"/>
    </w:p>
    <w:p>
      <w:pPr>
        <w:pStyle w:val="BookText"/>
        <w:rPr/>
      </w:pPr>
      <w:r>
        <w:rPr>
          <w:rFonts w:ascii="IRNazanin" w:hAnsi="IRNazanin" w:eastAsia="IRNazanin"/>
          <w:color w:val="111111"/>
          <w:sz w:val="28"/>
          <w:sz w:val="28"/>
          <w:szCs w:val="28"/>
          <w:rtl w:val="true"/>
          <w:lang w:bidi="fa-IR"/>
        </w:rPr>
        <w:t>إلّا مع العلم باندراسه و صیرورته تراباً، من دون فرق بین الصغیر و الکبیر، و العاقل و المجنون، و یستثنی من ذلک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النبش لکونه مدفوناً فی موضع یوجب مهانة علیه کمزبلة، أو بالوعة، أو نحوهما، أو فی موضع یتخوّف فیه علی بدنه من سیل، أو سبع، أو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عارضه أمر راجح أهمّ، کما إذا توقّف دفع مفسدة علی رؤیة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لزم من ترک نبشه ضرر مالیّ، کما إذا دفن معه مال غیره من خاتم و نحوه، فینبش لدفع ذلک الضرر المالی، و مثل ذلک ما إذا دفن فی ملک الغیر من دون إذنه أو إجازته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بلا غسل أو بلا تکفین، أو تبیّن بطلان غسله أو بطلان</w:t>
      </w:r>
      <w:bookmarkStart w:id="1022" w:name="pg5769_38753"/>
    </w:p>
    <w:p>
      <w:pPr>
        <w:pStyle w:val="BookText"/>
        <w:rPr/>
      </w:pPr>
      <w:bookmarkEnd w:id="1022"/>
      <w:r>
        <w:rPr>
          <w:rFonts w:ascii="IRNazanin" w:hAnsi="IRNazanin" w:eastAsia="IRNazanin"/>
          <w:color w:val="111111"/>
          <w:sz w:val="28"/>
          <w:sz w:val="28"/>
          <w:szCs w:val="28"/>
          <w:rtl w:val="true"/>
          <w:lang w:bidi="fa-IR"/>
        </w:rPr>
        <w:t>تکفینه، أو لکون دفنه علی غیر الوجه الشرعی؛ لوضعه فی القبر علی غیر القبلة، أو فی مکان أوصی بالدفن فی غیره، أو نحو ذلک، فیجوز نبشه فی هذه الموارد إذا لم یلزم هتک لحرمته</w:t>
      </w:r>
      <w:r>
        <w:rPr>
          <w:rFonts w:eastAsia="IRNazanin" w:cs="IRNazanin"/>
          <w:color w:val="111111"/>
          <w:sz w:val="28"/>
          <w:szCs w:val="28"/>
          <w:rtl w:val="true"/>
          <w:lang w:bidi="fa-IR"/>
        </w:rPr>
        <w:t>.</w:t>
      </w:r>
    </w:p>
    <w:p>
      <w:pPr>
        <w:pStyle w:val="Heading6"/>
        <w:numPr>
          <w:ilvl w:val="5"/>
          <w:numId w:val="1"/>
        </w:numPr>
        <w:rPr/>
      </w:pPr>
      <w:bookmarkStart w:id="1023" w:name="__RefHeading___Toc4209228_581953129"/>
      <w:bookmarkStart w:id="1024" w:name="_Toc474"/>
      <w:bookmarkEnd w:id="1023"/>
      <w:r>
        <w:rPr>
          <w:rtl w:val="true"/>
        </w:rPr>
        <w:t>(</w:t>
      </w:r>
      <w:r>
        <w:rPr>
          <w:rtl w:val="true"/>
        </w:rPr>
        <w:t xml:space="preserve">مسألة </w:t>
      </w:r>
      <w:r>
        <w:rPr/>
        <w:t>337</w:t>
      </w:r>
      <w:r>
        <w:rPr>
          <w:rtl w:val="true"/>
        </w:rPr>
        <w:t xml:space="preserve">): </w:t>
      </w:r>
      <w:r>
        <w:rPr>
          <w:rtl w:val="true"/>
        </w:rPr>
        <w:t xml:space="preserve">لا یجوز التودیع المتعارف عند بعض الشیعة </w:t>
      </w:r>
      <w:r>
        <w:rPr>
          <w:rtl w:val="true"/>
        </w:rPr>
        <w:t>(</w:t>
      </w:r>
      <w:r>
        <w:rPr>
          <w:rtl w:val="true"/>
        </w:rPr>
        <w:t>أیّدهم اللّه تعالی</w:t>
      </w:r>
      <w:r>
        <w:rPr>
          <w:rtl w:val="true"/>
        </w:rPr>
        <w:t xml:space="preserve">) </w:t>
      </w:r>
      <w:r>
        <w:rPr>
          <w:rtl w:val="true"/>
        </w:rPr>
        <w:t>بوضع المیّت فی موضع و البناء علیه،</w:t>
      </w:r>
      <w:bookmarkEnd w:id="1024"/>
    </w:p>
    <w:p>
      <w:pPr>
        <w:pStyle w:val="BookText"/>
        <w:rPr/>
      </w:pPr>
      <w:r>
        <w:rPr>
          <w:rFonts w:ascii="IRNazanin" w:hAnsi="IRNazanin" w:eastAsia="IRNazanin"/>
          <w:color w:val="111111"/>
          <w:sz w:val="28"/>
          <w:sz w:val="28"/>
          <w:szCs w:val="28"/>
          <w:rtl w:val="true"/>
          <w:lang w:bidi="fa-IR"/>
        </w:rPr>
        <w:t>ثمّ نقله إلی المشاهد الشریفة، بل اللازم أن یدفن بمواراته فی الأرض مستقبلاً بوجهه القبلة علی الوجه الشرعی، ثمّ ینقل بعد ذلک بإذن الولیّ علی نحو لا یؤدّی إلی هتک حرمته</w:t>
      </w:r>
      <w:r>
        <w:rPr>
          <w:rFonts w:eastAsia="IRNazanin" w:cs="IRNazanin"/>
          <w:color w:val="111111"/>
          <w:sz w:val="28"/>
          <w:szCs w:val="28"/>
          <w:rtl w:val="true"/>
          <w:lang w:bidi="fa-IR"/>
        </w:rPr>
        <w:t>.</w:t>
      </w:r>
    </w:p>
    <w:p>
      <w:pPr>
        <w:pStyle w:val="Heading6"/>
        <w:numPr>
          <w:ilvl w:val="5"/>
          <w:numId w:val="1"/>
        </w:numPr>
        <w:rPr/>
      </w:pPr>
      <w:bookmarkStart w:id="1025" w:name="__RefHeading___Toc4209230_581953129"/>
      <w:bookmarkStart w:id="1026" w:name="_Toc475"/>
      <w:bookmarkEnd w:id="1025"/>
      <w:r>
        <w:rPr>
          <w:rtl w:val="true"/>
        </w:rPr>
        <w:t>(</w:t>
      </w:r>
      <w:r>
        <w:rPr>
          <w:rtl w:val="true"/>
        </w:rPr>
        <w:t xml:space="preserve">مسألة </w:t>
      </w:r>
      <w:r>
        <w:rPr/>
        <w:t>338</w:t>
      </w:r>
      <w:r>
        <w:rPr>
          <w:rtl w:val="true"/>
        </w:rPr>
        <w:t xml:space="preserve">): </w:t>
      </w:r>
      <w:r>
        <w:rPr>
          <w:rtl w:val="true"/>
        </w:rPr>
        <w:t>إذا وضع المیّت فی سرداب جاز فتح بابه و إنزال میّت آخر فیه</w:t>
      </w:r>
      <w:bookmarkEnd w:id="1026"/>
    </w:p>
    <w:p>
      <w:pPr>
        <w:pStyle w:val="BookText"/>
        <w:rPr/>
      </w:pPr>
      <w:r>
        <w:rPr>
          <w:rFonts w:ascii="IRNazanin" w:hAnsi="IRNazanin" w:eastAsia="IRNazanin"/>
          <w:color w:val="111111"/>
          <w:sz w:val="28"/>
          <w:sz w:val="28"/>
          <w:szCs w:val="28"/>
          <w:rtl w:val="true"/>
          <w:lang w:bidi="fa-IR"/>
        </w:rPr>
        <w:t>خصوصاً إذا لم یظهر جسد الأوّل، إمّا للبناء علیه، أو لوضعه فی لحد داخل السرداب</w:t>
      </w:r>
      <w:r>
        <w:rPr>
          <w:rFonts w:eastAsia="IRNazanin" w:cs="IRNazanin"/>
          <w:color w:val="111111"/>
          <w:sz w:val="28"/>
          <w:szCs w:val="28"/>
          <w:rtl w:val="true"/>
          <w:lang w:bidi="fa-IR"/>
        </w:rPr>
        <w:t>.</w:t>
      </w:r>
    </w:p>
    <w:p>
      <w:pPr>
        <w:pStyle w:val="Heading6"/>
        <w:numPr>
          <w:ilvl w:val="5"/>
          <w:numId w:val="1"/>
        </w:numPr>
        <w:rPr/>
      </w:pPr>
      <w:bookmarkStart w:id="1027" w:name="__RefHeading___Toc4209232_581953129"/>
      <w:bookmarkStart w:id="1028" w:name="_Toc476"/>
      <w:bookmarkEnd w:id="1027"/>
      <w:r>
        <w:rPr>
          <w:rtl w:val="true"/>
        </w:rPr>
        <w:t>(</w:t>
      </w:r>
      <w:r>
        <w:rPr>
          <w:rtl w:val="true"/>
        </w:rPr>
        <w:t xml:space="preserve">مسألة </w:t>
      </w:r>
      <w:r>
        <w:rPr/>
        <w:t>339</w:t>
      </w:r>
      <w:r>
        <w:rPr>
          <w:rtl w:val="true"/>
        </w:rPr>
        <w:t xml:space="preserve">): </w:t>
      </w:r>
      <w:r>
        <w:rPr>
          <w:rtl w:val="true"/>
        </w:rPr>
        <w:t>إذا مات ولد الحامل دونها،</w:t>
      </w:r>
      <w:bookmarkEnd w:id="1028"/>
    </w:p>
    <w:p>
      <w:pPr>
        <w:pStyle w:val="BookText"/>
        <w:rPr/>
      </w:pPr>
      <w:r>
        <w:rPr>
          <w:rFonts w:ascii="IRNazanin" w:hAnsi="IRNazanin" w:eastAsia="IRNazanin"/>
          <w:color w:val="111111"/>
          <w:sz w:val="28"/>
          <w:sz w:val="28"/>
          <w:szCs w:val="28"/>
          <w:rtl w:val="true"/>
          <w:lang w:bidi="fa-IR"/>
        </w:rPr>
        <w:t>فإن أمکن إخراجه صحیحاً وجب، و إلّا جاز تقطیعه، و یتحرّی الأرفق فالأرفق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ماتت هی دونه شقّ بطنها من الجانب الأیسر إن احتمل دخله فی حیاته، و إلّا فمن أیّ جانب کان و أُخرج، ثمّ یخاط بطنها و تدفن</w:t>
      </w:r>
      <w:r>
        <w:rPr>
          <w:rFonts w:eastAsia="IRNazanin" w:cs="IRNazanin"/>
          <w:color w:val="111111"/>
          <w:sz w:val="28"/>
          <w:szCs w:val="28"/>
          <w:rtl w:val="true"/>
          <w:lang w:bidi="fa-IR"/>
        </w:rPr>
        <w:t>.</w:t>
      </w:r>
    </w:p>
    <w:p>
      <w:pPr>
        <w:pStyle w:val="Heading6"/>
        <w:numPr>
          <w:ilvl w:val="5"/>
          <w:numId w:val="1"/>
        </w:numPr>
        <w:rPr/>
      </w:pPr>
      <w:bookmarkStart w:id="1029" w:name="__RefHeading___Toc4209234_581953129"/>
      <w:bookmarkStart w:id="1030" w:name="_Toc477"/>
      <w:bookmarkEnd w:id="1029"/>
      <w:r>
        <w:rPr>
          <w:rtl w:val="true"/>
        </w:rPr>
        <w:t>(</w:t>
      </w:r>
      <w:r>
        <w:rPr>
          <w:rtl w:val="true"/>
        </w:rPr>
        <w:t xml:space="preserve">مسألة </w:t>
      </w:r>
      <w:r>
        <w:rPr/>
        <w:t>340</w:t>
      </w:r>
      <w:r>
        <w:rPr>
          <w:rtl w:val="true"/>
        </w:rPr>
        <w:t xml:space="preserve">): </w:t>
      </w:r>
      <w:r>
        <w:rPr>
          <w:rtl w:val="true"/>
        </w:rPr>
        <w:t>إذا وجد بعض المیّت و فیه الصدر غسّل و حنّط و کفّن و صلّی علیه و دفن</w:t>
      </w:r>
      <w:bookmarkEnd w:id="1030"/>
    </w:p>
    <w:p>
      <w:pPr>
        <w:pStyle w:val="BookText"/>
        <w:rPr/>
      </w:pPr>
      <w:r>
        <w:rPr>
          <w:rFonts w:ascii="IRNazanin" w:hAnsi="IRNazanin" w:eastAsia="IRNazanin"/>
          <w:color w:val="111111"/>
          <w:sz w:val="28"/>
          <w:sz w:val="28"/>
          <w:szCs w:val="28"/>
          <w:rtl w:val="true"/>
          <w:lang w:bidi="fa-IR"/>
        </w:rPr>
        <w:t>و کذا إذا کان الصدر وحده أو بعضه، و فی الأخیرین یقتصر فی التکفین علی القمیص و الإزار، و فی الأوّل یضاف إلیهما المئزر إن وجد له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غیر عظم الصدر مجرّداً کان أو مشتملاً علیه اللحم، غسّل و حنّط و لفّ بخرقة و دفن حتّی العظم المجرّد علی الأحوط و لم یصلّ علیه، و إن لم یکن فیه عظم لفّ بخرقة و دفن</w:t>
      </w:r>
      <w:r>
        <w:rPr>
          <w:rFonts w:eastAsia="IRNazanin" w:cs="IRNazanin"/>
          <w:color w:val="111111"/>
          <w:sz w:val="28"/>
          <w:szCs w:val="28"/>
          <w:rtl w:val="true"/>
          <w:lang w:bidi="fa-IR"/>
        </w:rPr>
        <w:t>.</w:t>
      </w:r>
    </w:p>
    <w:p>
      <w:pPr>
        <w:pStyle w:val="Heading6"/>
        <w:numPr>
          <w:ilvl w:val="5"/>
          <w:numId w:val="1"/>
        </w:numPr>
        <w:rPr/>
      </w:pPr>
      <w:bookmarkStart w:id="1031" w:name="__RefHeading___Toc4209236_581953129"/>
      <w:bookmarkStart w:id="1032" w:name="_Toc478"/>
      <w:bookmarkEnd w:id="1031"/>
      <w:r>
        <w:rPr>
          <w:rtl w:val="true"/>
        </w:rPr>
        <w:t>(</w:t>
      </w:r>
      <w:r>
        <w:rPr>
          <w:rtl w:val="true"/>
        </w:rPr>
        <w:t xml:space="preserve">مسألة </w:t>
      </w:r>
      <w:r>
        <w:rPr/>
        <w:t>341</w:t>
      </w:r>
      <w:r>
        <w:rPr>
          <w:rtl w:val="true"/>
        </w:rPr>
        <w:t xml:space="preserve">): </w:t>
      </w:r>
      <w:r>
        <w:rPr>
          <w:rtl w:val="true"/>
        </w:rPr>
        <w:t>السقط إذا تمّ له أربعة أشهر غسّل و حنّط و کفّن و لم یصلّ علیه،</w:t>
      </w:r>
      <w:bookmarkEnd w:id="103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لدون ذلک لفّ بخرقة و دفن</w:t>
      </w:r>
      <w:r>
        <w:rPr>
          <w:rFonts w:eastAsia="IRNazanin" w:cs="IRNazanin"/>
          <w:color w:val="111111"/>
          <w:sz w:val="28"/>
          <w:szCs w:val="28"/>
          <w:rtl w:val="true"/>
          <w:lang w:bidi="fa-IR"/>
        </w:rPr>
        <w:t>.</w:t>
      </w:r>
      <w:bookmarkStart w:id="1033" w:name="pg5769_38754"/>
    </w:p>
    <w:p>
      <w:pPr>
        <w:pStyle w:val="Heading4"/>
        <w:numPr>
          <w:ilvl w:val="3"/>
          <w:numId w:val="1"/>
        </w:numPr>
        <w:rPr/>
      </w:pPr>
      <w:bookmarkStart w:id="1034" w:name="__RefHeading___Toc4209238_581953129"/>
      <w:bookmarkStart w:id="1035" w:name="_Toc479"/>
      <w:bookmarkEnd w:id="1033"/>
      <w:bookmarkEnd w:id="1034"/>
      <w:r>
        <w:rPr>
          <w:rtl w:val="true"/>
        </w:rPr>
        <w:t>المقصد السادس</w:t>
      </w:r>
      <w:r>
        <w:rPr>
          <w:rtl w:val="true"/>
        </w:rPr>
        <w:t xml:space="preserve">: </w:t>
      </w:r>
      <w:r>
        <w:rPr>
          <w:rtl w:val="true"/>
        </w:rPr>
        <w:t>غسل مسّ المیّت</w:t>
      </w:r>
      <w:bookmarkEnd w:id="1035"/>
    </w:p>
    <w:p>
      <w:pPr>
        <w:pStyle w:val="Heading5"/>
        <w:numPr>
          <w:ilvl w:val="4"/>
          <w:numId w:val="1"/>
        </w:numPr>
        <w:rPr/>
      </w:pPr>
      <w:bookmarkStart w:id="1036" w:name="__RefHeading___Toc4209240_581953129"/>
      <w:bookmarkStart w:id="1037" w:name="_Toc480"/>
      <w:bookmarkEnd w:id="1036"/>
      <w:r>
        <w:rPr>
          <w:rtl w:val="true"/>
        </w:rPr>
        <w:t>اشارة</w:t>
      </w:r>
      <w:bookmarkEnd w:id="1037"/>
    </w:p>
    <w:p>
      <w:pPr>
        <w:pStyle w:val="BookText"/>
        <w:rPr/>
      </w:pPr>
      <w:r>
        <w:rPr>
          <w:rFonts w:ascii="IRNazanin" w:hAnsi="IRNazanin" w:eastAsia="IRNazanin"/>
          <w:color w:val="111111"/>
          <w:sz w:val="28"/>
          <w:sz w:val="28"/>
          <w:szCs w:val="28"/>
          <w:rtl w:val="true"/>
          <w:lang w:bidi="fa-IR"/>
        </w:rPr>
        <w:t>یجب الغسل بمسّ المیّت الإنسانی بعد برده و قبل إتمام غسله، مسلماً کان أو کافراً، حتی السقط إذا تمّ له أربعة أشهر، و لو غسله الکافر لفقد المماثل، أو غسل بالقراح لفقد الخلیط، فالأقوی عدم وجوب الغسل بمسّه</w:t>
      </w:r>
      <w:r>
        <w:rPr>
          <w:rFonts w:eastAsia="IRNazanin" w:cs="IRNazanin"/>
          <w:color w:val="111111"/>
          <w:sz w:val="28"/>
          <w:szCs w:val="28"/>
          <w:rtl w:val="true"/>
          <w:lang w:bidi="fa-IR"/>
        </w:rPr>
        <w:t>.</w:t>
      </w:r>
    </w:p>
    <w:p>
      <w:pPr>
        <w:pStyle w:val="Heading5"/>
        <w:numPr>
          <w:ilvl w:val="4"/>
          <w:numId w:val="1"/>
        </w:numPr>
        <w:rPr/>
      </w:pPr>
      <w:bookmarkStart w:id="1038" w:name="__RefHeading___Toc4209242_581953129"/>
      <w:bookmarkStart w:id="1039" w:name="_Toc481"/>
      <w:bookmarkEnd w:id="1038"/>
      <w:r>
        <w:rPr>
          <w:rtl w:val="true"/>
        </w:rPr>
        <w:t>(</w:t>
      </w:r>
      <w:r>
        <w:rPr>
          <w:rtl w:val="true"/>
        </w:rPr>
        <w:t xml:space="preserve">مسألة </w:t>
      </w:r>
      <w:r>
        <w:rPr/>
        <w:t>342</w:t>
      </w:r>
      <w:r>
        <w:rPr>
          <w:rtl w:val="true"/>
        </w:rPr>
        <w:t xml:space="preserve">): </w:t>
      </w:r>
      <w:r>
        <w:rPr>
          <w:rtl w:val="true"/>
        </w:rPr>
        <w:t>لا فرق فی الماسّ و الممسوس بین أن یکون من الظاهر و الباطن،</w:t>
      </w:r>
      <w:bookmarkEnd w:id="1039"/>
    </w:p>
    <w:p>
      <w:pPr>
        <w:pStyle w:val="BookText"/>
        <w:rPr/>
      </w:pPr>
      <w:r>
        <w:rPr>
          <w:rFonts w:ascii="IRNazanin" w:hAnsi="IRNazanin" w:eastAsia="IRNazanin"/>
          <w:color w:val="111111"/>
          <w:sz w:val="28"/>
          <w:sz w:val="28"/>
          <w:szCs w:val="28"/>
          <w:rtl w:val="true"/>
          <w:lang w:bidi="fa-IR"/>
        </w:rPr>
        <w:t>کما لا فرق بین کون الماسّ و الممسوس ممّا تحلّه الحیاة و عدمه، و لو مسّ المیّت بشعره أو مسّ شعر المیّت فلا یجب الغسل إلّا إذا صدق علیه مسّ المیّت عرفاً، کما لو کان بأُصول الشعر عند جزّه</w:t>
      </w:r>
      <w:r>
        <w:rPr>
          <w:rFonts w:eastAsia="IRNazanin" w:cs="IRNazanin"/>
          <w:color w:val="111111"/>
          <w:sz w:val="28"/>
          <w:szCs w:val="28"/>
          <w:rtl w:val="true"/>
          <w:lang w:bidi="fa-IR"/>
        </w:rPr>
        <w:t>.</w:t>
      </w:r>
    </w:p>
    <w:p>
      <w:pPr>
        <w:pStyle w:val="Heading5"/>
        <w:numPr>
          <w:ilvl w:val="4"/>
          <w:numId w:val="1"/>
        </w:numPr>
        <w:rPr/>
      </w:pPr>
      <w:bookmarkStart w:id="1040" w:name="__RefHeading___Toc4209244_581953129"/>
      <w:bookmarkStart w:id="1041" w:name="_Toc482"/>
      <w:bookmarkEnd w:id="1040"/>
      <w:r>
        <w:rPr>
          <w:rtl w:val="true"/>
        </w:rPr>
        <w:t>(</w:t>
      </w:r>
      <w:r>
        <w:rPr>
          <w:rtl w:val="true"/>
        </w:rPr>
        <w:t xml:space="preserve">مسألة </w:t>
      </w:r>
      <w:r>
        <w:rPr/>
        <w:t>343</w:t>
      </w:r>
      <w:r>
        <w:rPr>
          <w:rtl w:val="true"/>
        </w:rPr>
        <w:t xml:space="preserve">): </w:t>
      </w:r>
      <w:r>
        <w:rPr>
          <w:rtl w:val="true"/>
        </w:rPr>
        <w:t>لا فرق بین العاقل و المجنون،</w:t>
      </w:r>
      <w:bookmarkEnd w:id="1041"/>
    </w:p>
    <w:p>
      <w:pPr>
        <w:pStyle w:val="BookText"/>
        <w:rPr/>
      </w:pPr>
      <w:r>
        <w:rPr>
          <w:rFonts w:ascii="IRNazanin" w:hAnsi="IRNazanin" w:eastAsia="IRNazanin"/>
          <w:color w:val="111111"/>
          <w:sz w:val="28"/>
          <w:sz w:val="28"/>
          <w:szCs w:val="28"/>
          <w:rtl w:val="true"/>
          <w:lang w:bidi="fa-IR"/>
        </w:rPr>
        <w:t>و الصغیر و الکبیر، و المسّ الاختیاری و الاضطراری</w:t>
      </w:r>
      <w:r>
        <w:rPr>
          <w:rFonts w:eastAsia="IRNazanin" w:cs="IRNazanin"/>
          <w:color w:val="111111"/>
          <w:sz w:val="28"/>
          <w:szCs w:val="28"/>
          <w:rtl w:val="true"/>
          <w:lang w:bidi="fa-IR"/>
        </w:rPr>
        <w:t>.</w:t>
      </w:r>
    </w:p>
    <w:p>
      <w:pPr>
        <w:pStyle w:val="Heading5"/>
        <w:numPr>
          <w:ilvl w:val="4"/>
          <w:numId w:val="1"/>
        </w:numPr>
        <w:rPr/>
      </w:pPr>
      <w:bookmarkStart w:id="1042" w:name="__RefHeading___Toc4209246_581953129"/>
      <w:bookmarkStart w:id="1043" w:name="_Toc483"/>
      <w:bookmarkEnd w:id="1042"/>
      <w:r>
        <w:rPr>
          <w:rtl w:val="true"/>
        </w:rPr>
        <w:t>(</w:t>
      </w:r>
      <w:r>
        <w:rPr>
          <w:rtl w:val="true"/>
        </w:rPr>
        <w:t xml:space="preserve">مسألة </w:t>
      </w:r>
      <w:r>
        <w:rPr/>
        <w:t>344</w:t>
      </w:r>
      <w:r>
        <w:rPr>
          <w:rtl w:val="true"/>
        </w:rPr>
        <w:t xml:space="preserve">): </w:t>
      </w:r>
      <w:r>
        <w:rPr>
          <w:rtl w:val="true"/>
        </w:rPr>
        <w:t>إذا مسّ المیّت قبل برده لم یجب الغسل بمسّه</w:t>
      </w:r>
      <w:bookmarkEnd w:id="1043"/>
    </w:p>
    <w:p>
      <w:pPr>
        <w:pStyle w:val="BookText"/>
        <w:rPr/>
      </w:pPr>
      <w:r>
        <w:rPr>
          <w:rFonts w:ascii="IRNazanin" w:hAnsi="IRNazanin" w:eastAsia="IRNazanin"/>
          <w:color w:val="111111"/>
          <w:sz w:val="28"/>
          <w:sz w:val="28"/>
          <w:szCs w:val="28"/>
          <w:rtl w:val="true"/>
          <w:lang w:bidi="fa-IR"/>
        </w:rPr>
        <w:t>نعم، یتنجّس العضو الماسّ بشرط الرطوبة المسریة فی أحدهما</w:t>
      </w:r>
      <w:r>
        <w:rPr>
          <w:rFonts w:eastAsia="IRNazanin" w:cs="IRNazanin"/>
          <w:color w:val="111111"/>
          <w:sz w:val="28"/>
          <w:szCs w:val="28"/>
          <w:rtl w:val="true"/>
          <w:lang w:bidi="fa-IR"/>
        </w:rPr>
        <w:t>.</w:t>
      </w:r>
    </w:p>
    <w:p>
      <w:pPr>
        <w:pStyle w:val="Heading5"/>
        <w:numPr>
          <w:ilvl w:val="4"/>
          <w:numId w:val="1"/>
        </w:numPr>
        <w:rPr/>
      </w:pPr>
      <w:bookmarkStart w:id="1044" w:name="__RefHeading___Toc4209248_581953129"/>
      <w:bookmarkStart w:id="1045" w:name="_Toc484"/>
      <w:bookmarkEnd w:id="1044"/>
      <w:r>
        <w:rPr>
          <w:rtl w:val="true"/>
        </w:rPr>
        <w:t>(</w:t>
      </w:r>
      <w:r>
        <w:rPr>
          <w:rtl w:val="true"/>
        </w:rPr>
        <w:t xml:space="preserve">مسألة </w:t>
      </w:r>
      <w:r>
        <w:rPr/>
        <w:t>345</w:t>
      </w:r>
      <w:r>
        <w:rPr>
          <w:rtl w:val="true"/>
        </w:rPr>
        <w:t xml:space="preserve">): </w:t>
      </w:r>
      <w:r>
        <w:rPr>
          <w:rtl w:val="true"/>
        </w:rPr>
        <w:t>یجب الغسل بمسّ القطعة المبانة من الحیّ، أو المیّت إذا کانت مشتملة علی العظم دون الخالیة منه،</w:t>
      </w:r>
      <w:bookmarkEnd w:id="1045"/>
    </w:p>
    <w:p>
      <w:pPr>
        <w:pStyle w:val="BookText"/>
        <w:rPr/>
      </w:pPr>
      <w:r>
        <w:rPr>
          <w:rFonts w:ascii="Amiri" w:hAnsi="Amiri" w:eastAsia="Amiri" w:cs="Amiri"/>
          <w:color w:val="111111"/>
          <w:sz w:val="28"/>
          <w:sz w:val="28"/>
          <w:szCs w:val="28"/>
          <w:rtl w:val="true"/>
          <w:lang w:bidi="ar-SA"/>
        </w:rPr>
        <w:t>و أمّا العظم المجرّد من الحیّ، أو من المیّت، أو السنّ من المیّت فالأحوط الغسل بمسّه</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4209250_581953129"/>
      <w:bookmarkStart w:id="1047" w:name="_Toc485"/>
      <w:bookmarkEnd w:id="1046"/>
      <w:r>
        <w:rPr>
          <w:rtl w:val="true"/>
        </w:rPr>
        <w:t>(</w:t>
      </w:r>
      <w:r>
        <w:rPr>
          <w:rtl w:val="true"/>
        </w:rPr>
        <w:t xml:space="preserve">مسألة </w:t>
      </w:r>
      <w:r>
        <w:rPr/>
        <w:t>346</w:t>
      </w:r>
      <w:r>
        <w:rPr>
          <w:rtl w:val="true"/>
        </w:rPr>
        <w:t xml:space="preserve">): </w:t>
      </w:r>
      <w:r>
        <w:rPr>
          <w:rtl w:val="true"/>
        </w:rPr>
        <w:t>إذا قلع السنّ من الحیّ و کان معه لحم یسیر</w:t>
      </w:r>
      <w:bookmarkEnd w:id="1047"/>
    </w:p>
    <w:p>
      <w:pPr>
        <w:pStyle w:val="BookText"/>
        <w:rPr/>
      </w:pPr>
      <w:r>
        <w:rPr>
          <w:rFonts w:ascii="IRNazanin" w:hAnsi="IRNazanin" w:eastAsia="IRNazanin"/>
          <w:color w:val="111111"/>
          <w:sz w:val="28"/>
          <w:sz w:val="28"/>
          <w:szCs w:val="28"/>
          <w:rtl w:val="true"/>
          <w:lang w:bidi="fa-IR"/>
        </w:rPr>
        <w:t>لم یجب الغسل</w:t>
      </w:r>
      <w:r>
        <w:rPr>
          <w:rFonts w:eastAsia="IRNazanin" w:cs="IRNazanin"/>
          <w:color w:val="111111"/>
          <w:sz w:val="28"/>
          <w:szCs w:val="28"/>
          <w:rtl w:val="true"/>
          <w:lang w:bidi="fa-IR"/>
        </w:rPr>
        <w:t>.</w:t>
      </w:r>
    </w:p>
    <w:p>
      <w:pPr>
        <w:pStyle w:val="Heading5"/>
        <w:numPr>
          <w:ilvl w:val="4"/>
          <w:numId w:val="1"/>
        </w:numPr>
        <w:rPr/>
      </w:pPr>
      <w:bookmarkStart w:id="1048" w:name="__RefHeading___Toc4209252_581953129"/>
      <w:bookmarkStart w:id="1049" w:name="_Toc486"/>
      <w:bookmarkEnd w:id="1048"/>
      <w:r>
        <w:rPr>
          <w:rtl w:val="true"/>
        </w:rPr>
        <w:t>(</w:t>
      </w:r>
      <w:r>
        <w:rPr>
          <w:rtl w:val="true"/>
        </w:rPr>
        <w:t xml:space="preserve">مسألة </w:t>
      </w:r>
      <w:r>
        <w:rPr/>
        <w:t>347</w:t>
      </w:r>
      <w:r>
        <w:rPr>
          <w:rtl w:val="true"/>
        </w:rPr>
        <w:t xml:space="preserve">): </w:t>
      </w:r>
      <w:r>
        <w:rPr>
          <w:rtl w:val="true"/>
        </w:rPr>
        <w:t>یجوز لمن علیه غسل المسّ دخول المساجد و المشاهد و المکث فیها،</w:t>
      </w:r>
      <w:bookmarkEnd w:id="104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قراءة العزائم، و لا یصحّ له کلّ عملٍ مشروطٍ بالطهارة کالصلاة إلّا بالغسل، و الأحوط ضمّ الوضوء إلیه و إن کان الأظهر عدم وجوبه</w:t>
      </w:r>
      <w:r>
        <w:rPr>
          <w:rFonts w:eastAsia="IRNazanin" w:cs="IRNazanin"/>
          <w:color w:val="111111"/>
          <w:sz w:val="28"/>
          <w:szCs w:val="28"/>
          <w:rtl w:val="true"/>
          <w:lang w:bidi="fa-IR"/>
        </w:rPr>
        <w:t>.</w:t>
      </w:r>
      <w:bookmarkStart w:id="1050" w:name="pg5769_38755"/>
    </w:p>
    <w:p>
      <w:pPr>
        <w:pStyle w:val="Heading4"/>
        <w:numPr>
          <w:ilvl w:val="3"/>
          <w:numId w:val="1"/>
        </w:numPr>
        <w:rPr/>
      </w:pPr>
      <w:bookmarkStart w:id="1051" w:name="__RefHeading___Toc4209254_581953129"/>
      <w:bookmarkStart w:id="1052" w:name="_Toc487"/>
      <w:bookmarkEnd w:id="1050"/>
      <w:bookmarkEnd w:id="1051"/>
      <w:r>
        <w:rPr>
          <w:rtl w:val="true"/>
        </w:rPr>
        <w:t>المقصد السابع</w:t>
      </w:r>
      <w:r>
        <w:rPr>
          <w:rtl w:val="true"/>
        </w:rPr>
        <w:t xml:space="preserve">: </w:t>
      </w:r>
      <w:r>
        <w:rPr>
          <w:rtl w:val="true"/>
        </w:rPr>
        <w:t>الأغسال المندوبة</w:t>
      </w:r>
      <w:bookmarkEnd w:id="1052"/>
    </w:p>
    <w:p>
      <w:pPr>
        <w:pStyle w:val="Heading5"/>
        <w:numPr>
          <w:ilvl w:val="4"/>
          <w:numId w:val="1"/>
        </w:numPr>
        <w:rPr/>
      </w:pPr>
      <w:bookmarkStart w:id="1053" w:name="__RefHeading___Toc4209256_581953129"/>
      <w:bookmarkStart w:id="1054" w:name="_Toc488"/>
      <w:bookmarkEnd w:id="1053"/>
      <w:r>
        <w:rPr>
          <w:rtl w:val="true"/>
        </w:rPr>
        <w:t>اشارة</w:t>
      </w:r>
      <w:bookmarkEnd w:id="1054"/>
    </w:p>
    <w:p>
      <w:pPr>
        <w:pStyle w:val="BookText"/>
        <w:rPr/>
      </w:pPr>
      <w:r>
        <w:rPr>
          <w:rFonts w:ascii="IRNazanin" w:hAnsi="IRNazanin" w:eastAsia="IRNazanin"/>
          <w:color w:val="111111"/>
          <w:sz w:val="28"/>
          <w:sz w:val="28"/>
          <w:szCs w:val="28"/>
          <w:rtl w:val="true"/>
          <w:lang w:bidi="fa-IR"/>
        </w:rPr>
        <w:t>و هی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و مکانیة، و فعلیة</w:t>
      </w:r>
      <w:r>
        <w:rPr>
          <w:rFonts w:eastAsia="IRNazanin" w:cs="IRNazanin"/>
          <w:color w:val="111111"/>
          <w:sz w:val="28"/>
          <w:szCs w:val="28"/>
          <w:rtl w:val="true"/>
          <w:lang w:bidi="fa-IR"/>
        </w:rPr>
        <w:t>.</w:t>
      </w:r>
    </w:p>
    <w:p>
      <w:pPr>
        <w:pStyle w:val="Heading5"/>
        <w:numPr>
          <w:ilvl w:val="4"/>
          <w:numId w:val="1"/>
        </w:numPr>
        <w:rPr/>
      </w:pPr>
      <w:bookmarkStart w:id="1055" w:name="__RefHeading___Toc4209258_581953129"/>
      <w:bookmarkStart w:id="1056" w:name="_Toc489"/>
      <w:bookmarkEnd w:id="1055"/>
      <w:r>
        <w:rPr>
          <w:rtl w:val="true"/>
        </w:rPr>
        <w:t>الأوّل</w:t>
      </w:r>
      <w:r>
        <w:rPr>
          <w:rtl w:val="true"/>
        </w:rPr>
        <w:t xml:space="preserve">: </w:t>
      </w:r>
      <w:r>
        <w:rPr>
          <w:rtl w:val="true"/>
        </w:rPr>
        <w:t>الأغسال الزمانیّة،</w:t>
      </w:r>
      <w:bookmarkEnd w:id="1056"/>
    </w:p>
    <w:p>
      <w:pPr>
        <w:pStyle w:val="Heading6"/>
        <w:numPr>
          <w:ilvl w:val="5"/>
          <w:numId w:val="1"/>
        </w:numPr>
        <w:rPr/>
      </w:pPr>
      <w:bookmarkStart w:id="1057" w:name="__RefHeading___Toc4209260_581953129"/>
      <w:bookmarkStart w:id="1058" w:name="_Toc490"/>
      <w:bookmarkEnd w:id="1057"/>
      <w:r>
        <w:rPr>
          <w:rtl w:val="true"/>
        </w:rPr>
        <w:t>اشارة</w:t>
      </w:r>
      <w:bookmarkEnd w:id="1058"/>
    </w:p>
    <w:p>
      <w:pPr>
        <w:pStyle w:val="BookText"/>
        <w:rPr/>
      </w:pPr>
      <w:r>
        <w:rPr>
          <w:rFonts w:ascii="IRNazanin" w:hAnsi="IRNazanin" w:eastAsia="IRNazanin"/>
          <w:color w:val="111111"/>
          <w:sz w:val="28"/>
          <w:sz w:val="28"/>
          <w:szCs w:val="28"/>
          <w:rtl w:val="true"/>
          <w:lang w:bidi="fa-IR"/>
        </w:rPr>
        <w:t>و لها أفراد کثیرة</w:t>
      </w:r>
      <w:r>
        <w:rPr>
          <w:rFonts w:eastAsia="IRNazanin" w:cs="IRNazanin"/>
          <w:color w:val="111111"/>
          <w:sz w:val="28"/>
          <w:szCs w:val="28"/>
          <w:rtl w:val="true"/>
          <w:lang w:bidi="fa-IR"/>
        </w:rPr>
        <w:t>:</w:t>
      </w:r>
    </w:p>
    <w:p>
      <w:pPr>
        <w:pStyle w:val="Heading6"/>
        <w:numPr>
          <w:ilvl w:val="5"/>
          <w:numId w:val="1"/>
        </w:numPr>
        <w:rPr/>
      </w:pPr>
      <w:bookmarkStart w:id="1059" w:name="__RefHeading___Toc4209262_581953129"/>
      <w:bookmarkStart w:id="1060" w:name="_Toc491"/>
      <w:bookmarkEnd w:id="1059"/>
      <w:r>
        <w:rPr>
          <w:rtl w:val="true"/>
        </w:rPr>
        <w:t>منها</w:t>
      </w:r>
      <w:r>
        <w:rPr>
          <w:rtl w:val="true"/>
        </w:rPr>
        <w:t xml:space="preserve">: </w:t>
      </w:r>
      <w:r>
        <w:rPr>
          <w:rtl w:val="true"/>
        </w:rPr>
        <w:t>غسل الجمعة،</w:t>
      </w:r>
      <w:bookmarkEnd w:id="1060"/>
    </w:p>
    <w:p>
      <w:pPr>
        <w:pStyle w:val="Heading6"/>
        <w:numPr>
          <w:ilvl w:val="5"/>
          <w:numId w:val="1"/>
        </w:numPr>
        <w:rPr/>
      </w:pPr>
      <w:bookmarkStart w:id="1061" w:name="__RefHeading___Toc4209264_581953129"/>
      <w:bookmarkStart w:id="1062" w:name="_Toc492"/>
      <w:bookmarkEnd w:id="1061"/>
      <w:r>
        <w:rPr>
          <w:rtl w:val="true"/>
        </w:rPr>
        <w:t>اشارة</w:t>
      </w:r>
      <w:bookmarkEnd w:id="1062"/>
    </w:p>
    <w:p>
      <w:pPr>
        <w:pStyle w:val="BookText"/>
        <w:rPr/>
      </w:pPr>
      <w:r>
        <w:rPr>
          <w:rFonts w:ascii="IRNazanin" w:hAnsi="IRNazanin" w:eastAsia="IRNazanin"/>
          <w:color w:val="111111"/>
          <w:sz w:val="28"/>
          <w:sz w:val="28"/>
          <w:szCs w:val="28"/>
          <w:rtl w:val="true"/>
          <w:lang w:bidi="fa-IR"/>
        </w:rPr>
        <w:t>و هو أهمّها، حتی قیل بوجوبه، لکنّه ضعیف، و وقته من طلوع الفجر الثانی یوم الجمعة إلی الزوال، و الأحوط أن ینوی فیما بین الزوال إلی الغروب القربة المطلقة، و إذا فاته إلی الغروب الأحوط قضاؤه یوم السبت إلی الغروب، و الأحوط عدم قضائه فی لیلة السبت، و یجوز تقدیمه یوم الخمیس رجاءً إن خاف إعواز الماء یوم الجمعة، و لو اتّفق تمکّنه منه یوم الجمعة قبل الزوال استحبّ له إعادته، و إذا فاته حینئذٍ أعاده یوم السبت</w:t>
      </w:r>
      <w:r>
        <w:rPr>
          <w:rFonts w:eastAsia="IRNazanin" w:cs="IRNazanin"/>
          <w:color w:val="111111"/>
          <w:sz w:val="28"/>
          <w:szCs w:val="28"/>
          <w:rtl w:val="true"/>
          <w:lang w:bidi="fa-IR"/>
        </w:rPr>
        <w:t>.</w:t>
      </w:r>
    </w:p>
    <w:p>
      <w:pPr>
        <w:pStyle w:val="Heading6"/>
        <w:numPr>
          <w:ilvl w:val="5"/>
          <w:numId w:val="1"/>
        </w:numPr>
        <w:rPr/>
      </w:pPr>
      <w:bookmarkStart w:id="1063" w:name="__RefHeading___Toc4209266_581953129"/>
      <w:bookmarkStart w:id="1064" w:name="_Toc493"/>
      <w:bookmarkEnd w:id="1063"/>
      <w:r>
        <w:rPr>
          <w:rtl w:val="true"/>
        </w:rPr>
        <w:t>(</w:t>
      </w:r>
      <w:r>
        <w:rPr>
          <w:rtl w:val="true"/>
        </w:rPr>
        <w:t xml:space="preserve">مسألة </w:t>
      </w:r>
      <w:r>
        <w:rPr/>
        <w:t>348</w:t>
      </w:r>
      <w:r>
        <w:rPr>
          <w:rtl w:val="true"/>
        </w:rPr>
        <w:t xml:space="preserve">): </w:t>
      </w:r>
      <w:r>
        <w:rPr>
          <w:rtl w:val="true"/>
        </w:rPr>
        <w:t>یصحّ غسل الجمعة من الجنب و الحائض،</w:t>
      </w:r>
      <w:bookmarkEnd w:id="1064"/>
    </w:p>
    <w:p>
      <w:pPr>
        <w:pStyle w:val="BookText"/>
        <w:rPr/>
      </w:pPr>
      <w:r>
        <w:rPr>
          <w:rFonts w:ascii="IRNazanin" w:hAnsi="IRNazanin" w:eastAsia="IRNazanin"/>
          <w:color w:val="111111"/>
          <w:sz w:val="28"/>
          <w:sz w:val="28"/>
          <w:szCs w:val="28"/>
          <w:rtl w:val="true"/>
          <w:lang w:bidi="fa-IR"/>
        </w:rPr>
        <w:t>و هل یجزئ عن غسل الجنابة أم لا؟ فیه تأمل، فلا یترک الاحتیاط</w:t>
      </w:r>
      <w:r>
        <w:rPr>
          <w:rFonts w:eastAsia="IRNazanin" w:cs="IRNazanin"/>
          <w:color w:val="111111"/>
          <w:sz w:val="28"/>
          <w:szCs w:val="28"/>
          <w:rtl w:val="true"/>
          <w:lang w:bidi="fa-IR"/>
        </w:rPr>
        <w:t>.</w:t>
      </w:r>
    </w:p>
    <w:p>
      <w:pPr>
        <w:pStyle w:val="Heading6"/>
        <w:numPr>
          <w:ilvl w:val="5"/>
          <w:numId w:val="1"/>
        </w:numPr>
        <w:rPr/>
      </w:pPr>
      <w:bookmarkStart w:id="1065" w:name="__RefHeading___Toc4209268_581953129"/>
      <w:bookmarkStart w:id="1066" w:name="_Toc494"/>
      <w:bookmarkEnd w:id="1065"/>
      <w:r>
        <w:rPr>
          <w:rtl w:val="true"/>
        </w:rPr>
        <w:t>و منها</w:t>
      </w:r>
      <w:r>
        <w:rPr>
          <w:rtl w:val="true"/>
        </w:rPr>
        <w:t xml:space="preserve">: </w:t>
      </w:r>
      <w:r>
        <w:rPr>
          <w:rtl w:val="true"/>
        </w:rPr>
        <w:t>غسل یوم العیدین،</w:t>
      </w:r>
      <w:bookmarkEnd w:id="1066"/>
    </w:p>
    <w:p>
      <w:pPr>
        <w:pStyle w:val="Heading6"/>
        <w:numPr>
          <w:ilvl w:val="5"/>
          <w:numId w:val="1"/>
        </w:numPr>
        <w:rPr/>
      </w:pPr>
      <w:bookmarkStart w:id="1067" w:name="__RefHeading___Toc4209270_581953129"/>
      <w:bookmarkStart w:id="1068" w:name="_Toc495"/>
      <w:bookmarkEnd w:id="1067"/>
      <w:r>
        <w:rPr>
          <w:rtl w:val="true"/>
        </w:rPr>
        <w:t>اشارة</w:t>
      </w:r>
      <w:bookmarkEnd w:id="106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وقته من الفجر إلی زوال الشمس، و الأولی الإتیان به قبل الصلاة، و غسل لیلة الفطر، و الأولی الإتیان به أوّل اللیل، و یوم عرفة، و الأولی الإتیان به قبیل الظهر، و یوم الترویة و هو الثامن من ذی الحجة، و لیالی الأفراد من شهر رمضان و تمام لیالی العشر الأخیرة، و یستحبّ فی لیلة الثالث و العشرین غسل آخر فی آخر اللیل، و یستحبّ أیضاً الغسل فی الیوم الأوّل منه، و الآکد منها لیالی القدر، و لیلة النصف، و لیلة سبعة عشر، و الخمس و عشرین، و السبع و عشرین، و التسع و عشرین منه، و یستحبّ الغسل فی یوم الغدیر و هو الثامن عشر من شهر ذی الحجّة الحرام، و فی الیوم الرابع و العشرین</w:t>
      </w:r>
      <w:bookmarkStart w:id="1069" w:name="pg5769_38756"/>
    </w:p>
    <w:p>
      <w:pPr>
        <w:pStyle w:val="BookText"/>
        <w:rPr/>
      </w:pPr>
      <w:bookmarkEnd w:id="1069"/>
      <w:r>
        <w:rPr>
          <w:rFonts w:ascii="IRNazanin" w:hAnsi="IRNazanin" w:eastAsia="IRNazanin"/>
          <w:color w:val="111111"/>
          <w:sz w:val="28"/>
          <w:sz w:val="28"/>
          <w:szCs w:val="28"/>
          <w:rtl w:val="true"/>
          <w:lang w:bidi="fa-IR"/>
        </w:rPr>
        <w:t>منه، و الغسل یوم النیروز، و أوّل رجب، و آخره، و نصفه، و یوم المبعث و هو السابع و العشرون منه، و أمّا الغسل فی یوم النصف من شعبان، و الیوم التاسع، و السابع عشر من ربیع الأوّل، و الخامس و العشرین من ذی القعدة، فیؤتی به رجاءً</w:t>
      </w:r>
      <w:r>
        <w:rPr>
          <w:rFonts w:eastAsia="IRNazanin" w:cs="IRNazanin"/>
          <w:color w:val="111111"/>
          <w:sz w:val="28"/>
          <w:szCs w:val="28"/>
          <w:rtl w:val="true"/>
          <w:lang w:bidi="fa-IR"/>
        </w:rPr>
        <w:t>.</w:t>
      </w:r>
    </w:p>
    <w:p>
      <w:pPr>
        <w:pStyle w:val="Heading6"/>
        <w:numPr>
          <w:ilvl w:val="5"/>
          <w:numId w:val="1"/>
        </w:numPr>
        <w:rPr/>
      </w:pPr>
      <w:bookmarkStart w:id="1070" w:name="__RefHeading___Toc4209272_581953129"/>
      <w:bookmarkStart w:id="1071" w:name="_Toc496"/>
      <w:bookmarkEnd w:id="1070"/>
      <w:r>
        <w:rPr>
          <w:rtl w:val="true"/>
        </w:rPr>
        <w:t>(</w:t>
      </w:r>
      <w:r>
        <w:rPr>
          <w:rtl w:val="true"/>
        </w:rPr>
        <w:t xml:space="preserve">مسألة </w:t>
      </w:r>
      <w:r>
        <w:rPr/>
        <w:t>349</w:t>
      </w:r>
      <w:r>
        <w:rPr>
          <w:rtl w:val="true"/>
        </w:rPr>
        <w:t xml:space="preserve">): </w:t>
      </w:r>
      <w:r>
        <w:rPr>
          <w:rtl w:val="true"/>
        </w:rPr>
        <w:t>جمیع الأغسال الزمانیة یکفی الإتیان بها فی وقتها مرّة واحدة،</w:t>
      </w:r>
      <w:bookmarkEnd w:id="1071"/>
    </w:p>
    <w:p>
      <w:pPr>
        <w:pStyle w:val="BookText"/>
        <w:rPr/>
      </w:pPr>
      <w:r>
        <w:rPr>
          <w:rFonts w:ascii="IRNazanin" w:hAnsi="IRNazanin" w:eastAsia="IRNazanin"/>
          <w:color w:val="111111"/>
          <w:sz w:val="28"/>
          <w:sz w:val="28"/>
          <w:szCs w:val="28"/>
          <w:rtl w:val="true"/>
          <w:lang w:bidi="fa-IR"/>
        </w:rPr>
        <w:t>و لا حاجة إلی إعادتها إذا صدر الحدث الأکبر أو الأصغر بعدها، و یتخیّر فی الإتیان بها بین ساعات وقتها</w:t>
      </w:r>
      <w:r>
        <w:rPr>
          <w:rFonts w:eastAsia="IRNazanin" w:cs="IRNazanin"/>
          <w:color w:val="111111"/>
          <w:sz w:val="28"/>
          <w:szCs w:val="28"/>
          <w:rtl w:val="true"/>
          <w:lang w:bidi="fa-IR"/>
        </w:rPr>
        <w:t>.</w:t>
      </w:r>
    </w:p>
    <w:p>
      <w:pPr>
        <w:pStyle w:val="Heading5"/>
        <w:numPr>
          <w:ilvl w:val="4"/>
          <w:numId w:val="1"/>
        </w:numPr>
        <w:rPr/>
      </w:pPr>
      <w:bookmarkStart w:id="1072" w:name="__RefHeading___Toc4209274_581953129"/>
      <w:bookmarkStart w:id="1073" w:name="_Toc497"/>
      <w:bookmarkEnd w:id="1072"/>
      <w:r>
        <w:rPr>
          <w:rtl w:val="true"/>
        </w:rPr>
        <w:t>الثانی</w:t>
      </w:r>
      <w:r>
        <w:rPr>
          <w:rtl w:val="true"/>
        </w:rPr>
        <w:t xml:space="preserve">: </w:t>
      </w:r>
      <w:r>
        <w:rPr>
          <w:rtl w:val="true"/>
        </w:rPr>
        <w:t>الأغسال المکانیّة؛</w:t>
      </w:r>
      <w:bookmarkEnd w:id="1073"/>
    </w:p>
    <w:p>
      <w:pPr>
        <w:pStyle w:val="Heading6"/>
        <w:numPr>
          <w:ilvl w:val="5"/>
          <w:numId w:val="1"/>
        </w:numPr>
        <w:rPr/>
      </w:pPr>
      <w:bookmarkStart w:id="1074" w:name="__RefHeading___Toc4209276_581953129"/>
      <w:bookmarkStart w:id="1075" w:name="_Toc498"/>
      <w:bookmarkEnd w:id="1074"/>
      <w:r>
        <w:rPr>
          <w:rtl w:val="true"/>
        </w:rPr>
        <w:t>اشارة</w:t>
      </w:r>
      <w:bookmarkEnd w:id="1075"/>
    </w:p>
    <w:p>
      <w:pPr>
        <w:pStyle w:val="BookText"/>
        <w:rPr/>
      </w:pPr>
      <w:r>
        <w:rPr>
          <w:rFonts w:ascii="IRNazanin" w:hAnsi="IRNazanin" w:eastAsia="IRNazanin"/>
          <w:color w:val="111111"/>
          <w:sz w:val="28"/>
          <w:sz w:val="28"/>
          <w:szCs w:val="28"/>
          <w:rtl w:val="true"/>
          <w:lang w:bidi="fa-IR"/>
        </w:rPr>
        <w:t xml:space="preserve">و لها أیضاً أفراد کثیرة، کالغسل لدخول الحرم، و لدخول مکّة و لدخول المسجد الحرام، و لدخول الکعبة، و لدخول 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لدخول المدینة، و لدخول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للدخول فی سائر المشاهد المشرّفة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1076" w:name="__RefHeading___Toc4209278_581953129"/>
      <w:bookmarkStart w:id="1077" w:name="_Toc499"/>
      <w:bookmarkEnd w:id="1076"/>
      <w:r>
        <w:rPr>
          <w:rtl w:val="true"/>
        </w:rPr>
        <w:t>(</w:t>
      </w:r>
      <w:r>
        <w:rPr>
          <w:rtl w:val="true"/>
        </w:rPr>
        <w:t xml:space="preserve">مسألة </w:t>
      </w:r>
      <w:r>
        <w:rPr/>
        <w:t>350</w:t>
      </w:r>
      <w:r>
        <w:rPr>
          <w:rtl w:val="true"/>
        </w:rPr>
        <w:t xml:space="preserve">): </w:t>
      </w:r>
      <w:r>
        <w:rPr>
          <w:rtl w:val="true"/>
        </w:rPr>
        <w:t>وقت الغسل فی هذا القسم</w:t>
      </w:r>
      <w:bookmarkEnd w:id="1077"/>
    </w:p>
    <w:p>
      <w:pPr>
        <w:pStyle w:val="BookText"/>
        <w:rPr/>
      </w:pPr>
      <w:r>
        <w:rPr>
          <w:rFonts w:ascii="IRNazanin" w:hAnsi="IRNazanin" w:eastAsia="IRNazanin"/>
          <w:color w:val="111111"/>
          <w:sz w:val="28"/>
          <w:sz w:val="28"/>
          <w:szCs w:val="28"/>
          <w:rtl w:val="true"/>
          <w:lang w:bidi="fa-IR"/>
        </w:rPr>
        <w:t>قبل الدخول فی هذه الأمکنة قریباً منه</w:t>
      </w:r>
      <w:r>
        <w:rPr>
          <w:rFonts w:eastAsia="IRNazanin" w:cs="IRNazanin"/>
          <w:color w:val="111111"/>
          <w:sz w:val="28"/>
          <w:szCs w:val="28"/>
          <w:rtl w:val="true"/>
          <w:lang w:bidi="fa-IR"/>
        </w:rPr>
        <w:t>.</w:t>
      </w:r>
    </w:p>
    <w:p>
      <w:pPr>
        <w:pStyle w:val="Heading5"/>
        <w:numPr>
          <w:ilvl w:val="4"/>
          <w:numId w:val="1"/>
        </w:numPr>
        <w:rPr/>
      </w:pPr>
      <w:bookmarkStart w:id="1078" w:name="__RefHeading___Toc4209280_581953129"/>
      <w:bookmarkStart w:id="1079" w:name="_Toc500"/>
      <w:bookmarkEnd w:id="1078"/>
      <w:r>
        <w:rPr>
          <w:rtl w:val="true"/>
        </w:rPr>
        <w:t>الثالث</w:t>
      </w:r>
      <w:r>
        <w:rPr>
          <w:rtl w:val="true"/>
        </w:rPr>
        <w:t xml:space="preserve">: </w:t>
      </w:r>
      <w:r>
        <w:rPr>
          <w:rtl w:val="true"/>
        </w:rPr>
        <w:t>الأغسال الفعلیة؛</w:t>
      </w:r>
      <w:bookmarkEnd w:id="1079"/>
    </w:p>
    <w:p>
      <w:pPr>
        <w:pStyle w:val="Heading6"/>
        <w:numPr>
          <w:ilvl w:val="5"/>
          <w:numId w:val="1"/>
        </w:numPr>
        <w:rPr/>
      </w:pPr>
      <w:bookmarkStart w:id="1080" w:name="__RefHeading___Toc4209282_581953129"/>
      <w:bookmarkStart w:id="1081" w:name="_Toc501"/>
      <w:bookmarkEnd w:id="1080"/>
      <w:r>
        <w:rPr>
          <w:rtl w:val="true"/>
        </w:rPr>
        <w:t>اشارة</w:t>
      </w:r>
      <w:bookmarkEnd w:id="1081"/>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لأجل إیقاع فعل کالغسل للإحرام، أو للطواف، و للوقوف بعرفات و بالمشعر، و الغسل للذبح و النحر، و الحلق، و الغسل للاستخارة، أو الاستسقاء، أو المباهلة مع الخصم، و الغسل لقضاء صلاة الکسوف أو الخسوف إذا ترکها متعمّداً عالماً به مع احتراق القرص، 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بعد وقوع فعل منه، کالغسل لمسّ المیّت بعد تغسیله</w:t>
      </w:r>
      <w:r>
        <w:rPr>
          <w:rFonts w:eastAsia="IRNazanin" w:cs="IRNazanin"/>
          <w:color w:val="111111"/>
          <w:sz w:val="28"/>
          <w:szCs w:val="28"/>
          <w:rtl w:val="true"/>
          <w:lang w:bidi="fa-IR"/>
        </w:rPr>
        <w:t>.</w:t>
      </w:r>
    </w:p>
    <w:p>
      <w:pPr>
        <w:pStyle w:val="Heading6"/>
        <w:numPr>
          <w:ilvl w:val="5"/>
          <w:numId w:val="1"/>
        </w:numPr>
        <w:rPr/>
      </w:pPr>
      <w:bookmarkStart w:id="1082" w:name="__RefHeading___Toc4209284_581953129"/>
      <w:bookmarkStart w:id="1083" w:name="_Toc502"/>
      <w:bookmarkEnd w:id="1082"/>
      <w:r>
        <w:rPr>
          <w:rtl w:val="true"/>
        </w:rPr>
        <w:t>(</w:t>
      </w:r>
      <w:r>
        <w:rPr>
          <w:rtl w:val="true"/>
        </w:rPr>
        <w:t xml:space="preserve">مسألة </w:t>
      </w:r>
      <w:r>
        <w:rPr/>
        <w:t>351</w:t>
      </w:r>
      <w:r>
        <w:rPr>
          <w:rtl w:val="true"/>
        </w:rPr>
        <w:t xml:space="preserve">): </w:t>
      </w:r>
      <w:r>
        <w:rPr>
          <w:rtl w:val="true"/>
        </w:rPr>
        <w:t>یجزئ فی القسم الأوّل من هذا النوع غسل أوّل النهار لیومه،</w:t>
      </w:r>
      <w:bookmarkEnd w:id="108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اللیل للیلته، و لا یخلو القول بالاجتزاء بغسل اللیل للنهار و بالعکس عن قوّة و الظاهر انتقاضه بالحدث بینه و بین الفعل</w:t>
      </w:r>
      <w:r>
        <w:rPr>
          <w:rFonts w:eastAsia="IRNazanin" w:cs="IRNazanin"/>
          <w:color w:val="111111"/>
          <w:sz w:val="28"/>
          <w:szCs w:val="28"/>
          <w:rtl w:val="true"/>
          <w:lang w:bidi="fa-IR"/>
        </w:rPr>
        <w:t>.</w:t>
      </w:r>
      <w:bookmarkStart w:id="1084" w:name="pg5769_38757"/>
    </w:p>
    <w:p>
      <w:pPr>
        <w:pStyle w:val="Heading3"/>
        <w:numPr>
          <w:ilvl w:val="2"/>
          <w:numId w:val="1"/>
        </w:numPr>
        <w:rPr/>
      </w:pPr>
      <w:bookmarkStart w:id="1085" w:name="__RefHeading___Toc4209286_581953129"/>
      <w:bookmarkStart w:id="1086" w:name="_Toc503"/>
      <w:bookmarkEnd w:id="1084"/>
      <w:bookmarkEnd w:id="1085"/>
      <w:r>
        <w:rPr>
          <w:rtl w:val="true"/>
        </w:rPr>
        <w:t>المبحث الخامس</w:t>
      </w:r>
      <w:r>
        <w:rPr>
          <w:rtl w:val="true"/>
        </w:rPr>
        <w:t xml:space="preserve">: </w:t>
      </w:r>
      <w:r>
        <w:rPr>
          <w:rtl w:val="true"/>
        </w:rPr>
        <w:t>التیمّم</w:t>
      </w:r>
      <w:bookmarkEnd w:id="1086"/>
    </w:p>
    <w:p>
      <w:pPr>
        <w:pStyle w:val="Heading4"/>
        <w:numPr>
          <w:ilvl w:val="3"/>
          <w:numId w:val="1"/>
        </w:numPr>
        <w:rPr/>
      </w:pPr>
      <w:bookmarkStart w:id="1087" w:name="__RefHeading___Toc4209288_581953129"/>
      <w:bookmarkStart w:id="1088" w:name="_Toc504"/>
      <w:bookmarkEnd w:id="1087"/>
      <w:r>
        <w:rPr>
          <w:rtl w:val="true"/>
        </w:rPr>
        <w:t>اشارة</w:t>
      </w:r>
      <w:bookmarkEnd w:id="1088"/>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1089" w:name="__RefHeading___Toc4209290_581953129"/>
      <w:bookmarkStart w:id="1090" w:name="_Toc505"/>
      <w:bookmarkEnd w:id="1089"/>
      <w:r>
        <w:rPr>
          <w:rtl w:val="true"/>
        </w:rPr>
        <w:t>الفصل الأوّل</w:t>
      </w:r>
      <w:r>
        <w:rPr>
          <w:rtl w:val="true"/>
        </w:rPr>
        <w:t xml:space="preserve">: </w:t>
      </w:r>
      <w:r>
        <w:rPr>
          <w:rtl w:val="true"/>
        </w:rPr>
        <w:t>مسوّغاته</w:t>
      </w:r>
      <w:bookmarkEnd w:id="1090"/>
    </w:p>
    <w:p>
      <w:pPr>
        <w:pStyle w:val="Heading5"/>
        <w:numPr>
          <w:ilvl w:val="4"/>
          <w:numId w:val="1"/>
        </w:numPr>
        <w:rPr/>
      </w:pPr>
      <w:bookmarkStart w:id="1091" w:name="__RefHeading___Toc4209292_581953129"/>
      <w:bookmarkStart w:id="1092" w:name="_Toc506"/>
      <w:bookmarkEnd w:id="1091"/>
      <w:r>
        <w:rPr>
          <w:rtl w:val="true"/>
        </w:rPr>
        <w:t>اشارة</w:t>
      </w:r>
      <w:bookmarkEnd w:id="1092"/>
    </w:p>
    <w:p>
      <w:pPr>
        <w:pStyle w:val="BookText"/>
        <w:rPr/>
      </w:pPr>
      <w:r>
        <w:rPr>
          <w:rFonts w:ascii="IRNazanin" w:hAnsi="IRNazanin" w:eastAsia="IRNazanin"/>
          <w:color w:val="111111"/>
          <w:sz w:val="28"/>
          <w:sz w:val="28"/>
          <w:szCs w:val="28"/>
          <w:rtl w:val="true"/>
          <w:lang w:bidi="fa-IR"/>
        </w:rPr>
        <w:t>و یجمعها العذر المسقط لوجوب الطهارة المائیّة، و هو أُمور</w:t>
      </w:r>
      <w:r>
        <w:rPr>
          <w:rFonts w:eastAsia="IRNazanin" w:cs="IRNazanin"/>
          <w:color w:val="111111"/>
          <w:sz w:val="28"/>
          <w:szCs w:val="28"/>
          <w:rtl w:val="true"/>
          <w:lang w:bidi="fa-IR"/>
        </w:rPr>
        <w:t>:</w:t>
      </w:r>
    </w:p>
    <w:p>
      <w:pPr>
        <w:pStyle w:val="Heading5"/>
        <w:numPr>
          <w:ilvl w:val="4"/>
          <w:numId w:val="1"/>
        </w:numPr>
        <w:rPr/>
      </w:pPr>
      <w:bookmarkStart w:id="1093" w:name="__RefHeading___Toc4209294_581953129"/>
      <w:bookmarkStart w:id="1094" w:name="_Toc507"/>
      <w:bookmarkEnd w:id="1093"/>
      <w:r>
        <w:rPr>
          <w:rtl w:val="true"/>
        </w:rPr>
        <w:t>الأوّل</w:t>
      </w:r>
      <w:r>
        <w:rPr>
          <w:rtl w:val="true"/>
        </w:rPr>
        <w:t xml:space="preserve">: </w:t>
      </w:r>
      <w:r>
        <w:rPr>
          <w:rtl w:val="true"/>
        </w:rPr>
        <w:t>عدم وجدان ما یکفیه من الماء لوضوئه، أو غسله</w:t>
      </w:r>
      <w:bookmarkEnd w:id="1094"/>
    </w:p>
    <w:p>
      <w:pPr>
        <w:pStyle w:val="Heading6"/>
        <w:numPr>
          <w:ilvl w:val="5"/>
          <w:numId w:val="1"/>
        </w:numPr>
        <w:rPr/>
      </w:pPr>
      <w:bookmarkStart w:id="1095" w:name="__RefHeading___Toc4209296_581953129"/>
      <w:bookmarkStart w:id="1096" w:name="_Toc508"/>
      <w:bookmarkEnd w:id="1095"/>
      <w:r>
        <w:rPr>
          <w:rtl w:val="true"/>
        </w:rPr>
        <w:t>(</w:t>
      </w:r>
      <w:r>
        <w:rPr>
          <w:rtl w:val="true"/>
        </w:rPr>
        <w:t xml:space="preserve">مسألة </w:t>
      </w:r>
      <w:r>
        <w:rPr/>
        <w:t>352</w:t>
      </w:r>
      <w:r>
        <w:rPr>
          <w:rtl w:val="true"/>
        </w:rPr>
        <w:t xml:space="preserve">): </w:t>
      </w:r>
      <w:r>
        <w:rPr>
          <w:rtl w:val="true"/>
        </w:rPr>
        <w:t>إذا احتمل وجود الماء فی رحله أو فی القافلة وجب الفحص</w:t>
      </w:r>
      <w:bookmarkEnd w:id="1096"/>
    </w:p>
    <w:p>
      <w:pPr>
        <w:pStyle w:val="BookText"/>
        <w:rPr/>
      </w:pPr>
      <w:r>
        <w:rPr>
          <w:rFonts w:ascii="IRNazanin" w:hAnsi="IRNazanin" w:eastAsia="IRNazanin"/>
          <w:color w:val="111111"/>
          <w:sz w:val="28"/>
          <w:sz w:val="28"/>
          <w:szCs w:val="28"/>
          <w:rtl w:val="true"/>
          <w:lang w:bidi="fa-IR"/>
        </w:rPr>
        <w:t>إلی أن یحصل العلم أو الاطمئنان بعدمه، و أمّا إذا احتمل وجود الماء و هو فی الفلاة وجب علیه الطلب فیها بمقدار رمیة سهم فی الأرض الحزنة، و سهمین فی الأرض السهلة فی الجهات الأربع إن احتمل وجوده فی کلّ واحدة منها، و إن علم بعدمه فی بعض معیّن من الجهات الأربع لم یجب علیه الطلب فیها، فإن لم یحتمل وجوده إلّا فی جهة معیّنة وجب علیه الطلب فیها دون غیرها، و البیّنة بمنزلة العلم، فإن شهدت بعدم الماء فی جهة أو جهات معیّنة لم یجب الطلب فیها</w:t>
      </w:r>
      <w:r>
        <w:rPr>
          <w:rFonts w:eastAsia="IRNazanin" w:cs="IRNazanin"/>
          <w:color w:val="111111"/>
          <w:sz w:val="28"/>
          <w:szCs w:val="28"/>
          <w:rtl w:val="true"/>
          <w:lang w:bidi="fa-IR"/>
        </w:rPr>
        <w:t>.</w:t>
      </w:r>
    </w:p>
    <w:p>
      <w:pPr>
        <w:pStyle w:val="Heading6"/>
        <w:numPr>
          <w:ilvl w:val="5"/>
          <w:numId w:val="1"/>
        </w:numPr>
        <w:rPr/>
      </w:pPr>
      <w:bookmarkStart w:id="1097" w:name="__RefHeading___Toc4209298_581953129"/>
      <w:bookmarkStart w:id="1098" w:name="_Toc509"/>
      <w:bookmarkEnd w:id="1097"/>
      <w:r>
        <w:rPr>
          <w:rtl w:val="true"/>
        </w:rPr>
        <w:t>(</w:t>
      </w:r>
      <w:r>
        <w:rPr>
          <w:rtl w:val="true"/>
        </w:rPr>
        <w:t xml:space="preserve">مسألة </w:t>
      </w:r>
      <w:r>
        <w:rPr/>
        <w:t>353</w:t>
      </w:r>
      <w:r>
        <w:rPr>
          <w:rtl w:val="true"/>
        </w:rPr>
        <w:t xml:space="preserve">): </w:t>
      </w:r>
      <w:r>
        <w:rPr>
          <w:rtl w:val="true"/>
        </w:rPr>
        <w:t>یجوز الاستنابة فی الطلب</w:t>
      </w:r>
      <w:bookmarkEnd w:id="1098"/>
    </w:p>
    <w:p>
      <w:pPr>
        <w:pStyle w:val="BookText"/>
        <w:rPr/>
      </w:pPr>
      <w:r>
        <w:rPr>
          <w:rFonts w:ascii="IRNazanin" w:hAnsi="IRNazanin" w:eastAsia="IRNazanin"/>
          <w:color w:val="111111"/>
          <w:sz w:val="28"/>
          <w:sz w:val="28"/>
          <w:szCs w:val="28"/>
          <w:rtl w:val="true"/>
          <w:lang w:bidi="fa-IR"/>
        </w:rPr>
        <w:t>إذا کان النائب ثقة فحصل العلم أو الاطمئنان من قوله</w:t>
      </w:r>
      <w:r>
        <w:rPr>
          <w:rFonts w:eastAsia="IRNazanin" w:cs="IRNazanin"/>
          <w:color w:val="111111"/>
          <w:sz w:val="28"/>
          <w:szCs w:val="28"/>
          <w:rtl w:val="true"/>
          <w:lang w:bidi="fa-IR"/>
        </w:rPr>
        <w:t>.</w:t>
      </w:r>
    </w:p>
    <w:p>
      <w:pPr>
        <w:pStyle w:val="Heading6"/>
        <w:numPr>
          <w:ilvl w:val="5"/>
          <w:numId w:val="1"/>
        </w:numPr>
        <w:rPr/>
      </w:pPr>
      <w:bookmarkStart w:id="1099" w:name="__RefHeading___Toc4209300_581953129"/>
      <w:bookmarkStart w:id="1100" w:name="_Toc510"/>
      <w:bookmarkEnd w:id="1099"/>
      <w:r>
        <w:rPr>
          <w:rtl w:val="true"/>
        </w:rPr>
        <w:t>(</w:t>
      </w:r>
      <w:r>
        <w:rPr>
          <w:rtl w:val="true"/>
        </w:rPr>
        <w:t xml:space="preserve">مسألة </w:t>
      </w:r>
      <w:r>
        <w:rPr/>
        <w:t>354</w:t>
      </w:r>
      <w:r>
        <w:rPr>
          <w:rtl w:val="true"/>
        </w:rPr>
        <w:t xml:space="preserve">): </w:t>
      </w:r>
      <w:r>
        <w:rPr>
          <w:rtl w:val="true"/>
        </w:rPr>
        <w:t>إذا أخلّ بالطلب و تیمّم</w:t>
      </w:r>
      <w:bookmarkEnd w:id="1100"/>
    </w:p>
    <w:p>
      <w:pPr>
        <w:pStyle w:val="BookText"/>
        <w:rPr/>
      </w:pPr>
      <w:r>
        <w:rPr>
          <w:rFonts w:ascii="IRNazanin" w:hAnsi="IRNazanin" w:eastAsia="IRNazanin"/>
          <w:color w:val="111111"/>
          <w:sz w:val="28"/>
          <w:sz w:val="28"/>
          <w:szCs w:val="28"/>
          <w:rtl w:val="true"/>
          <w:lang w:bidi="fa-IR"/>
        </w:rPr>
        <w:t>صحّ تیمّمه إن صادف عدم الماء</w:t>
      </w:r>
      <w:r>
        <w:rPr>
          <w:rFonts w:eastAsia="IRNazanin" w:cs="IRNazanin"/>
          <w:color w:val="111111"/>
          <w:sz w:val="28"/>
          <w:szCs w:val="28"/>
          <w:rtl w:val="true"/>
          <w:lang w:bidi="fa-IR"/>
        </w:rPr>
        <w:t>.</w:t>
      </w:r>
    </w:p>
    <w:p>
      <w:pPr>
        <w:pStyle w:val="Heading6"/>
        <w:numPr>
          <w:ilvl w:val="5"/>
          <w:numId w:val="1"/>
        </w:numPr>
        <w:rPr/>
      </w:pPr>
      <w:bookmarkStart w:id="1101" w:name="__RefHeading___Toc4209302_581953129"/>
      <w:bookmarkStart w:id="1102" w:name="_Toc511"/>
      <w:bookmarkEnd w:id="1101"/>
      <w:r>
        <w:rPr>
          <w:rtl w:val="true"/>
        </w:rPr>
        <w:t>(</w:t>
      </w:r>
      <w:r>
        <w:rPr>
          <w:rtl w:val="true"/>
        </w:rPr>
        <w:t xml:space="preserve">مسألة </w:t>
      </w:r>
      <w:r>
        <w:rPr/>
        <w:t>355</w:t>
      </w:r>
      <w:r>
        <w:rPr>
          <w:rtl w:val="true"/>
        </w:rPr>
        <w:t xml:space="preserve">): </w:t>
      </w:r>
      <w:r>
        <w:rPr>
          <w:rtl w:val="true"/>
        </w:rPr>
        <w:t>إذا علم أو اطمأنّ بوجود الماء فی خارج الحدّ المذکور</w:t>
      </w:r>
      <w:bookmarkEnd w:id="1102"/>
    </w:p>
    <w:p>
      <w:pPr>
        <w:pStyle w:val="BookText"/>
        <w:rPr/>
      </w:pPr>
      <w:r>
        <w:rPr>
          <w:rFonts w:ascii="IRNazanin" w:hAnsi="IRNazanin" w:eastAsia="IRNazanin"/>
          <w:color w:val="111111"/>
          <w:sz w:val="28"/>
          <w:sz w:val="28"/>
          <w:szCs w:val="28"/>
          <w:rtl w:val="true"/>
          <w:lang w:bidi="fa-IR"/>
        </w:rPr>
        <w:t>وجب علیه السعی إلیه و إن بعد، إلّا أن یلزم منه مشقّة عظیمة</w:t>
      </w:r>
      <w:r>
        <w:rPr>
          <w:rFonts w:eastAsia="IRNazanin" w:cs="IRNazanin"/>
          <w:color w:val="111111"/>
          <w:sz w:val="28"/>
          <w:szCs w:val="28"/>
          <w:rtl w:val="true"/>
          <w:lang w:bidi="fa-IR"/>
        </w:rPr>
        <w:t>.</w:t>
      </w:r>
    </w:p>
    <w:p>
      <w:pPr>
        <w:pStyle w:val="Heading6"/>
        <w:numPr>
          <w:ilvl w:val="5"/>
          <w:numId w:val="1"/>
        </w:numPr>
        <w:rPr/>
      </w:pPr>
      <w:bookmarkStart w:id="1103" w:name="__RefHeading___Toc4209304_581953129"/>
      <w:bookmarkStart w:id="1104" w:name="_Toc512"/>
      <w:bookmarkEnd w:id="1103"/>
      <w:r>
        <w:rPr>
          <w:rtl w:val="true"/>
        </w:rPr>
        <w:t>(</w:t>
      </w:r>
      <w:r>
        <w:rPr>
          <w:rtl w:val="true"/>
        </w:rPr>
        <w:t xml:space="preserve">مسألة </w:t>
      </w:r>
      <w:r>
        <w:rPr/>
        <w:t>356</w:t>
      </w:r>
      <w:r>
        <w:rPr>
          <w:rtl w:val="true"/>
        </w:rPr>
        <w:t xml:space="preserve">): </w:t>
      </w:r>
      <w:r>
        <w:rPr>
          <w:rtl w:val="true"/>
        </w:rPr>
        <w:t>إذا طلب الماء قبل دخول الوقت فلم یجد</w:t>
      </w:r>
      <w:bookmarkEnd w:id="110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تجب إعادة الطلب بعد دخول الوقت و إن احتمل العثور علی الماء لو أعاد الطلب لاحتمال تجدّد وجوده، و أمّا إذا انتقل عن ذلک المکان فیجب الطلب مع احتمال وجوده</w:t>
      </w:r>
      <w:r>
        <w:rPr>
          <w:rFonts w:eastAsia="IRNazanin" w:cs="IRNazanin"/>
          <w:color w:val="111111"/>
          <w:sz w:val="28"/>
          <w:szCs w:val="28"/>
          <w:rtl w:val="true"/>
          <w:lang w:bidi="fa-IR"/>
        </w:rPr>
        <w:t>.</w:t>
      </w:r>
      <w:bookmarkStart w:id="1105" w:name="pg5769_38758"/>
    </w:p>
    <w:p>
      <w:pPr>
        <w:pStyle w:val="Heading6"/>
        <w:numPr>
          <w:ilvl w:val="5"/>
          <w:numId w:val="1"/>
        </w:numPr>
        <w:rPr/>
      </w:pPr>
      <w:bookmarkStart w:id="1106" w:name="__RefHeading___Toc4209306_581953129"/>
      <w:bookmarkStart w:id="1107" w:name="_Toc513"/>
      <w:bookmarkEnd w:id="1105"/>
      <w:bookmarkEnd w:id="1106"/>
      <w:r>
        <w:rPr>
          <w:rtl w:val="true"/>
        </w:rPr>
        <w:t>(</w:t>
      </w:r>
      <w:r>
        <w:rPr>
          <w:rtl w:val="true"/>
        </w:rPr>
        <w:t xml:space="preserve">مسألة </w:t>
      </w:r>
      <w:r>
        <w:rPr/>
        <w:t>357</w:t>
      </w:r>
      <w:r>
        <w:rPr>
          <w:rtl w:val="true"/>
        </w:rPr>
        <w:t xml:space="preserve">): </w:t>
      </w:r>
      <w:r>
        <w:rPr>
          <w:rtl w:val="true"/>
        </w:rPr>
        <w:t>إذا طلب بعد دخول الوقت لصلاة یکفی لغیرها من الصلوات،</w:t>
      </w:r>
      <w:bookmarkEnd w:id="1107"/>
    </w:p>
    <w:p>
      <w:pPr>
        <w:pStyle w:val="BookText"/>
        <w:rPr/>
      </w:pPr>
      <w:r>
        <w:rPr>
          <w:rFonts w:ascii="IRNazanin" w:hAnsi="IRNazanin" w:eastAsia="IRNazanin"/>
          <w:color w:val="111111"/>
          <w:sz w:val="28"/>
          <w:sz w:val="28"/>
          <w:szCs w:val="28"/>
          <w:rtl w:val="true"/>
          <w:lang w:bidi="fa-IR"/>
        </w:rPr>
        <w:t>فالأحوط إعادة الطلب عند کلّ صلاة إن احتمل العثور مع الإعادة</w:t>
      </w:r>
      <w:r>
        <w:rPr>
          <w:rFonts w:eastAsia="IRNazanin" w:cs="IRNazanin"/>
          <w:color w:val="111111"/>
          <w:sz w:val="28"/>
          <w:szCs w:val="28"/>
          <w:rtl w:val="true"/>
          <w:lang w:bidi="fa-IR"/>
        </w:rPr>
        <w:t>.</w:t>
      </w:r>
    </w:p>
    <w:p>
      <w:pPr>
        <w:pStyle w:val="Heading6"/>
        <w:numPr>
          <w:ilvl w:val="5"/>
          <w:numId w:val="1"/>
        </w:numPr>
        <w:rPr/>
      </w:pPr>
      <w:bookmarkStart w:id="1108" w:name="__RefHeading___Toc4209308_581953129"/>
      <w:bookmarkStart w:id="1109" w:name="_Toc514"/>
      <w:bookmarkEnd w:id="1108"/>
      <w:r>
        <w:rPr>
          <w:rtl w:val="true"/>
        </w:rPr>
        <w:t>(</w:t>
      </w:r>
      <w:r>
        <w:rPr>
          <w:rtl w:val="true"/>
        </w:rPr>
        <w:t xml:space="preserve">مسألة </w:t>
      </w:r>
      <w:r>
        <w:rPr/>
        <w:t>358</w:t>
      </w:r>
      <w:r>
        <w:rPr>
          <w:rtl w:val="true"/>
        </w:rPr>
        <w:t xml:space="preserve">): </w:t>
      </w:r>
      <w:r>
        <w:rPr>
          <w:rtl w:val="true"/>
        </w:rPr>
        <w:t>المناط فی السهم و القوس و الهواء و الرامی هو المتعارف المعتدل</w:t>
      </w:r>
      <w:bookmarkEnd w:id="1109"/>
    </w:p>
    <w:p>
      <w:pPr>
        <w:pStyle w:val="BookText"/>
        <w:rPr/>
      </w:pPr>
      <w:r>
        <w:rPr>
          <w:rFonts w:ascii="IRNazanin" w:hAnsi="IRNazanin" w:eastAsia="IRNazanin"/>
          <w:color w:val="111111"/>
          <w:sz w:val="28"/>
          <w:sz w:val="28"/>
          <w:szCs w:val="28"/>
          <w:rtl w:val="true"/>
          <w:lang w:bidi="fa-IR"/>
        </w:rPr>
        <w:t>الوسط فی القوّة و الضعف، و أمّا الرمی فالمناط فیه هو غایة ما یقدر علیه الرامی</w:t>
      </w:r>
      <w:r>
        <w:rPr>
          <w:rFonts w:eastAsia="IRNazanin" w:cs="IRNazanin"/>
          <w:color w:val="111111"/>
          <w:sz w:val="28"/>
          <w:szCs w:val="28"/>
          <w:rtl w:val="true"/>
          <w:lang w:bidi="fa-IR"/>
        </w:rPr>
        <w:t>.</w:t>
      </w:r>
    </w:p>
    <w:p>
      <w:pPr>
        <w:pStyle w:val="Heading6"/>
        <w:numPr>
          <w:ilvl w:val="5"/>
          <w:numId w:val="1"/>
        </w:numPr>
        <w:rPr/>
      </w:pPr>
      <w:bookmarkStart w:id="1110" w:name="__RefHeading___Toc4209310_581953129"/>
      <w:bookmarkStart w:id="1111" w:name="_Toc515"/>
      <w:bookmarkEnd w:id="1110"/>
      <w:r>
        <w:rPr>
          <w:rtl w:val="true"/>
        </w:rPr>
        <w:t>(</w:t>
      </w:r>
      <w:r>
        <w:rPr>
          <w:rtl w:val="true"/>
        </w:rPr>
        <w:t xml:space="preserve">مسألة </w:t>
      </w:r>
      <w:r>
        <w:rPr/>
        <w:t>359</w:t>
      </w:r>
      <w:r>
        <w:rPr>
          <w:rtl w:val="true"/>
        </w:rPr>
        <w:t xml:space="preserve">): </w:t>
      </w:r>
      <w:r>
        <w:rPr>
          <w:rtl w:val="true"/>
        </w:rPr>
        <w:t>یسقط وجوب الطلب فی ضیق الوقت،</w:t>
      </w:r>
      <w:bookmarkEnd w:id="1111"/>
    </w:p>
    <w:p>
      <w:pPr>
        <w:pStyle w:val="BookText"/>
        <w:rPr/>
      </w:pPr>
      <w:r>
        <w:rPr>
          <w:rFonts w:ascii="IRNazanin" w:hAnsi="IRNazanin" w:eastAsia="IRNazanin"/>
          <w:color w:val="111111"/>
          <w:sz w:val="28"/>
          <w:sz w:val="28"/>
          <w:szCs w:val="28"/>
          <w:rtl w:val="true"/>
          <w:lang w:bidi="fa-IR"/>
        </w:rPr>
        <w:t>کما یسقط إذا خاف علی نفسه، أو ماله من لصّ، أو سبع، أو نحو ذلک، و کذا إذا کان فی طلبه حرج و مشقّة لا تتحمّل</w:t>
      </w:r>
      <w:r>
        <w:rPr>
          <w:rFonts w:eastAsia="IRNazanin" w:cs="IRNazanin"/>
          <w:color w:val="111111"/>
          <w:sz w:val="28"/>
          <w:szCs w:val="28"/>
          <w:rtl w:val="true"/>
          <w:lang w:bidi="fa-IR"/>
        </w:rPr>
        <w:t>.</w:t>
      </w:r>
    </w:p>
    <w:p>
      <w:pPr>
        <w:pStyle w:val="Heading6"/>
        <w:numPr>
          <w:ilvl w:val="5"/>
          <w:numId w:val="1"/>
        </w:numPr>
        <w:rPr/>
      </w:pPr>
      <w:bookmarkStart w:id="1112" w:name="__RefHeading___Toc4209312_581953129"/>
      <w:bookmarkStart w:id="1113" w:name="_Toc516"/>
      <w:bookmarkEnd w:id="1112"/>
      <w:r>
        <w:rPr>
          <w:rtl w:val="true"/>
        </w:rPr>
        <w:t>(</w:t>
      </w:r>
      <w:r>
        <w:rPr>
          <w:rtl w:val="true"/>
        </w:rPr>
        <w:t xml:space="preserve">مسألة </w:t>
      </w:r>
      <w:r>
        <w:rPr/>
        <w:t>360</w:t>
      </w:r>
      <w:r>
        <w:rPr>
          <w:rtl w:val="true"/>
        </w:rPr>
        <w:t xml:space="preserve">): </w:t>
      </w:r>
      <w:r>
        <w:rPr>
          <w:rtl w:val="true"/>
        </w:rPr>
        <w:t>إذا ترک الطلب حتّی ضاق الوقت عصی،</w:t>
      </w:r>
      <w:bookmarkEnd w:id="1113"/>
    </w:p>
    <w:p>
      <w:pPr>
        <w:pStyle w:val="BookText"/>
        <w:rPr/>
      </w:pPr>
      <w:r>
        <w:rPr>
          <w:rFonts w:ascii="IRNazanin" w:hAnsi="IRNazanin" w:eastAsia="IRNazanin"/>
          <w:color w:val="111111"/>
          <w:sz w:val="28"/>
          <w:sz w:val="28"/>
          <w:szCs w:val="28"/>
          <w:rtl w:val="true"/>
          <w:lang w:bidi="fa-IR"/>
        </w:rPr>
        <w:t>لکنّ الأقوی صحّة صلاته حینئذٍ و إن علم أنّه لو طلب لعثر، لکنّ الأحوط استحباباً القضاء خصوصاً فی الفرض المذکور</w:t>
      </w:r>
      <w:r>
        <w:rPr>
          <w:rFonts w:eastAsia="IRNazanin" w:cs="IRNazanin"/>
          <w:color w:val="111111"/>
          <w:sz w:val="28"/>
          <w:szCs w:val="28"/>
          <w:rtl w:val="true"/>
          <w:lang w:bidi="fa-IR"/>
        </w:rPr>
        <w:t>.</w:t>
      </w:r>
    </w:p>
    <w:p>
      <w:pPr>
        <w:pStyle w:val="Heading6"/>
        <w:numPr>
          <w:ilvl w:val="5"/>
          <w:numId w:val="1"/>
        </w:numPr>
        <w:rPr/>
      </w:pPr>
      <w:bookmarkStart w:id="1114" w:name="__RefHeading___Toc4209314_581953129"/>
      <w:bookmarkStart w:id="1115" w:name="_Toc517"/>
      <w:bookmarkEnd w:id="1114"/>
      <w:r>
        <w:rPr>
          <w:rtl w:val="true"/>
        </w:rPr>
        <w:t>(</w:t>
      </w:r>
      <w:r>
        <w:rPr>
          <w:rtl w:val="true"/>
        </w:rPr>
        <w:t xml:space="preserve">مسألة </w:t>
      </w:r>
      <w:r>
        <w:rPr/>
        <w:t>361</w:t>
      </w:r>
      <w:r>
        <w:rPr>
          <w:rtl w:val="true"/>
        </w:rPr>
        <w:t xml:space="preserve">): </w:t>
      </w:r>
      <w:r>
        <w:rPr>
          <w:rtl w:val="true"/>
        </w:rPr>
        <w:t>إذا ترک الطلب فی سعة الوقت و صلّی بطلت صلاته</w:t>
      </w:r>
      <w:bookmarkEnd w:id="1115"/>
    </w:p>
    <w:p>
      <w:pPr>
        <w:pStyle w:val="BookText"/>
        <w:rPr/>
      </w:pPr>
      <w:r>
        <w:rPr>
          <w:rFonts w:ascii="IRNazanin" w:hAnsi="IRNazanin" w:eastAsia="IRNazanin"/>
          <w:color w:val="111111"/>
          <w:sz w:val="28"/>
          <w:sz w:val="28"/>
          <w:szCs w:val="28"/>
          <w:rtl w:val="true"/>
          <w:lang w:bidi="fa-IR"/>
        </w:rPr>
        <w:t>و إن تبیّن عدم وجود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منه قصد القربة مع تبیّن عدم الماء بأن نوی التیمّم و الصلاة برجاء المشروعیّة فالأقوی صحّتها</w:t>
      </w:r>
      <w:r>
        <w:rPr>
          <w:rFonts w:eastAsia="IRNazanin" w:cs="IRNazanin"/>
          <w:color w:val="111111"/>
          <w:sz w:val="28"/>
          <w:szCs w:val="28"/>
          <w:rtl w:val="true"/>
          <w:lang w:bidi="fa-IR"/>
        </w:rPr>
        <w:t>.</w:t>
      </w:r>
    </w:p>
    <w:p>
      <w:pPr>
        <w:pStyle w:val="Heading6"/>
        <w:numPr>
          <w:ilvl w:val="5"/>
          <w:numId w:val="1"/>
        </w:numPr>
        <w:rPr/>
      </w:pPr>
      <w:bookmarkStart w:id="1116" w:name="__RefHeading___Toc4209316_581953129"/>
      <w:bookmarkStart w:id="1117" w:name="_Toc518"/>
      <w:bookmarkEnd w:id="1116"/>
      <w:r>
        <w:rPr>
          <w:rtl w:val="true"/>
        </w:rPr>
        <w:t>(</w:t>
      </w:r>
      <w:r>
        <w:rPr>
          <w:rtl w:val="true"/>
        </w:rPr>
        <w:t xml:space="preserve">مسألة </w:t>
      </w:r>
      <w:r>
        <w:rPr/>
        <w:t>362</w:t>
      </w:r>
      <w:r>
        <w:rPr>
          <w:rtl w:val="true"/>
        </w:rPr>
        <w:t xml:space="preserve">): </w:t>
      </w:r>
      <w:r>
        <w:rPr>
          <w:rtl w:val="true"/>
        </w:rPr>
        <w:t>إذا طلب الماء فلم یجد، فتیمّم و صلّی،</w:t>
      </w:r>
      <w:bookmarkEnd w:id="1117"/>
    </w:p>
    <w:p>
      <w:pPr>
        <w:pStyle w:val="BookText"/>
        <w:rPr/>
      </w:pPr>
      <w:r>
        <w:rPr>
          <w:rFonts w:ascii="IRNazanin" w:hAnsi="IRNazanin" w:eastAsia="IRNazanin"/>
          <w:color w:val="111111"/>
          <w:sz w:val="28"/>
          <w:sz w:val="28"/>
          <w:szCs w:val="28"/>
          <w:rtl w:val="true"/>
          <w:lang w:bidi="fa-IR"/>
        </w:rPr>
        <w:t>ثمّ تبیّن وجوده فی محلّ الطلب من الرمیة أو الرمیتین، أو الرحل أو القافلة، صحّت صلاته، و لا یجب علیه القضاء أو الإعادة</w:t>
      </w:r>
      <w:r>
        <w:rPr>
          <w:rFonts w:eastAsia="IRNazanin" w:cs="IRNazanin"/>
          <w:color w:val="111111"/>
          <w:sz w:val="28"/>
          <w:szCs w:val="28"/>
          <w:rtl w:val="true"/>
          <w:lang w:bidi="fa-IR"/>
        </w:rPr>
        <w:t>.</w:t>
      </w:r>
    </w:p>
    <w:p>
      <w:pPr>
        <w:pStyle w:val="Heading6"/>
        <w:numPr>
          <w:ilvl w:val="5"/>
          <w:numId w:val="1"/>
        </w:numPr>
        <w:rPr/>
      </w:pPr>
      <w:bookmarkStart w:id="1118" w:name="__RefHeading___Toc4209318_581953129"/>
      <w:bookmarkStart w:id="1119" w:name="_Toc519"/>
      <w:bookmarkEnd w:id="1118"/>
      <w:r>
        <w:rPr>
          <w:rtl w:val="true"/>
        </w:rPr>
        <w:t>(</w:t>
      </w:r>
      <w:r>
        <w:rPr>
          <w:rtl w:val="true"/>
        </w:rPr>
        <w:t xml:space="preserve">مسألة </w:t>
      </w:r>
      <w:r>
        <w:rPr/>
        <w:t>363</w:t>
      </w:r>
      <w:r>
        <w:rPr>
          <w:rtl w:val="true"/>
        </w:rPr>
        <w:t xml:space="preserve">): </w:t>
      </w:r>
      <w:r>
        <w:rPr>
          <w:rtl w:val="true"/>
        </w:rPr>
        <w:t>إذا کانت الأرض فی بعض الجوانب حزنة و فی بعضها سهلة،</w:t>
      </w:r>
      <w:bookmarkEnd w:id="1119"/>
    </w:p>
    <w:p>
      <w:pPr>
        <w:pStyle w:val="BookText"/>
        <w:rPr/>
      </w:pPr>
      <w:r>
        <w:rPr>
          <w:rFonts w:ascii="IRNazanin" w:hAnsi="IRNazanin" w:eastAsia="IRNazanin"/>
          <w:color w:val="111111"/>
          <w:sz w:val="28"/>
          <w:sz w:val="28"/>
          <w:szCs w:val="28"/>
          <w:rtl w:val="true"/>
          <w:lang w:bidi="fa-IR"/>
        </w:rPr>
        <w:t>یلحق کلّاً حکمه من الرمیة و الرمیتین</w:t>
      </w:r>
      <w:r>
        <w:rPr>
          <w:rFonts w:eastAsia="IRNazanin" w:cs="IRNazanin"/>
          <w:color w:val="111111"/>
          <w:sz w:val="28"/>
          <w:szCs w:val="28"/>
          <w:rtl w:val="true"/>
          <w:lang w:bidi="fa-IR"/>
        </w:rPr>
        <w:t>.</w:t>
      </w:r>
    </w:p>
    <w:p>
      <w:pPr>
        <w:pStyle w:val="Heading5"/>
        <w:numPr>
          <w:ilvl w:val="4"/>
          <w:numId w:val="1"/>
        </w:numPr>
        <w:rPr/>
      </w:pPr>
      <w:bookmarkStart w:id="1120" w:name="__RefHeading___Toc4209320_581953129"/>
      <w:bookmarkStart w:id="1121" w:name="_Toc520"/>
      <w:bookmarkEnd w:id="1120"/>
      <w:r>
        <w:rPr>
          <w:rtl w:val="true"/>
        </w:rPr>
        <w:t>الثانی</w:t>
      </w:r>
      <w:r>
        <w:rPr>
          <w:rtl w:val="true"/>
        </w:rPr>
        <w:t xml:space="preserve">: </w:t>
      </w:r>
      <w:r>
        <w:rPr>
          <w:rtl w:val="true"/>
        </w:rPr>
        <w:t>عدم التمکّن من الوصول إلی الماء لعجز عنه</w:t>
      </w:r>
      <w:bookmarkEnd w:id="1121"/>
    </w:p>
    <w:p>
      <w:pPr>
        <w:pStyle w:val="BookText"/>
        <w:rPr/>
      </w:pPr>
      <w:r>
        <w:rPr>
          <w:rFonts w:ascii="IRNazanin" w:hAnsi="IRNazanin" w:eastAsia="IRNazanin"/>
          <w:color w:val="111111"/>
          <w:sz w:val="28"/>
          <w:sz w:val="28"/>
          <w:szCs w:val="28"/>
          <w:rtl w:val="true"/>
          <w:lang w:bidi="fa-IR"/>
        </w:rPr>
        <w:t>و لو کان عجزاً شرعیاً، أو ما بحکمه؛ بأن کان الماء فی إناء مغصوب، أو لخوفه علی نفسه أو عرضه، أو ماله من سبع، أو لصّ، أو ضیاع، أو غیر ذلک</w:t>
      </w:r>
      <w:r>
        <w:rPr>
          <w:rFonts w:eastAsia="IRNazanin" w:cs="IRNazanin"/>
          <w:color w:val="111111"/>
          <w:sz w:val="28"/>
          <w:szCs w:val="28"/>
          <w:rtl w:val="true"/>
          <w:lang w:bidi="fa-IR"/>
        </w:rPr>
        <w:t>.</w:t>
      </w:r>
    </w:p>
    <w:p>
      <w:pPr>
        <w:pStyle w:val="Heading5"/>
        <w:numPr>
          <w:ilvl w:val="4"/>
          <w:numId w:val="1"/>
        </w:numPr>
        <w:rPr/>
      </w:pPr>
      <w:bookmarkStart w:id="1122" w:name="__RefHeading___Toc4209322_581953129"/>
      <w:bookmarkStart w:id="1123" w:name="_Toc521"/>
      <w:bookmarkEnd w:id="1122"/>
      <w:r>
        <w:rPr>
          <w:rtl w:val="true"/>
        </w:rPr>
        <w:t>الثالث</w:t>
      </w:r>
      <w:r>
        <w:rPr>
          <w:rtl w:val="true"/>
        </w:rPr>
        <w:t xml:space="preserve">: </w:t>
      </w:r>
      <w:r>
        <w:rPr>
          <w:rtl w:val="true"/>
        </w:rPr>
        <w:t>خوف الضرر من استعمال الماء</w:t>
      </w:r>
      <w:bookmarkEnd w:id="112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بحدوث مرض، أو زیادته، أو بُطئه،</w:t>
      </w:r>
      <w:bookmarkStart w:id="1124" w:name="pg5769_38759"/>
    </w:p>
    <w:p>
      <w:pPr>
        <w:pStyle w:val="BookText"/>
        <w:rPr/>
      </w:pPr>
      <w:bookmarkEnd w:id="1124"/>
      <w:r>
        <w:rPr>
          <w:rFonts w:ascii="IRNazanin" w:hAnsi="IRNazanin" w:eastAsia="IRNazanin"/>
          <w:color w:val="111111"/>
          <w:sz w:val="28"/>
          <w:sz w:val="28"/>
          <w:szCs w:val="28"/>
          <w:rtl w:val="true"/>
          <w:lang w:bidi="fa-IR"/>
        </w:rPr>
        <w:t>أو علی النفس، أو بعض البدن، و منه الرمد المانع من استعمال الماء، و أمّا کفایة مجرّد تشویه الخلقة للانتقال الی التیمّم فمحلّ إشکال</w:t>
      </w:r>
      <w:r>
        <w:rPr>
          <w:rFonts w:eastAsia="IRNazanin" w:cs="IRNazanin"/>
          <w:color w:val="111111"/>
          <w:sz w:val="28"/>
          <w:szCs w:val="28"/>
          <w:rtl w:val="true"/>
          <w:lang w:bidi="fa-IR"/>
        </w:rPr>
        <w:t>.</w:t>
      </w:r>
    </w:p>
    <w:p>
      <w:pPr>
        <w:pStyle w:val="Heading5"/>
        <w:numPr>
          <w:ilvl w:val="4"/>
          <w:numId w:val="1"/>
        </w:numPr>
        <w:rPr/>
      </w:pPr>
      <w:bookmarkStart w:id="1125" w:name="__RefHeading___Toc4209324_581953129"/>
      <w:bookmarkStart w:id="1126" w:name="_Toc522"/>
      <w:bookmarkEnd w:id="1125"/>
      <w:r>
        <w:rPr>
          <w:rtl w:val="true"/>
        </w:rPr>
        <w:t>الرابع</w:t>
      </w:r>
      <w:r>
        <w:rPr>
          <w:rtl w:val="true"/>
        </w:rPr>
        <w:t xml:space="preserve">: </w:t>
      </w:r>
      <w:r>
        <w:rPr>
          <w:rtl w:val="true"/>
        </w:rPr>
        <w:t>خوف العطش علی نفسه، أو علی غیره</w:t>
      </w:r>
      <w:bookmarkEnd w:id="1126"/>
    </w:p>
    <w:p>
      <w:pPr>
        <w:pStyle w:val="BookText"/>
        <w:rPr/>
      </w:pPr>
      <w:r>
        <w:rPr>
          <w:rFonts w:ascii="IRNazanin" w:hAnsi="IRNazanin" w:eastAsia="IRNazanin"/>
          <w:color w:val="111111"/>
          <w:sz w:val="28"/>
          <w:sz w:val="28"/>
          <w:szCs w:val="28"/>
          <w:rtl w:val="true"/>
          <w:lang w:bidi="fa-IR"/>
        </w:rPr>
        <w:t>الواجب حفظه علیه، أو علی دابّته</w:t>
      </w:r>
      <w:r>
        <w:rPr>
          <w:rFonts w:eastAsia="IRNazanin" w:cs="IRNazanin"/>
          <w:color w:val="111111"/>
          <w:sz w:val="28"/>
          <w:szCs w:val="28"/>
          <w:rtl w:val="true"/>
          <w:lang w:bidi="fa-IR"/>
        </w:rPr>
        <w:t>.</w:t>
      </w:r>
    </w:p>
    <w:p>
      <w:pPr>
        <w:pStyle w:val="Heading5"/>
        <w:numPr>
          <w:ilvl w:val="4"/>
          <w:numId w:val="1"/>
        </w:numPr>
        <w:rPr/>
      </w:pPr>
      <w:bookmarkStart w:id="1127" w:name="__RefHeading___Toc4209326_581953129"/>
      <w:bookmarkStart w:id="1128" w:name="_Toc523"/>
      <w:bookmarkEnd w:id="1127"/>
      <w:r>
        <w:rPr>
          <w:rtl w:val="true"/>
        </w:rPr>
        <w:t>الخامس</w:t>
      </w:r>
      <w:r>
        <w:rPr>
          <w:rtl w:val="true"/>
        </w:rPr>
        <w:t xml:space="preserve">: </w:t>
      </w:r>
      <w:r>
        <w:rPr>
          <w:rtl w:val="true"/>
        </w:rPr>
        <w:t>توقّف تحصیله علی الاستیهاب الموجب لذلّة، و هوانه،</w:t>
      </w:r>
      <w:bookmarkEnd w:id="1128"/>
    </w:p>
    <w:p>
      <w:pPr>
        <w:pStyle w:val="BookText"/>
        <w:rPr/>
      </w:pPr>
      <w:r>
        <w:rPr>
          <w:rFonts w:ascii="IRNazanin" w:hAnsi="IRNazanin" w:eastAsia="IRNazanin"/>
          <w:color w:val="111111"/>
          <w:sz w:val="28"/>
          <w:sz w:val="28"/>
          <w:szCs w:val="28"/>
          <w:rtl w:val="true"/>
          <w:lang w:bidi="fa-IR"/>
        </w:rPr>
        <w:t>أو علی شرائه بثمن یضرّ بحاله، و یلحق به کلّ مورد یکون الوضوء فیه حرجیّا لشدّة حرّ أو برد، أو نحو ذلک</w:t>
      </w:r>
      <w:r>
        <w:rPr>
          <w:rFonts w:eastAsia="IRNazanin" w:cs="IRNazanin"/>
          <w:color w:val="111111"/>
          <w:sz w:val="28"/>
          <w:szCs w:val="28"/>
          <w:rtl w:val="true"/>
          <w:lang w:bidi="fa-IR"/>
        </w:rPr>
        <w:t>.</w:t>
      </w:r>
    </w:p>
    <w:p>
      <w:pPr>
        <w:pStyle w:val="Heading5"/>
        <w:numPr>
          <w:ilvl w:val="4"/>
          <w:numId w:val="1"/>
        </w:numPr>
        <w:rPr/>
      </w:pPr>
      <w:bookmarkStart w:id="1129" w:name="__RefHeading___Toc4209328_581953129"/>
      <w:bookmarkStart w:id="1130" w:name="_Toc524"/>
      <w:bookmarkEnd w:id="1129"/>
      <w:r>
        <w:rPr>
          <w:rtl w:val="true"/>
        </w:rPr>
        <w:t>السادس</w:t>
      </w:r>
      <w:r>
        <w:rPr>
          <w:rtl w:val="true"/>
        </w:rPr>
        <w:t xml:space="preserve">: </w:t>
      </w:r>
      <w:r>
        <w:rPr>
          <w:rtl w:val="true"/>
        </w:rPr>
        <w:t>أن یعارض استعمال الماء فی الوضوء أو الغسل ترک واجب،</w:t>
      </w:r>
      <w:bookmarkEnd w:id="1130"/>
    </w:p>
    <w:p>
      <w:pPr>
        <w:pStyle w:val="BookText"/>
        <w:rPr/>
      </w:pPr>
      <w:r>
        <w:rPr>
          <w:rFonts w:ascii="IRNazanin" w:hAnsi="IRNazanin" w:eastAsia="IRNazanin"/>
          <w:color w:val="111111"/>
          <w:sz w:val="28"/>
          <w:sz w:val="28"/>
          <w:szCs w:val="28"/>
          <w:rtl w:val="true"/>
          <w:lang w:bidi="fa-IR"/>
        </w:rPr>
        <w:t>أو فعل حرام، أو ترک شرط معتبر فی الصلاة، أو حصول مانع، کما إذا دار الأمر بین الوضوء و إزالة الخبث عن لباسه أو بدنه، فلا بدّ أن یصرف الماء فی إزالة الخبث و یتیمّم، و الأولی تقدیمها علی التیمّم، و لو خالف و توضّأ أو اغتسل صحّ وضوؤه أو غسله</w:t>
      </w:r>
      <w:r>
        <w:rPr>
          <w:rFonts w:eastAsia="IRNazanin" w:cs="IRNazanin"/>
          <w:color w:val="111111"/>
          <w:sz w:val="28"/>
          <w:szCs w:val="28"/>
          <w:rtl w:val="true"/>
          <w:lang w:bidi="fa-IR"/>
        </w:rPr>
        <w:t>.</w:t>
      </w:r>
    </w:p>
    <w:p>
      <w:pPr>
        <w:pStyle w:val="Heading5"/>
        <w:numPr>
          <w:ilvl w:val="4"/>
          <w:numId w:val="1"/>
        </w:numPr>
        <w:rPr/>
      </w:pPr>
      <w:bookmarkStart w:id="1131" w:name="__RefHeading___Toc4209330_581953129"/>
      <w:bookmarkStart w:id="1132" w:name="_Toc525"/>
      <w:bookmarkEnd w:id="1131"/>
      <w:r>
        <w:rPr>
          <w:rtl w:val="true"/>
        </w:rPr>
        <w:t>السابع</w:t>
      </w:r>
      <w:r>
        <w:rPr>
          <w:rtl w:val="true"/>
        </w:rPr>
        <w:t xml:space="preserve">: </w:t>
      </w:r>
      <w:r>
        <w:rPr>
          <w:rtl w:val="true"/>
        </w:rPr>
        <w:t>ضیق الوقت عن تحصیل الماء أو عن استعماله</w:t>
      </w:r>
      <w:bookmarkEnd w:id="1132"/>
    </w:p>
    <w:p>
      <w:pPr>
        <w:pStyle w:val="Heading6"/>
        <w:numPr>
          <w:ilvl w:val="5"/>
          <w:numId w:val="1"/>
        </w:numPr>
        <w:rPr/>
      </w:pPr>
      <w:bookmarkStart w:id="1133" w:name="__RefHeading___Toc4209332_581953129"/>
      <w:bookmarkStart w:id="1134" w:name="_Toc526"/>
      <w:bookmarkEnd w:id="1133"/>
      <w:r>
        <w:rPr>
          <w:rtl w:val="true"/>
        </w:rPr>
        <w:t>اشارة</w:t>
      </w:r>
      <w:bookmarkEnd w:id="1134"/>
    </w:p>
    <w:p>
      <w:pPr>
        <w:pStyle w:val="BookText"/>
        <w:rPr/>
      </w:pPr>
      <w:r>
        <w:rPr>
          <w:rFonts w:ascii="IRNazanin" w:hAnsi="IRNazanin" w:eastAsia="IRNazanin"/>
          <w:color w:val="111111"/>
          <w:sz w:val="28"/>
          <w:sz w:val="28"/>
          <w:szCs w:val="28"/>
          <w:rtl w:val="true"/>
          <w:lang w:bidi="fa-IR"/>
        </w:rPr>
        <w:t>بحیث یلزم من الوضوء وقوع الصلاة أو بعضها فی الخارج الوقت، فیجوز التیمّم فی جمیع الموارد المذکورة</w:t>
      </w:r>
      <w:r>
        <w:rPr>
          <w:rFonts w:eastAsia="IRNazanin" w:cs="IRNazanin"/>
          <w:color w:val="111111"/>
          <w:sz w:val="28"/>
          <w:szCs w:val="28"/>
          <w:rtl w:val="true"/>
          <w:lang w:bidi="fa-IR"/>
        </w:rPr>
        <w:t>.</w:t>
      </w:r>
    </w:p>
    <w:p>
      <w:pPr>
        <w:pStyle w:val="Heading6"/>
        <w:numPr>
          <w:ilvl w:val="5"/>
          <w:numId w:val="1"/>
        </w:numPr>
        <w:rPr/>
      </w:pPr>
      <w:bookmarkStart w:id="1135" w:name="__RefHeading___Toc4209334_581953129"/>
      <w:bookmarkStart w:id="1136" w:name="_Toc527"/>
      <w:bookmarkEnd w:id="1135"/>
      <w:r>
        <w:rPr>
          <w:rtl w:val="true"/>
        </w:rPr>
        <w:t>(</w:t>
      </w:r>
      <w:r>
        <w:rPr>
          <w:rtl w:val="true"/>
        </w:rPr>
        <w:t xml:space="preserve">مسألة </w:t>
      </w:r>
      <w:r>
        <w:rPr/>
        <w:t>364</w:t>
      </w:r>
      <w:r>
        <w:rPr>
          <w:rtl w:val="true"/>
        </w:rPr>
        <w:t xml:space="preserve">): </w:t>
      </w:r>
      <w:r>
        <w:rPr>
          <w:rtl w:val="true"/>
        </w:rPr>
        <w:t>إذا خالف المکلّف و تحمّل الضرر و توضّأ أو اغتسل صحّ،</w:t>
      </w:r>
      <w:bookmarkEnd w:id="1136"/>
    </w:p>
    <w:p>
      <w:pPr>
        <w:pStyle w:val="BookText"/>
        <w:rPr/>
      </w:pPr>
      <w:r>
        <w:rPr>
          <w:rFonts w:ascii="IRNazanin" w:hAnsi="IRNazanin" w:eastAsia="IRNazanin"/>
          <w:color w:val="111111"/>
          <w:sz w:val="28"/>
          <w:sz w:val="28"/>
          <w:szCs w:val="28"/>
          <w:rtl w:val="true"/>
          <w:lang w:bidi="fa-IR"/>
        </w:rPr>
        <w:t>إلّا إذا کان حرجیّا فیحکم بالبطلان</w:t>
      </w:r>
      <w:r>
        <w:rPr>
          <w:rFonts w:eastAsia="IRNazanin" w:cs="IRNazanin"/>
          <w:color w:val="111111"/>
          <w:sz w:val="28"/>
          <w:szCs w:val="28"/>
          <w:rtl w:val="true"/>
          <w:lang w:bidi="fa-IR"/>
        </w:rPr>
        <w:t>.</w:t>
      </w:r>
    </w:p>
    <w:p>
      <w:pPr>
        <w:pStyle w:val="Heading6"/>
        <w:numPr>
          <w:ilvl w:val="5"/>
          <w:numId w:val="1"/>
        </w:numPr>
        <w:rPr/>
      </w:pPr>
      <w:bookmarkStart w:id="1137" w:name="__RefHeading___Toc4209336_581953129"/>
      <w:bookmarkStart w:id="1138" w:name="_Toc528"/>
      <w:bookmarkEnd w:id="1137"/>
      <w:r>
        <w:rPr>
          <w:rtl w:val="true"/>
        </w:rPr>
        <w:t>(</w:t>
      </w:r>
      <w:r>
        <w:rPr>
          <w:rtl w:val="true"/>
        </w:rPr>
        <w:t xml:space="preserve">مسألة </w:t>
      </w:r>
      <w:r>
        <w:rPr/>
        <w:t>365</w:t>
      </w:r>
      <w:r>
        <w:rPr>
          <w:rtl w:val="true"/>
        </w:rPr>
        <w:t xml:space="preserve">): </w:t>
      </w:r>
      <w:r>
        <w:rPr>
          <w:rtl w:val="true"/>
        </w:rPr>
        <w:t>من کانت وظیفته التیمم من جهة ضیق الوقت عن استعمال الماء</w:t>
      </w:r>
      <w:bookmarkEnd w:id="1138"/>
    </w:p>
    <w:p>
      <w:pPr>
        <w:pStyle w:val="BookText"/>
        <w:rPr/>
      </w:pPr>
      <w:r>
        <w:rPr>
          <w:rFonts w:ascii="IRNazanin" w:hAnsi="IRNazanin" w:eastAsia="IRNazanin"/>
          <w:color w:val="111111"/>
          <w:sz w:val="28"/>
          <w:sz w:val="28"/>
          <w:szCs w:val="28"/>
          <w:rtl w:val="true"/>
          <w:lang w:bidi="fa-IR"/>
        </w:rPr>
        <w:t>إذا خالف و توضّأ أو اغتسل صحّ</w:t>
      </w:r>
      <w:r>
        <w:rPr>
          <w:rFonts w:eastAsia="IRNazanin" w:cs="IRNazanin"/>
          <w:color w:val="111111"/>
          <w:sz w:val="28"/>
          <w:szCs w:val="28"/>
          <w:rtl w:val="true"/>
          <w:lang w:bidi="fa-IR"/>
        </w:rPr>
        <w:t>.</w:t>
      </w:r>
    </w:p>
    <w:p>
      <w:pPr>
        <w:pStyle w:val="Heading4"/>
        <w:numPr>
          <w:ilvl w:val="3"/>
          <w:numId w:val="1"/>
        </w:numPr>
        <w:rPr/>
      </w:pPr>
      <w:bookmarkStart w:id="1139" w:name="__RefHeading___Toc4209338_581953129"/>
      <w:bookmarkStart w:id="1140" w:name="_Toc529"/>
      <w:bookmarkEnd w:id="1139"/>
      <w:r>
        <w:rPr>
          <w:rtl w:val="true"/>
        </w:rPr>
        <w:t>الفصل الثانی</w:t>
      </w:r>
      <w:r>
        <w:rPr>
          <w:rtl w:val="true"/>
        </w:rPr>
        <w:t xml:space="preserve">: </w:t>
      </w:r>
      <w:r>
        <w:rPr>
          <w:rtl w:val="true"/>
        </w:rPr>
        <w:t>ما یتیمّم به</w:t>
      </w:r>
      <w:bookmarkEnd w:id="1140"/>
    </w:p>
    <w:p>
      <w:pPr>
        <w:pStyle w:val="Heading5"/>
        <w:numPr>
          <w:ilvl w:val="4"/>
          <w:numId w:val="1"/>
        </w:numPr>
        <w:rPr/>
      </w:pPr>
      <w:bookmarkStart w:id="1141" w:name="__RefHeading___Toc4209340_581953129"/>
      <w:bookmarkStart w:id="1142" w:name="_Toc530"/>
      <w:bookmarkEnd w:id="1141"/>
      <w:r>
        <w:rPr>
          <w:rtl w:val="true"/>
        </w:rPr>
        <w:t>اشارة</w:t>
      </w:r>
      <w:bookmarkEnd w:id="114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جواز التیمّم بما یسمّی أرضاً، سواء أ کان تراباً، أم رملاً، أم مدراً، أم حصی، أم صخراً أملس، و منه أرض الجصّ و النورة قبل الإحراق، و أمّا بعده</w:t>
      </w:r>
      <w:bookmarkStart w:id="1143" w:name="pg5769_38760"/>
    </w:p>
    <w:p>
      <w:pPr>
        <w:pStyle w:val="BookText"/>
        <w:rPr/>
      </w:pPr>
      <w:bookmarkEnd w:id="1143"/>
      <w:r>
        <w:rPr>
          <w:rFonts w:ascii="IRNazanin" w:hAnsi="IRNazanin" w:eastAsia="IRNazanin"/>
          <w:color w:val="111111"/>
          <w:sz w:val="28"/>
          <w:sz w:val="28"/>
          <w:szCs w:val="28"/>
          <w:rtl w:val="true"/>
          <w:lang w:bidi="fa-IR"/>
        </w:rPr>
        <w:t>فالأحوط ترک التیمّم، و لا بأس بالخزف، و لا یعتبر علوق شیء ممّا یتیمّم به بالید، و إن کان الأحوط الاقتصار علی التراب مع الإمکان</w:t>
      </w:r>
      <w:r>
        <w:rPr>
          <w:rFonts w:eastAsia="IRNazanin" w:cs="IRNazanin"/>
          <w:color w:val="111111"/>
          <w:sz w:val="28"/>
          <w:szCs w:val="28"/>
          <w:rtl w:val="true"/>
          <w:lang w:bidi="fa-IR"/>
        </w:rPr>
        <w:t>.</w:t>
      </w:r>
    </w:p>
    <w:p>
      <w:pPr>
        <w:pStyle w:val="Heading5"/>
        <w:numPr>
          <w:ilvl w:val="4"/>
          <w:numId w:val="1"/>
        </w:numPr>
        <w:rPr/>
      </w:pPr>
      <w:bookmarkStart w:id="1144" w:name="__RefHeading___Toc4209342_581953129"/>
      <w:bookmarkStart w:id="1145" w:name="_Toc531"/>
      <w:bookmarkEnd w:id="1144"/>
      <w:r>
        <w:rPr>
          <w:rtl w:val="true"/>
        </w:rPr>
        <w:t>(</w:t>
      </w:r>
      <w:r>
        <w:rPr>
          <w:rtl w:val="true"/>
        </w:rPr>
        <w:t xml:space="preserve">مسألة </w:t>
      </w:r>
      <w:r>
        <w:rPr/>
        <w:t>366</w:t>
      </w:r>
      <w:r>
        <w:rPr>
          <w:rtl w:val="true"/>
        </w:rPr>
        <w:t xml:space="preserve">): </w:t>
      </w:r>
      <w:r>
        <w:rPr>
          <w:rtl w:val="true"/>
        </w:rPr>
        <w:t>لا یجوز التیمّم بما لا یصدق علیه اسم الأرض</w:t>
      </w:r>
      <w:bookmarkEnd w:id="1145"/>
    </w:p>
    <w:p>
      <w:pPr>
        <w:pStyle w:val="BookText"/>
        <w:rPr/>
      </w:pPr>
      <w:r>
        <w:rPr>
          <w:rFonts w:ascii="IRNazanin" w:hAnsi="IRNazanin" w:eastAsia="IRNazanin"/>
          <w:color w:val="111111"/>
          <w:sz w:val="28"/>
          <w:sz w:val="28"/>
          <w:szCs w:val="28"/>
          <w:rtl w:val="true"/>
          <w:lang w:bidi="fa-IR"/>
        </w:rPr>
        <w:t>و إن کان أصله منها، کالرماد، و النبات، و الذهب، و الفضّة، و نحوها ممّا لا یسمّی أرضاً، و کذا العقیق و الفیروزج و نحوهما من الأحجار الکریمة</w:t>
      </w:r>
      <w:r>
        <w:rPr>
          <w:rFonts w:eastAsia="IRNazanin" w:cs="IRNazanin"/>
          <w:color w:val="111111"/>
          <w:sz w:val="28"/>
          <w:szCs w:val="28"/>
          <w:rtl w:val="true"/>
          <w:lang w:bidi="fa-IR"/>
        </w:rPr>
        <w:t>.</w:t>
      </w:r>
    </w:p>
    <w:p>
      <w:pPr>
        <w:pStyle w:val="Heading5"/>
        <w:numPr>
          <w:ilvl w:val="4"/>
          <w:numId w:val="1"/>
        </w:numPr>
        <w:rPr/>
      </w:pPr>
      <w:bookmarkStart w:id="1146" w:name="__RefHeading___Toc4209344_581953129"/>
      <w:bookmarkStart w:id="1147" w:name="_Toc532"/>
      <w:bookmarkEnd w:id="1146"/>
      <w:r>
        <w:rPr>
          <w:rtl w:val="true"/>
        </w:rPr>
        <w:t>(</w:t>
      </w:r>
      <w:r>
        <w:rPr>
          <w:rtl w:val="true"/>
        </w:rPr>
        <w:t xml:space="preserve">مسألة </w:t>
      </w:r>
      <w:r>
        <w:rPr/>
        <w:t>367</w:t>
      </w:r>
      <w:r>
        <w:rPr>
          <w:rtl w:val="true"/>
        </w:rPr>
        <w:t xml:space="preserve">): </w:t>
      </w:r>
      <w:r>
        <w:rPr>
          <w:rtl w:val="true"/>
        </w:rPr>
        <w:t>لا یجوز التیمّم بالنجس، و المغصوب،</w:t>
      </w:r>
      <w:bookmarkEnd w:id="1147"/>
    </w:p>
    <w:p>
      <w:pPr>
        <w:pStyle w:val="BookText"/>
        <w:rPr/>
      </w:pPr>
      <w:r>
        <w:rPr>
          <w:rFonts w:ascii="IRNazanin" w:hAnsi="IRNazanin" w:eastAsia="IRNazanin"/>
          <w:color w:val="111111"/>
          <w:sz w:val="28"/>
          <w:sz w:val="28"/>
          <w:szCs w:val="28"/>
          <w:rtl w:val="true"/>
          <w:lang w:bidi="fa-IR"/>
        </w:rPr>
        <w:t>و لو تیمّم بالمغصوب جهلاً قصوریّاً أو نسیاناً صحّ تیمّمه، إلّا إذا کان الناسی هو الغاصب علی الأحوط، و لا یجوز التیمّم بالممتزج بما یخرجه عن اسم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یضرّ إذا کان الخلیط مستهلکاً فیه عرفاً، و لو اکره علی المکث فی المکان المغصوب فالأظهر عدم جواز التیمّم به</w:t>
      </w:r>
      <w:r>
        <w:rPr>
          <w:rFonts w:eastAsia="IRNazanin" w:cs="IRNazanin"/>
          <w:color w:val="111111"/>
          <w:sz w:val="28"/>
          <w:szCs w:val="28"/>
          <w:rtl w:val="true"/>
          <w:lang w:bidi="fa-IR"/>
        </w:rPr>
        <w:t>.</w:t>
      </w:r>
    </w:p>
    <w:p>
      <w:pPr>
        <w:pStyle w:val="Heading5"/>
        <w:numPr>
          <w:ilvl w:val="4"/>
          <w:numId w:val="1"/>
        </w:numPr>
        <w:rPr/>
      </w:pPr>
      <w:bookmarkStart w:id="1148" w:name="__RefHeading___Toc4209346_581953129"/>
      <w:bookmarkStart w:id="1149" w:name="_Toc533"/>
      <w:bookmarkEnd w:id="1148"/>
      <w:r>
        <w:rPr>
          <w:rtl w:val="true"/>
        </w:rPr>
        <w:t>(</w:t>
      </w:r>
      <w:r>
        <w:rPr>
          <w:rtl w:val="true"/>
        </w:rPr>
        <w:t xml:space="preserve">مسألة </w:t>
      </w:r>
      <w:r>
        <w:rPr/>
        <w:t>368</w:t>
      </w:r>
      <w:r>
        <w:rPr>
          <w:rtl w:val="true"/>
        </w:rPr>
        <w:t xml:space="preserve">): </w:t>
      </w:r>
      <w:r>
        <w:rPr>
          <w:rtl w:val="true"/>
        </w:rPr>
        <w:t>إذا اشتبه التراب المغصوب بالمباح</w:t>
      </w:r>
      <w:bookmarkEnd w:id="1149"/>
    </w:p>
    <w:p>
      <w:pPr>
        <w:pStyle w:val="BookText"/>
        <w:rPr/>
      </w:pPr>
      <w:r>
        <w:rPr>
          <w:rFonts w:ascii="IRNazanin" w:hAnsi="IRNazanin" w:eastAsia="IRNazanin"/>
          <w:color w:val="111111"/>
          <w:sz w:val="28"/>
          <w:sz w:val="28"/>
          <w:szCs w:val="28"/>
          <w:rtl w:val="true"/>
          <w:lang w:bidi="fa-IR"/>
        </w:rPr>
        <w:t>وجب الاجتناب عنهما، و إذا اشتبه التراب بالرماد فالتیمّم بکلّ منهما صحیحٌ، بل یجب ذلک مع الانحصار، و کذا الحکم إذا اشتبه الطاهر بالنجس</w:t>
      </w:r>
      <w:r>
        <w:rPr>
          <w:rFonts w:eastAsia="IRNazanin" w:cs="IRNazanin"/>
          <w:color w:val="111111"/>
          <w:sz w:val="28"/>
          <w:szCs w:val="28"/>
          <w:rtl w:val="true"/>
          <w:lang w:bidi="fa-IR"/>
        </w:rPr>
        <w:t>.</w:t>
      </w:r>
    </w:p>
    <w:p>
      <w:pPr>
        <w:pStyle w:val="Heading5"/>
        <w:numPr>
          <w:ilvl w:val="4"/>
          <w:numId w:val="1"/>
        </w:numPr>
        <w:rPr/>
      </w:pPr>
      <w:bookmarkStart w:id="1150" w:name="__RefHeading___Toc4209348_581953129"/>
      <w:bookmarkStart w:id="1151" w:name="_Toc534"/>
      <w:bookmarkEnd w:id="1150"/>
      <w:r>
        <w:rPr>
          <w:rtl w:val="true"/>
        </w:rPr>
        <w:t>(</w:t>
      </w:r>
      <w:r>
        <w:rPr>
          <w:rtl w:val="true"/>
        </w:rPr>
        <w:t xml:space="preserve">مسألة </w:t>
      </w:r>
      <w:r>
        <w:rPr/>
        <w:t>369</w:t>
      </w:r>
      <w:r>
        <w:rPr>
          <w:rtl w:val="true"/>
        </w:rPr>
        <w:t xml:space="preserve">): </w:t>
      </w:r>
      <w:r>
        <w:rPr>
          <w:rtl w:val="true"/>
        </w:rPr>
        <w:t>إذا عجز عن التیمّم بالأرض لأحد الأُمور المتقدّمة فی سقوط الطهارة المائیّة</w:t>
      </w:r>
      <w:bookmarkEnd w:id="1151"/>
    </w:p>
    <w:p>
      <w:pPr>
        <w:pStyle w:val="BookText"/>
        <w:rPr/>
      </w:pPr>
      <w:r>
        <w:rPr>
          <w:rFonts w:ascii="IRNazanin" w:hAnsi="IRNazanin" w:eastAsia="IRNazanin"/>
          <w:color w:val="111111"/>
          <w:sz w:val="28"/>
          <w:sz w:val="28"/>
          <w:szCs w:val="28"/>
          <w:rtl w:val="true"/>
          <w:lang w:bidi="fa-IR"/>
        </w:rPr>
        <w:t>یتیمّم بالغبار المجتمع علی ثوبه، أو عرف دابّته، أو نحوهما إذا کان غبار ما یصحّ التیمّم به، دون غیره کغبار الدقیق و نحوه، و یجب مراعاة الأکثر فالأکثر علی الأحوط، و إذا أمکنه نفض الغبار و جمعه علی نحو یصدق علیه التراب تعیّن ذلک</w:t>
      </w:r>
      <w:r>
        <w:rPr>
          <w:rFonts w:eastAsia="IRNazanin" w:cs="IRNazanin"/>
          <w:color w:val="111111"/>
          <w:sz w:val="28"/>
          <w:szCs w:val="28"/>
          <w:rtl w:val="true"/>
          <w:lang w:bidi="fa-IR"/>
        </w:rPr>
        <w:t>.</w:t>
      </w:r>
    </w:p>
    <w:p>
      <w:pPr>
        <w:pStyle w:val="Heading5"/>
        <w:numPr>
          <w:ilvl w:val="4"/>
          <w:numId w:val="1"/>
        </w:numPr>
        <w:rPr/>
      </w:pPr>
      <w:bookmarkStart w:id="1152" w:name="__RefHeading___Toc4209350_581953129"/>
      <w:bookmarkStart w:id="1153" w:name="_Toc535"/>
      <w:bookmarkEnd w:id="1152"/>
      <w:r>
        <w:rPr>
          <w:rtl w:val="true"/>
        </w:rPr>
        <w:t>(</w:t>
      </w:r>
      <w:r>
        <w:rPr>
          <w:rtl w:val="true"/>
        </w:rPr>
        <w:t xml:space="preserve">مسألة </w:t>
      </w:r>
      <w:r>
        <w:rPr/>
        <w:t>370</w:t>
      </w:r>
      <w:r>
        <w:rPr>
          <w:rtl w:val="true"/>
        </w:rPr>
        <w:t xml:space="preserve">): </w:t>
      </w:r>
      <w:r>
        <w:rPr>
          <w:rtl w:val="true"/>
        </w:rPr>
        <w:t>إذ عجز عن التیمّم بالغبار تیمّم بالوحل،</w:t>
      </w:r>
      <w:bookmarkEnd w:id="1153"/>
    </w:p>
    <w:p>
      <w:pPr>
        <w:pStyle w:val="BookText"/>
        <w:rPr/>
      </w:pPr>
      <w:r>
        <w:rPr>
          <w:rFonts w:ascii="IRNazanin" w:hAnsi="IRNazanin" w:eastAsia="IRNazanin"/>
          <w:color w:val="111111"/>
          <w:sz w:val="28"/>
          <w:sz w:val="28"/>
          <w:szCs w:val="28"/>
          <w:rtl w:val="true"/>
          <w:lang w:bidi="fa-IR"/>
        </w:rPr>
        <w:t>و هو الطین الرقیق، و إذا أمکن تجفیفه و التیمّم به تعیّن ذلک</w:t>
      </w:r>
      <w:r>
        <w:rPr>
          <w:rFonts w:eastAsia="IRNazanin" w:cs="IRNazanin"/>
          <w:color w:val="111111"/>
          <w:sz w:val="28"/>
          <w:szCs w:val="28"/>
          <w:rtl w:val="true"/>
          <w:lang w:bidi="fa-IR"/>
        </w:rPr>
        <w:t>.</w:t>
      </w:r>
    </w:p>
    <w:p>
      <w:pPr>
        <w:pStyle w:val="Heading5"/>
        <w:numPr>
          <w:ilvl w:val="4"/>
          <w:numId w:val="1"/>
        </w:numPr>
        <w:rPr/>
      </w:pPr>
      <w:bookmarkStart w:id="1154" w:name="__RefHeading___Toc4209352_581953129"/>
      <w:bookmarkStart w:id="1155" w:name="_Toc536"/>
      <w:bookmarkEnd w:id="1154"/>
      <w:r>
        <w:rPr>
          <w:rtl w:val="true"/>
        </w:rPr>
        <w:t>(</w:t>
      </w:r>
      <w:r>
        <w:rPr>
          <w:rtl w:val="true"/>
        </w:rPr>
        <w:t xml:space="preserve">مسألة </w:t>
      </w:r>
      <w:r>
        <w:rPr/>
        <w:t>371</w:t>
      </w:r>
      <w:r>
        <w:rPr>
          <w:rtl w:val="true"/>
        </w:rPr>
        <w:t xml:space="preserve">): </w:t>
      </w:r>
      <w:r>
        <w:rPr>
          <w:rtl w:val="true"/>
        </w:rPr>
        <w:t>إذا عجز عن الأرض و الغبار و الوحل کان فاقداً للطهور،</w:t>
      </w:r>
      <w:bookmarkEnd w:id="115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سقوط الأداء، و یجب القضاء علی الأحوط، و إذا تمکّن من الثلج و لم</w:t>
      </w:r>
      <w:bookmarkStart w:id="1156" w:name="pg5769_38761"/>
    </w:p>
    <w:p>
      <w:pPr>
        <w:pStyle w:val="BookText"/>
        <w:rPr/>
      </w:pPr>
      <w:bookmarkEnd w:id="1156"/>
      <w:r>
        <w:rPr>
          <w:rFonts w:ascii="IRNazanin" w:hAnsi="IRNazanin" w:eastAsia="IRNazanin"/>
          <w:color w:val="111111"/>
          <w:sz w:val="28"/>
          <w:sz w:val="28"/>
          <w:szCs w:val="28"/>
          <w:rtl w:val="true"/>
          <w:lang w:bidi="fa-IR"/>
        </w:rPr>
        <w:t>یمکنه إذابته و الوضوء به، و لکن أمکنه مسح أعضاء الوضوء به علی نحو یتحقّق مسمّی الغسل وجب و اجتزأ به، و إذا کان علی نحو لا یتحقّق الغسل تعیّن التیمّم</w:t>
      </w:r>
      <w:r>
        <w:rPr>
          <w:rFonts w:eastAsia="IRNazanin" w:cs="IRNazanin"/>
          <w:color w:val="111111"/>
          <w:sz w:val="28"/>
          <w:szCs w:val="28"/>
          <w:rtl w:val="true"/>
          <w:lang w:bidi="fa-IR"/>
        </w:rPr>
        <w:t>.</w:t>
      </w:r>
    </w:p>
    <w:p>
      <w:pPr>
        <w:pStyle w:val="Heading5"/>
        <w:numPr>
          <w:ilvl w:val="4"/>
          <w:numId w:val="1"/>
        </w:numPr>
        <w:rPr/>
      </w:pPr>
      <w:bookmarkStart w:id="1157" w:name="__RefHeading___Toc4209354_581953129"/>
      <w:bookmarkStart w:id="1158" w:name="_Toc537"/>
      <w:bookmarkEnd w:id="1157"/>
      <w:r>
        <w:rPr>
          <w:rtl w:val="true"/>
        </w:rPr>
        <w:t>(</w:t>
      </w:r>
      <w:r>
        <w:rPr>
          <w:rtl w:val="true"/>
        </w:rPr>
        <w:t xml:space="preserve">مسألة </w:t>
      </w:r>
      <w:r>
        <w:rPr/>
        <w:t>372</w:t>
      </w:r>
      <w:r>
        <w:rPr>
          <w:rtl w:val="true"/>
        </w:rPr>
        <w:t xml:space="preserve">): </w:t>
      </w:r>
      <w:r>
        <w:rPr>
          <w:rtl w:val="true"/>
        </w:rPr>
        <w:t>یستحبّ نفض الیدین بعد الضرب،</w:t>
      </w:r>
      <w:bookmarkEnd w:id="1158"/>
    </w:p>
    <w:p>
      <w:pPr>
        <w:pStyle w:val="BookText"/>
        <w:rPr/>
      </w:pPr>
      <w:r>
        <w:rPr>
          <w:rFonts w:ascii="IRNazanin" w:hAnsi="IRNazanin" w:eastAsia="IRNazanin"/>
          <w:color w:val="111111"/>
          <w:sz w:val="28"/>
          <w:sz w:val="28"/>
          <w:szCs w:val="28"/>
          <w:rtl w:val="true"/>
          <w:lang w:bidi="fa-IR"/>
        </w:rPr>
        <w:t>و کذا یستحبّ أن یکون ما یتیمّم به من ربی الأرض و عوالیها، و یکره أن یکون من مهابطها، و أن یکون من تراب الطریق</w:t>
      </w:r>
      <w:r>
        <w:rPr>
          <w:rFonts w:eastAsia="IRNazanin" w:cs="IRNazanin"/>
          <w:color w:val="111111"/>
          <w:sz w:val="28"/>
          <w:szCs w:val="28"/>
          <w:rtl w:val="true"/>
          <w:lang w:bidi="fa-IR"/>
        </w:rPr>
        <w:t>.</w:t>
      </w:r>
    </w:p>
    <w:p>
      <w:pPr>
        <w:pStyle w:val="Heading4"/>
        <w:numPr>
          <w:ilvl w:val="3"/>
          <w:numId w:val="1"/>
        </w:numPr>
        <w:rPr/>
      </w:pPr>
      <w:bookmarkStart w:id="1159" w:name="__RefHeading___Toc4209356_581953129"/>
      <w:bookmarkStart w:id="1160" w:name="_Toc538"/>
      <w:bookmarkEnd w:id="1159"/>
      <w:r>
        <w:rPr>
          <w:rtl w:val="true"/>
        </w:rPr>
        <w:t>الفصل الثالث</w:t>
      </w:r>
      <w:r>
        <w:rPr>
          <w:rtl w:val="true"/>
        </w:rPr>
        <w:t xml:space="preserve">: </w:t>
      </w:r>
      <w:r>
        <w:rPr>
          <w:rtl w:val="true"/>
        </w:rPr>
        <w:t>کیفیّة التیمّم</w:t>
      </w:r>
      <w:bookmarkEnd w:id="1160"/>
    </w:p>
    <w:p>
      <w:pPr>
        <w:pStyle w:val="Heading5"/>
        <w:numPr>
          <w:ilvl w:val="4"/>
          <w:numId w:val="1"/>
        </w:numPr>
        <w:rPr/>
      </w:pPr>
      <w:bookmarkStart w:id="1161" w:name="__RefHeading___Toc4209358_581953129"/>
      <w:bookmarkStart w:id="1162" w:name="_Toc539"/>
      <w:bookmarkEnd w:id="1161"/>
      <w:r>
        <w:rPr>
          <w:rtl w:val="true"/>
        </w:rPr>
        <w:t>اشارة</w:t>
      </w:r>
      <w:bookmarkEnd w:id="1162"/>
    </w:p>
    <w:p>
      <w:pPr>
        <w:pStyle w:val="BookText"/>
        <w:rPr/>
      </w:pPr>
      <w:r>
        <w:rPr>
          <w:rFonts w:ascii="IRNazanin" w:hAnsi="IRNazanin" w:eastAsia="IRNazanin"/>
          <w:color w:val="111111"/>
          <w:sz w:val="28"/>
          <w:sz w:val="28"/>
          <w:szCs w:val="28"/>
          <w:rtl w:val="true"/>
          <w:lang w:bidi="fa-IR"/>
        </w:rPr>
        <w:t>و هو أن یضرب بیدیه علی الأرض، و أن یکون دفعة واحدة، و أن یکون بباطنهما، ثمّ یمسح بهما جمیعاً تمام جبهته و جبینه من قصاص الشعر إلی الحاجبین، و إلی طرف الأنف الأعلی المتّصل بالجبهة، و الأحوط وجوباً مسح الحاجبین أیضاً، ثمّ مسح تمام ظاهر الکفّ الیمنی من الزند إلی أطراف الأصابع بباطنه الیسری، ثمّ مسح ظاهر الکفّ الیسری کذلک بباطن الیمنی</w:t>
      </w:r>
      <w:r>
        <w:rPr>
          <w:rFonts w:eastAsia="IRNazanin" w:cs="IRNazanin"/>
          <w:color w:val="111111"/>
          <w:sz w:val="28"/>
          <w:szCs w:val="28"/>
          <w:rtl w:val="true"/>
          <w:lang w:bidi="fa-IR"/>
        </w:rPr>
        <w:t>.</w:t>
      </w:r>
    </w:p>
    <w:p>
      <w:pPr>
        <w:pStyle w:val="Heading5"/>
        <w:numPr>
          <w:ilvl w:val="4"/>
          <w:numId w:val="1"/>
        </w:numPr>
        <w:rPr/>
      </w:pPr>
      <w:bookmarkStart w:id="1163" w:name="__RefHeading___Toc4209360_581953129"/>
      <w:bookmarkStart w:id="1164" w:name="_Toc540"/>
      <w:bookmarkEnd w:id="1163"/>
      <w:r>
        <w:rPr>
          <w:rtl w:val="true"/>
        </w:rPr>
        <w:t>(</w:t>
      </w:r>
      <w:r>
        <w:rPr>
          <w:rtl w:val="true"/>
        </w:rPr>
        <w:t xml:space="preserve">مسألة </w:t>
      </w:r>
      <w:r>
        <w:rPr/>
        <w:t>373</w:t>
      </w:r>
      <w:r>
        <w:rPr>
          <w:rtl w:val="true"/>
        </w:rPr>
        <w:t xml:space="preserve">): </w:t>
      </w:r>
      <w:r>
        <w:rPr>
          <w:rtl w:val="true"/>
        </w:rPr>
        <w:t>لا یجب المسح بتمام کلّ من الکفّین،</w:t>
      </w:r>
      <w:bookmarkEnd w:id="1164"/>
    </w:p>
    <w:p>
      <w:pPr>
        <w:pStyle w:val="BookText"/>
        <w:rPr/>
      </w:pPr>
      <w:r>
        <w:rPr>
          <w:rFonts w:ascii="IRNazanin" w:hAnsi="IRNazanin" w:eastAsia="IRNazanin"/>
          <w:color w:val="111111"/>
          <w:sz w:val="28"/>
          <w:sz w:val="28"/>
          <w:szCs w:val="28"/>
          <w:rtl w:val="true"/>
          <w:lang w:bidi="fa-IR"/>
        </w:rPr>
        <w:t>بل یکفی المسح ببعض کلّ منهما علی نحو یستوجب الجبهة و الجبینین</w:t>
      </w:r>
      <w:r>
        <w:rPr>
          <w:rFonts w:eastAsia="IRNazanin" w:cs="IRNazanin"/>
          <w:color w:val="111111"/>
          <w:sz w:val="28"/>
          <w:szCs w:val="28"/>
          <w:rtl w:val="true"/>
          <w:lang w:bidi="fa-IR"/>
        </w:rPr>
        <w:t>.</w:t>
      </w:r>
    </w:p>
    <w:p>
      <w:pPr>
        <w:pStyle w:val="Heading5"/>
        <w:numPr>
          <w:ilvl w:val="4"/>
          <w:numId w:val="1"/>
        </w:numPr>
        <w:rPr/>
      </w:pPr>
      <w:bookmarkStart w:id="1165" w:name="__RefHeading___Toc4209362_581953129"/>
      <w:bookmarkStart w:id="1166" w:name="_Toc541"/>
      <w:bookmarkEnd w:id="1165"/>
      <w:r>
        <w:rPr>
          <w:rtl w:val="true"/>
        </w:rPr>
        <w:t>(</w:t>
      </w:r>
      <w:r>
        <w:rPr>
          <w:rtl w:val="true"/>
        </w:rPr>
        <w:t xml:space="preserve">مسألة </w:t>
      </w:r>
      <w:r>
        <w:rPr/>
        <w:t>374</w:t>
      </w:r>
      <w:r>
        <w:rPr>
          <w:rtl w:val="true"/>
        </w:rPr>
        <w:t xml:space="preserve">): </w:t>
      </w:r>
      <w:r>
        <w:rPr>
          <w:rtl w:val="true"/>
        </w:rPr>
        <w:t>المراد من الجبهة الموضع المستوی،</w:t>
      </w:r>
      <w:bookmarkEnd w:id="1166"/>
    </w:p>
    <w:p>
      <w:pPr>
        <w:pStyle w:val="BookText"/>
        <w:rPr/>
      </w:pPr>
      <w:r>
        <w:rPr>
          <w:rFonts w:ascii="IRNazanin" w:hAnsi="IRNazanin" w:eastAsia="IRNazanin"/>
          <w:color w:val="111111"/>
          <w:sz w:val="28"/>
          <w:sz w:val="28"/>
          <w:szCs w:val="28"/>
          <w:rtl w:val="true"/>
          <w:lang w:bidi="fa-IR"/>
        </w:rPr>
        <w:t>و المراد من الجبین ما بینه و بین طرف الحاجب إلی قصاص الشعر</w:t>
      </w:r>
      <w:r>
        <w:rPr>
          <w:rFonts w:eastAsia="IRNazanin" w:cs="IRNazanin"/>
          <w:color w:val="111111"/>
          <w:sz w:val="28"/>
          <w:szCs w:val="28"/>
          <w:rtl w:val="true"/>
          <w:lang w:bidi="fa-IR"/>
        </w:rPr>
        <w:t>.</w:t>
      </w:r>
    </w:p>
    <w:p>
      <w:pPr>
        <w:pStyle w:val="Heading5"/>
        <w:numPr>
          <w:ilvl w:val="4"/>
          <w:numId w:val="1"/>
        </w:numPr>
        <w:rPr/>
      </w:pPr>
      <w:bookmarkStart w:id="1167" w:name="__RefHeading___Toc4209364_581953129"/>
      <w:bookmarkStart w:id="1168" w:name="_Toc542"/>
      <w:bookmarkEnd w:id="1167"/>
      <w:r>
        <w:rPr>
          <w:rtl w:val="true"/>
        </w:rPr>
        <w:t>(</w:t>
      </w:r>
      <w:r>
        <w:rPr>
          <w:rtl w:val="true"/>
        </w:rPr>
        <w:t xml:space="preserve">مسألة </w:t>
      </w:r>
      <w:r>
        <w:rPr/>
        <w:t>375</w:t>
      </w:r>
      <w:r>
        <w:rPr>
          <w:rtl w:val="true"/>
        </w:rPr>
        <w:t xml:space="preserve">): </w:t>
      </w:r>
      <w:r>
        <w:rPr>
          <w:rtl w:val="true"/>
        </w:rPr>
        <w:t>لا فرق فی التیمّم بدلاً من الوضوء و الغسل</w:t>
      </w:r>
      <w:bookmarkEnd w:id="116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یستحبّ التعدّد فیما هو بدل الغسل، یضرب ضربة للوجه و ضربة للکفّین، و أحوط منه التعدّد فیما هو بدل الوضوء أیضاً، فالأولی أن یمسح الکفّین مع الوجه فی الضربة الاُولی، ثمّ یضرب ضربة ثانیة فیمسح کفّیه، و الأفضل أن یضرب بکفّیه مرّتین و یمسح بهما الجبهة و الیدین، ثمّ یضرب مرّة و یمسح یدیه</w:t>
      </w:r>
      <w:r>
        <w:rPr>
          <w:rFonts w:eastAsia="IRNazanin" w:cs="IRNazanin"/>
          <w:color w:val="111111"/>
          <w:sz w:val="28"/>
          <w:szCs w:val="28"/>
          <w:rtl w:val="true"/>
          <w:lang w:bidi="fa-IR"/>
        </w:rPr>
        <w:t>.</w:t>
      </w:r>
      <w:bookmarkStart w:id="1169" w:name="pg5769_38762"/>
    </w:p>
    <w:p>
      <w:pPr>
        <w:pStyle w:val="Heading5"/>
        <w:numPr>
          <w:ilvl w:val="4"/>
          <w:numId w:val="1"/>
        </w:numPr>
        <w:rPr/>
      </w:pPr>
      <w:bookmarkStart w:id="1170" w:name="__RefHeading___Toc4209366_581953129"/>
      <w:bookmarkStart w:id="1171" w:name="_Toc543"/>
      <w:bookmarkEnd w:id="1169"/>
      <w:bookmarkEnd w:id="1170"/>
      <w:r>
        <w:rPr>
          <w:rtl w:val="true"/>
        </w:rPr>
        <w:t>(</w:t>
      </w:r>
      <w:r>
        <w:rPr>
          <w:rtl w:val="true"/>
        </w:rPr>
        <w:t xml:space="preserve">مسألة </w:t>
      </w:r>
      <w:r>
        <w:rPr/>
        <w:t>376</w:t>
      </w:r>
      <w:r>
        <w:rPr>
          <w:rtl w:val="true"/>
        </w:rPr>
        <w:t xml:space="preserve">): </w:t>
      </w:r>
      <w:r>
        <w:rPr>
          <w:rtl w:val="true"/>
        </w:rPr>
        <w:t>إذا تعذّر الضرب و المسح بالباطن انتقل إلی الظاهر أو الذراع،</w:t>
      </w:r>
      <w:bookmarkEnd w:id="1171"/>
    </w:p>
    <w:p>
      <w:pPr>
        <w:pStyle w:val="BookText"/>
        <w:rPr/>
      </w:pPr>
      <w:r>
        <w:rPr>
          <w:rFonts w:ascii="IRNazanin" w:hAnsi="IRNazanin" w:eastAsia="IRNazanin"/>
          <w:color w:val="111111"/>
          <w:sz w:val="28"/>
          <w:sz w:val="28"/>
          <w:szCs w:val="28"/>
          <w:rtl w:val="true"/>
          <w:lang w:bidi="fa-IR"/>
        </w:rPr>
        <w:t>و کذا إذا کان نجساً نجاسة متعدّیة و لم تمکّن الإزالة، أمّا إذا لم تکن متعدّیة ضرب به و مسح، و إذا کان علی الباطن الماسح حائل فالأحوط وجوباً الجمع بین الضرب و المسح به، و الضرب و المسح بالظاهر</w:t>
      </w:r>
      <w:r>
        <w:rPr>
          <w:rFonts w:eastAsia="IRNazanin" w:cs="IRNazanin"/>
          <w:color w:val="111111"/>
          <w:sz w:val="28"/>
          <w:szCs w:val="28"/>
          <w:rtl w:val="true"/>
          <w:lang w:bidi="fa-IR"/>
        </w:rPr>
        <w:t>.</w:t>
      </w:r>
    </w:p>
    <w:p>
      <w:pPr>
        <w:pStyle w:val="Heading5"/>
        <w:numPr>
          <w:ilvl w:val="4"/>
          <w:numId w:val="1"/>
        </w:numPr>
        <w:rPr/>
      </w:pPr>
      <w:bookmarkStart w:id="1172" w:name="__RefHeading___Toc4209368_581953129"/>
      <w:bookmarkStart w:id="1173" w:name="_Toc544"/>
      <w:bookmarkEnd w:id="1172"/>
      <w:r>
        <w:rPr>
          <w:rtl w:val="true"/>
        </w:rPr>
        <w:t>(</w:t>
      </w:r>
      <w:r>
        <w:rPr>
          <w:rtl w:val="true"/>
        </w:rPr>
        <w:t xml:space="preserve">مسألة </w:t>
      </w:r>
      <w:r>
        <w:rPr/>
        <w:t>377</w:t>
      </w:r>
      <w:r>
        <w:rPr>
          <w:rtl w:val="true"/>
        </w:rPr>
        <w:t xml:space="preserve">): </w:t>
      </w:r>
      <w:r>
        <w:rPr>
          <w:rtl w:val="true"/>
        </w:rPr>
        <w:t>المحدث بالأصغر یتیمّم بدلاً عن الوضوء، و الجنب یتیمّم بدلاً عن الغسل،</w:t>
      </w:r>
      <w:bookmarkEnd w:id="1173"/>
    </w:p>
    <w:p>
      <w:pPr>
        <w:pStyle w:val="BookText"/>
        <w:rPr/>
      </w:pPr>
      <w:r>
        <w:rPr>
          <w:rFonts w:ascii="IRNazanin" w:hAnsi="IRNazanin" w:eastAsia="IRNazanin"/>
          <w:color w:val="111111"/>
          <w:sz w:val="28"/>
          <w:sz w:val="28"/>
          <w:szCs w:val="28"/>
          <w:rtl w:val="true"/>
          <w:lang w:bidi="fa-IR"/>
        </w:rPr>
        <w:t>و المحدث بالأکبر غیر الجنابة یتیمّم عن الغسل، و إذا کان محدثاً بالأصغر أیضاً، أو کان الحدث استحاضة وجب علیه أن یتیمّم أیضاً عن الوضوء، بل الأحوط وجوبه مطلقاً، و إذا تمکّن المحدث بالأکبر غیر الجنب من الوضوء دون الغسل أتی به و تیمّم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تمکّن من الغسل أتی به، و هو یغنی عن الوضوء إلّا فی الاستحاضة المتوسّطة</w:t>
      </w:r>
      <w:r>
        <w:rPr>
          <w:rFonts w:eastAsia="IRNazanin" w:cs="IRNazanin"/>
          <w:color w:val="111111"/>
          <w:sz w:val="28"/>
          <w:szCs w:val="28"/>
          <w:rtl w:val="true"/>
          <w:lang w:bidi="fa-IR"/>
        </w:rPr>
        <w:t>.</w:t>
      </w:r>
    </w:p>
    <w:p>
      <w:pPr>
        <w:pStyle w:val="Heading4"/>
        <w:numPr>
          <w:ilvl w:val="3"/>
          <w:numId w:val="1"/>
        </w:numPr>
        <w:rPr/>
      </w:pPr>
      <w:bookmarkStart w:id="1174" w:name="__RefHeading___Toc4209370_581953129"/>
      <w:bookmarkStart w:id="1175" w:name="_Toc545"/>
      <w:bookmarkEnd w:id="1174"/>
      <w:r>
        <w:rPr>
          <w:rtl w:val="true"/>
        </w:rPr>
        <w:t>الفصل الرابع</w:t>
      </w:r>
      <w:r>
        <w:rPr>
          <w:rtl w:val="true"/>
        </w:rPr>
        <w:t xml:space="preserve">: </w:t>
      </w:r>
      <w:r>
        <w:rPr>
          <w:rtl w:val="true"/>
        </w:rPr>
        <w:t>شرائط التیمّم</w:t>
      </w:r>
      <w:bookmarkEnd w:id="1175"/>
    </w:p>
    <w:p>
      <w:pPr>
        <w:pStyle w:val="Heading5"/>
        <w:numPr>
          <w:ilvl w:val="4"/>
          <w:numId w:val="1"/>
        </w:numPr>
        <w:rPr/>
      </w:pPr>
      <w:bookmarkStart w:id="1176" w:name="__RefHeading___Toc4209372_581953129"/>
      <w:bookmarkStart w:id="1177" w:name="_Toc546"/>
      <w:bookmarkEnd w:id="1176"/>
      <w:r>
        <w:rPr>
          <w:rtl w:val="true"/>
        </w:rPr>
        <w:t>اشارة</w:t>
      </w:r>
      <w:bookmarkEnd w:id="1177"/>
    </w:p>
    <w:p>
      <w:pPr>
        <w:pStyle w:val="BookText"/>
        <w:rPr/>
      </w:pPr>
      <w:r>
        <w:rPr>
          <w:rFonts w:ascii="IRNazanin" w:hAnsi="IRNazanin" w:eastAsia="IRNazanin"/>
          <w:color w:val="111111"/>
          <w:sz w:val="28"/>
          <w:sz w:val="28"/>
          <w:szCs w:val="28"/>
          <w:rtl w:val="true"/>
          <w:lang w:bidi="fa-IR"/>
        </w:rPr>
        <w:t>یشترط فی التیمّم النیّة علی ما تقدم فی الوضوء، مقارناً بها الضرب علی الأظهر</w:t>
      </w:r>
      <w:r>
        <w:rPr>
          <w:rFonts w:eastAsia="IRNazanin" w:cs="IRNazanin"/>
          <w:color w:val="111111"/>
          <w:sz w:val="28"/>
          <w:szCs w:val="28"/>
          <w:rtl w:val="true"/>
          <w:lang w:bidi="fa-IR"/>
        </w:rPr>
        <w:t>.</w:t>
      </w:r>
    </w:p>
    <w:p>
      <w:pPr>
        <w:pStyle w:val="Heading5"/>
        <w:numPr>
          <w:ilvl w:val="4"/>
          <w:numId w:val="1"/>
        </w:numPr>
        <w:rPr/>
      </w:pPr>
      <w:bookmarkStart w:id="1178" w:name="__RefHeading___Toc4209374_581953129"/>
      <w:bookmarkStart w:id="1179" w:name="_Toc547"/>
      <w:bookmarkEnd w:id="1178"/>
      <w:r>
        <w:rPr>
          <w:rtl w:val="true"/>
        </w:rPr>
        <w:t>(</w:t>
      </w:r>
      <w:r>
        <w:rPr>
          <w:rtl w:val="true"/>
        </w:rPr>
        <w:t xml:space="preserve">مسألة </w:t>
      </w:r>
      <w:r>
        <w:rPr/>
        <w:t>378</w:t>
      </w:r>
      <w:r>
        <w:rPr>
          <w:rtl w:val="true"/>
        </w:rPr>
        <w:t xml:space="preserve">): </w:t>
      </w:r>
      <w:r>
        <w:rPr>
          <w:rtl w:val="true"/>
        </w:rPr>
        <w:t>لا تجب فیه نیّة البدلیّة عن الوضوء أو الغسل،</w:t>
      </w:r>
      <w:bookmarkEnd w:id="1179"/>
    </w:p>
    <w:p>
      <w:pPr>
        <w:pStyle w:val="BookText"/>
        <w:rPr/>
      </w:pPr>
      <w:r>
        <w:rPr>
          <w:rFonts w:ascii="IRNazanin" w:hAnsi="IRNazanin" w:eastAsia="IRNazanin"/>
          <w:color w:val="111111"/>
          <w:sz w:val="28"/>
          <w:sz w:val="28"/>
          <w:szCs w:val="28"/>
          <w:rtl w:val="true"/>
          <w:lang w:bidi="fa-IR"/>
        </w:rPr>
        <w:t>بل تکفی نیّة الأمر المتوجّه إلیه، و مع تعدّد الأمر لا بدّ من تعیینه بالنیّة</w:t>
      </w:r>
      <w:r>
        <w:rPr>
          <w:rFonts w:eastAsia="IRNazanin" w:cs="IRNazanin"/>
          <w:color w:val="111111"/>
          <w:sz w:val="28"/>
          <w:szCs w:val="28"/>
          <w:rtl w:val="true"/>
          <w:lang w:bidi="fa-IR"/>
        </w:rPr>
        <w:t>.</w:t>
      </w:r>
    </w:p>
    <w:p>
      <w:pPr>
        <w:pStyle w:val="Heading5"/>
        <w:numPr>
          <w:ilvl w:val="4"/>
          <w:numId w:val="1"/>
        </w:numPr>
        <w:rPr/>
      </w:pPr>
      <w:bookmarkStart w:id="1180" w:name="__RefHeading___Toc4209376_581953129"/>
      <w:bookmarkStart w:id="1181" w:name="_Toc548"/>
      <w:bookmarkEnd w:id="1180"/>
      <w:r>
        <w:rPr>
          <w:rtl w:val="true"/>
        </w:rPr>
        <w:t>(</w:t>
      </w:r>
      <w:r>
        <w:rPr>
          <w:rtl w:val="true"/>
        </w:rPr>
        <w:t xml:space="preserve">مسألة </w:t>
      </w:r>
      <w:r>
        <w:rPr/>
        <w:t>379</w:t>
      </w:r>
      <w:r>
        <w:rPr>
          <w:rtl w:val="true"/>
        </w:rPr>
        <w:t xml:space="preserve">): </w:t>
      </w:r>
      <w:r>
        <w:rPr>
          <w:rtl w:val="true"/>
        </w:rPr>
        <w:t>الأقوی أنّ التیمّم رافع للحدث حال الاضطرار،</w:t>
      </w:r>
      <w:bookmarkEnd w:id="1181"/>
    </w:p>
    <w:p>
      <w:pPr>
        <w:pStyle w:val="BookText"/>
        <w:rPr/>
      </w:pPr>
      <w:r>
        <w:rPr>
          <w:rFonts w:ascii="IRNazanin" w:hAnsi="IRNazanin" w:eastAsia="IRNazanin"/>
          <w:color w:val="111111"/>
          <w:sz w:val="28"/>
          <w:sz w:val="28"/>
          <w:szCs w:val="28"/>
          <w:rtl w:val="true"/>
          <w:lang w:bidi="fa-IR"/>
        </w:rPr>
        <w:t>لکن لا تجب فیه نیّة الرفع و لا نیّة الاستباحة للصلاة مثلاً</w:t>
      </w:r>
      <w:r>
        <w:rPr>
          <w:rFonts w:eastAsia="IRNazanin" w:cs="IRNazanin"/>
          <w:color w:val="111111"/>
          <w:sz w:val="28"/>
          <w:szCs w:val="28"/>
          <w:rtl w:val="true"/>
          <w:lang w:bidi="fa-IR"/>
        </w:rPr>
        <w:t>.</w:t>
      </w:r>
    </w:p>
    <w:p>
      <w:pPr>
        <w:pStyle w:val="Heading5"/>
        <w:numPr>
          <w:ilvl w:val="4"/>
          <w:numId w:val="1"/>
        </w:numPr>
        <w:rPr/>
      </w:pPr>
      <w:bookmarkStart w:id="1182" w:name="__RefHeading___Toc4209378_581953129"/>
      <w:bookmarkStart w:id="1183" w:name="_Toc549"/>
      <w:bookmarkEnd w:id="1182"/>
      <w:r>
        <w:rPr>
          <w:rtl w:val="true"/>
        </w:rPr>
        <w:t>(</w:t>
      </w:r>
      <w:r>
        <w:rPr>
          <w:rtl w:val="true"/>
        </w:rPr>
        <w:t xml:space="preserve">مسألة </w:t>
      </w:r>
      <w:r>
        <w:rPr/>
        <w:t>380</w:t>
      </w:r>
      <w:r>
        <w:rPr>
          <w:rtl w:val="true"/>
        </w:rPr>
        <w:t xml:space="preserve">): </w:t>
      </w:r>
      <w:r>
        <w:rPr>
          <w:rtl w:val="true"/>
        </w:rPr>
        <w:t>یشترط فیه المباشرة و الموالاة حتّی فیما کان بدلاً عن الغسل،</w:t>
      </w:r>
      <w:bookmarkEnd w:id="1183"/>
    </w:p>
    <w:p>
      <w:pPr>
        <w:pStyle w:val="BookText"/>
        <w:rPr/>
      </w:pPr>
      <w:r>
        <w:rPr>
          <w:rFonts w:ascii="IRNazanin" w:hAnsi="IRNazanin" w:eastAsia="IRNazanin"/>
          <w:color w:val="111111"/>
          <w:sz w:val="28"/>
          <w:sz w:val="28"/>
          <w:szCs w:val="28"/>
          <w:rtl w:val="true"/>
          <w:lang w:bidi="fa-IR"/>
        </w:rPr>
        <w:t>و یشترط فیه أیضاً الترتیب علی حسب ما تقدّم، و الأحوط وجوباً البدأة من الأعلی و المسح منه إلی الأسفل</w:t>
      </w:r>
      <w:r>
        <w:rPr>
          <w:rFonts w:eastAsia="IRNazanin" w:cs="IRNazanin"/>
          <w:color w:val="111111"/>
          <w:sz w:val="28"/>
          <w:szCs w:val="28"/>
          <w:rtl w:val="true"/>
          <w:lang w:bidi="fa-IR"/>
        </w:rPr>
        <w:t>.</w:t>
      </w:r>
    </w:p>
    <w:p>
      <w:pPr>
        <w:pStyle w:val="Heading5"/>
        <w:numPr>
          <w:ilvl w:val="4"/>
          <w:numId w:val="1"/>
        </w:numPr>
        <w:rPr/>
      </w:pPr>
      <w:bookmarkStart w:id="1184" w:name="__RefHeading___Toc4209380_581953129"/>
      <w:bookmarkStart w:id="1185" w:name="_Toc550"/>
      <w:bookmarkEnd w:id="1184"/>
      <w:r>
        <w:rPr>
          <w:rtl w:val="true"/>
        </w:rPr>
        <w:t>(</w:t>
      </w:r>
      <w:r>
        <w:rPr>
          <w:rtl w:val="true"/>
        </w:rPr>
        <w:t xml:space="preserve">مسألة </w:t>
      </w:r>
      <w:r>
        <w:rPr/>
        <w:t>381</w:t>
      </w:r>
      <w:r>
        <w:rPr>
          <w:rtl w:val="true"/>
        </w:rPr>
        <w:t xml:space="preserve">): </w:t>
      </w:r>
      <w:r>
        <w:rPr>
          <w:rtl w:val="true"/>
        </w:rPr>
        <w:t>مع الاضطرار یسقط المعسور،</w:t>
      </w:r>
      <w:bookmarkEnd w:id="1185"/>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المیسور علی حسب</w:t>
      </w:r>
      <w:bookmarkStart w:id="1186" w:name="pg5769_38763"/>
    </w:p>
    <w:p>
      <w:pPr>
        <w:pStyle w:val="BookText"/>
        <w:rPr/>
      </w:pPr>
      <w:bookmarkEnd w:id="1186"/>
      <w:r>
        <w:rPr>
          <w:rFonts w:ascii="IRNazanin" w:hAnsi="IRNazanin" w:eastAsia="IRNazanin"/>
          <w:color w:val="111111"/>
          <w:sz w:val="28"/>
          <w:sz w:val="28"/>
          <w:szCs w:val="28"/>
          <w:rtl w:val="true"/>
          <w:lang w:bidi="fa-IR"/>
        </w:rPr>
        <w:t>ما عرفت فی الوضوء من حکم الأقطع، و ذی الجبیرة، و الحائل، و العاجز عن المباشرة، کما یجری هنا حکم اللحم الزائد، و الید الزائدة، و غیر ذلک</w:t>
      </w:r>
      <w:r>
        <w:rPr>
          <w:rFonts w:eastAsia="IRNazanin" w:cs="IRNazanin"/>
          <w:color w:val="111111"/>
          <w:sz w:val="28"/>
          <w:szCs w:val="28"/>
          <w:rtl w:val="true"/>
          <w:lang w:bidi="fa-IR"/>
        </w:rPr>
        <w:t>.</w:t>
      </w:r>
    </w:p>
    <w:p>
      <w:pPr>
        <w:pStyle w:val="Heading5"/>
        <w:numPr>
          <w:ilvl w:val="4"/>
          <w:numId w:val="1"/>
        </w:numPr>
        <w:rPr/>
      </w:pPr>
      <w:bookmarkStart w:id="1187" w:name="__RefHeading___Toc4209382_581953129"/>
      <w:bookmarkStart w:id="1188" w:name="_Toc551"/>
      <w:bookmarkEnd w:id="1187"/>
      <w:r>
        <w:rPr>
          <w:rtl w:val="true"/>
        </w:rPr>
        <w:t>(</w:t>
      </w:r>
      <w:r>
        <w:rPr>
          <w:rtl w:val="true"/>
        </w:rPr>
        <w:t xml:space="preserve">مسألة </w:t>
      </w:r>
      <w:r>
        <w:rPr/>
        <w:t>382</w:t>
      </w:r>
      <w:r>
        <w:rPr>
          <w:rtl w:val="true"/>
        </w:rPr>
        <w:t xml:space="preserve">): </w:t>
      </w:r>
      <w:r>
        <w:rPr>
          <w:rtl w:val="true"/>
        </w:rPr>
        <w:t>العاجز ییمّمه غیره،</w:t>
      </w:r>
      <w:bookmarkEnd w:id="1188"/>
    </w:p>
    <w:p>
      <w:pPr>
        <w:pStyle w:val="BookText"/>
        <w:rPr/>
      </w:pPr>
      <w:r>
        <w:rPr>
          <w:rFonts w:ascii="IRNazanin" w:hAnsi="IRNazanin" w:eastAsia="IRNazanin"/>
          <w:color w:val="111111"/>
          <w:sz w:val="28"/>
          <w:sz w:val="28"/>
          <w:szCs w:val="28"/>
          <w:rtl w:val="true"/>
          <w:lang w:bidi="fa-IR"/>
        </w:rPr>
        <w:t>و لکن یضرب بیدی العاجز و یمسح بهما مع الإمکان، و مع العجز یضرب المتولّی بیدی نفسه و یمسح بهما</w:t>
      </w:r>
      <w:r>
        <w:rPr>
          <w:rFonts w:eastAsia="IRNazanin" w:cs="IRNazanin"/>
          <w:color w:val="111111"/>
          <w:sz w:val="28"/>
          <w:szCs w:val="28"/>
          <w:rtl w:val="true"/>
          <w:lang w:bidi="fa-IR"/>
        </w:rPr>
        <w:t>.</w:t>
      </w:r>
    </w:p>
    <w:p>
      <w:pPr>
        <w:pStyle w:val="Heading5"/>
        <w:numPr>
          <w:ilvl w:val="4"/>
          <w:numId w:val="1"/>
        </w:numPr>
        <w:rPr/>
      </w:pPr>
      <w:bookmarkStart w:id="1189" w:name="__RefHeading___Toc4209384_581953129"/>
      <w:bookmarkStart w:id="1190" w:name="_Toc552"/>
      <w:bookmarkEnd w:id="1189"/>
      <w:r>
        <w:rPr>
          <w:rtl w:val="true"/>
        </w:rPr>
        <w:t>(</w:t>
      </w:r>
      <w:r>
        <w:rPr>
          <w:rtl w:val="true"/>
        </w:rPr>
        <w:t xml:space="preserve">مسألة </w:t>
      </w:r>
      <w:r>
        <w:rPr/>
        <w:t>383</w:t>
      </w:r>
      <w:r>
        <w:rPr>
          <w:rtl w:val="true"/>
        </w:rPr>
        <w:t xml:space="preserve">): </w:t>
      </w:r>
      <w:r>
        <w:rPr>
          <w:rtl w:val="true"/>
        </w:rPr>
        <w:t>الشعر المتدلّی علی الجبهة یجب رفعه و مسح البشرة تحته،</w:t>
      </w:r>
      <w:bookmarkEnd w:id="1190"/>
    </w:p>
    <w:p>
      <w:pPr>
        <w:pStyle w:val="BookText"/>
        <w:rPr/>
      </w:pPr>
      <w:r>
        <w:rPr>
          <w:rFonts w:ascii="IRNazanin" w:hAnsi="IRNazanin" w:eastAsia="IRNazanin"/>
          <w:color w:val="111111"/>
          <w:sz w:val="28"/>
          <w:sz w:val="28"/>
          <w:szCs w:val="28"/>
          <w:rtl w:val="true"/>
          <w:lang w:bidi="fa-IR"/>
        </w:rPr>
        <w:t>إلّا إذا کان واحداً أو اثنتین، و أمّا النابت فیها فالظاهر الاجتزاء بمسّه</w:t>
      </w:r>
      <w:r>
        <w:rPr>
          <w:rFonts w:eastAsia="IRNazanin" w:cs="IRNazanin"/>
          <w:color w:val="111111"/>
          <w:sz w:val="28"/>
          <w:szCs w:val="28"/>
          <w:rtl w:val="true"/>
          <w:lang w:bidi="fa-IR"/>
        </w:rPr>
        <w:t>.</w:t>
      </w:r>
    </w:p>
    <w:p>
      <w:pPr>
        <w:pStyle w:val="Heading5"/>
        <w:numPr>
          <w:ilvl w:val="4"/>
          <w:numId w:val="1"/>
        </w:numPr>
        <w:rPr/>
      </w:pPr>
      <w:bookmarkStart w:id="1191" w:name="__RefHeading___Toc4209386_581953129"/>
      <w:bookmarkStart w:id="1192" w:name="_Toc553"/>
      <w:bookmarkEnd w:id="1191"/>
      <w:r>
        <w:rPr>
          <w:rtl w:val="true"/>
        </w:rPr>
        <w:t>(</w:t>
      </w:r>
      <w:r>
        <w:rPr>
          <w:rtl w:val="true"/>
        </w:rPr>
        <w:t xml:space="preserve">مسألة </w:t>
      </w:r>
      <w:r>
        <w:rPr/>
        <w:t>384</w:t>
      </w:r>
      <w:r>
        <w:rPr>
          <w:rtl w:val="true"/>
        </w:rPr>
        <w:t xml:space="preserve">): </w:t>
      </w:r>
      <w:r>
        <w:rPr>
          <w:rtl w:val="true"/>
        </w:rPr>
        <w:t>إذا خالف الترتیب بطل مع فوات الموالاة</w:t>
      </w:r>
      <w:bookmarkEnd w:id="1192"/>
    </w:p>
    <w:p>
      <w:pPr>
        <w:pStyle w:val="BookText"/>
        <w:rPr/>
      </w:pPr>
      <w:r>
        <w:rPr>
          <w:rFonts w:ascii="IRNazanin" w:hAnsi="IRNazanin" w:eastAsia="IRNazanin"/>
          <w:color w:val="111111"/>
          <w:sz w:val="28"/>
          <w:sz w:val="28"/>
          <w:szCs w:val="28"/>
          <w:rtl w:val="true"/>
          <w:lang w:bidi="fa-IR"/>
        </w:rPr>
        <w:t>و إن کانت لجهل أو نسیان، أمّا لو لم تفت صحّ إذا أعاد علی نحو یحصل به الترتیب</w:t>
      </w:r>
      <w:r>
        <w:rPr>
          <w:rFonts w:eastAsia="IRNazanin" w:cs="IRNazanin"/>
          <w:color w:val="111111"/>
          <w:sz w:val="28"/>
          <w:szCs w:val="28"/>
          <w:rtl w:val="true"/>
          <w:lang w:bidi="fa-IR"/>
        </w:rPr>
        <w:t>.</w:t>
      </w:r>
    </w:p>
    <w:p>
      <w:pPr>
        <w:pStyle w:val="Heading5"/>
        <w:numPr>
          <w:ilvl w:val="4"/>
          <w:numId w:val="1"/>
        </w:numPr>
        <w:rPr/>
      </w:pPr>
      <w:bookmarkStart w:id="1193" w:name="__RefHeading___Toc4209388_581953129"/>
      <w:bookmarkStart w:id="1194" w:name="_Toc554"/>
      <w:bookmarkEnd w:id="1193"/>
      <w:r>
        <w:rPr>
          <w:rtl w:val="true"/>
        </w:rPr>
        <w:t>(</w:t>
      </w:r>
      <w:r>
        <w:rPr>
          <w:rtl w:val="true"/>
        </w:rPr>
        <w:t xml:space="preserve">مسألة </w:t>
      </w:r>
      <w:r>
        <w:rPr/>
        <w:t>385</w:t>
      </w:r>
      <w:r>
        <w:rPr>
          <w:rtl w:val="true"/>
        </w:rPr>
        <w:t xml:space="preserve">): </w:t>
      </w:r>
      <w:r>
        <w:rPr>
          <w:rtl w:val="true"/>
        </w:rPr>
        <w:t>الخاتم حائل</w:t>
      </w:r>
      <w:bookmarkEnd w:id="1194"/>
    </w:p>
    <w:p>
      <w:pPr>
        <w:pStyle w:val="BookText"/>
        <w:rPr/>
      </w:pPr>
      <w:r>
        <w:rPr>
          <w:rFonts w:ascii="IRNazanin" w:hAnsi="IRNazanin" w:eastAsia="IRNazanin"/>
          <w:color w:val="111111"/>
          <w:sz w:val="28"/>
          <w:sz w:val="28"/>
          <w:szCs w:val="28"/>
          <w:rtl w:val="true"/>
          <w:lang w:bidi="fa-IR"/>
        </w:rPr>
        <w:t>یجب نزعه حال التیمّم</w:t>
      </w:r>
      <w:r>
        <w:rPr>
          <w:rFonts w:eastAsia="IRNazanin" w:cs="IRNazanin"/>
          <w:color w:val="111111"/>
          <w:sz w:val="28"/>
          <w:szCs w:val="28"/>
          <w:rtl w:val="true"/>
          <w:lang w:bidi="fa-IR"/>
        </w:rPr>
        <w:t>.</w:t>
      </w:r>
    </w:p>
    <w:p>
      <w:pPr>
        <w:pStyle w:val="Heading5"/>
        <w:numPr>
          <w:ilvl w:val="4"/>
          <w:numId w:val="1"/>
        </w:numPr>
        <w:rPr/>
      </w:pPr>
      <w:bookmarkStart w:id="1195" w:name="__RefHeading___Toc4209390_581953129"/>
      <w:bookmarkStart w:id="1196" w:name="_Toc555"/>
      <w:bookmarkEnd w:id="1195"/>
      <w:r>
        <w:rPr>
          <w:rtl w:val="true"/>
        </w:rPr>
        <w:t>(</w:t>
      </w:r>
      <w:r>
        <w:rPr>
          <w:rtl w:val="true"/>
        </w:rPr>
        <w:t xml:space="preserve">مسألة </w:t>
      </w:r>
      <w:r>
        <w:rPr/>
        <w:t>386</w:t>
      </w:r>
      <w:r>
        <w:rPr>
          <w:rtl w:val="true"/>
        </w:rPr>
        <w:t xml:space="preserve">): </w:t>
      </w:r>
      <w:r>
        <w:rPr>
          <w:rtl w:val="true"/>
        </w:rPr>
        <w:t>الأحوط الأولی إباحة الفضاء</w:t>
      </w:r>
      <w:bookmarkEnd w:id="1196"/>
    </w:p>
    <w:p>
      <w:pPr>
        <w:pStyle w:val="BookText"/>
        <w:rPr/>
      </w:pPr>
      <w:r>
        <w:rPr>
          <w:rFonts w:ascii="IRNazanin" w:hAnsi="IRNazanin" w:eastAsia="IRNazanin"/>
          <w:color w:val="111111"/>
          <w:sz w:val="28"/>
          <w:sz w:val="28"/>
          <w:szCs w:val="28"/>
          <w:rtl w:val="true"/>
          <w:lang w:bidi="fa-IR"/>
        </w:rPr>
        <w:t>الذی یقع فیه التیمّم، و إذا کان التراب فی إناء مغصوب لم یصحّ الضرب علیه إن عُدّ تصرّفاً فی الإناء عرفاً</w:t>
      </w:r>
      <w:r>
        <w:rPr>
          <w:rFonts w:eastAsia="IRNazanin" w:cs="IRNazanin"/>
          <w:color w:val="111111"/>
          <w:sz w:val="28"/>
          <w:szCs w:val="28"/>
          <w:rtl w:val="true"/>
          <w:lang w:bidi="fa-IR"/>
        </w:rPr>
        <w:t>.</w:t>
      </w:r>
    </w:p>
    <w:p>
      <w:pPr>
        <w:pStyle w:val="Heading5"/>
        <w:numPr>
          <w:ilvl w:val="4"/>
          <w:numId w:val="1"/>
        </w:numPr>
        <w:rPr/>
      </w:pPr>
      <w:bookmarkStart w:id="1197" w:name="__RefHeading___Toc4209392_581953129"/>
      <w:bookmarkStart w:id="1198" w:name="_Toc556"/>
      <w:bookmarkEnd w:id="1197"/>
      <w:r>
        <w:rPr>
          <w:rtl w:val="true"/>
        </w:rPr>
        <w:t>(</w:t>
      </w:r>
      <w:r>
        <w:rPr>
          <w:rtl w:val="true"/>
        </w:rPr>
        <w:t xml:space="preserve">مسألة </w:t>
      </w:r>
      <w:r>
        <w:rPr/>
        <w:t>387</w:t>
      </w:r>
      <w:r>
        <w:rPr>
          <w:rtl w:val="true"/>
        </w:rPr>
        <w:t xml:space="preserve">): </w:t>
      </w:r>
      <w:r>
        <w:rPr>
          <w:rtl w:val="true"/>
        </w:rPr>
        <w:t>إذا شکّ فی جزء منه بعد الفراغ لم یلتفت،</w:t>
      </w:r>
      <w:bookmarkEnd w:id="1198"/>
    </w:p>
    <w:p>
      <w:pPr>
        <w:pStyle w:val="BookText"/>
        <w:rPr/>
      </w:pPr>
      <w:r>
        <w:rPr>
          <w:rFonts w:ascii="IRNazanin" w:hAnsi="IRNazanin" w:eastAsia="IRNazanin"/>
          <w:color w:val="111111"/>
          <w:sz w:val="28"/>
          <w:sz w:val="28"/>
          <w:szCs w:val="28"/>
          <w:rtl w:val="true"/>
          <w:lang w:bidi="fa-IR"/>
        </w:rPr>
        <w:t>و لکن إذا کان الشک فی الجزء الأخیر و لم تفت الموالاة فلا بدّ من التدارک، و لو شک فی جزء منه بعد التجاوز عن محلّه لم یلتفت و إن کان الأحوط استحباباً التدارک</w:t>
      </w:r>
      <w:r>
        <w:rPr>
          <w:rFonts w:eastAsia="IRNazanin" w:cs="IRNazanin"/>
          <w:color w:val="111111"/>
          <w:sz w:val="28"/>
          <w:szCs w:val="28"/>
          <w:rtl w:val="true"/>
          <w:lang w:bidi="fa-IR"/>
        </w:rPr>
        <w:t>.</w:t>
      </w:r>
    </w:p>
    <w:p>
      <w:pPr>
        <w:pStyle w:val="Heading4"/>
        <w:numPr>
          <w:ilvl w:val="3"/>
          <w:numId w:val="1"/>
        </w:numPr>
        <w:rPr/>
      </w:pPr>
      <w:bookmarkStart w:id="1199" w:name="__RefHeading___Toc4209394_581953129"/>
      <w:bookmarkStart w:id="1200" w:name="_Toc557"/>
      <w:bookmarkEnd w:id="1199"/>
      <w:r>
        <w:rPr>
          <w:rtl w:val="true"/>
        </w:rPr>
        <w:t>الفصل الخامس</w:t>
      </w:r>
      <w:r>
        <w:rPr>
          <w:rtl w:val="true"/>
        </w:rPr>
        <w:t xml:space="preserve">: </w:t>
      </w:r>
      <w:r>
        <w:rPr>
          <w:rtl w:val="true"/>
        </w:rPr>
        <w:t>أحکام التیمّم</w:t>
      </w:r>
      <w:bookmarkEnd w:id="1200"/>
    </w:p>
    <w:p>
      <w:pPr>
        <w:pStyle w:val="Heading5"/>
        <w:numPr>
          <w:ilvl w:val="4"/>
          <w:numId w:val="1"/>
        </w:numPr>
        <w:rPr/>
      </w:pPr>
      <w:bookmarkStart w:id="1201" w:name="__RefHeading___Toc4209396_581953129"/>
      <w:bookmarkStart w:id="1202" w:name="_Toc558"/>
      <w:bookmarkEnd w:id="1201"/>
      <w:r>
        <w:rPr>
          <w:rtl w:val="true"/>
        </w:rPr>
        <w:t>اشارة</w:t>
      </w:r>
      <w:bookmarkEnd w:id="120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علی الأحوط التیمّم للصلاة قبل دخول وقتها، لکنّ الأحوط لمن یعلم بعدم التمکن فی الوقت إیجاده قبله لشیء من الغایات و عدم نقضه إلی أن یدخل الوقت فیصلّی، بل وجوبه لا یخلو من قوّة، و یجوز عند ضیق الوقت، و الأقوی جوازه فی سعة الوقت مع الیأس عن زوال العذر، بل و مع احتمال زواله یجوز التیمّم و إن کان الأحوط التأخیر</w:t>
      </w:r>
      <w:r>
        <w:rPr>
          <w:rFonts w:eastAsia="IRNazanin" w:cs="IRNazanin"/>
          <w:color w:val="111111"/>
          <w:sz w:val="28"/>
          <w:szCs w:val="28"/>
          <w:rtl w:val="true"/>
          <w:lang w:bidi="fa-IR"/>
        </w:rPr>
        <w:t>.</w:t>
      </w:r>
      <w:bookmarkStart w:id="1203" w:name="pg5769_38764"/>
    </w:p>
    <w:p>
      <w:pPr>
        <w:pStyle w:val="Heading5"/>
        <w:numPr>
          <w:ilvl w:val="4"/>
          <w:numId w:val="1"/>
        </w:numPr>
        <w:rPr/>
      </w:pPr>
      <w:bookmarkStart w:id="1204" w:name="__RefHeading___Toc4209398_581953129"/>
      <w:bookmarkStart w:id="1205" w:name="_Toc559"/>
      <w:bookmarkEnd w:id="1203"/>
      <w:bookmarkEnd w:id="1204"/>
      <w:r>
        <w:rPr>
          <w:rtl w:val="true"/>
        </w:rPr>
        <w:t>(</w:t>
      </w:r>
      <w:r>
        <w:rPr>
          <w:rtl w:val="true"/>
        </w:rPr>
        <w:t xml:space="preserve">مسألة </w:t>
      </w:r>
      <w:r>
        <w:rPr/>
        <w:t>388</w:t>
      </w:r>
      <w:r>
        <w:rPr>
          <w:rtl w:val="true"/>
        </w:rPr>
        <w:t xml:space="preserve">): </w:t>
      </w:r>
      <w:r>
        <w:rPr>
          <w:rtl w:val="true"/>
        </w:rPr>
        <w:t>إذا تیمّم لصلاة فریضة أو نافلة لعذر، ثمّ دخل وقت اخری</w:t>
      </w:r>
      <w:bookmarkEnd w:id="1205"/>
    </w:p>
    <w:p>
      <w:pPr>
        <w:pStyle w:val="BookText"/>
        <w:rPr/>
      </w:pPr>
      <w:r>
        <w:rPr>
          <w:rFonts w:ascii="IRNazanin" w:hAnsi="IRNazanin" w:eastAsia="IRNazanin"/>
          <w:color w:val="111111"/>
          <w:sz w:val="28"/>
          <w:sz w:val="28"/>
          <w:szCs w:val="28"/>
          <w:rtl w:val="true"/>
          <w:lang w:bidi="fa-IR"/>
        </w:rPr>
        <w:t>یجوز الإتیان بها فی أوّل وقتها و إن احتمل زوال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بزوال العذر وجب التأخیر</w:t>
      </w:r>
      <w:r>
        <w:rPr>
          <w:rFonts w:eastAsia="IRNazanin" w:cs="IRNazanin"/>
          <w:color w:val="111111"/>
          <w:sz w:val="28"/>
          <w:szCs w:val="28"/>
          <w:rtl w:val="true"/>
          <w:lang w:bidi="fa-IR"/>
        </w:rPr>
        <w:t>.</w:t>
      </w:r>
    </w:p>
    <w:p>
      <w:pPr>
        <w:pStyle w:val="Heading5"/>
        <w:numPr>
          <w:ilvl w:val="4"/>
          <w:numId w:val="1"/>
        </w:numPr>
        <w:rPr/>
      </w:pPr>
      <w:bookmarkStart w:id="1206" w:name="__RefHeading___Toc4209400_581953129"/>
      <w:bookmarkStart w:id="1207" w:name="_Toc560"/>
      <w:bookmarkEnd w:id="1206"/>
      <w:r>
        <w:rPr>
          <w:rtl w:val="true"/>
        </w:rPr>
        <w:t>(</w:t>
      </w:r>
      <w:r>
        <w:rPr>
          <w:rtl w:val="true"/>
        </w:rPr>
        <w:t xml:space="preserve">مسألة </w:t>
      </w:r>
      <w:r>
        <w:rPr/>
        <w:t>389</w:t>
      </w:r>
      <w:r>
        <w:rPr>
          <w:rtl w:val="true"/>
        </w:rPr>
        <w:t xml:space="preserve">): </w:t>
      </w:r>
      <w:r>
        <w:rPr>
          <w:rtl w:val="true"/>
        </w:rPr>
        <w:t>لو وجد الماء فی أثناء العمل،</w:t>
      </w:r>
      <w:bookmarkEnd w:id="1207"/>
    </w:p>
    <w:p>
      <w:pPr>
        <w:pStyle w:val="BookText"/>
        <w:rPr/>
      </w:pPr>
      <w:r>
        <w:rPr>
          <w:rFonts w:ascii="IRNazanin" w:hAnsi="IRNazanin" w:eastAsia="IRNazanin"/>
          <w:color w:val="111111"/>
          <w:sz w:val="28"/>
          <w:sz w:val="28"/>
          <w:szCs w:val="28"/>
          <w:rtl w:val="true"/>
          <w:lang w:bidi="fa-IR"/>
        </w:rPr>
        <w:t>فإن کان دخل فی صلاة فریضة أو نافلة و کان وجدانه بعد الدخول فی رکوع الرکعة الأُولی مضی فی صلاته و صحّت علی الأقوی، بل لا یبعد الحکم بالصحّة قبله و إن استحبّ الاستئناف</w:t>
      </w:r>
      <w:r>
        <w:rPr>
          <w:rFonts w:eastAsia="IRNazanin" w:cs="IRNazanin"/>
          <w:color w:val="111111"/>
          <w:sz w:val="28"/>
          <w:szCs w:val="28"/>
          <w:rtl w:val="true"/>
          <w:lang w:bidi="fa-IR"/>
        </w:rPr>
        <w:t>.</w:t>
      </w:r>
    </w:p>
    <w:p>
      <w:pPr>
        <w:pStyle w:val="Heading5"/>
        <w:numPr>
          <w:ilvl w:val="4"/>
          <w:numId w:val="1"/>
        </w:numPr>
        <w:rPr/>
      </w:pPr>
      <w:bookmarkStart w:id="1208" w:name="__RefHeading___Toc4209402_581953129"/>
      <w:bookmarkStart w:id="1209" w:name="_Toc561"/>
      <w:bookmarkEnd w:id="1208"/>
      <w:r>
        <w:rPr>
          <w:rtl w:val="true"/>
        </w:rPr>
        <w:t>(</w:t>
      </w:r>
      <w:r>
        <w:rPr>
          <w:rtl w:val="true"/>
        </w:rPr>
        <w:t xml:space="preserve">مسألة </w:t>
      </w:r>
      <w:r>
        <w:rPr/>
        <w:t>390</w:t>
      </w:r>
      <w:r>
        <w:rPr>
          <w:rtl w:val="true"/>
        </w:rPr>
        <w:t xml:space="preserve">): </w:t>
      </w:r>
      <w:r>
        <w:rPr>
          <w:rtl w:val="true"/>
        </w:rPr>
        <w:t>إذا تیمّم المحدث بالأکبر بدلاً عن غسل الجنابة ثمّ أحدث بالأصغر لم ینتقض تیمّمه،</w:t>
      </w:r>
      <w:bookmarkEnd w:id="1209"/>
    </w:p>
    <w:p>
      <w:pPr>
        <w:pStyle w:val="BookText"/>
        <w:rPr/>
      </w:pPr>
      <w:r>
        <w:rPr>
          <w:rFonts w:ascii="IRNazanin" w:hAnsi="IRNazanin" w:eastAsia="IRNazanin"/>
          <w:color w:val="111111"/>
          <w:sz w:val="28"/>
          <w:sz w:val="28"/>
          <w:szCs w:val="28"/>
          <w:rtl w:val="true"/>
          <w:lang w:bidi="fa-IR"/>
        </w:rPr>
        <w:t>و کذا لو کان التیمّم بدلاً عن الحدث الأکبر غیر الجنابة، ثمّ أحدث بالأصغر</w:t>
      </w:r>
      <w:r>
        <w:rPr>
          <w:rFonts w:eastAsia="IRNazanin" w:cs="IRNazanin"/>
          <w:color w:val="111111"/>
          <w:sz w:val="28"/>
          <w:szCs w:val="28"/>
          <w:rtl w:val="true"/>
          <w:lang w:bidi="fa-IR"/>
        </w:rPr>
        <w:t>.</w:t>
      </w:r>
    </w:p>
    <w:p>
      <w:pPr>
        <w:pStyle w:val="Heading5"/>
        <w:numPr>
          <w:ilvl w:val="4"/>
          <w:numId w:val="1"/>
        </w:numPr>
        <w:rPr/>
      </w:pPr>
      <w:bookmarkStart w:id="1210" w:name="__RefHeading___Toc4209404_581953129"/>
      <w:bookmarkStart w:id="1211" w:name="_Toc562"/>
      <w:bookmarkEnd w:id="1210"/>
      <w:r>
        <w:rPr>
          <w:rtl w:val="true"/>
        </w:rPr>
        <w:t>(</w:t>
      </w:r>
      <w:r>
        <w:rPr>
          <w:rtl w:val="true"/>
        </w:rPr>
        <w:t xml:space="preserve">مسألة </w:t>
      </w:r>
      <w:r>
        <w:rPr/>
        <w:t>391</w:t>
      </w:r>
      <w:r>
        <w:rPr>
          <w:rtl w:val="true"/>
        </w:rPr>
        <w:t xml:space="preserve">): </w:t>
      </w:r>
      <w:r>
        <w:rPr>
          <w:rtl w:val="true"/>
        </w:rPr>
        <w:t>لا تجوز إراقة الماء الکافی للوضوء أو الغسل بعد دخول الوقت،</w:t>
      </w:r>
      <w:bookmarkEnd w:id="1211"/>
    </w:p>
    <w:p>
      <w:pPr>
        <w:pStyle w:val="BookText"/>
        <w:rPr/>
      </w:pPr>
      <w:r>
        <w:rPr>
          <w:rFonts w:ascii="IRNazanin" w:hAnsi="IRNazanin" w:eastAsia="IRNazanin"/>
          <w:color w:val="111111"/>
          <w:sz w:val="28"/>
          <w:sz w:val="28"/>
          <w:szCs w:val="28"/>
          <w:rtl w:val="true"/>
          <w:lang w:bidi="fa-IR"/>
        </w:rPr>
        <w:t>و إذا تعمّد إراقة الماء بعد دخول وقت الصلاة وجب علیه التیمّم مع الیأس من الماء و أجزأ، و لو تمکّن بعد ذلک لم تجب علیه الإعادة فی الوقت و لا القضاء خارج الوقت، و إن کان الأحوط الإعادة و القضاء، و لو کان علی وضوء لا یجوز إبطاله بعد دخول الوقت إذا علم بعدم وجود الماء، بل الأحوط وجوباً ذلک قبل دخول الوقت أیضاً، و لو أبطله و الحال هذه وجب علیه التیمّم و أجزأ أیضاً علی ما ذکر</w:t>
      </w:r>
      <w:r>
        <w:rPr>
          <w:rFonts w:eastAsia="IRNazanin" w:cs="IRNazanin"/>
          <w:color w:val="111111"/>
          <w:sz w:val="28"/>
          <w:szCs w:val="28"/>
          <w:rtl w:val="true"/>
          <w:lang w:bidi="fa-IR"/>
        </w:rPr>
        <w:t>.</w:t>
      </w:r>
    </w:p>
    <w:p>
      <w:pPr>
        <w:pStyle w:val="Heading5"/>
        <w:numPr>
          <w:ilvl w:val="4"/>
          <w:numId w:val="1"/>
        </w:numPr>
        <w:rPr/>
      </w:pPr>
      <w:bookmarkStart w:id="1212" w:name="__RefHeading___Toc4209406_581953129"/>
      <w:bookmarkStart w:id="1213" w:name="_Toc563"/>
      <w:bookmarkEnd w:id="1212"/>
      <w:r>
        <w:rPr>
          <w:rtl w:val="true"/>
        </w:rPr>
        <w:t>(</w:t>
      </w:r>
      <w:r>
        <w:rPr>
          <w:rtl w:val="true"/>
        </w:rPr>
        <w:t xml:space="preserve">مسألة </w:t>
      </w:r>
      <w:r>
        <w:rPr/>
        <w:t>392</w:t>
      </w:r>
      <w:r>
        <w:rPr>
          <w:rtl w:val="true"/>
        </w:rPr>
        <w:t xml:space="preserve">): </w:t>
      </w:r>
      <w:r>
        <w:rPr>
          <w:rtl w:val="true"/>
        </w:rPr>
        <w:t>یشرع التیمّم لکلّ مشروط بالطهارة</w:t>
      </w:r>
      <w:bookmarkEnd w:id="1213"/>
    </w:p>
    <w:p>
      <w:pPr>
        <w:pStyle w:val="BookText"/>
        <w:rPr/>
      </w:pPr>
      <w:r>
        <w:rPr>
          <w:rFonts w:ascii="IRNazanin" w:hAnsi="IRNazanin" w:eastAsia="IRNazanin"/>
          <w:color w:val="111111"/>
          <w:sz w:val="28"/>
          <w:sz w:val="28"/>
          <w:szCs w:val="28"/>
          <w:rtl w:val="true"/>
          <w:lang w:bidi="fa-IR"/>
        </w:rPr>
        <w:t>من الفرائض و النوافل، و کذا کلّ ما یتوقّف کماله علی الطهارة إذا کان مأموراً به علی الوجه الکامل، کقراءة القرآن، و الکون فی المساجد و نحو ذلک</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تبعد مشروعیّته للکون علی الطهارة، بل الظاهر جواز التیمّم لأجل ما یحرم علی المحدث من دون أن یکون مأموراً به، کمسّ القرآن و مسّ اسم اللّه</w:t>
      </w:r>
      <w:bookmarkStart w:id="1214" w:name="pg5769_38765"/>
    </w:p>
    <w:p>
      <w:pPr>
        <w:pStyle w:val="BookText"/>
        <w:rPr/>
      </w:pPr>
      <w:bookmarkEnd w:id="1214"/>
      <w:r>
        <w:rPr>
          <w:rFonts w:ascii="IRNazanin" w:hAnsi="IRNazanin" w:eastAsia="IRNazanin"/>
          <w:color w:val="111111"/>
          <w:sz w:val="28"/>
          <w:sz w:val="28"/>
          <w:szCs w:val="28"/>
          <w:rtl w:val="true"/>
          <w:lang w:bidi="fa-IR"/>
        </w:rPr>
        <w:t>تعالی، کما أشرنا إلی ذلک فی غایات الوضوء</w:t>
      </w:r>
      <w:r>
        <w:rPr>
          <w:rFonts w:eastAsia="IRNazanin" w:cs="IRNazanin"/>
          <w:color w:val="111111"/>
          <w:sz w:val="28"/>
          <w:szCs w:val="28"/>
          <w:rtl w:val="true"/>
          <w:lang w:bidi="fa-IR"/>
        </w:rPr>
        <w:t>.</w:t>
      </w:r>
    </w:p>
    <w:p>
      <w:pPr>
        <w:pStyle w:val="Heading5"/>
        <w:numPr>
          <w:ilvl w:val="4"/>
          <w:numId w:val="1"/>
        </w:numPr>
        <w:rPr/>
      </w:pPr>
      <w:bookmarkStart w:id="1215" w:name="__RefHeading___Toc4209408_581953129"/>
      <w:bookmarkStart w:id="1216" w:name="_Toc564"/>
      <w:bookmarkEnd w:id="1215"/>
      <w:r>
        <w:rPr>
          <w:rtl w:val="true"/>
        </w:rPr>
        <w:t>(</w:t>
      </w:r>
      <w:r>
        <w:rPr>
          <w:rtl w:val="true"/>
        </w:rPr>
        <w:t xml:space="preserve">مسألة </w:t>
      </w:r>
      <w:r>
        <w:rPr/>
        <w:t>393</w:t>
      </w:r>
      <w:r>
        <w:rPr>
          <w:rtl w:val="true"/>
        </w:rPr>
        <w:t xml:space="preserve">): </w:t>
      </w:r>
      <w:r>
        <w:rPr>
          <w:rtl w:val="true"/>
        </w:rPr>
        <w:t>إذا تیمّم المحدث لغایة جازت له کلّ غایة و صحّت منه،</w:t>
      </w:r>
      <w:bookmarkEnd w:id="1216"/>
    </w:p>
    <w:p>
      <w:pPr>
        <w:pStyle w:val="BookText"/>
        <w:rPr/>
      </w:pPr>
      <w:r>
        <w:rPr>
          <w:rFonts w:ascii="IRNazanin" w:hAnsi="IRNazanin" w:eastAsia="IRNazanin"/>
          <w:color w:val="111111"/>
          <w:sz w:val="28"/>
          <w:sz w:val="28"/>
          <w:szCs w:val="28"/>
          <w:rtl w:val="true"/>
          <w:lang w:bidi="fa-IR"/>
        </w:rPr>
        <w:t>فإذا تیمّم للکون علی الطهارة صحّت منه الصلاة، و جاز له دخول المساجد و المشاهد، و غیر ذلک ممّا یتوقّف صحّته أو کماله أو جوازه علی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یجزئ ذلک فیما إذا تیمّم لضیق الوقت</w:t>
      </w:r>
      <w:r>
        <w:rPr>
          <w:rFonts w:eastAsia="IRNazanin" w:cs="IRNazanin"/>
          <w:color w:val="111111"/>
          <w:sz w:val="28"/>
          <w:szCs w:val="28"/>
          <w:rtl w:val="true"/>
          <w:lang w:bidi="fa-IR"/>
        </w:rPr>
        <w:t>.</w:t>
      </w:r>
    </w:p>
    <w:p>
      <w:pPr>
        <w:pStyle w:val="Heading5"/>
        <w:numPr>
          <w:ilvl w:val="4"/>
          <w:numId w:val="1"/>
        </w:numPr>
        <w:rPr/>
      </w:pPr>
      <w:bookmarkStart w:id="1217" w:name="__RefHeading___Toc4209410_581953129"/>
      <w:bookmarkStart w:id="1218" w:name="_Toc565"/>
      <w:bookmarkEnd w:id="1217"/>
      <w:r>
        <w:rPr>
          <w:rtl w:val="true"/>
        </w:rPr>
        <w:t>(</w:t>
      </w:r>
      <w:r>
        <w:rPr>
          <w:rtl w:val="true"/>
        </w:rPr>
        <w:t xml:space="preserve">مسألة </w:t>
      </w:r>
      <w:r>
        <w:rPr/>
        <w:t>394</w:t>
      </w:r>
      <w:r>
        <w:rPr>
          <w:rtl w:val="true"/>
        </w:rPr>
        <w:t xml:space="preserve">): </w:t>
      </w:r>
      <w:r>
        <w:rPr>
          <w:rtl w:val="true"/>
        </w:rPr>
        <w:t>ینتقض التیمّم بمجرد التمکّن من الطهارة المائیّة</w:t>
      </w:r>
      <w:bookmarkEnd w:id="1218"/>
    </w:p>
    <w:p>
      <w:pPr>
        <w:pStyle w:val="BookText"/>
        <w:rPr/>
      </w:pPr>
      <w:r>
        <w:rPr>
          <w:rFonts w:ascii="IRNazanin" w:hAnsi="IRNazanin" w:eastAsia="IRNazanin"/>
          <w:color w:val="111111"/>
          <w:sz w:val="28"/>
          <w:sz w:val="28"/>
          <w:szCs w:val="28"/>
          <w:rtl w:val="true"/>
          <w:lang w:bidi="fa-IR"/>
        </w:rPr>
        <w:t>و إن تعذّرت علیه بعد ذلک، و إذا وجد من تیمّم تیمّمین من الماء ما یکفیه لوضوئه انتقض تیمّمه الذی هو بدل عنه، و إذا وجد ما یکفیه للغسل انتقض ما هو بدل عنه خاصّة و إن أمکنه الوضوء به، فلو فقد الماء بعد ذلک أعاد التیمّم بدلاً عن الغسل خاصّة</w:t>
      </w:r>
      <w:r>
        <w:rPr>
          <w:rFonts w:eastAsia="IRNazanin" w:cs="IRNazanin"/>
          <w:color w:val="111111"/>
          <w:sz w:val="28"/>
          <w:szCs w:val="28"/>
          <w:rtl w:val="true"/>
          <w:lang w:bidi="fa-IR"/>
        </w:rPr>
        <w:t>.</w:t>
      </w:r>
    </w:p>
    <w:p>
      <w:pPr>
        <w:pStyle w:val="Heading5"/>
        <w:numPr>
          <w:ilvl w:val="4"/>
          <w:numId w:val="1"/>
        </w:numPr>
        <w:rPr/>
      </w:pPr>
      <w:bookmarkStart w:id="1219" w:name="__RefHeading___Toc4209412_581953129"/>
      <w:bookmarkStart w:id="1220" w:name="_Toc566"/>
      <w:bookmarkEnd w:id="1219"/>
      <w:r>
        <w:rPr>
          <w:rtl w:val="true"/>
        </w:rPr>
        <w:t>(</w:t>
      </w:r>
      <w:r>
        <w:rPr>
          <w:rtl w:val="true"/>
        </w:rPr>
        <w:t xml:space="preserve">مسألة </w:t>
      </w:r>
      <w:r>
        <w:rPr/>
        <w:t>395</w:t>
      </w:r>
      <w:r>
        <w:rPr>
          <w:rtl w:val="true"/>
        </w:rPr>
        <w:t xml:space="preserve">): </w:t>
      </w:r>
      <w:r>
        <w:rPr>
          <w:rtl w:val="true"/>
        </w:rPr>
        <w:t>إذا وجد جماعة متیمّمون ماءً مباحاً لا یکفی إلّا لأحدهم</w:t>
      </w:r>
      <w:bookmarkEnd w:id="1220"/>
    </w:p>
    <w:p>
      <w:pPr>
        <w:pStyle w:val="BookText"/>
        <w:rPr/>
      </w:pPr>
      <w:r>
        <w:rPr>
          <w:rFonts w:ascii="IRNazanin" w:hAnsi="IRNazanin" w:eastAsia="IRNazanin"/>
          <w:color w:val="111111"/>
          <w:sz w:val="28"/>
          <w:sz w:val="28"/>
          <w:szCs w:val="28"/>
          <w:rtl w:val="true"/>
          <w:lang w:bidi="fa-IR"/>
        </w:rPr>
        <w:t>بطل تیمّمهم مع تمکّن کلّ واحد منهم من استعمال الماء شرعاً، و کذا عقلاً بحیث لم یتزاحموا علیه بنحو لم یتمکّن أحدهم من الاستعمال، و إلّا فلا یبطل تیمّم غیر المتمکّن، و کذا إذا کان الماء مملوکاً و أباحه المالک للجمیع، و إن أباحه لبعضهم بطل تیمّم ذلک البعض لا غیر</w:t>
      </w:r>
      <w:r>
        <w:rPr>
          <w:rFonts w:eastAsia="IRNazanin" w:cs="IRNazanin"/>
          <w:color w:val="111111"/>
          <w:sz w:val="28"/>
          <w:szCs w:val="28"/>
          <w:rtl w:val="true"/>
          <w:lang w:bidi="fa-IR"/>
        </w:rPr>
        <w:t>.</w:t>
      </w:r>
    </w:p>
    <w:p>
      <w:pPr>
        <w:pStyle w:val="Heading5"/>
        <w:numPr>
          <w:ilvl w:val="4"/>
          <w:numId w:val="1"/>
        </w:numPr>
        <w:rPr/>
      </w:pPr>
      <w:bookmarkStart w:id="1221" w:name="__RefHeading___Toc4209414_581953129"/>
      <w:bookmarkStart w:id="1222" w:name="_Toc567"/>
      <w:bookmarkEnd w:id="1221"/>
      <w:r>
        <w:rPr>
          <w:rtl w:val="true"/>
        </w:rPr>
        <w:t>(</w:t>
      </w:r>
      <w:r>
        <w:rPr>
          <w:rtl w:val="true"/>
        </w:rPr>
        <w:t xml:space="preserve">مسألة </w:t>
      </w:r>
      <w:r>
        <w:rPr/>
        <w:t>396</w:t>
      </w:r>
      <w:r>
        <w:rPr>
          <w:rtl w:val="true"/>
        </w:rPr>
        <w:t xml:space="preserve">): </w:t>
      </w:r>
      <w:r>
        <w:rPr>
          <w:rtl w:val="true"/>
        </w:rPr>
        <w:t>حکم التداخل الذی مرّ سابقاً فی الأغسال</w:t>
      </w:r>
      <w:bookmarkEnd w:id="1222"/>
    </w:p>
    <w:p>
      <w:pPr>
        <w:pStyle w:val="BookText"/>
        <w:rPr/>
      </w:pPr>
      <w:r>
        <w:rPr>
          <w:rFonts w:ascii="IRNazanin" w:hAnsi="IRNazanin" w:eastAsia="IRNazanin"/>
          <w:color w:val="111111"/>
          <w:sz w:val="28"/>
          <w:sz w:val="28"/>
          <w:szCs w:val="28"/>
          <w:rtl w:val="true"/>
          <w:lang w:bidi="fa-IR"/>
        </w:rPr>
        <w:t>یشکل إجراؤه فی التیمّم</w:t>
      </w:r>
      <w:r>
        <w:rPr>
          <w:rFonts w:eastAsia="IRNazanin" w:cs="IRNazanin"/>
          <w:color w:val="111111"/>
          <w:sz w:val="28"/>
          <w:szCs w:val="28"/>
          <w:rtl w:val="true"/>
          <w:lang w:bidi="fa-IR"/>
        </w:rPr>
        <w:t>.</w:t>
      </w:r>
    </w:p>
    <w:p>
      <w:pPr>
        <w:pStyle w:val="Heading5"/>
        <w:numPr>
          <w:ilvl w:val="4"/>
          <w:numId w:val="1"/>
        </w:numPr>
        <w:rPr/>
      </w:pPr>
      <w:bookmarkStart w:id="1223" w:name="__RefHeading___Toc4209416_581953129"/>
      <w:bookmarkStart w:id="1224" w:name="_Toc568"/>
      <w:bookmarkEnd w:id="1223"/>
      <w:r>
        <w:rPr>
          <w:rtl w:val="true"/>
        </w:rPr>
        <w:t>(</w:t>
      </w:r>
      <w:r>
        <w:rPr>
          <w:rtl w:val="true"/>
        </w:rPr>
        <w:t xml:space="preserve">مسألة </w:t>
      </w:r>
      <w:r>
        <w:rPr/>
        <w:t>397</w:t>
      </w:r>
      <w:r>
        <w:rPr>
          <w:rtl w:val="true"/>
        </w:rPr>
        <w:t xml:space="preserve">): </w:t>
      </w:r>
      <w:r>
        <w:rPr>
          <w:rtl w:val="true"/>
        </w:rPr>
        <w:t>إذا اجتمع جنب، و محدث بالأصغر، و میّت،</w:t>
      </w:r>
      <w:bookmarkEnd w:id="1224"/>
    </w:p>
    <w:p>
      <w:pPr>
        <w:pStyle w:val="BookText"/>
        <w:rPr/>
      </w:pPr>
      <w:r>
        <w:rPr>
          <w:rFonts w:ascii="IRNazanin" w:hAnsi="IRNazanin" w:eastAsia="IRNazanin"/>
          <w:color w:val="111111"/>
          <w:sz w:val="28"/>
          <w:sz w:val="28"/>
          <w:szCs w:val="28"/>
          <w:rtl w:val="true"/>
          <w:lang w:bidi="fa-IR"/>
        </w:rPr>
        <w:t>و کان هناک ماء لا یکفی إلّا لأحدهم، فإن کان مملوکاً لأحدهم تعیّن صرفه لنفسه، و إلّا فالأحوط أنّه یغتسل الجنب، و یتیمّم المیت، و یتیمّم المحدث بالأصغر</w:t>
      </w:r>
      <w:r>
        <w:rPr>
          <w:rFonts w:eastAsia="IRNazanin" w:cs="IRNazanin"/>
          <w:color w:val="111111"/>
          <w:sz w:val="28"/>
          <w:szCs w:val="28"/>
          <w:rtl w:val="true"/>
          <w:lang w:bidi="fa-IR"/>
        </w:rPr>
        <w:t>.</w:t>
      </w:r>
    </w:p>
    <w:p>
      <w:pPr>
        <w:pStyle w:val="Heading5"/>
        <w:numPr>
          <w:ilvl w:val="4"/>
          <w:numId w:val="1"/>
        </w:numPr>
        <w:rPr/>
      </w:pPr>
      <w:bookmarkStart w:id="1225" w:name="__RefHeading___Toc4209418_581953129"/>
      <w:bookmarkStart w:id="1226" w:name="_Toc569"/>
      <w:bookmarkEnd w:id="1225"/>
      <w:r>
        <w:rPr>
          <w:rtl w:val="true"/>
        </w:rPr>
        <w:t>(</w:t>
      </w:r>
      <w:r>
        <w:rPr>
          <w:rtl w:val="true"/>
        </w:rPr>
        <w:t xml:space="preserve">مسألة </w:t>
      </w:r>
      <w:r>
        <w:rPr/>
        <w:t>398</w:t>
      </w:r>
      <w:r>
        <w:rPr>
          <w:rtl w:val="true"/>
        </w:rPr>
        <w:t xml:space="preserve">): </w:t>
      </w:r>
      <w:r>
        <w:rPr>
          <w:rtl w:val="true"/>
        </w:rPr>
        <w:t>إذا شکّ فی وجود حاجب فی بعض مواضع التیمّم</w:t>
      </w:r>
      <w:bookmarkEnd w:id="1226"/>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فحاله حال الوضوء و الغسل فی وجوب الفحص حتی یحصل الیقین، أو الاطمئنان بالعدم</w:t>
      </w:r>
      <w:r>
        <w:rPr>
          <w:rFonts w:eastAsia="IRNazanin" w:cs="IRNazanin"/>
          <w:color w:val="111111"/>
          <w:sz w:val="28"/>
          <w:szCs w:val="28"/>
          <w:rtl w:val="true"/>
          <w:lang w:bidi="fa-IR"/>
        </w:rPr>
        <w:t>.</w:t>
      </w:r>
      <w:bookmarkStart w:id="1227" w:name="pg5769_38766"/>
    </w:p>
    <w:p>
      <w:pPr>
        <w:pStyle w:val="Heading3"/>
        <w:numPr>
          <w:ilvl w:val="2"/>
          <w:numId w:val="1"/>
        </w:numPr>
        <w:rPr/>
      </w:pPr>
      <w:bookmarkStart w:id="1228" w:name="__RefHeading___Toc4209420_581953129"/>
      <w:bookmarkStart w:id="1229" w:name="_Toc570"/>
      <w:bookmarkEnd w:id="1227"/>
      <w:bookmarkEnd w:id="1228"/>
      <w:r>
        <w:rPr>
          <w:rtl w:val="true"/>
        </w:rPr>
        <w:t>المبحث السادس</w:t>
      </w:r>
      <w:r>
        <w:rPr>
          <w:rtl w:val="true"/>
        </w:rPr>
        <w:t xml:space="preserve">: </w:t>
      </w:r>
      <w:r>
        <w:rPr>
          <w:rtl w:val="true"/>
        </w:rPr>
        <w:t>النجاسات</w:t>
      </w:r>
      <w:bookmarkEnd w:id="1229"/>
    </w:p>
    <w:p>
      <w:pPr>
        <w:pStyle w:val="Heading4"/>
        <w:numPr>
          <w:ilvl w:val="3"/>
          <w:numId w:val="1"/>
        </w:numPr>
        <w:rPr/>
      </w:pPr>
      <w:bookmarkStart w:id="1230" w:name="__RefHeading___Toc4209422_581953129"/>
      <w:bookmarkStart w:id="1231" w:name="_Toc571"/>
      <w:bookmarkEnd w:id="1230"/>
      <w:r>
        <w:rPr>
          <w:rtl w:val="true"/>
        </w:rPr>
        <w:t>اشارة</w:t>
      </w:r>
      <w:bookmarkEnd w:id="1231"/>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1232" w:name="__RefHeading___Toc4209424_581953129"/>
      <w:bookmarkStart w:id="1233" w:name="_Toc572"/>
      <w:bookmarkEnd w:id="1232"/>
      <w:r>
        <w:rPr>
          <w:rtl w:val="true"/>
        </w:rPr>
        <w:t>الفصل الأوّل</w:t>
      </w:r>
      <w:r>
        <w:rPr>
          <w:rtl w:val="true"/>
        </w:rPr>
        <w:t xml:space="preserve">: </w:t>
      </w:r>
      <w:r>
        <w:rPr>
          <w:rtl w:val="true"/>
        </w:rPr>
        <w:t>عدد الأعیان النجسة</w:t>
      </w:r>
      <w:bookmarkEnd w:id="1233"/>
    </w:p>
    <w:p>
      <w:pPr>
        <w:pStyle w:val="Heading5"/>
        <w:numPr>
          <w:ilvl w:val="4"/>
          <w:numId w:val="1"/>
        </w:numPr>
        <w:rPr/>
      </w:pPr>
      <w:bookmarkStart w:id="1234" w:name="__RefHeading___Toc4209426_581953129"/>
      <w:bookmarkStart w:id="1235" w:name="_Toc573"/>
      <w:bookmarkEnd w:id="1234"/>
      <w:r>
        <w:rPr>
          <w:rtl w:val="true"/>
        </w:rPr>
        <w:t>اشارة</w:t>
      </w:r>
      <w:bookmarkEnd w:id="1235"/>
    </w:p>
    <w:p>
      <w:pPr>
        <w:pStyle w:val="BookText"/>
        <w:rPr/>
      </w:pPr>
      <w:r>
        <w:rPr>
          <w:rFonts w:ascii="IRNazanin" w:hAnsi="IRNazanin" w:eastAsia="IRNazanin"/>
          <w:color w:val="111111"/>
          <w:sz w:val="28"/>
          <w:sz w:val="28"/>
          <w:szCs w:val="28"/>
          <w:rtl w:val="true"/>
          <w:lang w:bidi="fa-IR"/>
        </w:rPr>
        <w:t>و هی إحدی عشرة</w:t>
      </w:r>
      <w:r>
        <w:rPr>
          <w:rFonts w:eastAsia="IRNazanin" w:cs="IRNazanin"/>
          <w:color w:val="111111"/>
          <w:sz w:val="28"/>
          <w:szCs w:val="28"/>
          <w:rtl w:val="true"/>
          <w:lang w:bidi="fa-IR"/>
        </w:rPr>
        <w:t>:</w:t>
      </w:r>
    </w:p>
    <w:p>
      <w:pPr>
        <w:pStyle w:val="Heading5"/>
        <w:numPr>
          <w:ilvl w:val="4"/>
          <w:numId w:val="1"/>
        </w:numPr>
        <w:rPr/>
      </w:pPr>
      <w:bookmarkStart w:id="1236" w:name="__RefHeading___Toc4209428_581953129"/>
      <w:bookmarkStart w:id="1237" w:name="_Toc574"/>
      <w:bookmarkEnd w:id="1236"/>
      <w:r>
        <w:rPr>
          <w:rtl w:val="true"/>
        </w:rPr>
        <w:t>الأوّل و الثانی</w:t>
      </w:r>
      <w:r>
        <w:rPr>
          <w:rtl w:val="true"/>
        </w:rPr>
        <w:t xml:space="preserve">: </w:t>
      </w:r>
      <w:r>
        <w:rPr>
          <w:rtl w:val="true"/>
        </w:rPr>
        <w:t>البول و الغائط</w:t>
      </w:r>
      <w:bookmarkEnd w:id="1237"/>
    </w:p>
    <w:p>
      <w:pPr>
        <w:pStyle w:val="Heading6"/>
        <w:numPr>
          <w:ilvl w:val="5"/>
          <w:numId w:val="1"/>
        </w:numPr>
        <w:rPr/>
      </w:pPr>
      <w:bookmarkStart w:id="1238" w:name="__RefHeading___Toc4209430_581953129"/>
      <w:bookmarkStart w:id="1239" w:name="_Toc575"/>
      <w:bookmarkEnd w:id="1238"/>
      <w:r>
        <w:rPr>
          <w:rtl w:val="true"/>
        </w:rPr>
        <w:t>اشارة</w:t>
      </w:r>
      <w:bookmarkEnd w:id="1239"/>
    </w:p>
    <w:p>
      <w:pPr>
        <w:pStyle w:val="BookText"/>
        <w:rPr/>
      </w:pPr>
      <w:r>
        <w:rPr>
          <w:rFonts w:ascii="IRNazanin" w:hAnsi="IRNazanin" w:eastAsia="IRNazanin"/>
          <w:color w:val="111111"/>
          <w:sz w:val="28"/>
          <w:sz w:val="28"/>
          <w:szCs w:val="28"/>
          <w:rtl w:val="true"/>
          <w:lang w:bidi="fa-IR"/>
        </w:rPr>
        <w:t>من کلّ حیوان له نفس سائلة محرّم الأکل بالأصل أو بالعارض، کالجلّال و الموطوء، أمّا ما لا نفس له سائلة، أو کان محلّل الأکل، فبوله و خرؤه طاهران</w:t>
      </w:r>
      <w:r>
        <w:rPr>
          <w:rFonts w:eastAsia="IRNazanin" w:cs="IRNazanin"/>
          <w:color w:val="111111"/>
          <w:sz w:val="28"/>
          <w:szCs w:val="28"/>
          <w:rtl w:val="true"/>
          <w:lang w:bidi="fa-IR"/>
        </w:rPr>
        <w:t>.</w:t>
      </w:r>
    </w:p>
    <w:p>
      <w:pPr>
        <w:pStyle w:val="Heading6"/>
        <w:numPr>
          <w:ilvl w:val="5"/>
          <w:numId w:val="1"/>
        </w:numPr>
        <w:rPr/>
      </w:pPr>
      <w:bookmarkStart w:id="1240" w:name="__RefHeading___Toc4209432_581953129"/>
      <w:bookmarkStart w:id="1241" w:name="_Toc576"/>
      <w:bookmarkEnd w:id="1240"/>
      <w:r>
        <w:rPr>
          <w:rtl w:val="true"/>
        </w:rPr>
        <w:t>(</w:t>
      </w:r>
      <w:r>
        <w:rPr>
          <w:rtl w:val="true"/>
        </w:rPr>
        <w:t xml:space="preserve">مسألة </w:t>
      </w:r>
      <w:r>
        <w:rPr/>
        <w:t>399</w:t>
      </w:r>
      <w:r>
        <w:rPr>
          <w:rtl w:val="true"/>
        </w:rPr>
        <w:t xml:space="preserve">): </w:t>
      </w:r>
      <w:r>
        <w:rPr>
          <w:rtl w:val="true"/>
        </w:rPr>
        <w:t>بول الطیر و ذرقه طاهران</w:t>
      </w:r>
      <w:bookmarkEnd w:id="1241"/>
    </w:p>
    <w:p>
      <w:pPr>
        <w:pStyle w:val="BookText"/>
        <w:rPr/>
      </w:pPr>
      <w:r>
        <w:rPr>
          <w:rFonts w:ascii="IRNazanin" w:hAnsi="IRNazanin" w:eastAsia="IRNazanin"/>
          <w:color w:val="111111"/>
          <w:sz w:val="28"/>
          <w:sz w:val="28"/>
          <w:szCs w:val="28"/>
          <w:rtl w:val="true"/>
          <w:lang w:bidi="fa-IR"/>
        </w:rPr>
        <w:t>و إن کان غیر مأکول اللحم، کالخفّاش و الطاوس، لکنّ الأحوط فیه الاجتناب، خصوصاً الخفّاش، و خصوصاً بوله</w:t>
      </w:r>
      <w:r>
        <w:rPr>
          <w:rFonts w:eastAsia="IRNazanin" w:cs="IRNazanin"/>
          <w:color w:val="111111"/>
          <w:sz w:val="28"/>
          <w:szCs w:val="28"/>
          <w:rtl w:val="true"/>
          <w:lang w:bidi="fa-IR"/>
        </w:rPr>
        <w:t>.</w:t>
      </w:r>
    </w:p>
    <w:p>
      <w:pPr>
        <w:pStyle w:val="Heading6"/>
        <w:numPr>
          <w:ilvl w:val="5"/>
          <w:numId w:val="1"/>
        </w:numPr>
        <w:rPr/>
      </w:pPr>
      <w:bookmarkStart w:id="1242" w:name="__RefHeading___Toc4209434_581953129"/>
      <w:bookmarkStart w:id="1243" w:name="_Toc577"/>
      <w:bookmarkEnd w:id="1242"/>
      <w:r>
        <w:rPr>
          <w:rtl w:val="true"/>
        </w:rPr>
        <w:t>(</w:t>
      </w:r>
      <w:r>
        <w:rPr>
          <w:rtl w:val="true"/>
        </w:rPr>
        <w:t xml:space="preserve">مسألة </w:t>
      </w:r>
      <w:r>
        <w:rPr/>
        <w:t>400</w:t>
      </w:r>
      <w:r>
        <w:rPr>
          <w:rtl w:val="true"/>
        </w:rPr>
        <w:t xml:space="preserve">): </w:t>
      </w:r>
      <w:r>
        <w:rPr>
          <w:rtl w:val="true"/>
        </w:rPr>
        <w:t>ما یشکّ فی أنّه له نفس سائلة محکوم بطهارة بوله و خرئه،</w:t>
      </w:r>
      <w:bookmarkEnd w:id="1243"/>
    </w:p>
    <w:p>
      <w:pPr>
        <w:pStyle w:val="BookText"/>
        <w:rPr/>
      </w:pPr>
      <w:r>
        <w:rPr>
          <w:rFonts w:ascii="Amiri" w:hAnsi="Amiri" w:eastAsia="Amiri" w:cs="Amiri"/>
          <w:color w:val="111111"/>
          <w:sz w:val="28"/>
          <w:sz w:val="28"/>
          <w:szCs w:val="28"/>
          <w:rtl w:val="true"/>
          <w:lang w:bidi="ar-SA"/>
        </w:rPr>
        <w:t>و کذا ما یشکّ فی أنّه محلّل الأکل أو محرّمة</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4209436_581953129"/>
      <w:bookmarkStart w:id="1245" w:name="_Toc578"/>
      <w:bookmarkEnd w:id="1244"/>
      <w:r>
        <w:rPr>
          <w:rtl w:val="true"/>
        </w:rPr>
        <w:t>الثالث</w:t>
      </w:r>
      <w:r>
        <w:rPr>
          <w:rtl w:val="true"/>
        </w:rPr>
        <w:t xml:space="preserve">: </w:t>
      </w:r>
      <w:r>
        <w:rPr>
          <w:rtl w:val="true"/>
        </w:rPr>
        <w:t>المنی من کلّ حیوان له نفس سائلة</w:t>
      </w:r>
      <w:bookmarkEnd w:id="1245"/>
    </w:p>
    <w:p>
      <w:pPr>
        <w:pStyle w:val="BookText"/>
        <w:rPr/>
      </w:pPr>
      <w:r>
        <w:rPr>
          <w:rFonts w:ascii="IRNazanin" w:hAnsi="IRNazanin" w:eastAsia="IRNazanin"/>
          <w:color w:val="111111"/>
          <w:sz w:val="28"/>
          <w:sz w:val="28"/>
          <w:szCs w:val="28"/>
          <w:rtl w:val="true"/>
          <w:lang w:bidi="fa-IR"/>
        </w:rPr>
        <w:t>و إن حلّ أکل لحمه، و أمّا منیّ ما لا نفس له سائلة فطاهر</w:t>
      </w:r>
      <w:r>
        <w:rPr>
          <w:rFonts w:eastAsia="IRNazanin" w:cs="IRNazanin"/>
          <w:color w:val="111111"/>
          <w:sz w:val="28"/>
          <w:szCs w:val="28"/>
          <w:rtl w:val="true"/>
          <w:lang w:bidi="fa-IR"/>
        </w:rPr>
        <w:t>.</w:t>
      </w:r>
    </w:p>
    <w:p>
      <w:pPr>
        <w:pStyle w:val="Heading5"/>
        <w:numPr>
          <w:ilvl w:val="4"/>
          <w:numId w:val="1"/>
        </w:numPr>
        <w:rPr/>
      </w:pPr>
      <w:bookmarkStart w:id="1246" w:name="__RefHeading___Toc4209438_581953129"/>
      <w:bookmarkStart w:id="1247" w:name="_Toc579"/>
      <w:bookmarkEnd w:id="1246"/>
      <w:r>
        <w:rPr>
          <w:rtl w:val="true"/>
        </w:rPr>
        <w:t>الرابع</w:t>
      </w:r>
      <w:r>
        <w:rPr>
          <w:rtl w:val="true"/>
        </w:rPr>
        <w:t xml:space="preserve">: </w:t>
      </w:r>
      <w:r>
        <w:rPr>
          <w:rtl w:val="true"/>
        </w:rPr>
        <w:t>المیتة من الحیوان ذی النفس السائلة</w:t>
      </w:r>
      <w:bookmarkEnd w:id="1247"/>
    </w:p>
    <w:p>
      <w:pPr>
        <w:pStyle w:val="Heading6"/>
        <w:numPr>
          <w:ilvl w:val="5"/>
          <w:numId w:val="1"/>
        </w:numPr>
        <w:rPr/>
      </w:pPr>
      <w:bookmarkStart w:id="1248" w:name="__RefHeading___Toc4209440_581953129"/>
      <w:bookmarkStart w:id="1249" w:name="_Toc580"/>
      <w:bookmarkEnd w:id="1248"/>
      <w:r>
        <w:rPr>
          <w:rtl w:val="true"/>
        </w:rPr>
        <w:t>اشارة</w:t>
      </w:r>
      <w:bookmarkEnd w:id="1249"/>
    </w:p>
    <w:p>
      <w:pPr>
        <w:pStyle w:val="BookText"/>
        <w:rPr/>
      </w:pPr>
      <w:r>
        <w:rPr>
          <w:rFonts w:ascii="IRNazanin" w:hAnsi="IRNazanin" w:eastAsia="IRNazanin"/>
          <w:color w:val="111111"/>
          <w:sz w:val="28"/>
          <w:sz w:val="28"/>
          <w:szCs w:val="28"/>
          <w:rtl w:val="true"/>
          <w:lang w:bidi="fa-IR"/>
        </w:rPr>
        <w:t>و إن کان محلّل اللحم، و کذا أجزاؤها المبانة منها و إن کانت صغاراً</w:t>
      </w:r>
      <w:r>
        <w:rPr>
          <w:rFonts w:eastAsia="IRNazanin" w:cs="IRNazanin"/>
          <w:color w:val="111111"/>
          <w:sz w:val="28"/>
          <w:szCs w:val="28"/>
          <w:rtl w:val="true"/>
          <w:lang w:bidi="fa-IR"/>
        </w:rPr>
        <w:t>.</w:t>
      </w:r>
    </w:p>
    <w:p>
      <w:pPr>
        <w:pStyle w:val="Heading6"/>
        <w:numPr>
          <w:ilvl w:val="5"/>
          <w:numId w:val="1"/>
        </w:numPr>
        <w:rPr/>
      </w:pPr>
      <w:bookmarkStart w:id="1250" w:name="__RefHeading___Toc4209442_581953129"/>
      <w:bookmarkStart w:id="1251" w:name="_Toc581"/>
      <w:bookmarkEnd w:id="1250"/>
      <w:r>
        <w:rPr>
          <w:rtl w:val="true"/>
        </w:rPr>
        <w:t>(</w:t>
      </w:r>
      <w:r>
        <w:rPr>
          <w:rtl w:val="true"/>
        </w:rPr>
        <w:t xml:space="preserve">مسألة </w:t>
      </w:r>
      <w:r>
        <w:rPr/>
        <w:t>401</w:t>
      </w:r>
      <w:r>
        <w:rPr>
          <w:rtl w:val="true"/>
        </w:rPr>
        <w:t xml:space="preserve">): </w:t>
      </w:r>
      <w:r>
        <w:rPr>
          <w:rtl w:val="true"/>
        </w:rPr>
        <w:t>الجزء المقطوع من الحیّ بمنزلة المیتة،</w:t>
      </w:r>
      <w:bookmarkEnd w:id="125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یستثنی من ذلک الثالول، و البثور، و ما یعلو الشفة، و القروح، و نحوها عند البرء، و قشور الجرب، و نحوه المتّصل بما ینفصل من شعره، و ما ینفصل بالحکّ و نحوه من بعض الأبدان، فإنّ ذلک کلّه طاهر إذا فصل من الحیّ</w:t>
      </w:r>
      <w:r>
        <w:rPr>
          <w:rFonts w:eastAsia="IRNazanin" w:cs="IRNazanin"/>
          <w:color w:val="111111"/>
          <w:sz w:val="28"/>
          <w:szCs w:val="28"/>
          <w:rtl w:val="true"/>
          <w:lang w:bidi="fa-IR"/>
        </w:rPr>
        <w:t>.</w:t>
      </w:r>
      <w:bookmarkStart w:id="1252" w:name="pg5769_38767"/>
    </w:p>
    <w:p>
      <w:pPr>
        <w:pStyle w:val="Heading6"/>
        <w:numPr>
          <w:ilvl w:val="5"/>
          <w:numId w:val="1"/>
        </w:numPr>
        <w:rPr/>
      </w:pPr>
      <w:bookmarkStart w:id="1253" w:name="__RefHeading___Toc4209444_581953129"/>
      <w:bookmarkStart w:id="1254" w:name="_Toc582"/>
      <w:bookmarkEnd w:id="1252"/>
      <w:bookmarkEnd w:id="1253"/>
      <w:r>
        <w:rPr>
          <w:rtl w:val="true"/>
        </w:rPr>
        <w:t>(</w:t>
      </w:r>
      <w:r>
        <w:rPr>
          <w:rtl w:val="true"/>
        </w:rPr>
        <w:t xml:space="preserve">مسألة </w:t>
      </w:r>
      <w:r>
        <w:rPr/>
        <w:t>402</w:t>
      </w:r>
      <w:r>
        <w:rPr>
          <w:rtl w:val="true"/>
        </w:rPr>
        <w:t xml:space="preserve">): </w:t>
      </w:r>
      <w:r>
        <w:rPr>
          <w:rtl w:val="true"/>
        </w:rPr>
        <w:t>أجزاء المیتة إذا کانت لا تحلّها الحیاة طاهرة،</w:t>
      </w:r>
      <w:bookmarkEnd w:id="1254"/>
    </w:p>
    <w:p>
      <w:pPr>
        <w:pStyle w:val="BookText"/>
        <w:rPr/>
      </w:pPr>
      <w:r>
        <w:rPr>
          <w:rFonts w:ascii="IRNazanin" w:hAnsi="IRNazanin" w:eastAsia="IRNazanin"/>
          <w:color w:val="111111"/>
          <w:sz w:val="28"/>
          <w:sz w:val="28"/>
          <w:szCs w:val="28"/>
          <w:rtl w:val="true"/>
          <w:lang w:bidi="fa-IR"/>
        </w:rPr>
        <w:t>و هی الصوف، و الشعر، و الوبر، و العظم، و القرن، و المنقار، و الظفر، و المخلب، و الریش، و الظلف، و السنّ، و البیضة، سواء اکتست القشر الأعلی أم لا، سواء کان ذلک کلّه مأخوذاً من الحیوان الحلال أم الحرام، و سواء أُخذ بجزّ، أم نتف، أم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غسل المنتوف من رطوبات المیتة، و یلحق بالمذکورات الأنفحة، و أمّا اللبن فی الضرع فالأحوط وجوباً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میتة طاهرة العین، أمّا میتة نجسة العین فلا یستثنی منها شیء</w:t>
      </w:r>
      <w:r>
        <w:rPr>
          <w:rFonts w:eastAsia="IRNazanin" w:cs="IRNazanin"/>
          <w:color w:val="111111"/>
          <w:sz w:val="28"/>
          <w:szCs w:val="28"/>
          <w:rtl w:val="true"/>
          <w:lang w:bidi="fa-IR"/>
        </w:rPr>
        <w:t>.</w:t>
      </w:r>
    </w:p>
    <w:p>
      <w:pPr>
        <w:pStyle w:val="Heading6"/>
        <w:numPr>
          <w:ilvl w:val="5"/>
          <w:numId w:val="1"/>
        </w:numPr>
        <w:rPr/>
      </w:pPr>
      <w:bookmarkStart w:id="1255" w:name="__RefHeading___Toc4209446_581953129"/>
      <w:bookmarkStart w:id="1256" w:name="_Toc583"/>
      <w:bookmarkEnd w:id="1255"/>
      <w:r>
        <w:rPr>
          <w:rtl w:val="true"/>
        </w:rPr>
        <w:t>(</w:t>
      </w:r>
      <w:r>
        <w:rPr>
          <w:rtl w:val="true"/>
        </w:rPr>
        <w:t xml:space="preserve">مسألة </w:t>
      </w:r>
      <w:r>
        <w:rPr/>
        <w:t>403</w:t>
      </w:r>
      <w:r>
        <w:rPr>
          <w:rtl w:val="true"/>
        </w:rPr>
        <w:t xml:space="preserve">): </w:t>
      </w:r>
      <w:r>
        <w:rPr>
          <w:rtl w:val="true"/>
        </w:rPr>
        <w:t>فأرة المسک طاهرة علی الأقوی</w:t>
      </w:r>
      <w:bookmarkEnd w:id="1256"/>
    </w:p>
    <w:p>
      <w:pPr>
        <w:pStyle w:val="BookText"/>
        <w:rPr/>
      </w:pPr>
      <w:r>
        <w:rPr>
          <w:rFonts w:ascii="IRNazanin" w:hAnsi="IRNazanin" w:eastAsia="IRNazanin"/>
          <w:color w:val="111111"/>
          <w:sz w:val="28"/>
          <w:sz w:val="28"/>
          <w:szCs w:val="28"/>
          <w:rtl w:val="true"/>
          <w:lang w:bidi="fa-IR"/>
        </w:rPr>
        <w:t>إذا انفصلت من الضبی حین بلوغها حدّا لا بدّ من لفظها، و أمّا مع انفصالها قبل بلوغها ذلک الحدّ فالأقوی نجاستها إذا أُحرز أنّها ممّا تحلّه الحیاة، و مع الشکّ فهی محکومة بالطهارة، و لا فرق فی ذلک بین ما إذا انفصلت من الحیّ أو المیّت، و أمّا ما فیها من المسک فهو محکوم بالطهارة مطلقاً</w:t>
      </w:r>
      <w:r>
        <w:rPr>
          <w:rFonts w:eastAsia="IRNazanin" w:cs="IRNazanin"/>
          <w:color w:val="111111"/>
          <w:sz w:val="28"/>
          <w:szCs w:val="28"/>
          <w:rtl w:val="true"/>
          <w:lang w:bidi="fa-IR"/>
        </w:rPr>
        <w:t>.</w:t>
      </w:r>
    </w:p>
    <w:p>
      <w:pPr>
        <w:pStyle w:val="Heading6"/>
        <w:numPr>
          <w:ilvl w:val="5"/>
          <w:numId w:val="1"/>
        </w:numPr>
        <w:rPr/>
      </w:pPr>
      <w:bookmarkStart w:id="1257" w:name="__RefHeading___Toc4209448_581953129"/>
      <w:bookmarkStart w:id="1258" w:name="_Toc584"/>
      <w:bookmarkEnd w:id="1257"/>
      <w:r>
        <w:rPr>
          <w:rtl w:val="true"/>
        </w:rPr>
        <w:t>(</w:t>
      </w:r>
      <w:r>
        <w:rPr>
          <w:rtl w:val="true"/>
        </w:rPr>
        <w:t xml:space="preserve">مسألة </w:t>
      </w:r>
      <w:r>
        <w:rPr/>
        <w:t>404</w:t>
      </w:r>
      <w:r>
        <w:rPr>
          <w:rtl w:val="true"/>
        </w:rPr>
        <w:t xml:space="preserve">): </w:t>
      </w:r>
      <w:r>
        <w:rPr>
          <w:rtl w:val="true"/>
        </w:rPr>
        <w:t>میتة ما لا نفس سائلة طاهرة</w:t>
      </w:r>
      <w:bookmarkEnd w:id="1258"/>
    </w:p>
    <w:p>
      <w:pPr>
        <w:pStyle w:val="BookText"/>
        <w:rPr/>
      </w:pPr>
      <w:r>
        <w:rPr>
          <w:rFonts w:ascii="IRNazanin" w:hAnsi="IRNazanin" w:eastAsia="IRNazanin"/>
          <w:color w:val="111111"/>
          <w:sz w:val="28"/>
          <w:sz w:val="28"/>
          <w:szCs w:val="28"/>
          <w:rtl w:val="true"/>
          <w:lang w:bidi="fa-IR"/>
        </w:rPr>
        <w:t>کالوزغ، و العقرب، و السمک، و کذا میتة ما یشکّ فی أنّ له نفساً سائلة أم لا</w:t>
      </w:r>
      <w:r>
        <w:rPr>
          <w:rFonts w:eastAsia="IRNazanin" w:cs="IRNazanin"/>
          <w:color w:val="111111"/>
          <w:sz w:val="28"/>
          <w:szCs w:val="28"/>
          <w:rtl w:val="true"/>
          <w:lang w:bidi="fa-IR"/>
        </w:rPr>
        <w:t>.</w:t>
      </w:r>
    </w:p>
    <w:p>
      <w:pPr>
        <w:pStyle w:val="Heading6"/>
        <w:numPr>
          <w:ilvl w:val="5"/>
          <w:numId w:val="1"/>
        </w:numPr>
        <w:rPr/>
      </w:pPr>
      <w:bookmarkStart w:id="1259" w:name="__RefHeading___Toc4209450_581953129"/>
      <w:bookmarkStart w:id="1260" w:name="_Toc585"/>
      <w:bookmarkEnd w:id="1259"/>
      <w:r>
        <w:rPr>
          <w:rtl w:val="true"/>
        </w:rPr>
        <w:t>(</w:t>
      </w:r>
      <w:r>
        <w:rPr>
          <w:rtl w:val="true"/>
        </w:rPr>
        <w:t xml:space="preserve">مسألة </w:t>
      </w:r>
      <w:r>
        <w:rPr/>
        <w:t>405</w:t>
      </w:r>
      <w:r>
        <w:rPr>
          <w:rtl w:val="true"/>
        </w:rPr>
        <w:t xml:space="preserve">): </w:t>
      </w:r>
      <w:r>
        <w:rPr>
          <w:rtl w:val="true"/>
        </w:rPr>
        <w:t>المراد من المیتة ما استند موته إلی أمر آخر</w:t>
      </w:r>
      <w:bookmarkEnd w:id="1260"/>
    </w:p>
    <w:p>
      <w:pPr>
        <w:pStyle w:val="BookText"/>
        <w:rPr/>
      </w:pPr>
      <w:r>
        <w:rPr>
          <w:rFonts w:ascii="IRNazanin" w:hAnsi="IRNazanin" w:eastAsia="IRNazanin"/>
          <w:color w:val="111111"/>
          <w:sz w:val="28"/>
          <w:sz w:val="28"/>
          <w:szCs w:val="28"/>
          <w:rtl w:val="true"/>
          <w:lang w:bidi="fa-IR"/>
        </w:rPr>
        <w:t>غیر التذکیة علی الوجه الشرعی</w:t>
      </w:r>
      <w:r>
        <w:rPr>
          <w:rFonts w:eastAsia="IRNazanin" w:cs="IRNazanin"/>
          <w:color w:val="111111"/>
          <w:sz w:val="28"/>
          <w:szCs w:val="28"/>
          <w:rtl w:val="true"/>
          <w:lang w:bidi="fa-IR"/>
        </w:rPr>
        <w:t>.</w:t>
      </w:r>
    </w:p>
    <w:p>
      <w:pPr>
        <w:pStyle w:val="Heading6"/>
        <w:numPr>
          <w:ilvl w:val="5"/>
          <w:numId w:val="1"/>
        </w:numPr>
        <w:rPr/>
      </w:pPr>
      <w:bookmarkStart w:id="1261" w:name="__RefHeading___Toc4209452_581953129"/>
      <w:bookmarkStart w:id="1262" w:name="_Toc586"/>
      <w:bookmarkEnd w:id="1261"/>
      <w:r>
        <w:rPr>
          <w:rtl w:val="true"/>
        </w:rPr>
        <w:t>(</w:t>
      </w:r>
      <w:r>
        <w:rPr>
          <w:rtl w:val="true"/>
        </w:rPr>
        <w:t xml:space="preserve">مسألة </w:t>
      </w:r>
      <w:r>
        <w:rPr/>
        <w:t>406</w:t>
      </w:r>
      <w:r>
        <w:rPr>
          <w:rtl w:val="true"/>
        </w:rPr>
        <w:t xml:space="preserve">): </w:t>
      </w:r>
      <w:r>
        <w:rPr>
          <w:rtl w:val="true"/>
        </w:rPr>
        <w:t>ما یؤخذ من ید المسلم أو سوقهم من اللحم و الشحم و الجلد محکوم بالطهارة و الحلیّة ظاهراً،</w:t>
      </w:r>
      <w:bookmarkEnd w:id="126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ذلک حتی لو علم بسبق ید الکافر علیه إذا احتمل أنّ المسلم قد أحرز تذکیته علی الوجه الشرعی، و کذا ما صنع فی أرض الإسلام، أو وجد مطروحاً فی أرض المسلمین، بشرط أن یکون علیه أثر الاستعمال منهم الدالّ علی التذکیة</w:t>
      </w:r>
      <w:bookmarkStart w:id="1263" w:name="pg5769_38768"/>
    </w:p>
    <w:p>
      <w:pPr>
        <w:pStyle w:val="BookText"/>
        <w:rPr/>
      </w:pPr>
      <w:bookmarkEnd w:id="1263"/>
      <w:r>
        <w:rPr>
          <w:rFonts w:ascii="IRNazanin" w:hAnsi="IRNazanin" w:eastAsia="IRNazanin"/>
          <w:color w:val="111111"/>
          <w:sz w:val="28"/>
          <w:sz w:val="28"/>
          <w:szCs w:val="28"/>
          <w:rtl w:val="true"/>
          <w:lang w:bidi="fa-IR"/>
        </w:rPr>
        <w:t>علی الأحوط، مثل ظرف الماء و السمن و اللبن، لا مثل ظروف العذرات و النجاسات</w:t>
      </w:r>
      <w:r>
        <w:rPr>
          <w:rFonts w:eastAsia="IRNazanin" w:cs="IRNazanin"/>
          <w:color w:val="111111"/>
          <w:sz w:val="28"/>
          <w:szCs w:val="28"/>
          <w:rtl w:val="true"/>
          <w:lang w:bidi="fa-IR"/>
        </w:rPr>
        <w:t>.</w:t>
      </w:r>
    </w:p>
    <w:p>
      <w:pPr>
        <w:pStyle w:val="Heading6"/>
        <w:numPr>
          <w:ilvl w:val="5"/>
          <w:numId w:val="1"/>
        </w:numPr>
        <w:rPr/>
      </w:pPr>
      <w:bookmarkStart w:id="1264" w:name="__RefHeading___Toc4209454_581953129"/>
      <w:bookmarkStart w:id="1265" w:name="_Toc587"/>
      <w:bookmarkEnd w:id="1264"/>
      <w:r>
        <w:rPr>
          <w:rtl w:val="true"/>
        </w:rPr>
        <w:t>(</w:t>
      </w:r>
      <w:r>
        <w:rPr>
          <w:rtl w:val="true"/>
        </w:rPr>
        <w:t xml:space="preserve">مسألة </w:t>
      </w:r>
      <w:r>
        <w:rPr/>
        <w:t>407</w:t>
      </w:r>
      <w:r>
        <w:rPr>
          <w:rtl w:val="true"/>
        </w:rPr>
        <w:t xml:space="preserve">): </w:t>
      </w:r>
      <w:r>
        <w:rPr>
          <w:rtl w:val="true"/>
        </w:rPr>
        <w:t>المذکورات إذا أُخذت من أیدی الکافرین محکومة بالطهارة أیضاً</w:t>
      </w:r>
      <w:bookmarkEnd w:id="1265"/>
    </w:p>
    <w:p>
      <w:pPr>
        <w:pStyle w:val="BookText"/>
        <w:rPr/>
      </w:pPr>
      <w:r>
        <w:rPr>
          <w:rFonts w:ascii="IRNazanin" w:hAnsi="IRNazanin" w:eastAsia="IRNazanin"/>
          <w:color w:val="111111"/>
          <w:sz w:val="28"/>
          <w:sz w:val="28"/>
          <w:szCs w:val="28"/>
          <w:rtl w:val="true"/>
          <w:lang w:bidi="fa-IR"/>
        </w:rPr>
        <w:t>إذا احتمل أنّها مأخوذة من المذکّی، لکنّه لا یجوز أکلها، و لا الصلاة فیها ما لم یحرز أخذها من المذکی، و لو من جهة العلم بسبق ید المسلم علیه، و أمّا من جهة النجاسة فلا یحکم بنجاستها</w:t>
      </w:r>
      <w:r>
        <w:rPr>
          <w:rFonts w:eastAsia="IRNazanin" w:cs="IRNazanin"/>
          <w:color w:val="111111"/>
          <w:sz w:val="28"/>
          <w:szCs w:val="28"/>
          <w:rtl w:val="true"/>
          <w:lang w:bidi="fa-IR"/>
        </w:rPr>
        <w:t>.</w:t>
      </w:r>
    </w:p>
    <w:p>
      <w:pPr>
        <w:pStyle w:val="Heading6"/>
        <w:numPr>
          <w:ilvl w:val="5"/>
          <w:numId w:val="1"/>
        </w:numPr>
        <w:rPr/>
      </w:pPr>
      <w:bookmarkStart w:id="1266" w:name="__RefHeading___Toc4209456_581953129"/>
      <w:bookmarkStart w:id="1267" w:name="_Toc588"/>
      <w:bookmarkEnd w:id="1266"/>
      <w:r>
        <w:rPr>
          <w:rtl w:val="true"/>
        </w:rPr>
        <w:t>(</w:t>
      </w:r>
      <w:r>
        <w:rPr>
          <w:rtl w:val="true"/>
        </w:rPr>
        <w:t xml:space="preserve">مسألة </w:t>
      </w:r>
      <w:r>
        <w:rPr/>
        <w:t>408</w:t>
      </w:r>
      <w:r>
        <w:rPr>
          <w:rtl w:val="true"/>
        </w:rPr>
        <w:t xml:space="preserve">): </w:t>
      </w:r>
      <w:r>
        <w:rPr>
          <w:rtl w:val="true"/>
        </w:rPr>
        <w:t>السقط قبل ولوج الروح نجس،</w:t>
      </w:r>
      <w:bookmarkEnd w:id="1267"/>
    </w:p>
    <w:p>
      <w:pPr>
        <w:pStyle w:val="BookText"/>
        <w:rPr/>
      </w:pPr>
      <w:r>
        <w:rPr>
          <w:rFonts w:ascii="IRNazanin" w:hAnsi="IRNazanin" w:eastAsia="IRNazanin"/>
          <w:color w:val="111111"/>
          <w:sz w:val="28"/>
          <w:sz w:val="28"/>
          <w:szCs w:val="28"/>
          <w:rtl w:val="true"/>
          <w:lang w:bidi="fa-IR"/>
        </w:rPr>
        <w:t>و کذا الفرخ فی البیض علی الأحوط وجوباً فیهما</w:t>
      </w:r>
      <w:r>
        <w:rPr>
          <w:rFonts w:eastAsia="IRNazanin" w:cs="IRNazanin"/>
          <w:color w:val="111111"/>
          <w:sz w:val="28"/>
          <w:szCs w:val="28"/>
          <w:rtl w:val="true"/>
          <w:lang w:bidi="fa-IR"/>
        </w:rPr>
        <w:t>.</w:t>
      </w:r>
    </w:p>
    <w:p>
      <w:pPr>
        <w:pStyle w:val="Heading6"/>
        <w:numPr>
          <w:ilvl w:val="5"/>
          <w:numId w:val="1"/>
        </w:numPr>
        <w:rPr/>
      </w:pPr>
      <w:bookmarkStart w:id="1268" w:name="__RefHeading___Toc4209458_581953129"/>
      <w:bookmarkStart w:id="1269" w:name="_Toc589"/>
      <w:bookmarkEnd w:id="1268"/>
      <w:r>
        <w:rPr>
          <w:rtl w:val="true"/>
        </w:rPr>
        <w:t>(</w:t>
      </w:r>
      <w:r>
        <w:rPr>
          <w:rtl w:val="true"/>
        </w:rPr>
        <w:t xml:space="preserve">مسألة </w:t>
      </w:r>
      <w:r>
        <w:rPr/>
        <w:t>409</w:t>
      </w:r>
      <w:r>
        <w:rPr>
          <w:rtl w:val="true"/>
        </w:rPr>
        <w:t xml:space="preserve">): </w:t>
      </w:r>
      <w:r>
        <w:rPr>
          <w:rtl w:val="true"/>
        </w:rPr>
        <w:t>الأنفحة هی ما یستحیل إلیه اللبن</w:t>
      </w:r>
      <w:bookmarkEnd w:id="1269"/>
    </w:p>
    <w:p>
      <w:pPr>
        <w:pStyle w:val="BookText"/>
        <w:rPr/>
      </w:pPr>
      <w:r>
        <w:rPr>
          <w:rFonts w:ascii="IRNazanin" w:hAnsi="IRNazanin" w:eastAsia="IRNazanin"/>
          <w:color w:val="111111"/>
          <w:sz w:val="28"/>
          <w:sz w:val="28"/>
          <w:szCs w:val="28"/>
          <w:rtl w:val="true"/>
          <w:lang w:bidi="fa-IR"/>
        </w:rPr>
        <w:t>الذی یرتضعه الجدی أو السخل قبل أن یأکل</w:t>
      </w:r>
      <w:r>
        <w:rPr>
          <w:rFonts w:eastAsia="IRNazanin" w:cs="IRNazanin"/>
          <w:color w:val="111111"/>
          <w:sz w:val="28"/>
          <w:szCs w:val="28"/>
          <w:rtl w:val="true"/>
          <w:lang w:bidi="fa-IR"/>
        </w:rPr>
        <w:t>.</w:t>
      </w:r>
    </w:p>
    <w:p>
      <w:pPr>
        <w:pStyle w:val="Heading5"/>
        <w:numPr>
          <w:ilvl w:val="4"/>
          <w:numId w:val="1"/>
        </w:numPr>
        <w:rPr/>
      </w:pPr>
      <w:bookmarkStart w:id="1270" w:name="__RefHeading___Toc4209460_581953129"/>
      <w:bookmarkStart w:id="1271" w:name="_Toc590"/>
      <w:bookmarkEnd w:id="1270"/>
      <w:r>
        <w:rPr>
          <w:rtl w:val="true"/>
        </w:rPr>
        <w:t>الخامس</w:t>
      </w:r>
      <w:r>
        <w:rPr>
          <w:rtl w:val="true"/>
        </w:rPr>
        <w:t xml:space="preserve">: </w:t>
      </w:r>
      <w:r>
        <w:rPr>
          <w:rtl w:val="true"/>
        </w:rPr>
        <w:t>الدم من الحیوان ذی النفس السائلة،</w:t>
      </w:r>
      <w:bookmarkEnd w:id="1271"/>
    </w:p>
    <w:p>
      <w:pPr>
        <w:pStyle w:val="Heading6"/>
        <w:numPr>
          <w:ilvl w:val="5"/>
          <w:numId w:val="1"/>
        </w:numPr>
        <w:rPr/>
      </w:pPr>
      <w:bookmarkStart w:id="1272" w:name="__RefHeading___Toc4209462_581953129"/>
      <w:bookmarkStart w:id="1273" w:name="_Toc591"/>
      <w:bookmarkEnd w:id="1272"/>
      <w:r>
        <w:rPr>
          <w:rtl w:val="true"/>
        </w:rPr>
        <w:t>اشارة</w:t>
      </w:r>
      <w:bookmarkEnd w:id="1273"/>
    </w:p>
    <w:p>
      <w:pPr>
        <w:pStyle w:val="BookText"/>
        <w:rPr/>
      </w:pPr>
      <w:r>
        <w:rPr>
          <w:rFonts w:ascii="IRNazanin" w:hAnsi="IRNazanin" w:eastAsia="IRNazanin"/>
          <w:color w:val="111111"/>
          <w:sz w:val="28"/>
          <w:sz w:val="28"/>
          <w:szCs w:val="28"/>
          <w:rtl w:val="true"/>
          <w:lang w:bidi="fa-IR"/>
        </w:rPr>
        <w:t>أمّا دم ما لا نفس له سائلة کدم السمک، و البرغوث، و القمل، و نحوها فإنّه طاهر</w:t>
      </w:r>
      <w:r>
        <w:rPr>
          <w:rFonts w:eastAsia="IRNazanin" w:cs="IRNazanin"/>
          <w:color w:val="111111"/>
          <w:sz w:val="28"/>
          <w:szCs w:val="28"/>
          <w:rtl w:val="true"/>
          <w:lang w:bidi="fa-IR"/>
        </w:rPr>
        <w:t>.</w:t>
      </w:r>
    </w:p>
    <w:p>
      <w:pPr>
        <w:pStyle w:val="Heading6"/>
        <w:numPr>
          <w:ilvl w:val="5"/>
          <w:numId w:val="1"/>
        </w:numPr>
        <w:rPr/>
      </w:pPr>
      <w:bookmarkStart w:id="1274" w:name="__RefHeading___Toc4209464_581953129"/>
      <w:bookmarkStart w:id="1275" w:name="_Toc592"/>
      <w:bookmarkEnd w:id="1274"/>
      <w:r>
        <w:rPr>
          <w:rtl w:val="true"/>
        </w:rPr>
        <w:t>(</w:t>
      </w:r>
      <w:r>
        <w:rPr>
          <w:rtl w:val="true"/>
        </w:rPr>
        <w:t xml:space="preserve">مسألة </w:t>
      </w:r>
      <w:r>
        <w:rPr/>
        <w:t>410</w:t>
      </w:r>
      <w:r>
        <w:rPr>
          <w:rtl w:val="true"/>
        </w:rPr>
        <w:t xml:space="preserve">): </w:t>
      </w:r>
      <w:r>
        <w:rPr>
          <w:rtl w:val="true"/>
        </w:rPr>
        <w:t>إذا وجد فی ثوبه مثلاً دماً لا یدری أنّه من الحیوان ذی النفس السائلة أو من غیره</w:t>
      </w:r>
      <w:bookmarkEnd w:id="1275"/>
    </w:p>
    <w:p>
      <w:pPr>
        <w:pStyle w:val="BookText"/>
        <w:rPr/>
      </w:pPr>
      <w:r>
        <w:rPr>
          <w:rFonts w:ascii="IRNazanin" w:hAnsi="IRNazanin" w:eastAsia="IRNazanin"/>
          <w:color w:val="111111"/>
          <w:sz w:val="28"/>
          <w:sz w:val="28"/>
          <w:szCs w:val="28"/>
          <w:rtl w:val="true"/>
          <w:lang w:bidi="fa-IR"/>
        </w:rPr>
        <w:t>بنی علی طهارته</w:t>
      </w:r>
      <w:r>
        <w:rPr>
          <w:rFonts w:eastAsia="IRNazanin" w:cs="IRNazanin"/>
          <w:color w:val="111111"/>
          <w:sz w:val="28"/>
          <w:szCs w:val="28"/>
          <w:rtl w:val="true"/>
          <w:lang w:bidi="fa-IR"/>
        </w:rPr>
        <w:t>.</w:t>
      </w:r>
    </w:p>
    <w:p>
      <w:pPr>
        <w:pStyle w:val="Heading6"/>
        <w:numPr>
          <w:ilvl w:val="5"/>
          <w:numId w:val="1"/>
        </w:numPr>
        <w:rPr/>
      </w:pPr>
      <w:bookmarkStart w:id="1276" w:name="__RefHeading___Toc4209466_581953129"/>
      <w:bookmarkStart w:id="1277" w:name="_Toc593"/>
      <w:bookmarkEnd w:id="1276"/>
      <w:r>
        <w:rPr>
          <w:rtl w:val="true"/>
        </w:rPr>
        <w:t>(</w:t>
      </w:r>
      <w:r>
        <w:rPr>
          <w:rtl w:val="true"/>
        </w:rPr>
        <w:t xml:space="preserve">مسألة </w:t>
      </w:r>
      <w:r>
        <w:rPr/>
        <w:t>411</w:t>
      </w:r>
      <w:r>
        <w:rPr>
          <w:rtl w:val="true"/>
        </w:rPr>
        <w:t xml:space="preserve">): </w:t>
      </w:r>
      <w:r>
        <w:rPr>
          <w:rtl w:val="true"/>
        </w:rPr>
        <w:t>دم العلقة المستحیلة من النطفة نجس علی الأحوط،</w:t>
      </w:r>
      <w:bookmarkEnd w:id="1277"/>
    </w:p>
    <w:p>
      <w:pPr>
        <w:pStyle w:val="BookText"/>
        <w:rPr/>
      </w:pPr>
      <w:r>
        <w:rPr>
          <w:rFonts w:ascii="IRNazanin" w:hAnsi="IRNazanin" w:eastAsia="IRNazanin"/>
          <w:color w:val="111111"/>
          <w:sz w:val="28"/>
          <w:sz w:val="28"/>
          <w:szCs w:val="28"/>
          <w:rtl w:val="true"/>
          <w:lang w:bidi="fa-IR"/>
        </w:rPr>
        <w:t>و لکن الدم الذی یکون فی البیضة طاهر، و الأولی الاجتناب عنه</w:t>
      </w:r>
      <w:r>
        <w:rPr>
          <w:rFonts w:eastAsia="IRNazanin" w:cs="IRNazanin"/>
          <w:color w:val="111111"/>
          <w:sz w:val="28"/>
          <w:szCs w:val="28"/>
          <w:rtl w:val="true"/>
          <w:lang w:bidi="fa-IR"/>
        </w:rPr>
        <w:t>.</w:t>
      </w:r>
    </w:p>
    <w:p>
      <w:pPr>
        <w:pStyle w:val="Heading6"/>
        <w:numPr>
          <w:ilvl w:val="5"/>
          <w:numId w:val="1"/>
        </w:numPr>
        <w:rPr/>
      </w:pPr>
      <w:bookmarkStart w:id="1278" w:name="__RefHeading___Toc4209468_581953129"/>
      <w:bookmarkStart w:id="1279" w:name="_Toc594"/>
      <w:bookmarkEnd w:id="1278"/>
      <w:r>
        <w:rPr>
          <w:rtl w:val="true"/>
        </w:rPr>
        <w:t>(</w:t>
      </w:r>
      <w:r>
        <w:rPr>
          <w:rtl w:val="true"/>
        </w:rPr>
        <w:t xml:space="preserve">مسألة </w:t>
      </w:r>
      <w:r>
        <w:rPr/>
        <w:t>412</w:t>
      </w:r>
      <w:r>
        <w:rPr>
          <w:rtl w:val="true"/>
        </w:rPr>
        <w:t xml:space="preserve">): </w:t>
      </w:r>
      <w:r>
        <w:rPr>
          <w:rtl w:val="true"/>
        </w:rPr>
        <w:t>الدم المتخلّف فی الذبیحة بعد خروج ما یعتاد خروجه منها بالذبح طاهر،</w:t>
      </w:r>
      <w:bookmarkEnd w:id="1279"/>
    </w:p>
    <w:p>
      <w:pPr>
        <w:pStyle w:val="BookText"/>
        <w:rPr/>
      </w:pPr>
      <w:r>
        <w:rPr>
          <w:rFonts w:ascii="IRNazanin" w:hAnsi="IRNazanin" w:eastAsia="IRNazanin"/>
          <w:color w:val="111111"/>
          <w:sz w:val="28"/>
          <w:sz w:val="28"/>
          <w:szCs w:val="28"/>
          <w:rtl w:val="true"/>
          <w:lang w:bidi="fa-IR"/>
        </w:rPr>
        <w:t>لکنّه حرام، إلّا أن ینجس بنجاسة خارجیّة، مثل السکّین التی یذبح بها</w:t>
      </w:r>
      <w:r>
        <w:rPr>
          <w:rFonts w:eastAsia="IRNazanin" w:cs="IRNazanin"/>
          <w:color w:val="111111"/>
          <w:sz w:val="28"/>
          <w:szCs w:val="28"/>
          <w:rtl w:val="true"/>
          <w:lang w:bidi="fa-IR"/>
        </w:rPr>
        <w:t>.</w:t>
      </w:r>
    </w:p>
    <w:p>
      <w:pPr>
        <w:pStyle w:val="Heading6"/>
        <w:numPr>
          <w:ilvl w:val="5"/>
          <w:numId w:val="1"/>
        </w:numPr>
        <w:rPr/>
      </w:pPr>
      <w:bookmarkStart w:id="1280" w:name="__RefHeading___Toc4209470_581953129"/>
      <w:bookmarkStart w:id="1281" w:name="_Toc595"/>
      <w:bookmarkEnd w:id="1280"/>
      <w:r>
        <w:rPr>
          <w:rtl w:val="true"/>
        </w:rPr>
        <w:t>(</w:t>
      </w:r>
      <w:r>
        <w:rPr>
          <w:rtl w:val="true"/>
        </w:rPr>
        <w:t xml:space="preserve">مسألة </w:t>
      </w:r>
      <w:r>
        <w:rPr/>
        <w:t>413</w:t>
      </w:r>
      <w:r>
        <w:rPr>
          <w:rtl w:val="true"/>
        </w:rPr>
        <w:t xml:space="preserve">): </w:t>
      </w:r>
      <w:r>
        <w:rPr>
          <w:rtl w:val="true"/>
        </w:rPr>
        <w:t>إذا خرج من الجرح أو الدمل شیء أصفر یشکّ فی أنّه دم أم لا یحکم بطهارته،</w:t>
      </w:r>
      <w:bookmarkEnd w:id="128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شکّ من جهة الظلمة أنّه دم أم قیح، و لا یجب علیه الاستعلام، و کذلک إذا حکّ جسده فخرجت رطوبة یشکّ فی أنّها دم، أو ماء أصفر</w:t>
      </w:r>
      <w:bookmarkStart w:id="1282" w:name="pg5769_38769"/>
    </w:p>
    <w:p>
      <w:pPr>
        <w:pStyle w:val="BookText"/>
        <w:rPr/>
      </w:pPr>
      <w:bookmarkEnd w:id="1282"/>
      <w:r>
        <w:rPr>
          <w:rFonts w:ascii="IRNazanin" w:hAnsi="IRNazanin" w:eastAsia="IRNazanin"/>
          <w:color w:val="111111"/>
          <w:sz w:val="28"/>
          <w:sz w:val="28"/>
          <w:szCs w:val="28"/>
          <w:rtl w:val="true"/>
          <w:lang w:bidi="fa-IR"/>
        </w:rPr>
        <w:t>یحکم بطهارتها</w:t>
      </w:r>
      <w:r>
        <w:rPr>
          <w:rFonts w:eastAsia="IRNazanin" w:cs="IRNazanin"/>
          <w:color w:val="111111"/>
          <w:sz w:val="28"/>
          <w:szCs w:val="28"/>
          <w:rtl w:val="true"/>
          <w:lang w:bidi="fa-IR"/>
        </w:rPr>
        <w:t>.</w:t>
      </w:r>
    </w:p>
    <w:p>
      <w:pPr>
        <w:pStyle w:val="Heading6"/>
        <w:numPr>
          <w:ilvl w:val="5"/>
          <w:numId w:val="1"/>
        </w:numPr>
        <w:rPr/>
      </w:pPr>
      <w:bookmarkStart w:id="1283" w:name="__RefHeading___Toc4209472_581953129"/>
      <w:bookmarkStart w:id="1284" w:name="_Toc596"/>
      <w:bookmarkEnd w:id="1283"/>
      <w:r>
        <w:rPr>
          <w:rtl w:val="true"/>
        </w:rPr>
        <w:t>(</w:t>
      </w:r>
      <w:r>
        <w:rPr>
          <w:rtl w:val="true"/>
        </w:rPr>
        <w:t xml:space="preserve">مسألة </w:t>
      </w:r>
      <w:r>
        <w:rPr/>
        <w:t>414</w:t>
      </w:r>
      <w:r>
        <w:rPr>
          <w:rtl w:val="true"/>
        </w:rPr>
        <w:t xml:space="preserve">): </w:t>
      </w:r>
      <w:r>
        <w:rPr>
          <w:rtl w:val="true"/>
        </w:rPr>
        <w:t>الدم الذی قد یوجد فی اللبن عند الحلب نجس</w:t>
      </w:r>
      <w:bookmarkEnd w:id="1284"/>
    </w:p>
    <w:p>
      <w:pPr>
        <w:pStyle w:val="BookText"/>
        <w:rPr/>
      </w:pPr>
      <w:r>
        <w:rPr>
          <w:rFonts w:ascii="Amiri" w:hAnsi="Amiri" w:eastAsia="Amiri" w:cs="Amiri"/>
          <w:color w:val="111111"/>
          <w:sz w:val="28"/>
          <w:sz w:val="28"/>
          <w:szCs w:val="28"/>
          <w:rtl w:val="true"/>
          <w:lang w:bidi="ar-SA"/>
        </w:rPr>
        <w:t>و منجّس له</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4209474_581953129"/>
      <w:bookmarkStart w:id="1286" w:name="_Toc597"/>
      <w:bookmarkEnd w:id="1285"/>
      <w:r>
        <w:rPr>
          <w:rtl w:val="true"/>
        </w:rPr>
        <w:t>السادس و السابع</w:t>
      </w:r>
      <w:r>
        <w:rPr>
          <w:rtl w:val="true"/>
        </w:rPr>
        <w:t xml:space="preserve">: </w:t>
      </w:r>
      <w:r>
        <w:rPr>
          <w:rtl w:val="true"/>
        </w:rPr>
        <w:t>الکلب و الخنزیر البریّان</w:t>
      </w:r>
      <w:bookmarkEnd w:id="1286"/>
    </w:p>
    <w:p>
      <w:pPr>
        <w:pStyle w:val="BookText"/>
        <w:rPr/>
      </w:pPr>
      <w:r>
        <w:rPr>
          <w:rFonts w:ascii="IRNazanin" w:hAnsi="IRNazanin" w:eastAsia="IRNazanin"/>
          <w:color w:val="111111"/>
          <w:sz w:val="28"/>
          <w:sz w:val="28"/>
          <w:szCs w:val="28"/>
          <w:rtl w:val="true"/>
          <w:lang w:bidi="fa-IR"/>
        </w:rPr>
        <w:t>بجمیع أجزائهما و فضلاتهما و رطوباتهما، دون البحریین</w:t>
      </w:r>
      <w:r>
        <w:rPr>
          <w:rFonts w:eastAsia="IRNazanin" w:cs="IRNazanin"/>
          <w:color w:val="111111"/>
          <w:sz w:val="28"/>
          <w:szCs w:val="28"/>
          <w:rtl w:val="true"/>
          <w:lang w:bidi="fa-IR"/>
        </w:rPr>
        <w:t>.</w:t>
      </w:r>
    </w:p>
    <w:p>
      <w:pPr>
        <w:pStyle w:val="Heading5"/>
        <w:numPr>
          <w:ilvl w:val="4"/>
          <w:numId w:val="1"/>
        </w:numPr>
        <w:rPr/>
      </w:pPr>
      <w:bookmarkStart w:id="1287" w:name="__RefHeading___Toc4209476_581953129"/>
      <w:bookmarkStart w:id="1288" w:name="_Toc598"/>
      <w:bookmarkEnd w:id="1287"/>
      <w:r>
        <w:rPr>
          <w:rtl w:val="true"/>
        </w:rPr>
        <w:t>الثامن</w:t>
      </w:r>
      <w:r>
        <w:rPr>
          <w:rtl w:val="true"/>
        </w:rPr>
        <w:t xml:space="preserve">: </w:t>
      </w:r>
      <w:r>
        <w:rPr>
          <w:rtl w:val="true"/>
        </w:rPr>
        <w:t>المسکر المائع بالأصالة بجمیع أقسامه،</w:t>
      </w:r>
      <w:bookmarkEnd w:id="1288"/>
    </w:p>
    <w:p>
      <w:pPr>
        <w:pStyle w:val="Heading6"/>
        <w:numPr>
          <w:ilvl w:val="5"/>
          <w:numId w:val="1"/>
        </w:numPr>
        <w:rPr/>
      </w:pPr>
      <w:bookmarkStart w:id="1289" w:name="__RefHeading___Toc4209478_581953129"/>
      <w:bookmarkStart w:id="1290" w:name="_Toc599"/>
      <w:bookmarkEnd w:id="1289"/>
      <w:r>
        <w:rPr>
          <w:rtl w:val="true"/>
        </w:rPr>
        <w:t>اشارة</w:t>
      </w:r>
      <w:bookmarkEnd w:id="1290"/>
    </w:p>
    <w:p>
      <w:pPr>
        <w:pStyle w:val="BookText"/>
        <w:rPr/>
      </w:pPr>
      <w:r>
        <w:rPr>
          <w:rFonts w:ascii="IRNazanin" w:hAnsi="IRNazanin" w:eastAsia="IRNazanin"/>
          <w:color w:val="111111"/>
          <w:sz w:val="28"/>
          <w:sz w:val="28"/>
          <w:szCs w:val="28"/>
          <w:rtl w:val="true"/>
          <w:lang w:bidi="fa-IR"/>
        </w:rPr>
        <w:t>و أمّا الجامد کالحشیشة و إن غلی و صار مائعاً بالعارض فهو طاهر، لکنّه حرام، و أمّا السبیرتو المتّخذ من الأخشاب أو الأجسام الأُخر فالظاهر طهارته بجمیع أقسامه</w:t>
      </w:r>
      <w:r>
        <w:rPr>
          <w:rFonts w:eastAsia="IRNazanin" w:cs="IRNazanin"/>
          <w:color w:val="111111"/>
          <w:sz w:val="28"/>
          <w:szCs w:val="28"/>
          <w:rtl w:val="true"/>
          <w:lang w:bidi="fa-IR"/>
        </w:rPr>
        <w:t>.</w:t>
      </w:r>
    </w:p>
    <w:p>
      <w:pPr>
        <w:pStyle w:val="Heading6"/>
        <w:numPr>
          <w:ilvl w:val="5"/>
          <w:numId w:val="1"/>
        </w:numPr>
        <w:rPr/>
      </w:pPr>
      <w:bookmarkStart w:id="1291" w:name="__RefHeading___Toc4209480_581953129"/>
      <w:bookmarkStart w:id="1292" w:name="_Toc600"/>
      <w:bookmarkEnd w:id="1291"/>
      <w:r>
        <w:rPr>
          <w:rtl w:val="true"/>
        </w:rPr>
        <w:t>(</w:t>
      </w:r>
      <w:r>
        <w:rPr>
          <w:rtl w:val="true"/>
        </w:rPr>
        <w:t xml:space="preserve">مسألة </w:t>
      </w:r>
      <w:r>
        <w:rPr/>
        <w:t>415</w:t>
      </w:r>
      <w:r>
        <w:rPr>
          <w:rtl w:val="true"/>
        </w:rPr>
        <w:t xml:space="preserve">): </w:t>
      </w:r>
      <w:r>
        <w:rPr>
          <w:rtl w:val="true"/>
        </w:rPr>
        <w:t>العصیر الزبیبی و التمری لا ینجس و لا یحرم بالغلیان بالنار،</w:t>
      </w:r>
      <w:bookmarkEnd w:id="1292"/>
    </w:p>
    <w:p>
      <w:pPr>
        <w:pStyle w:val="BookText"/>
        <w:rPr/>
      </w:pPr>
      <w:r>
        <w:rPr>
          <w:rFonts w:ascii="IRNazanin" w:hAnsi="IRNazanin" w:eastAsia="IRNazanin"/>
          <w:color w:val="111111"/>
          <w:sz w:val="28"/>
          <w:sz w:val="28"/>
          <w:szCs w:val="28"/>
          <w:rtl w:val="true"/>
          <w:lang w:bidi="fa-IR"/>
        </w:rPr>
        <w:t>فیجوز وضع التمر، و الزبیب، و الکشمش فی المطبوخات مثل المرق، و المحشی، و الطبیخ و غیرها، و کذا دبس التمر المسمّی بدبس الدمعة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و هو شراب مخصوص متّخذ من الشعیر، و لیس منه ماء الشعیر الذی یصفه الأطبّاء</w:t>
      </w:r>
      <w:r>
        <w:rPr>
          <w:rFonts w:eastAsia="IRNazanin" w:cs="IRNazanin"/>
          <w:color w:val="111111"/>
          <w:sz w:val="28"/>
          <w:szCs w:val="28"/>
          <w:rtl w:val="true"/>
          <w:lang w:bidi="fa-IR"/>
        </w:rPr>
        <w:t>.</w:t>
      </w:r>
    </w:p>
    <w:p>
      <w:pPr>
        <w:pStyle w:val="Heading5"/>
        <w:numPr>
          <w:ilvl w:val="4"/>
          <w:numId w:val="1"/>
        </w:numPr>
        <w:rPr/>
      </w:pPr>
      <w:bookmarkStart w:id="1293" w:name="__RefHeading___Toc4209482_581953129"/>
      <w:bookmarkStart w:id="1294" w:name="_Toc601"/>
      <w:bookmarkEnd w:id="1293"/>
      <w:r>
        <w:rPr>
          <w:rtl w:val="true"/>
        </w:rPr>
        <w:t>العاشر</w:t>
      </w:r>
      <w:r>
        <w:rPr>
          <w:rtl w:val="true"/>
        </w:rPr>
        <w:t xml:space="preserve">: </w:t>
      </w:r>
      <w:r>
        <w:rPr>
          <w:rtl w:val="true"/>
        </w:rPr>
        <w:t>الکافر غیر الکتابی نجس، و الکتابی أی الیهودی و النصرانی و المجوسی طاهر،</w:t>
      </w:r>
      <w:bookmarkEnd w:id="1294"/>
    </w:p>
    <w:p>
      <w:pPr>
        <w:pStyle w:val="BookText"/>
        <w:rPr/>
      </w:pPr>
      <w:r>
        <w:rPr>
          <w:rFonts w:ascii="IRNazanin" w:hAnsi="IRNazanin" w:eastAsia="IRNazanin"/>
          <w:color w:val="111111"/>
          <w:sz w:val="28"/>
          <w:sz w:val="28"/>
          <w:szCs w:val="28"/>
          <w:rtl w:val="true"/>
          <w:lang w:bidi="fa-IR"/>
        </w:rPr>
        <w:t>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ینتحل دیناً، أو انتحل دیناً غیر الإسلام، أو انتحل الإسلام و جحد ما یعلم أنّه من الدین الإسلامی، بحیث رجع جحده إلی إنکار الأُلوهیّة أو التوحید أو الرسالة، و لا فرق بین المرتدّ و الکافر الأصلی و الخوارج المحکومون بالنجاسة، و کذا النواصب و الغلاة إذا استلزم غلوّهم إنکار الأُلوهیّة أو التوحید أو الرسالة</w:t>
      </w:r>
      <w:r>
        <w:rPr>
          <w:rFonts w:eastAsia="IRNazanin" w:cs="IRNazanin"/>
          <w:color w:val="111111"/>
          <w:sz w:val="28"/>
          <w:szCs w:val="28"/>
          <w:rtl w:val="true"/>
          <w:lang w:bidi="fa-IR"/>
        </w:rPr>
        <w:t>.</w:t>
      </w:r>
    </w:p>
    <w:p>
      <w:pPr>
        <w:pStyle w:val="Heading5"/>
        <w:numPr>
          <w:ilvl w:val="4"/>
          <w:numId w:val="1"/>
        </w:numPr>
        <w:rPr/>
      </w:pPr>
      <w:bookmarkStart w:id="1295" w:name="__RefHeading___Toc4209484_581953129"/>
      <w:bookmarkStart w:id="1296" w:name="_Toc602"/>
      <w:bookmarkEnd w:id="1295"/>
      <w:r>
        <w:rPr>
          <w:rtl w:val="true"/>
        </w:rPr>
        <w:t>الحادی عشر</w:t>
      </w:r>
      <w:r>
        <w:rPr>
          <w:rtl w:val="true"/>
        </w:rPr>
        <w:t xml:space="preserve">: </w:t>
      </w:r>
      <w:r>
        <w:rPr>
          <w:rtl w:val="true"/>
        </w:rPr>
        <w:t>عرق الإبل الجلّالة نجس،</w:t>
      </w:r>
      <w:bookmarkEnd w:id="1296"/>
    </w:p>
    <w:p>
      <w:pPr>
        <w:pStyle w:val="Heading6"/>
        <w:numPr>
          <w:ilvl w:val="5"/>
          <w:numId w:val="1"/>
        </w:numPr>
        <w:rPr/>
      </w:pPr>
      <w:bookmarkStart w:id="1297" w:name="__RefHeading___Toc4209486_581953129"/>
      <w:bookmarkStart w:id="1298" w:name="_Toc603"/>
      <w:bookmarkEnd w:id="1297"/>
      <w:r>
        <w:rPr>
          <w:rtl w:val="true"/>
        </w:rPr>
        <w:t>اشارة</w:t>
      </w:r>
      <w:bookmarkEnd w:id="1298"/>
    </w:p>
    <w:p>
      <w:pPr>
        <w:pStyle w:val="BookText"/>
        <w:rPr/>
      </w:pPr>
      <w:r>
        <w:rPr>
          <w:rFonts w:ascii="IRNazanin" w:hAnsi="IRNazanin" w:eastAsia="IRNazanin"/>
          <w:color w:val="111111"/>
          <w:sz w:val="28"/>
          <w:sz w:val="28"/>
          <w:szCs w:val="28"/>
          <w:rtl w:val="true"/>
          <w:lang w:bidi="fa-IR"/>
        </w:rPr>
        <w:t>و أمّا عرق غیرها من الحیوان الجلّال فطاهر</w:t>
      </w:r>
      <w:r>
        <w:rPr>
          <w:rFonts w:eastAsia="IRNazanin" w:cs="IRNazanin"/>
          <w:color w:val="111111"/>
          <w:sz w:val="28"/>
          <w:szCs w:val="28"/>
          <w:rtl w:val="true"/>
          <w:lang w:bidi="fa-IR"/>
        </w:rPr>
        <w:t>.</w:t>
      </w:r>
    </w:p>
    <w:p>
      <w:pPr>
        <w:pStyle w:val="Heading6"/>
        <w:numPr>
          <w:ilvl w:val="5"/>
          <w:numId w:val="1"/>
        </w:numPr>
        <w:rPr/>
      </w:pPr>
      <w:bookmarkStart w:id="1299" w:name="__RefHeading___Toc4209488_581953129"/>
      <w:bookmarkStart w:id="1300" w:name="_Toc604"/>
      <w:bookmarkEnd w:id="1299"/>
      <w:r>
        <w:rPr>
          <w:rtl w:val="true"/>
        </w:rPr>
        <w:t>(</w:t>
      </w:r>
      <w:r>
        <w:rPr>
          <w:rtl w:val="true"/>
        </w:rPr>
        <w:t xml:space="preserve">مسألة </w:t>
      </w:r>
      <w:r>
        <w:rPr/>
        <w:t>416</w:t>
      </w:r>
      <w:r>
        <w:rPr>
          <w:rtl w:val="true"/>
        </w:rPr>
        <w:t xml:space="preserve">): </w:t>
      </w:r>
      <w:r>
        <w:rPr>
          <w:rtl w:val="true"/>
        </w:rPr>
        <w:t>عرق الجنب من الحرام طاهر،</w:t>
      </w:r>
      <w:bookmarkEnd w:id="130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تجوز الصلاة فیه علی الأحوط، و الأحوط عدم اختصاص الحکم بما إذا کان التحریم ذاتیاً کالزنا،</w:t>
      </w:r>
      <w:bookmarkStart w:id="1301" w:name="pg5769_38770"/>
    </w:p>
    <w:p>
      <w:pPr>
        <w:pStyle w:val="BookText"/>
        <w:rPr/>
      </w:pPr>
      <w:bookmarkEnd w:id="1301"/>
      <w:r>
        <w:rPr>
          <w:rFonts w:ascii="IRNazanin" w:hAnsi="IRNazanin" w:eastAsia="IRNazanin"/>
          <w:color w:val="111111"/>
          <w:sz w:val="28"/>
          <w:sz w:val="28"/>
          <w:szCs w:val="28"/>
          <w:rtl w:val="true"/>
          <w:lang w:bidi="fa-IR"/>
        </w:rPr>
        <w:t>و اللواط، و الاستمناء، فیشمل علی الأحوط وطء الحائض أیضاً، و کذا الجماع فی یوم الصوم الواجب المعیّن</w:t>
      </w:r>
      <w:r>
        <w:rPr>
          <w:rFonts w:eastAsia="IRNazanin" w:cs="IRNazanin"/>
          <w:color w:val="111111"/>
          <w:sz w:val="28"/>
          <w:szCs w:val="28"/>
          <w:rtl w:val="true"/>
          <w:lang w:bidi="fa-IR"/>
        </w:rPr>
        <w:t>.</w:t>
      </w:r>
    </w:p>
    <w:p>
      <w:pPr>
        <w:pStyle w:val="Heading4"/>
        <w:numPr>
          <w:ilvl w:val="3"/>
          <w:numId w:val="1"/>
        </w:numPr>
        <w:rPr/>
      </w:pPr>
      <w:bookmarkStart w:id="1302" w:name="__RefHeading___Toc4209490_581953129"/>
      <w:bookmarkStart w:id="1303" w:name="_Toc605"/>
      <w:bookmarkEnd w:id="1302"/>
      <w:r>
        <w:rPr>
          <w:rtl w:val="true"/>
        </w:rPr>
        <w:t>الفصل الثانی</w:t>
      </w:r>
      <w:r>
        <w:rPr>
          <w:rtl w:val="true"/>
        </w:rPr>
        <w:t xml:space="preserve">: </w:t>
      </w:r>
      <w:r>
        <w:rPr>
          <w:rtl w:val="true"/>
        </w:rPr>
        <w:t>کیفیة سرایة النجاسة إلی الملاقی</w:t>
      </w:r>
      <w:bookmarkEnd w:id="1303"/>
    </w:p>
    <w:p>
      <w:pPr>
        <w:pStyle w:val="Heading5"/>
        <w:numPr>
          <w:ilvl w:val="4"/>
          <w:numId w:val="1"/>
        </w:numPr>
        <w:rPr/>
      </w:pPr>
      <w:bookmarkStart w:id="1304" w:name="__RefHeading___Toc4209492_581953129"/>
      <w:bookmarkStart w:id="1305" w:name="_Toc606"/>
      <w:bookmarkEnd w:id="1304"/>
      <w:r>
        <w:rPr>
          <w:rtl w:val="true"/>
        </w:rPr>
        <w:t>(</w:t>
      </w:r>
      <w:r>
        <w:rPr>
          <w:rtl w:val="true"/>
        </w:rPr>
        <w:t xml:space="preserve">مسألة </w:t>
      </w:r>
      <w:r>
        <w:rPr/>
        <w:t>417</w:t>
      </w:r>
      <w:r>
        <w:rPr>
          <w:rtl w:val="true"/>
        </w:rPr>
        <w:t xml:space="preserve">): </w:t>
      </w:r>
      <w:r>
        <w:rPr>
          <w:rtl w:val="true"/>
        </w:rPr>
        <w:t>الجسم الطاهر إذا لاقی الجسم النجس لا تسری النجاسة إلیه،</w:t>
      </w:r>
      <w:bookmarkEnd w:id="1305"/>
    </w:p>
    <w:p>
      <w:pPr>
        <w:pStyle w:val="BookText"/>
        <w:rPr/>
      </w:pPr>
      <w:r>
        <w:rPr>
          <w:rFonts w:ascii="IRNazanin" w:hAnsi="IRNazanin" w:eastAsia="IRNazanin"/>
          <w:color w:val="111111"/>
          <w:sz w:val="28"/>
          <w:sz w:val="28"/>
          <w:szCs w:val="28"/>
          <w:rtl w:val="true"/>
          <w:lang w:bidi="fa-IR"/>
        </w:rPr>
        <w:t>إلّا إذا کان فی أحدهما رطوبة مسریة، یعنی لا تنتقل من أحدهما إلی الآخر بمجرّد الملاقاة، فإذا کانا یابسین، أو ندیین جافّین لم یتنجّس الطاهر بالملاقاة، و کذا لو کان أحدهما مائعاً بلا رطوبة کالذهب و الفضّة و نحوهما من الفلزّات، فإنّها إذا أُذیبت فی ظرف نجس لا تنجس</w:t>
      </w:r>
      <w:r>
        <w:rPr>
          <w:rFonts w:eastAsia="IRNazanin" w:cs="IRNazanin"/>
          <w:color w:val="111111"/>
          <w:sz w:val="28"/>
          <w:szCs w:val="28"/>
          <w:rtl w:val="true"/>
          <w:lang w:bidi="fa-IR"/>
        </w:rPr>
        <w:t>.</w:t>
      </w:r>
    </w:p>
    <w:p>
      <w:pPr>
        <w:pStyle w:val="Heading5"/>
        <w:numPr>
          <w:ilvl w:val="4"/>
          <w:numId w:val="1"/>
        </w:numPr>
        <w:rPr/>
      </w:pPr>
      <w:bookmarkStart w:id="1306" w:name="__RefHeading___Toc4209494_581953129"/>
      <w:bookmarkStart w:id="1307" w:name="_Toc607"/>
      <w:bookmarkEnd w:id="1306"/>
      <w:r>
        <w:rPr>
          <w:rtl w:val="true"/>
        </w:rPr>
        <w:t>(</w:t>
      </w:r>
      <w:r>
        <w:rPr>
          <w:rtl w:val="true"/>
        </w:rPr>
        <w:t xml:space="preserve">مسألة </w:t>
      </w:r>
      <w:r>
        <w:rPr/>
        <w:t>418</w:t>
      </w:r>
      <w:r>
        <w:rPr>
          <w:rtl w:val="true"/>
        </w:rPr>
        <w:t xml:space="preserve">): </w:t>
      </w:r>
      <w:r>
        <w:rPr>
          <w:rtl w:val="true"/>
        </w:rPr>
        <w:t>الفراش الموضوع فی أرض السرداب إذا کانت الأرض نجسة لا ینجس</w:t>
      </w:r>
      <w:bookmarkEnd w:id="1307"/>
    </w:p>
    <w:p>
      <w:pPr>
        <w:pStyle w:val="BookText"/>
        <w:rPr/>
      </w:pPr>
      <w:r>
        <w:rPr>
          <w:rFonts w:ascii="IRNazanin" w:hAnsi="IRNazanin" w:eastAsia="IRNazanin"/>
          <w:color w:val="111111"/>
          <w:sz w:val="28"/>
          <w:sz w:val="28"/>
          <w:szCs w:val="28"/>
          <w:rtl w:val="true"/>
          <w:lang w:bidi="fa-IR"/>
        </w:rPr>
        <w:t>و إن سرت رطوبة الأرض إلیه و صار ثقیلاً بعد أن کان خفیفاً، فإنّ مثل هذه الرطوبة غیر المسریة لا توجب سرایة النجاسة، و کذلک جدران المسجد المجاور لبعض المواضع النجسة، مثل الکنیف و نحوه، فإنّ الرطوبة الساریة منها إلی الجدران لیست مسریة و لا موجبة لتنجّسها، و إن کانت مؤثّرة فی الجدران علی نحو قد تؤدّی إلی الخراب</w:t>
      </w:r>
      <w:r>
        <w:rPr>
          <w:rFonts w:eastAsia="IRNazanin" w:cs="IRNazanin"/>
          <w:color w:val="111111"/>
          <w:sz w:val="28"/>
          <w:szCs w:val="28"/>
          <w:rtl w:val="true"/>
          <w:lang w:bidi="fa-IR"/>
        </w:rPr>
        <w:t>.</w:t>
      </w:r>
    </w:p>
    <w:p>
      <w:pPr>
        <w:pStyle w:val="Heading5"/>
        <w:numPr>
          <w:ilvl w:val="4"/>
          <w:numId w:val="1"/>
        </w:numPr>
        <w:rPr/>
      </w:pPr>
      <w:bookmarkStart w:id="1308" w:name="__RefHeading___Toc4209496_581953129"/>
      <w:bookmarkStart w:id="1309" w:name="_Toc608"/>
      <w:bookmarkEnd w:id="1308"/>
      <w:r>
        <w:rPr>
          <w:rtl w:val="true"/>
        </w:rPr>
        <w:t>(</w:t>
      </w:r>
      <w:r>
        <w:rPr>
          <w:rtl w:val="true"/>
        </w:rPr>
        <w:t xml:space="preserve">مسألة </w:t>
      </w:r>
      <w:r>
        <w:rPr/>
        <w:t>419</w:t>
      </w:r>
      <w:r>
        <w:rPr>
          <w:rtl w:val="true"/>
        </w:rPr>
        <w:t xml:space="preserve">): </w:t>
      </w:r>
      <w:r>
        <w:rPr>
          <w:rtl w:val="true"/>
        </w:rPr>
        <w:t>یشترط فی سرایة النجاسة فی المائعات أن لا یکون المائع متدافعاً إلی النجاسة،</w:t>
      </w:r>
      <w:bookmarkEnd w:id="1309"/>
    </w:p>
    <w:p>
      <w:pPr>
        <w:pStyle w:val="BookText"/>
        <w:rPr/>
      </w:pPr>
      <w:r>
        <w:rPr>
          <w:rFonts w:ascii="IRNazanin" w:hAnsi="IRNazanin" w:eastAsia="IRNazanin"/>
          <w:color w:val="111111"/>
          <w:sz w:val="28"/>
          <w:sz w:val="28"/>
          <w:szCs w:val="28"/>
          <w:rtl w:val="true"/>
          <w:lang w:bidi="fa-IR"/>
        </w:rPr>
        <w:t>و إلّا اختصّت النجاسة بموضع الملاقاة، و لا تسری إلی ما اتّصل به من الأجزاء، فإن صبّ الماء من الإبریق علی شیء نجس لا تسری النجاسة إلی العمود فضلاً عمّا فی الإبریق، و کذا الحکم لو کان التدافع من الأسفل إلی الأعلی کما فی الفوارة</w:t>
      </w:r>
      <w:r>
        <w:rPr>
          <w:rFonts w:eastAsia="IRNazanin" w:cs="IRNazanin"/>
          <w:color w:val="111111"/>
          <w:sz w:val="28"/>
          <w:szCs w:val="28"/>
          <w:rtl w:val="true"/>
          <w:lang w:bidi="fa-IR"/>
        </w:rPr>
        <w:t>.</w:t>
      </w:r>
    </w:p>
    <w:p>
      <w:pPr>
        <w:pStyle w:val="Heading5"/>
        <w:numPr>
          <w:ilvl w:val="4"/>
          <w:numId w:val="1"/>
        </w:numPr>
        <w:rPr/>
      </w:pPr>
      <w:bookmarkStart w:id="1310" w:name="__RefHeading___Toc4209498_581953129"/>
      <w:bookmarkStart w:id="1311" w:name="_Toc609"/>
      <w:bookmarkEnd w:id="1310"/>
      <w:r>
        <w:rPr>
          <w:rtl w:val="true"/>
        </w:rPr>
        <w:t>(</w:t>
      </w:r>
      <w:r>
        <w:rPr>
          <w:rtl w:val="true"/>
        </w:rPr>
        <w:t xml:space="preserve">مسألة </w:t>
      </w:r>
      <w:r>
        <w:rPr/>
        <w:t>420</w:t>
      </w:r>
      <w:r>
        <w:rPr>
          <w:rtl w:val="true"/>
        </w:rPr>
        <w:t xml:space="preserve">): </w:t>
      </w:r>
      <w:r>
        <w:rPr>
          <w:rtl w:val="true"/>
        </w:rPr>
        <w:t>الأجسام الجامدة إذا لاقت النجاسة مع الرطوبة المسریة تنجس موضع الاتّصال،</w:t>
      </w:r>
      <w:bookmarkEnd w:id="131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غیره من الأجزاء المجاورة له فلا تسری النجاسة إلیه،</w:t>
      </w:r>
      <w:bookmarkStart w:id="1312" w:name="pg5769_38771"/>
    </w:p>
    <w:p>
      <w:pPr>
        <w:pStyle w:val="BookText"/>
        <w:rPr/>
      </w:pPr>
      <w:bookmarkEnd w:id="1312"/>
      <w:r>
        <w:rPr>
          <w:rFonts w:ascii="IRNazanin" w:hAnsi="IRNazanin" w:eastAsia="IRNazanin"/>
          <w:color w:val="111111"/>
          <w:sz w:val="28"/>
          <w:sz w:val="28"/>
          <w:szCs w:val="28"/>
          <w:rtl w:val="true"/>
          <w:lang w:bidi="fa-IR"/>
        </w:rPr>
        <w:t>و إن کانت الرطوبة المسریة مستوعبة للجسم، فالخیار أو البطیخ أو نحوهما إذا لاقته النجاسة یتنجّس موضع الاتّصال منه لا غیر، و کذلک بدن الإنسان إذا کان علیه عرق و لو کان کثیراً، فإنّه إذا لاقی النجاسة تنجس الموضع الملاقی لا غیر، إلّا أن یجری العرق المتنجّس علی الموضع الآخر، فإنّه ینجّسه أیضاً</w:t>
      </w:r>
      <w:r>
        <w:rPr>
          <w:rFonts w:eastAsia="IRNazanin" w:cs="IRNazanin"/>
          <w:color w:val="111111"/>
          <w:sz w:val="28"/>
          <w:szCs w:val="28"/>
          <w:rtl w:val="true"/>
          <w:lang w:bidi="fa-IR"/>
        </w:rPr>
        <w:t>.</w:t>
      </w:r>
    </w:p>
    <w:p>
      <w:pPr>
        <w:pStyle w:val="Heading5"/>
        <w:numPr>
          <w:ilvl w:val="4"/>
          <w:numId w:val="1"/>
        </w:numPr>
        <w:rPr/>
      </w:pPr>
      <w:bookmarkStart w:id="1313" w:name="__RefHeading___Toc4209500_581953129"/>
      <w:bookmarkStart w:id="1314" w:name="_Toc610"/>
      <w:bookmarkEnd w:id="1313"/>
      <w:r>
        <w:rPr>
          <w:rtl w:val="true"/>
        </w:rPr>
        <w:t>(</w:t>
      </w:r>
      <w:r>
        <w:rPr>
          <w:rtl w:val="true"/>
        </w:rPr>
        <w:t xml:space="preserve">مسألة </w:t>
      </w:r>
      <w:r>
        <w:rPr/>
        <w:t>421</w:t>
      </w:r>
      <w:r>
        <w:rPr>
          <w:rtl w:val="true"/>
        </w:rPr>
        <w:t xml:space="preserve">): </w:t>
      </w:r>
      <w:r>
        <w:rPr>
          <w:rtl w:val="true"/>
        </w:rPr>
        <w:t>یشترط فی سرایة النجاسة فی المائعات أن لا یکون المائع غلیظاً</w:t>
      </w:r>
      <w:bookmarkEnd w:id="1314"/>
    </w:p>
    <w:p>
      <w:pPr>
        <w:pStyle w:val="BookText"/>
        <w:rPr/>
      </w:pPr>
      <w:r>
        <w:rPr>
          <w:rFonts w:ascii="IRNazanin" w:hAnsi="IRNazanin" w:eastAsia="IRNazanin"/>
          <w:color w:val="111111"/>
          <w:sz w:val="28"/>
          <w:sz w:val="28"/>
          <w:szCs w:val="28"/>
          <w:rtl w:val="true"/>
          <w:lang w:bidi="fa-IR"/>
        </w:rPr>
        <w:t>بنحو یصدق علیه عنوان الجامد عرفاً، و إلّا اختصّت بموضع الملاقاة لا غیر، فالدبس الغلیظ إذا أصابته النجاسة لم تسر النجاسة إلی تمام أجزائه، بل یتنجّس موضع الاتّصال لا غیر، و کذا الحکم فی اللبن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المائع رقیقاً سرت النجاسة إلی تمام أجزائه، کالسمن، و العسل، و الدبس فی أیّام الصیف، بخلاف أیّام البرد، فإنّ الغلظ مانع من سرایة النجاسة إلی تمام الأجزاء، و المناط فی المیعان و الجمود هو العرف</w:t>
      </w:r>
      <w:r>
        <w:rPr>
          <w:rFonts w:eastAsia="IRNazanin" w:cs="IRNazanin"/>
          <w:color w:val="111111"/>
          <w:sz w:val="28"/>
          <w:szCs w:val="28"/>
          <w:rtl w:val="true"/>
          <w:lang w:bidi="fa-IR"/>
        </w:rPr>
        <w:t>.</w:t>
      </w:r>
    </w:p>
    <w:p>
      <w:pPr>
        <w:pStyle w:val="Heading5"/>
        <w:numPr>
          <w:ilvl w:val="4"/>
          <w:numId w:val="1"/>
        </w:numPr>
        <w:rPr/>
      </w:pPr>
      <w:bookmarkStart w:id="1315" w:name="__RefHeading___Toc4209502_581953129"/>
      <w:bookmarkStart w:id="1316" w:name="_Toc611"/>
      <w:bookmarkEnd w:id="1315"/>
      <w:r>
        <w:rPr>
          <w:rtl w:val="true"/>
        </w:rPr>
        <w:t>(</w:t>
      </w:r>
      <w:r>
        <w:rPr>
          <w:rtl w:val="true"/>
        </w:rPr>
        <w:t xml:space="preserve">مسألة </w:t>
      </w:r>
      <w:r>
        <w:rPr/>
        <w:t>422</w:t>
      </w:r>
      <w:r>
        <w:rPr>
          <w:rtl w:val="true"/>
        </w:rPr>
        <w:t xml:space="preserve">): </w:t>
      </w:r>
      <w:r>
        <w:rPr>
          <w:rtl w:val="true"/>
        </w:rPr>
        <w:t>المتنجّس کالنجس</w:t>
      </w:r>
      <w:bookmarkEnd w:id="1316"/>
    </w:p>
    <w:p>
      <w:pPr>
        <w:pStyle w:val="BookText"/>
        <w:rPr/>
      </w:pPr>
      <w:r>
        <w:rPr>
          <w:rFonts w:ascii="IRNazanin" w:hAnsi="IRNazanin" w:eastAsia="IRNazanin"/>
          <w:color w:val="111111"/>
          <w:sz w:val="28"/>
          <w:sz w:val="28"/>
          <w:szCs w:val="28"/>
          <w:rtl w:val="true"/>
          <w:lang w:bidi="fa-IR"/>
        </w:rPr>
        <w:t>ینجّس ما یلاقیه مع الرطوبة المسریة، مع قلّة الوسائط کالواحدة و الاثنتین، و أمّا فیما زاد فنجاسته مبنیّة علی الاحتیاط</w:t>
      </w:r>
      <w:r>
        <w:rPr>
          <w:rFonts w:eastAsia="IRNazanin" w:cs="IRNazanin"/>
          <w:color w:val="111111"/>
          <w:sz w:val="28"/>
          <w:szCs w:val="28"/>
          <w:rtl w:val="true"/>
          <w:lang w:bidi="fa-IR"/>
        </w:rPr>
        <w:t>.</w:t>
      </w:r>
    </w:p>
    <w:p>
      <w:pPr>
        <w:pStyle w:val="Heading5"/>
        <w:numPr>
          <w:ilvl w:val="4"/>
          <w:numId w:val="1"/>
        </w:numPr>
        <w:rPr/>
      </w:pPr>
      <w:bookmarkStart w:id="1317" w:name="__RefHeading___Toc4209504_581953129"/>
      <w:bookmarkStart w:id="1318" w:name="_Toc612"/>
      <w:bookmarkEnd w:id="1317"/>
      <w:r>
        <w:rPr>
          <w:rtl w:val="true"/>
        </w:rPr>
        <w:t>(</w:t>
      </w:r>
      <w:r>
        <w:rPr>
          <w:rtl w:val="true"/>
        </w:rPr>
        <w:t xml:space="preserve">مسألة </w:t>
      </w:r>
      <w:r>
        <w:rPr/>
        <w:t>423</w:t>
      </w:r>
      <w:r>
        <w:rPr>
          <w:rtl w:val="true"/>
        </w:rPr>
        <w:t xml:space="preserve">): </w:t>
      </w:r>
      <w:r>
        <w:rPr>
          <w:rtl w:val="true"/>
        </w:rPr>
        <w:t>الملاقاة فی الباطن لا توجب التنجیس،</w:t>
      </w:r>
      <w:bookmarkEnd w:id="1318"/>
    </w:p>
    <w:p>
      <w:pPr>
        <w:pStyle w:val="BookText"/>
        <w:rPr/>
      </w:pPr>
      <w:r>
        <w:rPr>
          <w:rFonts w:ascii="IRNazanin" w:hAnsi="IRNazanin" w:eastAsia="IRNazanin"/>
          <w:color w:val="111111"/>
          <w:sz w:val="28"/>
          <w:sz w:val="28"/>
          <w:szCs w:val="28"/>
          <w:rtl w:val="true"/>
          <w:lang w:bidi="fa-IR"/>
        </w:rPr>
        <w:t>فالنخامة الخارجة من الأنف طاهرة و إن لاقت الدم فی باطن الأنف، و لو أدخل فیه شیء من الخارج و لاقی الدم فی الباطن فالأظهر عدم تنجّسه و إن کان الأحوط الاجتناب</w:t>
      </w:r>
      <w:r>
        <w:rPr>
          <w:rFonts w:eastAsia="IRNazanin" w:cs="IRNazanin"/>
          <w:color w:val="111111"/>
          <w:sz w:val="28"/>
          <w:szCs w:val="28"/>
          <w:rtl w:val="true"/>
          <w:lang w:bidi="fa-IR"/>
        </w:rPr>
        <w:t>.</w:t>
      </w:r>
    </w:p>
    <w:p>
      <w:pPr>
        <w:pStyle w:val="Heading5"/>
        <w:numPr>
          <w:ilvl w:val="4"/>
          <w:numId w:val="1"/>
        </w:numPr>
        <w:rPr/>
      </w:pPr>
      <w:bookmarkStart w:id="1319" w:name="__RefHeading___Toc4209506_581953129"/>
      <w:bookmarkStart w:id="1320" w:name="_Toc613"/>
      <w:bookmarkEnd w:id="1319"/>
      <w:r>
        <w:rPr>
          <w:rtl w:val="true"/>
        </w:rPr>
        <w:t>(</w:t>
      </w:r>
      <w:r>
        <w:rPr>
          <w:rtl w:val="true"/>
        </w:rPr>
        <w:t xml:space="preserve">مسألة </w:t>
      </w:r>
      <w:r>
        <w:rPr/>
        <w:t>424</w:t>
      </w:r>
      <w:r>
        <w:rPr>
          <w:rtl w:val="true"/>
        </w:rPr>
        <w:t xml:space="preserve">): </w:t>
      </w:r>
      <w:r>
        <w:rPr>
          <w:rtl w:val="true"/>
        </w:rPr>
        <w:t>تثبت النجاسة بالعلم، و بشهادة العدلین، و بإخبار ذی الید،</w:t>
      </w:r>
      <w:bookmarkEnd w:id="1320"/>
    </w:p>
    <w:p>
      <w:pPr>
        <w:pStyle w:val="BookText"/>
        <w:rPr/>
      </w:pPr>
      <w:r>
        <w:rPr>
          <w:rFonts w:ascii="IRNazanin" w:hAnsi="IRNazanin" w:eastAsia="IRNazanin"/>
          <w:color w:val="111111"/>
          <w:sz w:val="28"/>
          <w:sz w:val="28"/>
          <w:szCs w:val="28"/>
          <w:rtl w:val="true"/>
          <w:lang w:bidi="fa-IR"/>
        </w:rPr>
        <w:t>و لا اعتبار بمطلق الظنّ و إن کان قویّاً، إلّا إذا بلغ مرتبة الاطمئنان الذی یکون علماً عرفاً</w:t>
      </w:r>
      <w:r>
        <w:rPr>
          <w:rFonts w:eastAsia="IRNazanin" w:cs="IRNazanin"/>
          <w:color w:val="111111"/>
          <w:sz w:val="28"/>
          <w:szCs w:val="28"/>
          <w:rtl w:val="true"/>
          <w:lang w:bidi="fa-IR"/>
        </w:rPr>
        <w:t>.</w:t>
      </w:r>
    </w:p>
    <w:p>
      <w:pPr>
        <w:pStyle w:val="Heading5"/>
        <w:numPr>
          <w:ilvl w:val="4"/>
          <w:numId w:val="1"/>
        </w:numPr>
        <w:rPr/>
      </w:pPr>
      <w:bookmarkStart w:id="1321" w:name="__RefHeading___Toc4209508_581953129"/>
      <w:bookmarkStart w:id="1322" w:name="_Toc614"/>
      <w:bookmarkEnd w:id="1321"/>
      <w:r>
        <w:rPr>
          <w:rtl w:val="true"/>
        </w:rPr>
        <w:t>(</w:t>
      </w:r>
      <w:r>
        <w:rPr>
          <w:rtl w:val="true"/>
        </w:rPr>
        <w:t xml:space="preserve">مسألة </w:t>
      </w:r>
      <w:r>
        <w:rPr/>
        <w:t>425</w:t>
      </w:r>
      <w:r>
        <w:rPr>
          <w:rtl w:val="true"/>
        </w:rPr>
        <w:t xml:space="preserve">): </w:t>
      </w:r>
      <w:r>
        <w:rPr>
          <w:rtl w:val="true"/>
        </w:rPr>
        <w:t>ما یؤخذ من أیدی الکافرین من الخبز، و الزیت، و العسل و نحوها من المائعات، و الجامدات طاهر،</w:t>
      </w:r>
      <w:bookmarkEnd w:id="132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یعلم بمباشرتهم له بالرطوبة المسریة، و کذلک ثیابهم، و أوانیهم، و الظنّ بالنجاسة لا عبرة به</w:t>
      </w:r>
      <w:r>
        <w:rPr>
          <w:rFonts w:eastAsia="IRNazanin" w:cs="IRNazanin"/>
          <w:color w:val="111111"/>
          <w:sz w:val="28"/>
          <w:szCs w:val="28"/>
          <w:rtl w:val="true"/>
          <w:lang w:bidi="fa-IR"/>
        </w:rPr>
        <w:t>.</w:t>
      </w:r>
      <w:bookmarkStart w:id="1323" w:name="pg5769_38772"/>
    </w:p>
    <w:p>
      <w:pPr>
        <w:pStyle w:val="Heading4"/>
        <w:numPr>
          <w:ilvl w:val="3"/>
          <w:numId w:val="1"/>
        </w:numPr>
        <w:rPr/>
      </w:pPr>
      <w:bookmarkStart w:id="1324" w:name="__RefHeading___Toc4209510_581953129"/>
      <w:bookmarkStart w:id="1325" w:name="_Toc615"/>
      <w:bookmarkEnd w:id="1323"/>
      <w:bookmarkEnd w:id="1324"/>
      <w:r>
        <w:rPr>
          <w:rtl w:val="true"/>
        </w:rPr>
        <w:t>الفصل الثالث</w:t>
      </w:r>
      <w:r>
        <w:rPr>
          <w:rtl w:val="true"/>
        </w:rPr>
        <w:t xml:space="preserve">: </w:t>
      </w:r>
      <w:r>
        <w:rPr>
          <w:rtl w:val="true"/>
        </w:rPr>
        <w:t>أحکام النجاسة</w:t>
      </w:r>
      <w:bookmarkEnd w:id="1325"/>
    </w:p>
    <w:p>
      <w:pPr>
        <w:pStyle w:val="Heading5"/>
        <w:numPr>
          <w:ilvl w:val="4"/>
          <w:numId w:val="1"/>
        </w:numPr>
        <w:rPr/>
      </w:pPr>
      <w:bookmarkStart w:id="1326" w:name="__RefHeading___Toc4209512_581953129"/>
      <w:bookmarkStart w:id="1327" w:name="_Toc616"/>
      <w:bookmarkEnd w:id="1326"/>
      <w:r>
        <w:rPr>
          <w:rtl w:val="true"/>
        </w:rPr>
        <w:t>مسائل</w:t>
      </w:r>
      <w:bookmarkEnd w:id="1327"/>
    </w:p>
    <w:p>
      <w:pPr>
        <w:pStyle w:val="Heading6"/>
        <w:numPr>
          <w:ilvl w:val="5"/>
          <w:numId w:val="1"/>
        </w:numPr>
        <w:rPr/>
      </w:pPr>
      <w:bookmarkStart w:id="1328" w:name="__RefHeading___Toc4209514_581953129"/>
      <w:bookmarkStart w:id="1329" w:name="_Toc617"/>
      <w:bookmarkEnd w:id="1328"/>
      <w:r>
        <w:rPr>
          <w:rtl w:val="true"/>
        </w:rPr>
        <w:t>(</w:t>
      </w:r>
      <w:r>
        <w:rPr>
          <w:rtl w:val="true"/>
        </w:rPr>
        <w:t xml:space="preserve">مسألة </w:t>
      </w:r>
      <w:r>
        <w:rPr/>
        <w:t>426</w:t>
      </w:r>
      <w:r>
        <w:rPr>
          <w:rtl w:val="true"/>
        </w:rPr>
        <w:t xml:space="preserve">): </w:t>
      </w:r>
      <w:r>
        <w:rPr>
          <w:rtl w:val="true"/>
        </w:rPr>
        <w:t>یشترط فی صحّة الصلاة الواجبة و المندوبة و کذلک فی أجزائها المنسیّة، طهارة بدن المصلّی و توابعه</w:t>
      </w:r>
      <w:bookmarkEnd w:id="1329"/>
    </w:p>
    <w:p>
      <w:pPr>
        <w:pStyle w:val="BookText"/>
        <w:rPr/>
      </w:pPr>
      <w:r>
        <w:rPr>
          <w:rFonts w:ascii="IRNazanin" w:hAnsi="IRNazanin" w:eastAsia="IRNazanin"/>
          <w:color w:val="111111"/>
          <w:sz w:val="28"/>
          <w:sz w:val="28"/>
          <w:szCs w:val="28"/>
          <w:rtl w:val="true"/>
          <w:lang w:bidi="fa-IR"/>
        </w:rPr>
        <w:t>من شعره و ظفره و نحوهما، و طهارة ثیابه، من غیر فرق بین الساتر و غیره، و الطواف الواجب و المندوب کالصلاة فی ذلک</w:t>
      </w:r>
      <w:r>
        <w:rPr>
          <w:rFonts w:eastAsia="IRNazanin" w:cs="IRNazanin"/>
          <w:color w:val="111111"/>
          <w:sz w:val="28"/>
          <w:szCs w:val="28"/>
          <w:rtl w:val="true"/>
          <w:lang w:bidi="fa-IR"/>
        </w:rPr>
        <w:t>.</w:t>
      </w:r>
    </w:p>
    <w:p>
      <w:pPr>
        <w:pStyle w:val="Heading6"/>
        <w:numPr>
          <w:ilvl w:val="5"/>
          <w:numId w:val="1"/>
        </w:numPr>
        <w:rPr/>
      </w:pPr>
      <w:bookmarkStart w:id="1330" w:name="__RefHeading___Toc4209516_581953129"/>
      <w:bookmarkStart w:id="1331" w:name="_Toc618"/>
      <w:bookmarkEnd w:id="1330"/>
      <w:r>
        <w:rPr>
          <w:rtl w:val="true"/>
        </w:rPr>
        <w:t>(</w:t>
      </w:r>
      <w:r>
        <w:rPr>
          <w:rtl w:val="true"/>
        </w:rPr>
        <w:t xml:space="preserve">مسألة </w:t>
      </w:r>
      <w:r>
        <w:rPr/>
        <w:t>427</w:t>
      </w:r>
      <w:r>
        <w:rPr>
          <w:rtl w:val="true"/>
        </w:rPr>
        <w:t xml:space="preserve">): </w:t>
      </w:r>
      <w:r>
        <w:rPr>
          <w:rtl w:val="true"/>
        </w:rPr>
        <w:t>الغطاء الذی یتغطّی به المصلّی لا یلزم أن یکون طاهراً</w:t>
      </w:r>
      <w:bookmarkEnd w:id="1331"/>
    </w:p>
    <w:p>
      <w:pPr>
        <w:pStyle w:val="BookText"/>
        <w:rPr/>
      </w:pPr>
      <w:r>
        <w:rPr>
          <w:rFonts w:ascii="IRNazanin" w:hAnsi="IRNazanin" w:eastAsia="IRNazanin"/>
          <w:color w:val="111111"/>
          <w:sz w:val="28"/>
          <w:sz w:val="28"/>
          <w:szCs w:val="28"/>
          <w:rtl w:val="true"/>
          <w:lang w:bidi="fa-IR"/>
        </w:rPr>
        <w:t>إن کان له ساتر غیره</w:t>
      </w:r>
      <w:r>
        <w:rPr>
          <w:rFonts w:eastAsia="IRNazanin" w:cs="IRNazanin"/>
          <w:color w:val="111111"/>
          <w:sz w:val="28"/>
          <w:szCs w:val="28"/>
          <w:rtl w:val="true"/>
          <w:lang w:bidi="fa-IR"/>
        </w:rPr>
        <w:t>.</w:t>
      </w:r>
    </w:p>
    <w:p>
      <w:pPr>
        <w:pStyle w:val="Heading6"/>
        <w:numPr>
          <w:ilvl w:val="5"/>
          <w:numId w:val="1"/>
        </w:numPr>
        <w:rPr/>
      </w:pPr>
      <w:bookmarkStart w:id="1332" w:name="__RefHeading___Toc4209518_581953129"/>
      <w:bookmarkStart w:id="1333" w:name="_Toc619"/>
      <w:bookmarkEnd w:id="1332"/>
      <w:r>
        <w:rPr>
          <w:rtl w:val="true"/>
        </w:rPr>
        <w:t>(</w:t>
      </w:r>
      <w:r>
        <w:rPr>
          <w:rtl w:val="true"/>
        </w:rPr>
        <w:t xml:space="preserve">مسألة </w:t>
      </w:r>
      <w:r>
        <w:rPr/>
        <w:t>428</w:t>
      </w:r>
      <w:r>
        <w:rPr>
          <w:rtl w:val="true"/>
        </w:rPr>
        <w:t xml:space="preserve">): </w:t>
      </w:r>
      <w:r>
        <w:rPr>
          <w:rtl w:val="true"/>
        </w:rPr>
        <w:t>یشترط فی صحّة الصلاة طهارة محلّ السجود،</w:t>
      </w:r>
      <w:bookmarkEnd w:id="1333"/>
    </w:p>
    <w:p>
      <w:pPr>
        <w:pStyle w:val="BookText"/>
        <w:rPr/>
      </w:pPr>
      <w:r>
        <w:rPr>
          <w:rFonts w:ascii="IRNazanin" w:hAnsi="IRNazanin" w:eastAsia="IRNazanin"/>
          <w:color w:val="111111"/>
          <w:sz w:val="28"/>
          <w:sz w:val="28"/>
          <w:szCs w:val="28"/>
          <w:rtl w:val="true"/>
          <w:lang w:bidi="fa-IR"/>
        </w:rPr>
        <w:t>و هو ما یحصل به مسمّی وضع الجبهة، دون غیره من مواضع السجود، و إن کان اعتبار الطهارة فیها أحوط استحباباً</w:t>
      </w:r>
      <w:r>
        <w:rPr>
          <w:rFonts w:eastAsia="IRNazanin" w:cs="IRNazanin"/>
          <w:color w:val="111111"/>
          <w:sz w:val="28"/>
          <w:szCs w:val="28"/>
          <w:rtl w:val="true"/>
          <w:lang w:bidi="fa-IR"/>
        </w:rPr>
        <w:t>.</w:t>
      </w:r>
    </w:p>
    <w:p>
      <w:pPr>
        <w:pStyle w:val="Heading6"/>
        <w:numPr>
          <w:ilvl w:val="5"/>
          <w:numId w:val="1"/>
        </w:numPr>
        <w:rPr/>
      </w:pPr>
      <w:bookmarkStart w:id="1334" w:name="__RefHeading___Toc4209520_581953129"/>
      <w:bookmarkStart w:id="1335" w:name="_Toc620"/>
      <w:bookmarkEnd w:id="1334"/>
      <w:r>
        <w:rPr>
          <w:rtl w:val="true"/>
        </w:rPr>
        <w:t>(</w:t>
      </w:r>
      <w:r>
        <w:rPr>
          <w:rtl w:val="true"/>
        </w:rPr>
        <w:t xml:space="preserve">مسألة </w:t>
      </w:r>
      <w:r>
        <w:rPr/>
        <w:t>429</w:t>
      </w:r>
      <w:r>
        <w:rPr>
          <w:rtl w:val="true"/>
        </w:rPr>
        <w:t xml:space="preserve">): </w:t>
      </w:r>
      <w:r>
        <w:rPr>
          <w:rtl w:val="true"/>
        </w:rPr>
        <w:t>کلّ واحد من أطراف الشبهة المحصورة بحکم النجس،</w:t>
      </w:r>
      <w:bookmarkEnd w:id="1335"/>
    </w:p>
    <w:p>
      <w:pPr>
        <w:pStyle w:val="BookText"/>
        <w:rPr/>
      </w:pPr>
      <w:r>
        <w:rPr>
          <w:rFonts w:ascii="IRNazanin" w:hAnsi="IRNazanin" w:eastAsia="IRNazanin"/>
          <w:color w:val="111111"/>
          <w:sz w:val="28"/>
          <w:sz w:val="28"/>
          <w:szCs w:val="28"/>
          <w:rtl w:val="true"/>
          <w:lang w:bidi="fa-IR"/>
        </w:rPr>
        <w:t>فلا یجوز لبسه فی الصلاة و لا السجود علیه، بخلاف ما هو من أطراف الشبهة غیر المحصورة</w:t>
      </w:r>
      <w:r>
        <w:rPr>
          <w:rFonts w:eastAsia="IRNazanin" w:cs="IRNazanin"/>
          <w:color w:val="111111"/>
          <w:sz w:val="28"/>
          <w:szCs w:val="28"/>
          <w:rtl w:val="true"/>
          <w:lang w:bidi="fa-IR"/>
        </w:rPr>
        <w:t>.</w:t>
      </w:r>
    </w:p>
    <w:p>
      <w:pPr>
        <w:pStyle w:val="Heading6"/>
        <w:numPr>
          <w:ilvl w:val="5"/>
          <w:numId w:val="1"/>
        </w:numPr>
        <w:rPr/>
      </w:pPr>
      <w:bookmarkStart w:id="1336" w:name="__RefHeading___Toc4209522_581953129"/>
      <w:bookmarkStart w:id="1337" w:name="_Toc621"/>
      <w:bookmarkEnd w:id="1336"/>
      <w:r>
        <w:rPr>
          <w:rtl w:val="true"/>
        </w:rPr>
        <w:t>(</w:t>
      </w:r>
      <w:r>
        <w:rPr>
          <w:rtl w:val="true"/>
        </w:rPr>
        <w:t xml:space="preserve">مسألة </w:t>
      </w:r>
      <w:r>
        <w:rPr/>
        <w:t>430</w:t>
      </w:r>
      <w:r>
        <w:rPr>
          <w:rtl w:val="true"/>
        </w:rPr>
        <w:t xml:space="preserve">): </w:t>
      </w:r>
      <w:r>
        <w:rPr>
          <w:rtl w:val="true"/>
        </w:rPr>
        <w:t>لا فرق فی بطلان الصلاة لنجاسة البدن أو اللباس</w:t>
      </w:r>
      <w:bookmarkEnd w:id="1337"/>
    </w:p>
    <w:p>
      <w:pPr>
        <w:pStyle w:val="BookText"/>
        <w:rPr/>
      </w:pPr>
      <w:r>
        <w:rPr>
          <w:rFonts w:ascii="IRNazanin" w:hAnsi="IRNazanin" w:eastAsia="IRNazanin"/>
          <w:color w:val="111111"/>
          <w:sz w:val="28"/>
          <w:sz w:val="28"/>
          <w:szCs w:val="28"/>
          <w:rtl w:val="true"/>
          <w:lang w:bidi="fa-IR"/>
        </w:rPr>
        <w:t>بین العالم بالحکم التکلیفی أو الوضعی، و الجاهل بهما</w:t>
      </w:r>
      <w:r>
        <w:rPr>
          <w:rFonts w:eastAsia="IRNazanin" w:cs="IRNazanin"/>
          <w:color w:val="111111"/>
          <w:sz w:val="28"/>
          <w:szCs w:val="28"/>
          <w:rtl w:val="true"/>
          <w:lang w:bidi="fa-IR"/>
        </w:rPr>
        <w:t>.</w:t>
      </w:r>
    </w:p>
    <w:p>
      <w:pPr>
        <w:pStyle w:val="Heading6"/>
        <w:numPr>
          <w:ilvl w:val="5"/>
          <w:numId w:val="1"/>
        </w:numPr>
        <w:rPr/>
      </w:pPr>
      <w:bookmarkStart w:id="1338" w:name="__RefHeading___Toc4209524_581953129"/>
      <w:bookmarkStart w:id="1339" w:name="_Toc622"/>
      <w:bookmarkEnd w:id="1338"/>
      <w:r>
        <w:rPr>
          <w:rtl w:val="true"/>
        </w:rPr>
        <w:t>(</w:t>
      </w:r>
      <w:r>
        <w:rPr>
          <w:rtl w:val="true"/>
        </w:rPr>
        <w:t xml:space="preserve">مسألة </w:t>
      </w:r>
      <w:r>
        <w:rPr/>
        <w:t>431</w:t>
      </w:r>
      <w:r>
        <w:rPr>
          <w:rtl w:val="true"/>
        </w:rPr>
        <w:t xml:space="preserve">): </w:t>
      </w:r>
      <w:r>
        <w:rPr>
          <w:rtl w:val="true"/>
        </w:rPr>
        <w:t>لو کان جاهلاً بالنجاسة و لم یعلم بها حتّی فرغ من صلاته،</w:t>
      </w:r>
      <w:bookmarkEnd w:id="1339"/>
    </w:p>
    <w:p>
      <w:pPr>
        <w:pStyle w:val="BookText"/>
        <w:rPr/>
      </w:pPr>
      <w:r>
        <w:rPr>
          <w:rFonts w:ascii="IRNazanin" w:hAnsi="IRNazanin" w:eastAsia="IRNazanin"/>
          <w:color w:val="111111"/>
          <w:sz w:val="28"/>
          <w:sz w:val="28"/>
          <w:szCs w:val="28"/>
          <w:rtl w:val="true"/>
          <w:lang w:bidi="fa-IR"/>
        </w:rPr>
        <w:t>فلا إعادة علیه فی الوقت، و لا القضاء فی خارجه</w:t>
      </w:r>
      <w:r>
        <w:rPr>
          <w:rFonts w:eastAsia="IRNazanin" w:cs="IRNazanin"/>
          <w:color w:val="111111"/>
          <w:sz w:val="28"/>
          <w:szCs w:val="28"/>
          <w:rtl w:val="true"/>
          <w:lang w:bidi="fa-IR"/>
        </w:rPr>
        <w:t>.</w:t>
      </w:r>
    </w:p>
    <w:p>
      <w:pPr>
        <w:pStyle w:val="Heading6"/>
        <w:numPr>
          <w:ilvl w:val="5"/>
          <w:numId w:val="1"/>
        </w:numPr>
        <w:rPr/>
      </w:pPr>
      <w:bookmarkStart w:id="1340" w:name="__RefHeading___Toc4209526_581953129"/>
      <w:bookmarkStart w:id="1341" w:name="_Toc623"/>
      <w:bookmarkEnd w:id="1340"/>
      <w:r>
        <w:rPr>
          <w:rtl w:val="true"/>
        </w:rPr>
        <w:t>(</w:t>
      </w:r>
      <w:r>
        <w:rPr>
          <w:rtl w:val="true"/>
        </w:rPr>
        <w:t xml:space="preserve">مسألة </w:t>
      </w:r>
      <w:r>
        <w:rPr/>
        <w:t>432</w:t>
      </w:r>
      <w:r>
        <w:rPr>
          <w:rtl w:val="true"/>
        </w:rPr>
        <w:t xml:space="preserve">): </w:t>
      </w:r>
      <w:r>
        <w:rPr>
          <w:rtl w:val="true"/>
        </w:rPr>
        <w:t>لو علم فی أثناء الصلاة بوقوع بعض الصلاة فی النجاسة،</w:t>
      </w:r>
      <w:bookmarkEnd w:id="1341"/>
    </w:p>
    <w:p>
      <w:pPr>
        <w:pStyle w:val="BookText"/>
        <w:rPr/>
      </w:pPr>
      <w:r>
        <w:rPr>
          <w:rFonts w:ascii="IRNazanin" w:hAnsi="IRNazanin" w:eastAsia="IRNazanin"/>
          <w:color w:val="111111"/>
          <w:sz w:val="28"/>
          <w:sz w:val="28"/>
          <w:szCs w:val="28"/>
          <w:rtl w:val="true"/>
          <w:lang w:bidi="fa-IR"/>
        </w:rPr>
        <w:t>فإن کان الوقت واسعاً بطلت و استأنف الصلاة، و إن کان الوقت ضیقاً حتّی عن إدراک رکعة، فإن أمکن التبدیل أو التطهیر بلا لزوم المنافی فعل ذلک و أتمّ الصلاة، و إلّا صلّی فیه إن لم یمکن الصلاة عاریاً</w:t>
      </w:r>
      <w:r>
        <w:rPr>
          <w:rFonts w:eastAsia="IRNazanin" w:cs="IRNazanin"/>
          <w:color w:val="111111"/>
          <w:sz w:val="28"/>
          <w:szCs w:val="28"/>
          <w:rtl w:val="true"/>
          <w:lang w:bidi="fa-IR"/>
        </w:rPr>
        <w:t>.</w:t>
      </w:r>
    </w:p>
    <w:p>
      <w:pPr>
        <w:pStyle w:val="Heading6"/>
        <w:numPr>
          <w:ilvl w:val="5"/>
          <w:numId w:val="1"/>
        </w:numPr>
        <w:rPr/>
      </w:pPr>
      <w:bookmarkStart w:id="1342" w:name="__RefHeading___Toc4209528_581953129"/>
      <w:bookmarkStart w:id="1343" w:name="_Toc624"/>
      <w:bookmarkEnd w:id="1342"/>
      <w:r>
        <w:rPr>
          <w:rtl w:val="true"/>
        </w:rPr>
        <w:t>(</w:t>
      </w:r>
      <w:r>
        <w:rPr>
          <w:rtl w:val="true"/>
        </w:rPr>
        <w:t xml:space="preserve">مسألة </w:t>
      </w:r>
      <w:r>
        <w:rPr/>
        <w:t>433</w:t>
      </w:r>
      <w:r>
        <w:rPr>
          <w:rtl w:val="true"/>
        </w:rPr>
        <w:t xml:space="preserve">): </w:t>
      </w:r>
      <w:r>
        <w:rPr>
          <w:rtl w:val="true"/>
        </w:rPr>
        <w:t>لو عرضت النجاسة فی أثناء الصلاة،</w:t>
      </w:r>
      <w:bookmarkEnd w:id="134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أمکن التطهیر، أو التبدیل علی وجه لا ینافی الصلاة فعل ذلک و أتمّ صلاته و لا إعادة علیه، و إذا لم یمکن ذلک، فإن کان الوقت واسعاً استأنف الصلاة بالطهارة، و إن کان ضیقاً فمع</w:t>
      </w:r>
      <w:bookmarkStart w:id="1344" w:name="pg5769_38773"/>
    </w:p>
    <w:p>
      <w:pPr>
        <w:pStyle w:val="BookText"/>
        <w:rPr/>
      </w:pPr>
      <w:bookmarkEnd w:id="1344"/>
      <w:r>
        <w:rPr>
          <w:rFonts w:ascii="IRNazanin" w:hAnsi="IRNazanin" w:eastAsia="IRNazanin"/>
          <w:color w:val="111111"/>
          <w:sz w:val="28"/>
          <w:sz w:val="28"/>
          <w:szCs w:val="28"/>
          <w:rtl w:val="true"/>
          <w:lang w:bidi="fa-IR"/>
        </w:rPr>
        <w:t>عدم إمکان النزع لبرد و نحوه، و لو لعذر الأمن من الناظر، یتمّ صلاته و لا شیء علیه، و لو أمکنه النزع و لا ساتر له غیره فالأظهر وجوب الصلاة عاریاً</w:t>
      </w:r>
      <w:r>
        <w:rPr>
          <w:rFonts w:eastAsia="IRNazanin" w:cs="IRNazanin"/>
          <w:color w:val="111111"/>
          <w:sz w:val="28"/>
          <w:szCs w:val="28"/>
          <w:rtl w:val="true"/>
          <w:lang w:bidi="fa-IR"/>
        </w:rPr>
        <w:t>.</w:t>
      </w:r>
    </w:p>
    <w:p>
      <w:pPr>
        <w:pStyle w:val="Heading6"/>
        <w:numPr>
          <w:ilvl w:val="5"/>
          <w:numId w:val="1"/>
        </w:numPr>
        <w:rPr/>
      </w:pPr>
      <w:bookmarkStart w:id="1345" w:name="__RefHeading___Toc4209530_581953129"/>
      <w:bookmarkStart w:id="1346" w:name="_Toc625"/>
      <w:bookmarkEnd w:id="1345"/>
      <w:r>
        <w:rPr>
          <w:rtl w:val="true"/>
        </w:rPr>
        <w:t>(</w:t>
      </w:r>
      <w:r>
        <w:rPr>
          <w:rtl w:val="true"/>
        </w:rPr>
        <w:t xml:space="preserve">مسألة </w:t>
      </w:r>
      <w:r>
        <w:rPr/>
        <w:t>434</w:t>
      </w:r>
      <w:r>
        <w:rPr>
          <w:rtl w:val="true"/>
        </w:rPr>
        <w:t xml:space="preserve">): </w:t>
      </w:r>
      <w:r>
        <w:rPr>
          <w:rtl w:val="true"/>
        </w:rPr>
        <w:t>إذا نسی أنّ ثوبه نجس و صلّی فیه کان علیه الإعادة</w:t>
      </w:r>
      <w:bookmarkEnd w:id="1346"/>
    </w:p>
    <w:p>
      <w:pPr>
        <w:pStyle w:val="BookText"/>
        <w:rPr/>
      </w:pPr>
      <w:r>
        <w:rPr>
          <w:rFonts w:ascii="IRNazanin" w:hAnsi="IRNazanin" w:eastAsia="IRNazanin"/>
          <w:color w:val="111111"/>
          <w:sz w:val="28"/>
          <w:sz w:val="28"/>
          <w:szCs w:val="28"/>
          <w:rtl w:val="true"/>
          <w:lang w:bidi="fa-IR"/>
        </w:rPr>
        <w:t>إن ذکر فی الوقت، و إن ذکر بعد خروج الوقت فعلیه القضاء، و لا فرق بین الذکر بعد الصلاة و فی أثنائها مع إمکان التبدیل أو التطهیر و عدمه</w:t>
      </w:r>
      <w:r>
        <w:rPr>
          <w:rFonts w:eastAsia="IRNazanin" w:cs="IRNazanin"/>
          <w:color w:val="111111"/>
          <w:sz w:val="28"/>
          <w:szCs w:val="28"/>
          <w:rtl w:val="true"/>
          <w:lang w:bidi="fa-IR"/>
        </w:rPr>
        <w:t>.</w:t>
      </w:r>
    </w:p>
    <w:p>
      <w:pPr>
        <w:pStyle w:val="Heading6"/>
        <w:numPr>
          <w:ilvl w:val="5"/>
          <w:numId w:val="1"/>
        </w:numPr>
        <w:rPr/>
      </w:pPr>
      <w:bookmarkStart w:id="1347" w:name="__RefHeading___Toc4209532_581953129"/>
      <w:bookmarkStart w:id="1348" w:name="_Toc626"/>
      <w:bookmarkEnd w:id="1347"/>
      <w:r>
        <w:rPr>
          <w:rtl w:val="true"/>
        </w:rPr>
        <w:t>(</w:t>
      </w:r>
      <w:r>
        <w:rPr>
          <w:rtl w:val="true"/>
        </w:rPr>
        <w:t xml:space="preserve">مسألة </w:t>
      </w:r>
      <w:r>
        <w:rPr/>
        <w:t>435</w:t>
      </w:r>
      <w:r>
        <w:rPr>
          <w:rtl w:val="true"/>
        </w:rPr>
        <w:t xml:space="preserve">): </w:t>
      </w:r>
      <w:r>
        <w:rPr>
          <w:rtl w:val="true"/>
        </w:rPr>
        <w:t>إذا طهّر ثوبه النجس و صلّی فیه،</w:t>
      </w:r>
      <w:bookmarkEnd w:id="1348"/>
    </w:p>
    <w:p>
      <w:pPr>
        <w:pStyle w:val="BookText"/>
        <w:rPr/>
      </w:pPr>
      <w:r>
        <w:rPr>
          <w:rFonts w:ascii="IRNazanin" w:hAnsi="IRNazanin" w:eastAsia="IRNazanin"/>
          <w:color w:val="111111"/>
          <w:sz w:val="28"/>
          <w:sz w:val="28"/>
          <w:szCs w:val="28"/>
          <w:rtl w:val="true"/>
          <w:lang w:bidi="fa-IR"/>
        </w:rPr>
        <w:t>ثمّ تبیّن أنّ النجاسة باقیة فیه فالأحوط الإعادة أو القضاء</w:t>
      </w:r>
      <w:r>
        <w:rPr>
          <w:rFonts w:eastAsia="IRNazanin" w:cs="IRNazanin"/>
          <w:color w:val="111111"/>
          <w:sz w:val="28"/>
          <w:szCs w:val="28"/>
          <w:rtl w:val="true"/>
          <w:lang w:bidi="fa-IR"/>
        </w:rPr>
        <w:t>.</w:t>
      </w:r>
    </w:p>
    <w:p>
      <w:pPr>
        <w:pStyle w:val="Heading6"/>
        <w:numPr>
          <w:ilvl w:val="5"/>
          <w:numId w:val="1"/>
        </w:numPr>
        <w:rPr/>
      </w:pPr>
      <w:bookmarkStart w:id="1349" w:name="__RefHeading___Toc4209534_581953129"/>
      <w:bookmarkStart w:id="1350" w:name="_Toc627"/>
      <w:bookmarkEnd w:id="1349"/>
      <w:r>
        <w:rPr>
          <w:rtl w:val="true"/>
        </w:rPr>
        <w:t>(</w:t>
      </w:r>
      <w:r>
        <w:rPr>
          <w:rtl w:val="true"/>
        </w:rPr>
        <w:t xml:space="preserve">مسألة </w:t>
      </w:r>
      <w:r>
        <w:rPr/>
        <w:t>436</w:t>
      </w:r>
      <w:r>
        <w:rPr>
          <w:rtl w:val="true"/>
        </w:rPr>
        <w:t xml:space="preserve">): </w:t>
      </w:r>
      <w:r>
        <w:rPr>
          <w:rtl w:val="true"/>
        </w:rPr>
        <w:t>إذا لم یجد إلّا ثوباً نجساً و ضاق الوقت أو لم یحتمل احتمالاً عقلائیّاً زوال العذر،</w:t>
      </w:r>
      <w:bookmarkEnd w:id="1350"/>
    </w:p>
    <w:p>
      <w:pPr>
        <w:pStyle w:val="BookText"/>
        <w:rPr/>
      </w:pPr>
      <w:r>
        <w:rPr>
          <w:rFonts w:ascii="IRNazanin" w:hAnsi="IRNazanin" w:eastAsia="IRNazanin"/>
          <w:color w:val="111111"/>
          <w:sz w:val="28"/>
          <w:sz w:val="28"/>
          <w:szCs w:val="28"/>
          <w:rtl w:val="true"/>
          <w:lang w:bidi="fa-IR"/>
        </w:rPr>
        <w:t>فإن لم یمکن نزعه لبرد أو نحوه صلّی فیه، و إن أمکن نزعه فالظاهر وجوب الصلاة عاریاً</w:t>
      </w:r>
      <w:r>
        <w:rPr>
          <w:rFonts w:eastAsia="IRNazanin" w:cs="IRNazanin"/>
          <w:color w:val="111111"/>
          <w:sz w:val="28"/>
          <w:szCs w:val="28"/>
          <w:rtl w:val="true"/>
          <w:lang w:bidi="fa-IR"/>
        </w:rPr>
        <w:t>.</w:t>
      </w:r>
    </w:p>
    <w:p>
      <w:pPr>
        <w:pStyle w:val="Heading6"/>
        <w:numPr>
          <w:ilvl w:val="5"/>
          <w:numId w:val="1"/>
        </w:numPr>
        <w:rPr/>
      </w:pPr>
      <w:bookmarkStart w:id="1351" w:name="__RefHeading___Toc4209536_581953129"/>
      <w:bookmarkStart w:id="1352" w:name="_Toc628"/>
      <w:bookmarkEnd w:id="1351"/>
      <w:r>
        <w:rPr>
          <w:rtl w:val="true"/>
        </w:rPr>
        <w:t>(</w:t>
      </w:r>
      <w:r>
        <w:rPr>
          <w:rtl w:val="true"/>
        </w:rPr>
        <w:t xml:space="preserve">مسألة </w:t>
      </w:r>
      <w:r>
        <w:rPr/>
        <w:t>437</w:t>
      </w:r>
      <w:r>
        <w:rPr>
          <w:rtl w:val="true"/>
        </w:rPr>
        <w:t xml:space="preserve">): </w:t>
      </w:r>
      <w:r>
        <w:rPr>
          <w:rtl w:val="true"/>
        </w:rPr>
        <w:t>إذا کان عنده ثوبان یعلم إجمالاً بنجاسة أحدهما وجبت الصلاة فی کلّ منهما،</w:t>
      </w:r>
      <w:bookmarkEnd w:id="1352"/>
    </w:p>
    <w:p>
      <w:pPr>
        <w:pStyle w:val="BookText"/>
        <w:rPr/>
      </w:pPr>
      <w:r>
        <w:rPr>
          <w:rFonts w:ascii="IRNazanin" w:hAnsi="IRNazanin" w:eastAsia="IRNazanin"/>
          <w:color w:val="111111"/>
          <w:sz w:val="28"/>
          <w:sz w:val="28"/>
          <w:szCs w:val="28"/>
          <w:rtl w:val="true"/>
          <w:lang w:bidi="fa-IR"/>
        </w:rPr>
        <w:t>و لو کان عنده ثوب ثالث یعلم بطهارته تخیّر بین الصلاة فیه، و الصلاة فی کلّ منهما</w:t>
      </w:r>
      <w:r>
        <w:rPr>
          <w:rFonts w:eastAsia="IRNazanin" w:cs="IRNazanin"/>
          <w:color w:val="111111"/>
          <w:sz w:val="28"/>
          <w:szCs w:val="28"/>
          <w:rtl w:val="true"/>
          <w:lang w:bidi="fa-IR"/>
        </w:rPr>
        <w:t>.</w:t>
      </w:r>
    </w:p>
    <w:p>
      <w:pPr>
        <w:pStyle w:val="Heading6"/>
        <w:numPr>
          <w:ilvl w:val="5"/>
          <w:numId w:val="1"/>
        </w:numPr>
        <w:rPr/>
      </w:pPr>
      <w:bookmarkStart w:id="1353" w:name="__RefHeading___Toc4209538_581953129"/>
      <w:bookmarkStart w:id="1354" w:name="_Toc629"/>
      <w:bookmarkEnd w:id="1353"/>
      <w:r>
        <w:rPr>
          <w:rtl w:val="true"/>
        </w:rPr>
        <w:t>(</w:t>
      </w:r>
      <w:r>
        <w:rPr>
          <w:rtl w:val="true"/>
        </w:rPr>
        <w:t xml:space="preserve">مسألة </w:t>
      </w:r>
      <w:r>
        <w:rPr/>
        <w:t>438</w:t>
      </w:r>
      <w:r>
        <w:rPr>
          <w:rtl w:val="true"/>
        </w:rPr>
        <w:t xml:space="preserve">): </w:t>
      </w:r>
      <w:r>
        <w:rPr>
          <w:rtl w:val="true"/>
        </w:rPr>
        <w:t>إذا تنجّس موضع من بدنه و موضع من ثوبه، أو موضعان من بدنه أو من ثوبه،</w:t>
      </w:r>
      <w:bookmarkEnd w:id="1354"/>
    </w:p>
    <w:p>
      <w:pPr>
        <w:pStyle w:val="BookText"/>
        <w:rPr/>
      </w:pPr>
      <w:r>
        <w:rPr>
          <w:rFonts w:ascii="IRNazanin" w:hAnsi="IRNazanin" w:eastAsia="IRNazanin"/>
          <w:color w:val="111111"/>
          <w:sz w:val="28"/>
          <w:sz w:val="28"/>
          <w:szCs w:val="28"/>
          <w:rtl w:val="true"/>
          <w:lang w:bidi="fa-IR"/>
        </w:rPr>
        <w:t>و لم یکن عنده من الماء ما یکفی لتطهیرهما معاً لکن کان یکفی لأحدهما، فالظاهر لزوم تطهیر البدن و الصلاة عاریاً مع الإمکان مطلقاً، و مع عدمه فالأحوط تطهیر البدن أیضاً فی صورة التساوی أو الأشدّیة أو الأکثریّة لنجاسة البدن، و فی غیرها یتخیّر</w:t>
      </w:r>
      <w:r>
        <w:rPr>
          <w:rFonts w:eastAsia="IRNazanin" w:cs="IRNazanin"/>
          <w:color w:val="111111"/>
          <w:sz w:val="28"/>
          <w:szCs w:val="28"/>
          <w:rtl w:val="true"/>
          <w:lang w:bidi="fa-IR"/>
        </w:rPr>
        <w:t>.</w:t>
      </w:r>
    </w:p>
    <w:p>
      <w:pPr>
        <w:pStyle w:val="Heading6"/>
        <w:numPr>
          <w:ilvl w:val="5"/>
          <w:numId w:val="1"/>
        </w:numPr>
        <w:rPr/>
      </w:pPr>
      <w:bookmarkStart w:id="1355" w:name="__RefHeading___Toc4209540_581953129"/>
      <w:bookmarkStart w:id="1356" w:name="_Toc630"/>
      <w:bookmarkEnd w:id="1355"/>
      <w:r>
        <w:rPr>
          <w:rtl w:val="true"/>
        </w:rPr>
        <w:t>(</w:t>
      </w:r>
      <w:r>
        <w:rPr>
          <w:rtl w:val="true"/>
        </w:rPr>
        <w:t xml:space="preserve">مسألة </w:t>
      </w:r>
      <w:r>
        <w:rPr/>
        <w:t>439</w:t>
      </w:r>
      <w:r>
        <w:rPr>
          <w:rtl w:val="true"/>
        </w:rPr>
        <w:t xml:space="preserve">): </w:t>
      </w:r>
      <w:r>
        <w:rPr>
          <w:rtl w:val="true"/>
        </w:rPr>
        <w:t>یحرم أکل النجس و شربه،</w:t>
      </w:r>
      <w:bookmarkEnd w:id="1356"/>
    </w:p>
    <w:p>
      <w:pPr>
        <w:pStyle w:val="BookText"/>
        <w:rPr/>
      </w:pPr>
      <w:r>
        <w:rPr>
          <w:rFonts w:ascii="IRNazanin" w:hAnsi="IRNazanin" w:eastAsia="IRNazanin"/>
          <w:color w:val="111111"/>
          <w:sz w:val="28"/>
          <w:sz w:val="28"/>
          <w:szCs w:val="28"/>
          <w:rtl w:val="true"/>
          <w:lang w:bidi="fa-IR"/>
        </w:rPr>
        <w:t>و یجوز الانتفاع به فیما لا یشترط فیه الطهارة</w:t>
      </w:r>
      <w:r>
        <w:rPr>
          <w:rFonts w:eastAsia="IRNazanin" w:cs="IRNazanin"/>
          <w:color w:val="111111"/>
          <w:sz w:val="28"/>
          <w:szCs w:val="28"/>
          <w:rtl w:val="true"/>
          <w:lang w:bidi="fa-IR"/>
        </w:rPr>
        <w:t>.</w:t>
      </w:r>
    </w:p>
    <w:p>
      <w:pPr>
        <w:pStyle w:val="Heading6"/>
        <w:numPr>
          <w:ilvl w:val="5"/>
          <w:numId w:val="1"/>
        </w:numPr>
        <w:rPr/>
      </w:pPr>
      <w:bookmarkStart w:id="1357" w:name="__RefHeading___Toc4209542_581953129"/>
      <w:bookmarkStart w:id="1358" w:name="_Toc631"/>
      <w:bookmarkEnd w:id="1357"/>
      <w:r>
        <w:rPr>
          <w:rtl w:val="true"/>
        </w:rPr>
        <w:t>(</w:t>
      </w:r>
      <w:r>
        <w:rPr>
          <w:rtl w:val="true"/>
        </w:rPr>
        <w:t xml:space="preserve">مسألة </w:t>
      </w:r>
      <w:r>
        <w:rPr/>
        <w:t>440</w:t>
      </w:r>
      <w:r>
        <w:rPr>
          <w:rtl w:val="true"/>
        </w:rPr>
        <w:t xml:space="preserve">): </w:t>
      </w:r>
      <w:r>
        <w:rPr>
          <w:rtl w:val="true"/>
        </w:rPr>
        <w:t>یحرم تنجیس المساجد،</w:t>
      </w:r>
      <w:bookmarkEnd w:id="135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داخلها و سقفها و سطحها و الطرف الداخل من جدرانها، بل و الطرف الخارج علی الأحوط، إلّا أن لا یجعلها الواقف</w:t>
      </w:r>
      <w:bookmarkStart w:id="1359" w:name="pg5769_38774"/>
    </w:p>
    <w:p>
      <w:pPr>
        <w:pStyle w:val="BookText"/>
        <w:rPr/>
      </w:pPr>
      <w:bookmarkEnd w:id="1359"/>
      <w:r>
        <w:rPr>
          <w:rFonts w:ascii="IRNazanin" w:hAnsi="IRNazanin" w:eastAsia="IRNazanin"/>
          <w:color w:val="111111"/>
          <w:sz w:val="28"/>
          <w:sz w:val="28"/>
          <w:szCs w:val="28"/>
          <w:rtl w:val="true"/>
          <w:lang w:bidi="fa-IR"/>
        </w:rPr>
        <w:t>جزءاً من المسجد، و إذا تنجّس شیء منها وجب تطهیره، بل یحرم إدخال النجاسة العینیة غیر المتعدّیة إلیه إذا لزم من ذلک هتک حرمة المسجد، مثل وضع العذرات و المیتات فیه، و لا بأس به مع عدم الهتک، و لا سیّما فیما لا یعتدّ به، لکونه من توابع الداخل، مثل أن یدخل الإنسان و علی ثوبه أو بدنه دم لجرح، أو قرحة، أو نحو ذلک</w:t>
      </w:r>
      <w:r>
        <w:rPr>
          <w:rFonts w:eastAsia="IRNazanin" w:cs="IRNazanin"/>
          <w:color w:val="111111"/>
          <w:sz w:val="28"/>
          <w:szCs w:val="28"/>
          <w:rtl w:val="true"/>
          <w:lang w:bidi="fa-IR"/>
        </w:rPr>
        <w:t>.</w:t>
      </w:r>
    </w:p>
    <w:p>
      <w:pPr>
        <w:pStyle w:val="Heading6"/>
        <w:numPr>
          <w:ilvl w:val="5"/>
          <w:numId w:val="1"/>
        </w:numPr>
        <w:rPr/>
      </w:pPr>
      <w:bookmarkStart w:id="1360" w:name="__RefHeading___Toc4209544_581953129"/>
      <w:bookmarkStart w:id="1361" w:name="_Toc632"/>
      <w:bookmarkEnd w:id="1360"/>
      <w:r>
        <w:rPr>
          <w:rtl w:val="true"/>
        </w:rPr>
        <w:t>(</w:t>
      </w:r>
      <w:r>
        <w:rPr>
          <w:rtl w:val="true"/>
        </w:rPr>
        <w:t xml:space="preserve">مسألة </w:t>
      </w:r>
      <w:r>
        <w:rPr/>
        <w:t>441</w:t>
      </w:r>
      <w:r>
        <w:rPr>
          <w:rtl w:val="true"/>
        </w:rPr>
        <w:t xml:space="preserve">): </w:t>
      </w:r>
      <w:r>
        <w:rPr>
          <w:rtl w:val="true"/>
        </w:rPr>
        <w:t>تجب المبادرة إلی إزالة النجاسة من المسجد،</w:t>
      </w:r>
      <w:bookmarkEnd w:id="1361"/>
    </w:p>
    <w:p>
      <w:pPr>
        <w:pStyle w:val="BookText"/>
        <w:rPr/>
      </w:pPr>
      <w:r>
        <w:rPr>
          <w:rFonts w:ascii="IRNazanin" w:hAnsi="IRNazanin" w:eastAsia="IRNazanin"/>
          <w:color w:val="111111"/>
          <w:sz w:val="28"/>
          <w:sz w:val="28"/>
          <w:szCs w:val="28"/>
          <w:rtl w:val="true"/>
          <w:lang w:bidi="fa-IR"/>
        </w:rPr>
        <w:t>بل و آلاته و فراشه حتّی لو دخل المسجد لیصلّی فیه فوجد فیه نجاسة وجبت المبادرة إلی إزالتها مقدّماً لها علی الصلاة مع سعة الوقت، لکن لو صلّی و ترک الإزالة عصی و صحّت الصلاة، أمّا فی الضیق فتجب المبادرة إلی الصلاة مقدّماً لها علی الإزالة</w:t>
      </w:r>
      <w:r>
        <w:rPr>
          <w:rFonts w:eastAsia="IRNazanin" w:cs="IRNazanin"/>
          <w:color w:val="111111"/>
          <w:sz w:val="28"/>
          <w:szCs w:val="28"/>
          <w:rtl w:val="true"/>
          <w:lang w:bidi="fa-IR"/>
        </w:rPr>
        <w:t>.</w:t>
      </w:r>
    </w:p>
    <w:p>
      <w:pPr>
        <w:pStyle w:val="Heading6"/>
        <w:numPr>
          <w:ilvl w:val="5"/>
          <w:numId w:val="1"/>
        </w:numPr>
        <w:rPr/>
      </w:pPr>
      <w:bookmarkStart w:id="1362" w:name="__RefHeading___Toc4209546_581953129"/>
      <w:bookmarkStart w:id="1363" w:name="_Toc633"/>
      <w:bookmarkEnd w:id="1362"/>
      <w:r>
        <w:rPr>
          <w:rtl w:val="true"/>
        </w:rPr>
        <w:t>(</w:t>
      </w:r>
      <w:r>
        <w:rPr>
          <w:rtl w:val="true"/>
        </w:rPr>
        <w:t xml:space="preserve">مسألة </w:t>
      </w:r>
      <w:r>
        <w:rPr/>
        <w:t>442</w:t>
      </w:r>
      <w:r>
        <w:rPr>
          <w:rtl w:val="true"/>
        </w:rPr>
        <w:t xml:space="preserve">): </w:t>
      </w:r>
      <w:r>
        <w:rPr>
          <w:rtl w:val="true"/>
        </w:rPr>
        <w:t>إذا توقّف تطهیر المسجد علی تخریب شیء منه وجب تخریبه إذا کان یسیراً لا یعتدّ به</w:t>
      </w:r>
      <w:bookmarkEnd w:id="1363"/>
    </w:p>
    <w:p>
      <w:pPr>
        <w:pStyle w:val="BookText"/>
        <w:rPr/>
      </w:pPr>
      <w:r>
        <w:rPr>
          <w:rFonts w:ascii="IRNazanin" w:hAnsi="IRNazanin" w:eastAsia="IRNazanin"/>
          <w:color w:val="111111"/>
          <w:sz w:val="28"/>
          <w:sz w:val="28"/>
          <w:szCs w:val="28"/>
          <w:rtl w:val="true"/>
          <w:lang w:bidi="fa-IR"/>
        </w:rPr>
        <w:t>و أمّا إذا کان التخریب مضرّاً بالوقف، فإن وجد باذل لتعمیره بعد التخریب جاز، و إلّا فمشکل</w:t>
      </w:r>
      <w:r>
        <w:rPr>
          <w:rFonts w:eastAsia="IRNazanin" w:cs="IRNazanin"/>
          <w:color w:val="111111"/>
          <w:sz w:val="28"/>
          <w:szCs w:val="28"/>
          <w:rtl w:val="true"/>
          <w:lang w:bidi="fa-IR"/>
        </w:rPr>
        <w:t>.</w:t>
      </w:r>
    </w:p>
    <w:p>
      <w:pPr>
        <w:pStyle w:val="Heading6"/>
        <w:numPr>
          <w:ilvl w:val="5"/>
          <w:numId w:val="1"/>
        </w:numPr>
        <w:rPr/>
      </w:pPr>
      <w:bookmarkStart w:id="1364" w:name="__RefHeading___Toc4209548_581953129"/>
      <w:bookmarkStart w:id="1365" w:name="_Toc634"/>
      <w:bookmarkEnd w:id="1364"/>
      <w:r>
        <w:rPr>
          <w:rtl w:val="true"/>
        </w:rPr>
        <w:t>(</w:t>
      </w:r>
      <w:r>
        <w:rPr>
          <w:rtl w:val="true"/>
        </w:rPr>
        <w:t xml:space="preserve">مسألة </w:t>
      </w:r>
      <w:r>
        <w:rPr/>
        <w:t>443</w:t>
      </w:r>
      <w:r>
        <w:rPr>
          <w:rtl w:val="true"/>
        </w:rPr>
        <w:t xml:space="preserve">): </w:t>
      </w:r>
      <w:r>
        <w:rPr>
          <w:rtl w:val="true"/>
        </w:rPr>
        <w:t>إذا توقّف تطهیر المسجد علی بذل مال وجب،</w:t>
      </w:r>
      <w:bookmarkEnd w:id="1365"/>
    </w:p>
    <w:p>
      <w:pPr>
        <w:pStyle w:val="BookText"/>
        <w:rPr/>
      </w:pPr>
      <w:r>
        <w:rPr>
          <w:rFonts w:ascii="IRNazanin" w:hAnsi="IRNazanin" w:eastAsia="IRNazanin"/>
          <w:color w:val="111111"/>
          <w:sz w:val="28"/>
          <w:sz w:val="28"/>
          <w:szCs w:val="28"/>
          <w:rtl w:val="true"/>
          <w:lang w:bidi="fa-IR"/>
        </w:rPr>
        <w:t>إلّا إذا کان بحیث یضرّ بحاله، و یضمنه من صار سبباً للتنجیس، و لکن لا یختصّ وجوب إزالة النجاسة به</w:t>
      </w:r>
      <w:r>
        <w:rPr>
          <w:rFonts w:eastAsia="IRNazanin" w:cs="IRNazanin"/>
          <w:color w:val="111111"/>
          <w:sz w:val="28"/>
          <w:szCs w:val="28"/>
          <w:rtl w:val="true"/>
          <w:lang w:bidi="fa-IR"/>
        </w:rPr>
        <w:t>.</w:t>
      </w:r>
    </w:p>
    <w:p>
      <w:pPr>
        <w:pStyle w:val="Heading6"/>
        <w:numPr>
          <w:ilvl w:val="5"/>
          <w:numId w:val="1"/>
        </w:numPr>
        <w:rPr/>
      </w:pPr>
      <w:bookmarkStart w:id="1366" w:name="__RefHeading___Toc4209550_581953129"/>
      <w:bookmarkStart w:id="1367" w:name="_Toc635"/>
      <w:bookmarkEnd w:id="1366"/>
      <w:r>
        <w:rPr>
          <w:rtl w:val="true"/>
        </w:rPr>
        <w:t>(</w:t>
      </w:r>
      <w:r>
        <w:rPr>
          <w:rtl w:val="true"/>
        </w:rPr>
        <w:t xml:space="preserve">مسألة </w:t>
      </w:r>
      <w:r>
        <w:rPr/>
        <w:t>444</w:t>
      </w:r>
      <w:r>
        <w:rPr>
          <w:rtl w:val="true"/>
        </w:rPr>
        <w:t xml:space="preserve">): </w:t>
      </w:r>
      <w:r>
        <w:rPr>
          <w:rtl w:val="true"/>
        </w:rPr>
        <w:t>إذا توقّف تطهیر المسجد علی تنجّس المواضع الطاهرة وجب</w:t>
      </w:r>
      <w:bookmarkEnd w:id="1367"/>
    </w:p>
    <w:p>
      <w:pPr>
        <w:pStyle w:val="BookText"/>
        <w:rPr/>
      </w:pPr>
      <w:r>
        <w:rPr>
          <w:rFonts w:ascii="IRNazanin" w:hAnsi="IRNazanin" w:eastAsia="IRNazanin"/>
          <w:color w:val="111111"/>
          <w:sz w:val="28"/>
          <w:sz w:val="28"/>
          <w:szCs w:val="28"/>
          <w:rtl w:val="true"/>
          <w:lang w:bidi="fa-IR"/>
        </w:rPr>
        <w:t>إذا کان یطهر بعد ذلک</w:t>
      </w:r>
      <w:r>
        <w:rPr>
          <w:rFonts w:eastAsia="IRNazanin" w:cs="IRNazanin"/>
          <w:color w:val="111111"/>
          <w:sz w:val="28"/>
          <w:szCs w:val="28"/>
          <w:rtl w:val="true"/>
          <w:lang w:bidi="fa-IR"/>
        </w:rPr>
        <w:t>.</w:t>
      </w:r>
    </w:p>
    <w:p>
      <w:pPr>
        <w:pStyle w:val="Heading6"/>
        <w:numPr>
          <w:ilvl w:val="5"/>
          <w:numId w:val="1"/>
        </w:numPr>
        <w:rPr/>
      </w:pPr>
      <w:bookmarkStart w:id="1368" w:name="__RefHeading___Toc4209552_581953129"/>
      <w:bookmarkStart w:id="1369" w:name="_Toc636"/>
      <w:bookmarkEnd w:id="1368"/>
      <w:r>
        <w:rPr>
          <w:rtl w:val="true"/>
        </w:rPr>
        <w:t>(</w:t>
      </w:r>
      <w:r>
        <w:rPr>
          <w:rtl w:val="true"/>
        </w:rPr>
        <w:t xml:space="preserve">مسألة </w:t>
      </w:r>
      <w:r>
        <w:rPr/>
        <w:t>445</w:t>
      </w:r>
      <w:r>
        <w:rPr>
          <w:rtl w:val="true"/>
        </w:rPr>
        <w:t xml:space="preserve">): </w:t>
      </w:r>
      <w:r>
        <w:rPr>
          <w:rtl w:val="true"/>
        </w:rPr>
        <w:t>إذا لم یتمکّن الإنسان من تطهیر المسجد وجب علیه إعلام غیره</w:t>
      </w:r>
      <w:bookmarkEnd w:id="1369"/>
    </w:p>
    <w:p>
      <w:pPr>
        <w:pStyle w:val="BookText"/>
        <w:rPr/>
      </w:pPr>
      <w:r>
        <w:rPr>
          <w:rFonts w:ascii="IRNazanin" w:hAnsi="IRNazanin" w:eastAsia="IRNazanin"/>
          <w:color w:val="111111"/>
          <w:sz w:val="28"/>
          <w:sz w:val="28"/>
          <w:szCs w:val="28"/>
          <w:rtl w:val="true"/>
          <w:lang w:bidi="fa-IR"/>
        </w:rPr>
        <w:t>إذا احتمل حصول التطهیر بإعلامه</w:t>
      </w:r>
      <w:r>
        <w:rPr>
          <w:rFonts w:eastAsia="IRNazanin" w:cs="IRNazanin"/>
          <w:color w:val="111111"/>
          <w:sz w:val="28"/>
          <w:szCs w:val="28"/>
          <w:rtl w:val="true"/>
          <w:lang w:bidi="fa-IR"/>
        </w:rPr>
        <w:t>.</w:t>
      </w:r>
    </w:p>
    <w:p>
      <w:pPr>
        <w:pStyle w:val="Heading6"/>
        <w:numPr>
          <w:ilvl w:val="5"/>
          <w:numId w:val="1"/>
        </w:numPr>
        <w:rPr/>
      </w:pPr>
      <w:bookmarkStart w:id="1370" w:name="__RefHeading___Toc4209554_581953129"/>
      <w:bookmarkStart w:id="1371" w:name="_Toc637"/>
      <w:bookmarkEnd w:id="1370"/>
      <w:r>
        <w:rPr>
          <w:rtl w:val="true"/>
        </w:rPr>
        <w:t>(</w:t>
      </w:r>
      <w:r>
        <w:rPr>
          <w:rtl w:val="true"/>
        </w:rPr>
        <w:t xml:space="preserve">مسألة </w:t>
      </w:r>
      <w:r>
        <w:rPr/>
        <w:t>446</w:t>
      </w:r>
      <w:r>
        <w:rPr>
          <w:rtl w:val="true"/>
        </w:rPr>
        <w:t xml:space="preserve">): </w:t>
      </w:r>
      <w:r>
        <w:rPr>
          <w:rtl w:val="true"/>
        </w:rPr>
        <w:t>لا یجوز تنجیس المسجد الذی صار خراباً</w:t>
      </w:r>
      <w:bookmarkEnd w:id="1371"/>
    </w:p>
    <w:p>
      <w:pPr>
        <w:pStyle w:val="BookText"/>
        <w:rPr/>
      </w:pPr>
      <w:r>
        <w:rPr>
          <w:rFonts w:ascii="IRNazanin" w:hAnsi="IRNazanin" w:eastAsia="IRNazanin"/>
          <w:color w:val="111111"/>
          <w:sz w:val="28"/>
          <w:sz w:val="28"/>
          <w:szCs w:val="28"/>
          <w:rtl w:val="true"/>
          <w:lang w:bidi="fa-IR"/>
        </w:rPr>
        <w:t>و إن کان لا یصلّی فیه أحد، و یجب تطهیره إذا تنجّس</w:t>
      </w:r>
      <w:r>
        <w:rPr>
          <w:rFonts w:eastAsia="IRNazanin" w:cs="IRNazanin"/>
          <w:color w:val="111111"/>
          <w:sz w:val="28"/>
          <w:szCs w:val="28"/>
          <w:rtl w:val="true"/>
          <w:lang w:bidi="fa-IR"/>
        </w:rPr>
        <w:t>.</w:t>
      </w:r>
    </w:p>
    <w:p>
      <w:pPr>
        <w:pStyle w:val="Heading6"/>
        <w:numPr>
          <w:ilvl w:val="5"/>
          <w:numId w:val="1"/>
        </w:numPr>
        <w:rPr/>
      </w:pPr>
      <w:bookmarkStart w:id="1372" w:name="__RefHeading___Toc4209556_581953129"/>
      <w:bookmarkStart w:id="1373" w:name="_Toc638"/>
      <w:bookmarkEnd w:id="1372"/>
      <w:r>
        <w:rPr>
          <w:rtl w:val="true"/>
        </w:rPr>
        <w:t>(</w:t>
      </w:r>
      <w:r>
        <w:rPr>
          <w:rtl w:val="true"/>
        </w:rPr>
        <w:t xml:space="preserve">مسألة </w:t>
      </w:r>
      <w:r>
        <w:rPr/>
        <w:t>447</w:t>
      </w:r>
      <w:r>
        <w:rPr>
          <w:rtl w:val="true"/>
        </w:rPr>
        <w:t xml:space="preserve">): </w:t>
      </w:r>
      <w:r>
        <w:rPr>
          <w:rtl w:val="true"/>
        </w:rPr>
        <w:t>إذا علم إجمالاً بنجاسة أحد المسجدین،</w:t>
      </w:r>
      <w:bookmarkEnd w:id="137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أحد المکانین من</w:t>
      </w:r>
      <w:bookmarkStart w:id="1374" w:name="pg5769_38775"/>
    </w:p>
    <w:p>
      <w:pPr>
        <w:pStyle w:val="BookText"/>
        <w:rPr/>
      </w:pPr>
      <w:bookmarkEnd w:id="1374"/>
      <w:r>
        <w:rPr>
          <w:rFonts w:ascii="IRNazanin" w:hAnsi="IRNazanin" w:eastAsia="IRNazanin"/>
          <w:color w:val="111111"/>
          <w:sz w:val="28"/>
          <w:sz w:val="28"/>
          <w:szCs w:val="28"/>
          <w:rtl w:val="true"/>
          <w:lang w:bidi="fa-IR"/>
        </w:rPr>
        <w:t>مسجد وجب تطهیرهما</w:t>
      </w:r>
      <w:r>
        <w:rPr>
          <w:rFonts w:eastAsia="IRNazanin" w:cs="IRNazanin"/>
          <w:color w:val="111111"/>
          <w:sz w:val="28"/>
          <w:szCs w:val="28"/>
          <w:rtl w:val="true"/>
          <w:lang w:bidi="fa-IR"/>
        </w:rPr>
        <w:t>.</w:t>
      </w:r>
    </w:p>
    <w:p>
      <w:pPr>
        <w:pStyle w:val="Heading6"/>
        <w:numPr>
          <w:ilvl w:val="5"/>
          <w:numId w:val="1"/>
        </w:numPr>
        <w:rPr/>
      </w:pPr>
      <w:bookmarkStart w:id="1375" w:name="__RefHeading___Toc4209558_581953129"/>
      <w:bookmarkStart w:id="1376" w:name="_Toc639"/>
      <w:bookmarkEnd w:id="1375"/>
      <w:r>
        <w:rPr>
          <w:rtl w:val="true"/>
        </w:rPr>
        <w:t>(</w:t>
      </w:r>
      <w:r>
        <w:rPr>
          <w:rtl w:val="true"/>
        </w:rPr>
        <w:t xml:space="preserve">مسألة </w:t>
      </w:r>
      <w:r>
        <w:rPr/>
        <w:t>448</w:t>
      </w:r>
      <w:r>
        <w:rPr>
          <w:rtl w:val="true"/>
        </w:rPr>
        <w:t xml:space="preserve">): </w:t>
      </w:r>
      <w:r>
        <w:rPr>
          <w:rtl w:val="true"/>
        </w:rPr>
        <w:t>یلحق بالمساجد المصحف الشریف، و المشاهد المشرّفة،</w:t>
      </w:r>
      <w:bookmarkEnd w:id="1376"/>
    </w:p>
    <w:p>
      <w:pPr>
        <w:pStyle w:val="BookText"/>
        <w:rPr/>
      </w:pPr>
      <w:r>
        <w:rPr>
          <w:rFonts w:ascii="IRNazanin" w:hAnsi="IRNazanin" w:eastAsia="IRNazanin"/>
          <w:color w:val="111111"/>
          <w:sz w:val="28"/>
          <w:sz w:val="28"/>
          <w:szCs w:val="28"/>
          <w:rtl w:val="true"/>
          <w:lang w:bidi="fa-IR"/>
        </w:rPr>
        <w:t xml:space="preserve">و الضرائح المقدّسة، و التربة الحسینیّة، بل تربة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للتبرّک، فیحرم تنجیسها و إن لم یوجب إهانتها، و یجب إزالة النجاسة عنها حینئذٍ مع الهتک، بل و بدونه فی المصحف الشریف</w:t>
      </w:r>
      <w:r>
        <w:rPr>
          <w:rFonts w:eastAsia="IRNazanin" w:cs="IRNazanin"/>
          <w:color w:val="111111"/>
          <w:sz w:val="28"/>
          <w:szCs w:val="28"/>
          <w:rtl w:val="true"/>
          <w:lang w:bidi="fa-IR"/>
        </w:rPr>
        <w:t>.</w:t>
      </w:r>
    </w:p>
    <w:p>
      <w:pPr>
        <w:pStyle w:val="Heading6"/>
        <w:numPr>
          <w:ilvl w:val="5"/>
          <w:numId w:val="1"/>
        </w:numPr>
        <w:rPr/>
      </w:pPr>
      <w:bookmarkStart w:id="1377" w:name="__RefHeading___Toc4209560_581953129"/>
      <w:bookmarkStart w:id="1378" w:name="_Toc640"/>
      <w:bookmarkEnd w:id="1377"/>
      <w:r>
        <w:rPr>
          <w:rtl w:val="true"/>
        </w:rPr>
        <w:t>(</w:t>
      </w:r>
      <w:r>
        <w:rPr>
          <w:rtl w:val="true"/>
        </w:rPr>
        <w:t xml:space="preserve">مسألة </w:t>
      </w:r>
      <w:r>
        <w:rPr/>
        <w:t>449</w:t>
      </w:r>
      <w:r>
        <w:rPr>
          <w:rtl w:val="true"/>
        </w:rPr>
        <w:t xml:space="preserve">): </w:t>
      </w:r>
      <w:r>
        <w:rPr>
          <w:rtl w:val="true"/>
        </w:rPr>
        <w:t>إذا غصب المسجد و جعل طریقاً، أو دکّاناً، أو خاناً، أو نحو ذلک،</w:t>
      </w:r>
      <w:bookmarkEnd w:id="1378"/>
    </w:p>
    <w:p>
      <w:pPr>
        <w:pStyle w:val="BookText"/>
        <w:rPr/>
      </w:pPr>
      <w:r>
        <w:rPr>
          <w:rFonts w:ascii="IRNazanin" w:hAnsi="IRNazanin" w:eastAsia="IRNazanin"/>
          <w:color w:val="111111"/>
          <w:sz w:val="28"/>
          <w:sz w:val="28"/>
          <w:szCs w:val="28"/>
          <w:rtl w:val="true"/>
          <w:lang w:bidi="fa-IR"/>
        </w:rPr>
        <w:t>فالأحوط عدم جواز تنجیسه و وجوب تطهیره، و أمّا معابد الکفّار ففی جواز تنجیسها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اتّخذت مسجداً بأن یتملّکها ولیّ الأمر ثمّ یجعلها مسجداً، جری علیها جمیع أحکام المساجد</w:t>
      </w:r>
      <w:r>
        <w:rPr>
          <w:rFonts w:eastAsia="IRNazanin" w:cs="IRNazanin"/>
          <w:color w:val="111111"/>
          <w:sz w:val="28"/>
          <w:szCs w:val="28"/>
          <w:rtl w:val="true"/>
          <w:lang w:bidi="fa-IR"/>
        </w:rPr>
        <w:t>.</w:t>
      </w:r>
    </w:p>
    <w:p>
      <w:pPr>
        <w:pStyle w:val="Heading5"/>
        <w:numPr>
          <w:ilvl w:val="4"/>
          <w:numId w:val="1"/>
        </w:numPr>
        <w:rPr/>
      </w:pPr>
      <w:bookmarkStart w:id="1379" w:name="__RefHeading___Toc4209562_581953129"/>
      <w:bookmarkStart w:id="1380" w:name="_Toc641"/>
      <w:bookmarkEnd w:id="1379"/>
      <w:r>
        <w:rPr>
          <w:rtl w:val="true"/>
        </w:rPr>
        <w:t>تتمیم</w:t>
      </w:r>
      <w:r>
        <w:rPr>
          <w:rtl w:val="true"/>
        </w:rPr>
        <w:t xml:space="preserve">: </w:t>
      </w:r>
      <w:r>
        <w:rPr>
          <w:rtl w:val="true"/>
        </w:rPr>
        <w:t>ما یعفی عنه فی الصلاة من النجاسات</w:t>
      </w:r>
      <w:bookmarkEnd w:id="1380"/>
    </w:p>
    <w:p>
      <w:pPr>
        <w:pStyle w:val="Heading6"/>
        <w:numPr>
          <w:ilvl w:val="5"/>
          <w:numId w:val="1"/>
        </w:numPr>
        <w:rPr/>
      </w:pPr>
      <w:bookmarkStart w:id="1381" w:name="__RefHeading___Toc4209564_581953129"/>
      <w:bookmarkStart w:id="1382" w:name="_Toc642"/>
      <w:bookmarkEnd w:id="1381"/>
      <w:r>
        <w:rPr>
          <w:rtl w:val="true"/>
        </w:rPr>
        <w:t>اشارة</w:t>
      </w:r>
      <w:bookmarkEnd w:id="1382"/>
    </w:p>
    <w:p>
      <w:pPr>
        <w:pStyle w:val="BookText"/>
        <w:rPr/>
      </w:pPr>
      <w:r>
        <w:rPr>
          <w:rFonts w:ascii="Amiri" w:hAnsi="Amiri" w:eastAsia="Amiri" w:cs="Amiri"/>
          <w:color w:val="111111"/>
          <w:sz w:val="28"/>
          <w:sz w:val="28"/>
          <w:szCs w:val="28"/>
          <w:rtl w:val="true"/>
          <w:lang w:bidi="ar-SA"/>
        </w:rPr>
        <w:t>و هو أُمور</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4209566_581953129"/>
      <w:bookmarkStart w:id="1384" w:name="_Toc643"/>
      <w:bookmarkEnd w:id="1383"/>
      <w:r>
        <w:rPr>
          <w:rtl w:val="true"/>
        </w:rPr>
        <w:t>الأوّل</w:t>
      </w:r>
      <w:r>
        <w:rPr>
          <w:rtl w:val="true"/>
        </w:rPr>
        <w:t xml:space="preserve">: </w:t>
      </w:r>
      <w:r>
        <w:rPr>
          <w:rtl w:val="true"/>
        </w:rPr>
        <w:t>دم الجروح، و القروح فی البدن و اللباس</w:t>
      </w:r>
      <w:bookmarkEnd w:id="1384"/>
    </w:p>
    <w:p>
      <w:pPr>
        <w:pStyle w:val="Heading6"/>
        <w:numPr>
          <w:ilvl w:val="5"/>
          <w:numId w:val="1"/>
        </w:numPr>
        <w:rPr/>
      </w:pPr>
      <w:bookmarkStart w:id="1385" w:name="__RefHeading___Toc4209568_581953129"/>
      <w:bookmarkStart w:id="1386" w:name="_Toc644"/>
      <w:bookmarkEnd w:id="1385"/>
      <w:r>
        <w:rPr>
          <w:rtl w:val="true"/>
        </w:rPr>
        <w:t>اشارة</w:t>
      </w:r>
      <w:bookmarkEnd w:id="1386"/>
    </w:p>
    <w:p>
      <w:pPr>
        <w:pStyle w:val="BookText"/>
        <w:rPr/>
      </w:pPr>
      <w:r>
        <w:rPr>
          <w:rFonts w:ascii="IRNazanin" w:hAnsi="IRNazanin" w:eastAsia="IRNazanin"/>
          <w:color w:val="111111"/>
          <w:sz w:val="28"/>
          <w:sz w:val="28"/>
          <w:szCs w:val="28"/>
          <w:rtl w:val="true"/>
          <w:lang w:bidi="fa-IR"/>
        </w:rPr>
        <w:t>حتّی تبرأ بانقطاع الدم انقطاع برء، و الأحوط اعتبار المشقّة النوعیّة بلزوم الإزالة أو التبدیل، فإن لم یلزم ذلک فلا عفو، و منه دم البواسیر إذا کانت ظاهرة، بل الباطنة کذلک علی الأظهر، و کذا کلّ جرح أو قرح باطنی خرج دمه إلی الظاهر</w:t>
      </w:r>
      <w:r>
        <w:rPr>
          <w:rFonts w:eastAsia="IRNazanin" w:cs="IRNazanin"/>
          <w:color w:val="111111"/>
          <w:sz w:val="28"/>
          <w:szCs w:val="28"/>
          <w:rtl w:val="true"/>
          <w:lang w:bidi="fa-IR"/>
        </w:rPr>
        <w:t>.</w:t>
      </w:r>
    </w:p>
    <w:p>
      <w:pPr>
        <w:pStyle w:val="Heading6"/>
        <w:numPr>
          <w:ilvl w:val="5"/>
          <w:numId w:val="1"/>
        </w:numPr>
        <w:rPr/>
      </w:pPr>
      <w:bookmarkStart w:id="1387" w:name="__RefHeading___Toc4209570_581953129"/>
      <w:bookmarkStart w:id="1388" w:name="_Toc645"/>
      <w:bookmarkEnd w:id="1387"/>
      <w:r>
        <w:rPr>
          <w:rtl w:val="true"/>
        </w:rPr>
        <w:t>(</w:t>
      </w:r>
      <w:r>
        <w:rPr>
          <w:rtl w:val="true"/>
        </w:rPr>
        <w:t xml:space="preserve">مسألة </w:t>
      </w:r>
      <w:r>
        <w:rPr/>
        <w:t>450</w:t>
      </w:r>
      <w:r>
        <w:rPr>
          <w:rtl w:val="true"/>
        </w:rPr>
        <w:t xml:space="preserve">): </w:t>
      </w:r>
      <w:r>
        <w:rPr>
          <w:rtl w:val="true"/>
        </w:rPr>
        <w:t>کما یعفی عن الدم المذکور، یعفی أیضاً عن القیح المتنجّس به،</w:t>
      </w:r>
      <w:bookmarkEnd w:id="1388"/>
    </w:p>
    <w:p>
      <w:pPr>
        <w:pStyle w:val="BookText"/>
        <w:rPr/>
      </w:pPr>
      <w:r>
        <w:rPr>
          <w:rFonts w:ascii="IRNazanin" w:hAnsi="IRNazanin" w:eastAsia="IRNazanin"/>
          <w:color w:val="111111"/>
          <w:sz w:val="28"/>
          <w:sz w:val="28"/>
          <w:szCs w:val="28"/>
          <w:rtl w:val="true"/>
          <w:lang w:bidi="fa-IR"/>
        </w:rPr>
        <w:t>و الدواء الموضوع علیه، و العرق المتصل به</w:t>
      </w:r>
      <w:r>
        <w:rPr>
          <w:rFonts w:eastAsia="IRNazanin" w:cs="IRNazanin"/>
          <w:color w:val="111111"/>
          <w:sz w:val="28"/>
          <w:szCs w:val="28"/>
          <w:rtl w:val="true"/>
          <w:lang w:bidi="fa-IR"/>
        </w:rPr>
        <w:t>.</w:t>
      </w:r>
    </w:p>
    <w:p>
      <w:pPr>
        <w:pStyle w:val="Heading6"/>
        <w:numPr>
          <w:ilvl w:val="5"/>
          <w:numId w:val="1"/>
        </w:numPr>
        <w:rPr/>
      </w:pPr>
      <w:bookmarkStart w:id="1389" w:name="__RefHeading___Toc4209572_581953129"/>
      <w:bookmarkStart w:id="1390" w:name="_Toc646"/>
      <w:bookmarkEnd w:id="1389"/>
      <w:r>
        <w:rPr>
          <w:rtl w:val="true"/>
        </w:rPr>
        <w:t>(</w:t>
      </w:r>
      <w:r>
        <w:rPr>
          <w:rtl w:val="true"/>
        </w:rPr>
        <w:t xml:space="preserve">مسألة </w:t>
      </w:r>
      <w:r>
        <w:rPr/>
        <w:t>451</w:t>
      </w:r>
      <w:r>
        <w:rPr>
          <w:rtl w:val="true"/>
        </w:rPr>
        <w:t xml:space="preserve">): </w:t>
      </w:r>
      <w:r>
        <w:rPr>
          <w:rtl w:val="true"/>
        </w:rPr>
        <w:t>إذا کانت الجروح و القروح المتعدّدة متقاربة</w:t>
      </w:r>
      <w:bookmarkEnd w:id="139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تعدّ جرحاً واحداً عرفاً جری علیه حکم الواحد، فلو برأ بعضها لم یجب غسله، بل هو معفوّ عنه حتّی یبرأ الجمیع</w:t>
      </w:r>
      <w:r>
        <w:rPr>
          <w:rFonts w:eastAsia="IRNazanin" w:cs="IRNazanin"/>
          <w:color w:val="111111"/>
          <w:sz w:val="28"/>
          <w:szCs w:val="28"/>
          <w:rtl w:val="true"/>
          <w:lang w:bidi="fa-IR"/>
        </w:rPr>
        <w:t>.</w:t>
      </w:r>
      <w:bookmarkStart w:id="1391" w:name="pg5769_38776"/>
    </w:p>
    <w:p>
      <w:pPr>
        <w:pStyle w:val="Heading6"/>
        <w:numPr>
          <w:ilvl w:val="5"/>
          <w:numId w:val="1"/>
        </w:numPr>
        <w:rPr/>
      </w:pPr>
      <w:bookmarkStart w:id="1392" w:name="__RefHeading___Toc4209574_581953129"/>
      <w:bookmarkStart w:id="1393" w:name="_Toc647"/>
      <w:bookmarkEnd w:id="1391"/>
      <w:bookmarkEnd w:id="1392"/>
      <w:r>
        <w:rPr>
          <w:rtl w:val="true"/>
        </w:rPr>
        <w:t>(</w:t>
      </w:r>
      <w:r>
        <w:rPr>
          <w:rtl w:val="true"/>
        </w:rPr>
        <w:t xml:space="preserve">مسألة </w:t>
      </w:r>
      <w:r>
        <w:rPr/>
        <w:t>452</w:t>
      </w:r>
      <w:r>
        <w:rPr>
          <w:rtl w:val="true"/>
        </w:rPr>
        <w:t xml:space="preserve">): </w:t>
      </w:r>
      <w:r>
        <w:rPr>
          <w:rtl w:val="true"/>
        </w:rPr>
        <w:t>إذا شکّ فی دم أنّه دم جرح أو قرح، أو لا،</w:t>
      </w:r>
      <w:bookmarkEnd w:id="1393"/>
    </w:p>
    <w:p>
      <w:pPr>
        <w:pStyle w:val="BookText"/>
        <w:rPr/>
      </w:pPr>
      <w:r>
        <w:rPr>
          <w:rFonts w:ascii="IRNazanin" w:hAnsi="IRNazanin" w:eastAsia="IRNazanin"/>
          <w:color w:val="111111"/>
          <w:sz w:val="28"/>
          <w:sz w:val="28"/>
          <w:szCs w:val="28"/>
          <w:rtl w:val="true"/>
          <w:lang w:bidi="fa-IR"/>
        </w:rPr>
        <w:t>یعفی عنه</w:t>
      </w:r>
      <w:r>
        <w:rPr>
          <w:rFonts w:eastAsia="IRNazanin" w:cs="IRNazanin"/>
          <w:color w:val="111111"/>
          <w:sz w:val="28"/>
          <w:szCs w:val="28"/>
          <w:rtl w:val="true"/>
          <w:lang w:bidi="fa-IR"/>
        </w:rPr>
        <w:t>.</w:t>
      </w:r>
    </w:p>
    <w:p>
      <w:pPr>
        <w:pStyle w:val="Heading6"/>
        <w:numPr>
          <w:ilvl w:val="5"/>
          <w:numId w:val="1"/>
        </w:numPr>
        <w:rPr/>
      </w:pPr>
      <w:bookmarkStart w:id="1394" w:name="__RefHeading___Toc4209576_581953129"/>
      <w:bookmarkStart w:id="1395" w:name="_Toc648"/>
      <w:bookmarkEnd w:id="1394"/>
      <w:r>
        <w:rPr>
          <w:rtl w:val="true"/>
        </w:rPr>
        <w:t>الثانی</w:t>
      </w:r>
      <w:r>
        <w:rPr>
          <w:rtl w:val="true"/>
        </w:rPr>
        <w:t xml:space="preserve">: </w:t>
      </w:r>
      <w:r>
        <w:rPr>
          <w:rtl w:val="true"/>
        </w:rPr>
        <w:t>الدم فی البدن و اللباس إذا کانت سعته أقلّ من الدرهم البغلی،</w:t>
      </w:r>
      <w:bookmarkEnd w:id="1395"/>
    </w:p>
    <w:p>
      <w:pPr>
        <w:pStyle w:val="Heading6"/>
        <w:numPr>
          <w:ilvl w:val="5"/>
          <w:numId w:val="1"/>
        </w:numPr>
        <w:rPr/>
      </w:pPr>
      <w:bookmarkStart w:id="1396" w:name="__RefHeading___Toc4209578_581953129"/>
      <w:bookmarkStart w:id="1397" w:name="_Toc649"/>
      <w:bookmarkEnd w:id="1396"/>
      <w:r>
        <w:rPr>
          <w:rtl w:val="true"/>
        </w:rPr>
        <w:t>اشارة</w:t>
      </w:r>
      <w:bookmarkEnd w:id="1397"/>
    </w:p>
    <w:p>
      <w:pPr>
        <w:pStyle w:val="BookText"/>
        <w:rPr/>
      </w:pPr>
      <w:r>
        <w:rPr>
          <w:rFonts w:ascii="IRNazanin" w:hAnsi="IRNazanin" w:eastAsia="IRNazanin"/>
          <w:color w:val="111111"/>
          <w:sz w:val="28"/>
          <w:sz w:val="28"/>
          <w:szCs w:val="28"/>
          <w:rtl w:val="true"/>
          <w:lang w:bidi="fa-IR"/>
        </w:rPr>
        <w:t>و لم یکن من دم الحیض، و یلحق به علی الأحوط دم النفاس و الاستحاضة، و الأولی إلحاق دم نجس العین و المیتة و غیر مأکول اللحم بالمذکورات</w:t>
      </w:r>
      <w:r>
        <w:rPr>
          <w:rFonts w:eastAsia="IRNazanin" w:cs="IRNazanin"/>
          <w:color w:val="111111"/>
          <w:sz w:val="28"/>
          <w:szCs w:val="28"/>
          <w:rtl w:val="true"/>
          <w:lang w:bidi="fa-IR"/>
        </w:rPr>
        <w:t>.</w:t>
      </w:r>
    </w:p>
    <w:p>
      <w:pPr>
        <w:pStyle w:val="Heading6"/>
        <w:numPr>
          <w:ilvl w:val="5"/>
          <w:numId w:val="1"/>
        </w:numPr>
        <w:rPr/>
      </w:pPr>
      <w:bookmarkStart w:id="1398" w:name="__RefHeading___Toc4209580_581953129"/>
      <w:bookmarkStart w:id="1399" w:name="_Toc650"/>
      <w:bookmarkEnd w:id="1398"/>
      <w:r>
        <w:rPr>
          <w:rtl w:val="true"/>
        </w:rPr>
        <w:t>(</w:t>
      </w:r>
      <w:r>
        <w:rPr>
          <w:rtl w:val="true"/>
        </w:rPr>
        <w:t xml:space="preserve">مسألة </w:t>
      </w:r>
      <w:r>
        <w:rPr/>
        <w:t>453</w:t>
      </w:r>
      <w:r>
        <w:rPr>
          <w:rtl w:val="true"/>
        </w:rPr>
        <w:t xml:space="preserve">): </w:t>
      </w:r>
      <w:r>
        <w:rPr>
          <w:rtl w:val="true"/>
        </w:rPr>
        <w:t>إذا تفشّی الدم من أحد الجانبین إلی الآخر</w:t>
      </w:r>
      <w:bookmarkEnd w:id="1399"/>
    </w:p>
    <w:p>
      <w:pPr>
        <w:pStyle w:val="BookText"/>
        <w:rPr/>
      </w:pPr>
      <w:r>
        <w:rPr>
          <w:rFonts w:ascii="IRNazanin" w:hAnsi="IRNazanin" w:eastAsia="IRNazanin"/>
          <w:color w:val="111111"/>
          <w:sz w:val="28"/>
          <w:sz w:val="28"/>
          <w:szCs w:val="28"/>
          <w:rtl w:val="true"/>
          <w:lang w:bidi="fa-IR"/>
        </w:rPr>
        <w:t>فهو دم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قد تفشّی من مثل الظهارة إلی البطانة فهو دم متعدّد، فیلحظ التقدیر المذکور علی فرض اجتماعه، فإن لم یبلغ المجموع سعة الدرهم عفی عنه، و إلّا فلا</w:t>
      </w:r>
      <w:r>
        <w:rPr>
          <w:rFonts w:eastAsia="IRNazanin" w:cs="IRNazanin"/>
          <w:color w:val="111111"/>
          <w:sz w:val="28"/>
          <w:szCs w:val="28"/>
          <w:rtl w:val="true"/>
          <w:lang w:bidi="fa-IR"/>
        </w:rPr>
        <w:t>.</w:t>
      </w:r>
    </w:p>
    <w:p>
      <w:pPr>
        <w:pStyle w:val="Heading6"/>
        <w:numPr>
          <w:ilvl w:val="5"/>
          <w:numId w:val="1"/>
        </w:numPr>
        <w:rPr/>
      </w:pPr>
      <w:bookmarkStart w:id="1400" w:name="__RefHeading___Toc4209582_581953129"/>
      <w:bookmarkStart w:id="1401" w:name="_Toc651"/>
      <w:bookmarkEnd w:id="1400"/>
      <w:r>
        <w:rPr>
          <w:rtl w:val="true"/>
        </w:rPr>
        <w:t>(</w:t>
      </w:r>
      <w:r>
        <w:rPr>
          <w:rtl w:val="true"/>
        </w:rPr>
        <w:t xml:space="preserve">مسألة </w:t>
      </w:r>
      <w:r>
        <w:rPr/>
        <w:t>454</w:t>
      </w:r>
      <w:r>
        <w:rPr>
          <w:rtl w:val="true"/>
        </w:rPr>
        <w:t xml:space="preserve">): </w:t>
      </w:r>
      <w:r>
        <w:rPr>
          <w:rtl w:val="true"/>
        </w:rPr>
        <w:t>إذا تردّد قدر الدم بین المعفوّ عنه و الأکثر،</w:t>
      </w:r>
      <w:bookmarkEnd w:id="1401"/>
    </w:p>
    <w:p>
      <w:pPr>
        <w:pStyle w:val="BookText"/>
        <w:rPr/>
      </w:pPr>
      <w:r>
        <w:rPr>
          <w:rFonts w:ascii="IRNazanin" w:hAnsi="IRNazanin" w:eastAsia="IRNazanin"/>
          <w:color w:val="111111"/>
          <w:sz w:val="28"/>
          <w:sz w:val="28"/>
          <w:szCs w:val="28"/>
          <w:rtl w:val="true"/>
          <w:lang w:bidi="fa-IR"/>
        </w:rPr>
        <w:t>فالأقوی العفو عنه، إلّا إذا کان مسبوقاً بالأکثریّة و شکّ فی صیرورته بمقداره، و إذا کان سعة الدم أقلّ من الدرهم و شکّ فی أنّه من الدم المعفوّ عنه، أو من غیره، بنی علی العفو، و لم یجب الاختبار، و إذا انکشف بعد الصلاة أنّه من غیر المعفوّ لم تجب الإعادة</w:t>
      </w:r>
      <w:r>
        <w:rPr>
          <w:rFonts w:eastAsia="IRNazanin" w:cs="IRNazanin"/>
          <w:color w:val="111111"/>
          <w:sz w:val="28"/>
          <w:szCs w:val="28"/>
          <w:rtl w:val="true"/>
          <w:lang w:bidi="fa-IR"/>
        </w:rPr>
        <w:t>.</w:t>
      </w:r>
    </w:p>
    <w:p>
      <w:pPr>
        <w:pStyle w:val="Heading6"/>
        <w:numPr>
          <w:ilvl w:val="5"/>
          <w:numId w:val="1"/>
        </w:numPr>
        <w:rPr/>
      </w:pPr>
      <w:bookmarkStart w:id="1402" w:name="__RefHeading___Toc4209584_581953129"/>
      <w:bookmarkStart w:id="1403" w:name="_Toc652"/>
      <w:bookmarkEnd w:id="1402"/>
      <w:r>
        <w:rPr>
          <w:rtl w:val="true"/>
        </w:rPr>
        <w:t>(</w:t>
      </w:r>
      <w:r>
        <w:rPr>
          <w:rtl w:val="true"/>
        </w:rPr>
        <w:t xml:space="preserve">مسألة </w:t>
      </w:r>
      <w:r>
        <w:rPr/>
        <w:t>455</w:t>
      </w:r>
      <w:r>
        <w:rPr>
          <w:rtl w:val="true"/>
        </w:rPr>
        <w:t xml:space="preserve">): </w:t>
      </w:r>
      <w:r>
        <w:rPr>
          <w:rtl w:val="true"/>
        </w:rPr>
        <w:t>الأحوط الاقتصار فی مقدار الدرهم</w:t>
      </w:r>
      <w:bookmarkEnd w:id="1403"/>
    </w:p>
    <w:p>
      <w:pPr>
        <w:pStyle w:val="BookText"/>
        <w:rPr/>
      </w:pPr>
      <w:r>
        <w:rPr>
          <w:rFonts w:ascii="IRNazanin" w:hAnsi="IRNazanin" w:eastAsia="IRNazanin"/>
          <w:color w:val="111111"/>
          <w:sz w:val="28"/>
          <w:sz w:val="28"/>
          <w:szCs w:val="28"/>
          <w:rtl w:val="true"/>
          <w:lang w:bidi="fa-IR"/>
        </w:rPr>
        <w:t>علی ما یساوی عقد السبّابة</w:t>
      </w:r>
      <w:r>
        <w:rPr>
          <w:rFonts w:eastAsia="IRNazanin" w:cs="IRNazanin"/>
          <w:color w:val="111111"/>
          <w:sz w:val="28"/>
          <w:szCs w:val="28"/>
          <w:rtl w:val="true"/>
          <w:lang w:bidi="fa-IR"/>
        </w:rPr>
        <w:t>.</w:t>
      </w:r>
    </w:p>
    <w:p>
      <w:pPr>
        <w:pStyle w:val="Heading6"/>
        <w:numPr>
          <w:ilvl w:val="5"/>
          <w:numId w:val="1"/>
        </w:numPr>
        <w:rPr/>
      </w:pPr>
      <w:bookmarkStart w:id="1404" w:name="__RefHeading___Toc4209586_581953129"/>
      <w:bookmarkStart w:id="1405" w:name="_Toc653"/>
      <w:bookmarkEnd w:id="1404"/>
      <w:r>
        <w:rPr>
          <w:rtl w:val="true"/>
        </w:rPr>
        <w:t>الثالث</w:t>
      </w:r>
      <w:r>
        <w:rPr>
          <w:rtl w:val="true"/>
        </w:rPr>
        <w:t xml:space="preserve">: </w:t>
      </w:r>
      <w:r>
        <w:rPr>
          <w:rtl w:val="true"/>
        </w:rPr>
        <w:t>الملبوس الذی لا تتمّ به الصلاة وحده</w:t>
      </w:r>
      <w:bookmarkEnd w:id="1405"/>
    </w:p>
    <w:p>
      <w:pPr>
        <w:pStyle w:val="Heading6"/>
        <w:numPr>
          <w:ilvl w:val="5"/>
          <w:numId w:val="1"/>
        </w:numPr>
        <w:rPr/>
      </w:pPr>
      <w:bookmarkStart w:id="1406" w:name="__RefHeading___Toc4209588_581953129"/>
      <w:bookmarkStart w:id="1407" w:name="_Toc654"/>
      <w:bookmarkEnd w:id="1406"/>
      <w:r>
        <w:rPr>
          <w:rtl w:val="true"/>
        </w:rPr>
        <w:t>اشارة</w:t>
      </w:r>
      <w:bookmarkEnd w:id="1407"/>
    </w:p>
    <w:p>
      <w:pPr>
        <w:pStyle w:val="BookText"/>
        <w:rPr/>
      </w:pPr>
      <w:r>
        <w:rPr>
          <w:rFonts w:ascii="IRNazanin" w:hAnsi="IRNazanin" w:eastAsia="IRNazanin"/>
          <w:color w:val="111111"/>
          <w:sz w:val="28"/>
          <w:sz w:val="28"/>
          <w:szCs w:val="28"/>
          <w:rtl w:val="true"/>
          <w:lang w:bidi="fa-IR"/>
        </w:rPr>
        <w:t>یعنی لا یستر العورتین کالخفّ، و الجورب، و التکّة، و القلنسوة، و الخاتم، و الخلخال، و السوار، و نحوها، فإنّه معفوّ عنه فی الصلاة إذا کان متنجّساً و لو بنجاسة من غیر المأکول، بشرط أن لا یکون فیه شیء من أجزائه، و إلّا فلا یعفی عنه، و کذلک إذا کان متّخذاً من نجس العین کالمیتة و شعر الکلب مثلاً</w:t>
      </w:r>
      <w:r>
        <w:rPr>
          <w:rFonts w:eastAsia="IRNazanin" w:cs="IRNazanin"/>
          <w:color w:val="111111"/>
          <w:sz w:val="28"/>
          <w:szCs w:val="28"/>
          <w:rtl w:val="true"/>
          <w:lang w:bidi="fa-IR"/>
        </w:rPr>
        <w:t>.</w:t>
      </w:r>
    </w:p>
    <w:p>
      <w:pPr>
        <w:pStyle w:val="Heading6"/>
        <w:numPr>
          <w:ilvl w:val="5"/>
          <w:numId w:val="1"/>
        </w:numPr>
        <w:rPr/>
      </w:pPr>
      <w:bookmarkStart w:id="1408" w:name="__RefHeading___Toc4209590_581953129"/>
      <w:bookmarkStart w:id="1409" w:name="_Toc655"/>
      <w:bookmarkEnd w:id="1408"/>
      <w:r>
        <w:rPr>
          <w:rtl w:val="true"/>
        </w:rPr>
        <w:t>(</w:t>
      </w:r>
      <w:r>
        <w:rPr>
          <w:rtl w:val="true"/>
        </w:rPr>
        <w:t xml:space="preserve">مسألة </w:t>
      </w:r>
      <w:r>
        <w:rPr/>
        <w:t>456</w:t>
      </w:r>
      <w:r>
        <w:rPr>
          <w:rtl w:val="true"/>
        </w:rPr>
        <w:t xml:space="preserve">): </w:t>
      </w:r>
      <w:r>
        <w:rPr>
          <w:rtl w:val="true"/>
        </w:rPr>
        <w:t>الأظهر عدم العفو عن المحمول المتّخذ من نجس العین،</w:t>
      </w:r>
      <w:bookmarkEnd w:id="140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کالکلب، و الخنزیر، و کذا ما تحلّه الحیاة من أجزاء المیتة، و کذا ما کان من أجزاء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المحمول المتنجّس فهو معفوّ عنه إذا کان ممّا لا تتمّ فیه الصلاة کالساعة، و الدراهم، و السکّین، و المندیل الصغیر، و نحوها، و أمّا إذا کان ممّا تتمّ فیه الصلاة</w:t>
      </w:r>
      <w:bookmarkStart w:id="1410" w:name="pg5769_38777"/>
    </w:p>
    <w:p>
      <w:pPr>
        <w:pStyle w:val="BookText"/>
        <w:rPr/>
      </w:pPr>
      <w:bookmarkEnd w:id="1410"/>
      <w:r>
        <w:rPr>
          <w:rFonts w:ascii="IRNazanin" w:hAnsi="IRNazanin" w:eastAsia="IRNazanin"/>
          <w:color w:val="111111"/>
          <w:sz w:val="28"/>
          <w:sz w:val="28"/>
          <w:szCs w:val="28"/>
          <w:rtl w:val="true"/>
          <w:lang w:bidi="fa-IR"/>
        </w:rPr>
        <w:t>فالأحوط الاجتناب</w:t>
      </w:r>
      <w:r>
        <w:rPr>
          <w:rFonts w:eastAsia="IRNazanin" w:cs="IRNazanin"/>
          <w:color w:val="111111"/>
          <w:sz w:val="28"/>
          <w:szCs w:val="28"/>
          <w:rtl w:val="true"/>
          <w:lang w:bidi="fa-IR"/>
        </w:rPr>
        <w:t>.</w:t>
      </w:r>
    </w:p>
    <w:p>
      <w:pPr>
        <w:pStyle w:val="Heading6"/>
        <w:numPr>
          <w:ilvl w:val="5"/>
          <w:numId w:val="1"/>
        </w:numPr>
        <w:rPr/>
      </w:pPr>
      <w:bookmarkStart w:id="1411" w:name="__RefHeading___Toc4209592_581953129"/>
      <w:bookmarkStart w:id="1412" w:name="_Toc656"/>
      <w:bookmarkEnd w:id="1411"/>
      <w:r>
        <w:rPr>
          <w:rtl w:val="true"/>
        </w:rPr>
        <w:t>الرابع</w:t>
      </w:r>
      <w:r>
        <w:rPr>
          <w:rtl w:val="true"/>
        </w:rPr>
        <w:t xml:space="preserve">: </w:t>
      </w:r>
      <w:r>
        <w:rPr>
          <w:rtl w:val="true"/>
        </w:rPr>
        <w:t>ثوب المربّیة للطفل الذکر أُمّا کانت أو غیرها،</w:t>
      </w:r>
      <w:bookmarkEnd w:id="1412"/>
    </w:p>
    <w:p>
      <w:pPr>
        <w:pStyle w:val="BookText"/>
        <w:rPr/>
      </w:pPr>
      <w:r>
        <w:rPr>
          <w:rFonts w:ascii="IRNazanin" w:hAnsi="IRNazanin" w:eastAsia="IRNazanin"/>
          <w:color w:val="111111"/>
          <w:sz w:val="28"/>
          <w:sz w:val="28"/>
          <w:szCs w:val="28"/>
          <w:rtl w:val="true"/>
          <w:lang w:bidi="fa-IR"/>
        </w:rPr>
        <w:t>متبرّعة أو مستأجرة فإنّه معفوّ عنه بشرط أن تغسل کلّ یوم لأوّل صلاة ابتلیت بنجاسة الثوب، فتصلّی معه الصلاة بطهر، ثمّ صلّت فیه بقیّة الصلوات من غیر لزوم التطهیر، و یشترط انحصار ثوبها فی واحد، أو احتیاجها إلی لبس جمیع ما عندها و إن کان متعدّداً، و الأحوط الاقتصار علی صورة عدم التمکّن من تحصیل الثوب الطاهر بشراء أو استئجار أو استعارة، و لا یُتعدّی العفو من الثوب إلی البدن</w:t>
      </w:r>
      <w:r>
        <w:rPr>
          <w:rFonts w:eastAsia="IRNazanin" w:cs="IRNazanin"/>
          <w:color w:val="111111"/>
          <w:sz w:val="28"/>
          <w:szCs w:val="28"/>
          <w:rtl w:val="true"/>
          <w:lang w:bidi="fa-IR"/>
        </w:rPr>
        <w:t>.</w:t>
      </w:r>
    </w:p>
    <w:p>
      <w:pPr>
        <w:pStyle w:val="Heading6"/>
        <w:numPr>
          <w:ilvl w:val="5"/>
          <w:numId w:val="1"/>
        </w:numPr>
        <w:rPr/>
      </w:pPr>
      <w:bookmarkStart w:id="1413" w:name="__RefHeading___Toc4209594_581953129"/>
      <w:bookmarkStart w:id="1414" w:name="_Toc657"/>
      <w:bookmarkEnd w:id="1413"/>
      <w:r>
        <w:rPr>
          <w:rtl w:val="true"/>
        </w:rPr>
        <w:t>الخامس</w:t>
      </w:r>
      <w:r>
        <w:rPr>
          <w:rtl w:val="true"/>
        </w:rPr>
        <w:t>:</w:t>
      </w:r>
      <w:bookmarkEnd w:id="1414"/>
    </w:p>
    <w:p>
      <w:pPr>
        <w:pStyle w:val="BookText"/>
        <w:rPr/>
      </w:pPr>
      <w:r>
        <w:rPr>
          <w:rFonts w:ascii="IRNazanin" w:hAnsi="IRNazanin" w:eastAsia="IRNazanin"/>
          <w:color w:val="111111"/>
          <w:sz w:val="28"/>
          <w:sz w:val="28"/>
          <w:szCs w:val="28"/>
          <w:rtl w:val="true"/>
          <w:lang w:bidi="fa-IR"/>
        </w:rPr>
        <w:t>یعفی عن کلّ نجاسة فی البدن أو الثوب فی حال الاضطرار</w:t>
      </w:r>
      <w:r>
        <w:rPr>
          <w:rFonts w:eastAsia="IRNazanin" w:cs="IRNazanin"/>
          <w:color w:val="111111"/>
          <w:sz w:val="28"/>
          <w:szCs w:val="28"/>
          <w:rtl w:val="true"/>
          <w:lang w:bidi="fa-IR"/>
        </w:rPr>
        <w:t>.</w:t>
      </w:r>
    </w:p>
    <w:p>
      <w:pPr>
        <w:pStyle w:val="Heading4"/>
        <w:numPr>
          <w:ilvl w:val="3"/>
          <w:numId w:val="1"/>
        </w:numPr>
        <w:rPr/>
      </w:pPr>
      <w:bookmarkStart w:id="1415" w:name="__RefHeading___Toc4209596_581953129"/>
      <w:bookmarkStart w:id="1416" w:name="_Toc658"/>
      <w:bookmarkEnd w:id="1415"/>
      <w:r>
        <w:rPr>
          <w:rtl w:val="true"/>
        </w:rPr>
        <w:t>الفصل الرابع</w:t>
      </w:r>
      <w:r>
        <w:rPr>
          <w:rtl w:val="true"/>
        </w:rPr>
        <w:t xml:space="preserve">: </w:t>
      </w:r>
      <w:r>
        <w:rPr>
          <w:rtl w:val="true"/>
        </w:rPr>
        <w:t>المطهّرات</w:t>
      </w:r>
      <w:bookmarkEnd w:id="1416"/>
    </w:p>
    <w:p>
      <w:pPr>
        <w:pStyle w:val="Heading5"/>
        <w:numPr>
          <w:ilvl w:val="4"/>
          <w:numId w:val="1"/>
        </w:numPr>
        <w:rPr/>
      </w:pPr>
      <w:bookmarkStart w:id="1417" w:name="__RefHeading___Toc4209598_581953129"/>
      <w:bookmarkStart w:id="1418" w:name="_Toc659"/>
      <w:bookmarkEnd w:id="1417"/>
      <w:r>
        <w:rPr>
          <w:rtl w:val="true"/>
        </w:rPr>
        <w:t>و هی أُمور</w:t>
      </w:r>
      <w:r>
        <w:rPr>
          <w:rtl w:val="true"/>
        </w:rPr>
        <w:t>:</w:t>
      </w:r>
      <w:bookmarkEnd w:id="1418"/>
    </w:p>
    <w:p>
      <w:pPr>
        <w:pStyle w:val="Heading6"/>
        <w:numPr>
          <w:ilvl w:val="5"/>
          <w:numId w:val="1"/>
        </w:numPr>
        <w:rPr/>
      </w:pPr>
      <w:bookmarkStart w:id="1419" w:name="__RefHeading___Toc4209600_581953129"/>
      <w:bookmarkStart w:id="1420" w:name="_Toc660"/>
      <w:bookmarkEnd w:id="1419"/>
      <w:r>
        <w:rPr>
          <w:rtl w:val="true"/>
        </w:rPr>
        <w:t>الأوّل</w:t>
      </w:r>
      <w:r>
        <w:rPr>
          <w:rtl w:val="true"/>
        </w:rPr>
        <w:t xml:space="preserve">: </w:t>
      </w:r>
      <w:r>
        <w:rPr>
          <w:rtl w:val="true"/>
        </w:rPr>
        <w:t>الماء،</w:t>
      </w:r>
      <w:bookmarkEnd w:id="1420"/>
    </w:p>
    <w:p>
      <w:pPr>
        <w:pStyle w:val="Heading6"/>
        <w:numPr>
          <w:ilvl w:val="5"/>
          <w:numId w:val="1"/>
        </w:numPr>
        <w:rPr/>
      </w:pPr>
      <w:bookmarkStart w:id="1421" w:name="__RefHeading___Toc4209602_581953129"/>
      <w:bookmarkStart w:id="1422" w:name="_Toc661"/>
      <w:bookmarkEnd w:id="1421"/>
      <w:r>
        <w:rPr>
          <w:rtl w:val="true"/>
        </w:rPr>
        <w:t>اشارة</w:t>
      </w:r>
      <w:bookmarkEnd w:id="1422"/>
    </w:p>
    <w:p>
      <w:pPr>
        <w:pStyle w:val="BookText"/>
        <w:rPr/>
      </w:pPr>
      <w:r>
        <w:rPr>
          <w:rFonts w:ascii="IRNazanin" w:hAnsi="IRNazanin" w:eastAsia="IRNazanin"/>
          <w:color w:val="111111"/>
          <w:sz w:val="28"/>
          <w:sz w:val="28"/>
          <w:szCs w:val="28"/>
          <w:rtl w:val="true"/>
          <w:lang w:bidi="fa-IR"/>
        </w:rPr>
        <w:t>و هو مطهّر لکلّ متنجّس یغسل به علی نحو یستولی علی المحلّ النجس، بل یطهّر الماء النجس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یطهّر الماء المضاف فی حال کونه مضافاً، و کذا غیره من المائعات</w:t>
      </w:r>
      <w:r>
        <w:rPr>
          <w:rFonts w:eastAsia="IRNazanin" w:cs="IRNazanin"/>
          <w:color w:val="111111"/>
          <w:sz w:val="28"/>
          <w:szCs w:val="28"/>
          <w:rtl w:val="true"/>
          <w:lang w:bidi="fa-IR"/>
        </w:rPr>
        <w:t>.</w:t>
      </w:r>
    </w:p>
    <w:p>
      <w:pPr>
        <w:pStyle w:val="Heading6"/>
        <w:numPr>
          <w:ilvl w:val="5"/>
          <w:numId w:val="1"/>
        </w:numPr>
        <w:rPr/>
      </w:pPr>
      <w:bookmarkStart w:id="1423" w:name="__RefHeading___Toc4209604_581953129"/>
      <w:bookmarkStart w:id="1424" w:name="_Toc662"/>
      <w:bookmarkEnd w:id="1423"/>
      <w:r>
        <w:rPr>
          <w:rtl w:val="true"/>
        </w:rPr>
        <w:t>(</w:t>
      </w:r>
      <w:r>
        <w:rPr>
          <w:rtl w:val="true"/>
        </w:rPr>
        <w:t xml:space="preserve">مسألة </w:t>
      </w:r>
      <w:r>
        <w:rPr/>
        <w:t>457</w:t>
      </w:r>
      <w:r>
        <w:rPr>
          <w:rtl w:val="true"/>
        </w:rPr>
        <w:t xml:space="preserve">): </w:t>
      </w:r>
      <w:r>
        <w:rPr>
          <w:rtl w:val="true"/>
        </w:rPr>
        <w:t>یعتبر فی التطهیر بالقلیل انفصال ماء الغسالة علی النحو المتعارف،</w:t>
      </w:r>
      <w:bookmarkEnd w:id="142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المتنجّس ممّا ینفذ فیه الماء مثل الثوب و الفراش فلا بدّ من عصره، أو ما یقوم مقامه کغمزه بکفّه أو رجله، و إن کان مثل الصابون، و الطین، و الخزف، و الخشب، و نحوها ممّا تنفذ فیه الرطوبة المسریة یطهر ظاهره بإجراء الماء علیه، و أمّا باطنه فلا یطهر إلّا بوصول الماء المطلق إلیه، و لا یکفی وصول الرطوبة المسریة، و لا بدّ من العلم بذلک فی الحکم بطهارته، و لذا یشکل تطهیر بواطن کثیر من هذه الأشیاء و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النافذ فی باطنه الرطوبة غیر المسریة للنجس فقد عرفت أنّه لا ینجس بها</w:t>
      </w:r>
      <w:r>
        <w:rPr>
          <w:rFonts w:eastAsia="IRNazanin" w:cs="IRNazanin"/>
          <w:color w:val="111111"/>
          <w:sz w:val="28"/>
          <w:szCs w:val="28"/>
          <w:rtl w:val="true"/>
          <w:lang w:bidi="fa-IR"/>
        </w:rPr>
        <w:t>.</w:t>
      </w:r>
      <w:bookmarkStart w:id="1425" w:name="pg5769_38778"/>
    </w:p>
    <w:p>
      <w:pPr>
        <w:pStyle w:val="Heading6"/>
        <w:numPr>
          <w:ilvl w:val="5"/>
          <w:numId w:val="1"/>
        </w:numPr>
        <w:rPr/>
      </w:pPr>
      <w:bookmarkStart w:id="1426" w:name="__RefHeading___Toc4209606_581953129"/>
      <w:bookmarkStart w:id="1427" w:name="_Toc663"/>
      <w:bookmarkEnd w:id="1425"/>
      <w:bookmarkEnd w:id="1426"/>
      <w:r>
        <w:rPr>
          <w:rtl w:val="true"/>
        </w:rPr>
        <w:t>(</w:t>
      </w:r>
      <w:r>
        <w:rPr>
          <w:rtl w:val="true"/>
        </w:rPr>
        <w:t xml:space="preserve">مسألة </w:t>
      </w:r>
      <w:r>
        <w:rPr/>
        <w:t>458</w:t>
      </w:r>
      <w:r>
        <w:rPr>
          <w:rtl w:val="true"/>
        </w:rPr>
        <w:t xml:space="preserve">): </w:t>
      </w:r>
      <w:r>
        <w:rPr>
          <w:rtl w:val="true"/>
        </w:rPr>
        <w:t>الثوب المصبوغ بالصبغ المتنجّس یطهر بالغسل بالکثیر</w:t>
      </w:r>
      <w:bookmarkEnd w:id="1427"/>
    </w:p>
    <w:p>
      <w:pPr>
        <w:pStyle w:val="BookText"/>
        <w:rPr/>
      </w:pPr>
      <w:r>
        <w:rPr>
          <w:rFonts w:ascii="IRNazanin" w:hAnsi="IRNazanin" w:eastAsia="IRNazanin"/>
          <w:color w:val="111111"/>
          <w:sz w:val="28"/>
          <w:sz w:val="28"/>
          <w:szCs w:val="28"/>
          <w:rtl w:val="true"/>
          <w:lang w:bidi="fa-IR"/>
        </w:rPr>
        <w:t>إذا بقی الماء علی إطلاقه إلی أن ینفذ إلی جمیع أجزائه، بل بالقلیل أیضاً إذا کان الماء باقیاً علی إطلاقه إلی أن یتمّ عصره</w:t>
      </w:r>
      <w:r>
        <w:rPr>
          <w:rFonts w:eastAsia="IRNazanin" w:cs="IRNazanin"/>
          <w:color w:val="111111"/>
          <w:sz w:val="28"/>
          <w:szCs w:val="28"/>
          <w:rtl w:val="true"/>
          <w:lang w:bidi="fa-IR"/>
        </w:rPr>
        <w:t>.</w:t>
      </w:r>
    </w:p>
    <w:p>
      <w:pPr>
        <w:pStyle w:val="Heading6"/>
        <w:numPr>
          <w:ilvl w:val="5"/>
          <w:numId w:val="1"/>
        </w:numPr>
        <w:rPr/>
      </w:pPr>
      <w:bookmarkStart w:id="1428" w:name="__RefHeading___Toc4209608_581953129"/>
      <w:bookmarkStart w:id="1429" w:name="_Toc664"/>
      <w:bookmarkEnd w:id="1428"/>
      <w:r>
        <w:rPr>
          <w:rtl w:val="true"/>
        </w:rPr>
        <w:t>(</w:t>
      </w:r>
      <w:r>
        <w:rPr>
          <w:rtl w:val="true"/>
        </w:rPr>
        <w:t xml:space="preserve">مسألة </w:t>
      </w:r>
      <w:r>
        <w:rPr/>
        <w:t>459</w:t>
      </w:r>
      <w:r>
        <w:rPr>
          <w:rtl w:val="true"/>
        </w:rPr>
        <w:t xml:space="preserve">): </w:t>
      </w:r>
      <w:r>
        <w:rPr>
          <w:rtl w:val="true"/>
        </w:rPr>
        <w:t>العجین النجس یشکل تطهیره بأن یخبز، ثمّ یجفّف، ثمّ یوضع فی الکثیر،</w:t>
      </w:r>
      <w:bookmarkEnd w:id="1429"/>
    </w:p>
    <w:p>
      <w:pPr>
        <w:pStyle w:val="BookText"/>
        <w:rPr/>
      </w:pPr>
      <w:r>
        <w:rPr>
          <w:rFonts w:ascii="IRNazanin" w:hAnsi="IRNazanin" w:eastAsia="IRNazanin"/>
          <w:color w:val="111111"/>
          <w:sz w:val="28"/>
          <w:sz w:val="28"/>
          <w:szCs w:val="28"/>
          <w:rtl w:val="true"/>
          <w:lang w:bidi="fa-IR"/>
        </w:rPr>
        <w:t>فإنّه یشکل إحراز وصول الماء المطلق إلی باطنه</w:t>
      </w:r>
      <w:r>
        <w:rPr>
          <w:rFonts w:eastAsia="IRNazanin" w:cs="IRNazanin"/>
          <w:color w:val="111111"/>
          <w:sz w:val="28"/>
          <w:szCs w:val="28"/>
          <w:rtl w:val="true"/>
          <w:lang w:bidi="fa-IR"/>
        </w:rPr>
        <w:t>.</w:t>
      </w:r>
    </w:p>
    <w:p>
      <w:pPr>
        <w:pStyle w:val="Heading6"/>
        <w:numPr>
          <w:ilvl w:val="5"/>
          <w:numId w:val="1"/>
        </w:numPr>
        <w:rPr/>
      </w:pPr>
      <w:bookmarkStart w:id="1430" w:name="__RefHeading___Toc4209610_581953129"/>
      <w:bookmarkStart w:id="1431" w:name="_Toc665"/>
      <w:bookmarkEnd w:id="1430"/>
      <w:r>
        <w:rPr>
          <w:rtl w:val="true"/>
        </w:rPr>
        <w:t>(</w:t>
      </w:r>
      <w:r>
        <w:rPr>
          <w:rtl w:val="true"/>
        </w:rPr>
        <w:t xml:space="preserve">مسألة </w:t>
      </w:r>
      <w:r>
        <w:rPr/>
        <w:t>460</w:t>
      </w:r>
      <w:r>
        <w:rPr>
          <w:rtl w:val="true"/>
        </w:rPr>
        <w:t xml:space="preserve">): </w:t>
      </w:r>
      <w:r>
        <w:rPr>
          <w:rtl w:val="true"/>
        </w:rPr>
        <w:t>المتنجّس بالبول غیر الآنیة إذا طهر بالقلیل</w:t>
      </w:r>
      <w:bookmarkEnd w:id="1431"/>
    </w:p>
    <w:p>
      <w:pPr>
        <w:pStyle w:val="BookText"/>
        <w:rPr/>
      </w:pPr>
      <w:r>
        <w:rPr>
          <w:rFonts w:ascii="IRNazanin" w:hAnsi="IRNazanin" w:eastAsia="IRNazanin"/>
          <w:color w:val="111111"/>
          <w:sz w:val="28"/>
          <w:sz w:val="28"/>
          <w:szCs w:val="28"/>
          <w:rtl w:val="true"/>
          <w:lang w:bidi="fa-IR"/>
        </w:rPr>
        <w:t>فلا بدّ من الغسل مرّتین، و المتنجّس بغیر البول و منه المتنجّس بالمتنجّس بالبول فی غیر الأوانی یکفی فی تطهیره غسلة واحدة و لو کانت هی المزیلة لعین النجاسة</w:t>
      </w:r>
      <w:r>
        <w:rPr>
          <w:rFonts w:eastAsia="IRNazanin" w:cs="IRNazanin"/>
          <w:color w:val="111111"/>
          <w:sz w:val="28"/>
          <w:szCs w:val="28"/>
          <w:rtl w:val="true"/>
          <w:lang w:bidi="fa-IR"/>
        </w:rPr>
        <w:t>.</w:t>
      </w:r>
    </w:p>
    <w:p>
      <w:pPr>
        <w:pStyle w:val="Heading6"/>
        <w:numPr>
          <w:ilvl w:val="5"/>
          <w:numId w:val="1"/>
        </w:numPr>
        <w:rPr/>
      </w:pPr>
      <w:bookmarkStart w:id="1432" w:name="__RefHeading___Toc4209612_581953129"/>
      <w:bookmarkStart w:id="1433" w:name="_Toc666"/>
      <w:bookmarkEnd w:id="1432"/>
      <w:r>
        <w:rPr>
          <w:rtl w:val="true"/>
        </w:rPr>
        <w:t>(</w:t>
      </w:r>
      <w:r>
        <w:rPr>
          <w:rtl w:val="true"/>
        </w:rPr>
        <w:t xml:space="preserve">مسألة </w:t>
      </w:r>
      <w:r>
        <w:rPr/>
        <w:t>461</w:t>
      </w:r>
      <w:r>
        <w:rPr>
          <w:rtl w:val="true"/>
        </w:rPr>
        <w:t xml:space="preserve">): </w:t>
      </w:r>
      <w:r>
        <w:rPr>
          <w:rtl w:val="true"/>
        </w:rPr>
        <w:t>الآنیة إن تنجّست بولوغ الکلب</w:t>
      </w:r>
      <w:bookmarkEnd w:id="1433"/>
    </w:p>
    <w:p>
      <w:pPr>
        <w:pStyle w:val="BookText"/>
        <w:rPr/>
      </w:pPr>
      <w:r>
        <w:rPr>
          <w:rFonts w:ascii="IRNazanin" w:hAnsi="IRNazanin" w:eastAsia="IRNazanin"/>
          <w:color w:val="111111"/>
          <w:sz w:val="28"/>
          <w:sz w:val="28"/>
          <w:szCs w:val="28"/>
          <w:rtl w:val="true"/>
          <w:lang w:bidi="fa-IR"/>
        </w:rPr>
        <w:t>فیما فیها من ماء أو غیره ممّا یصدق معه الولوغ یجب تعفیرها أوّلاً بالتراب، ثمّ تجب غسلتان بعده بالماء، و إذا غسلت بماء المطر فلا حاجة إلی التعدّد، و أمّا فی الکثیر و الجاری فلا یترک الاحتیاط بالتعدّد</w:t>
      </w:r>
      <w:r>
        <w:rPr>
          <w:rFonts w:eastAsia="IRNazanin" w:cs="IRNazanin"/>
          <w:color w:val="111111"/>
          <w:sz w:val="28"/>
          <w:szCs w:val="28"/>
          <w:rtl w:val="true"/>
          <w:lang w:bidi="fa-IR"/>
        </w:rPr>
        <w:t>.</w:t>
      </w:r>
    </w:p>
    <w:p>
      <w:pPr>
        <w:pStyle w:val="Heading6"/>
        <w:numPr>
          <w:ilvl w:val="5"/>
          <w:numId w:val="1"/>
        </w:numPr>
        <w:rPr/>
      </w:pPr>
      <w:bookmarkStart w:id="1434" w:name="__RefHeading___Toc4209614_581953129"/>
      <w:bookmarkStart w:id="1435" w:name="_Toc667"/>
      <w:bookmarkEnd w:id="1434"/>
      <w:r>
        <w:rPr>
          <w:rtl w:val="true"/>
        </w:rPr>
        <w:t>(</w:t>
      </w:r>
      <w:r>
        <w:rPr>
          <w:rtl w:val="true"/>
        </w:rPr>
        <w:t xml:space="preserve">مسألة </w:t>
      </w:r>
      <w:r>
        <w:rPr/>
        <w:t>462</w:t>
      </w:r>
      <w:r>
        <w:rPr>
          <w:rtl w:val="true"/>
        </w:rPr>
        <w:t xml:space="preserve">): </w:t>
      </w:r>
      <w:r>
        <w:rPr>
          <w:rtl w:val="true"/>
        </w:rPr>
        <w:t>إذا لطع الکلب الإناء، أو شرب بلا ولوغ لقطع لسانه،</w:t>
      </w:r>
      <w:bookmarkEnd w:id="1435"/>
    </w:p>
    <w:p>
      <w:pPr>
        <w:pStyle w:val="BookText"/>
        <w:rPr/>
      </w:pPr>
      <w:r>
        <w:rPr>
          <w:rFonts w:ascii="IRNazanin" w:hAnsi="IRNazanin" w:eastAsia="IRNazanin"/>
          <w:color w:val="111111"/>
          <w:sz w:val="28"/>
          <w:sz w:val="28"/>
          <w:szCs w:val="28"/>
          <w:rtl w:val="true"/>
          <w:lang w:bidi="fa-IR"/>
        </w:rPr>
        <w:t>فالأحوط وجوباً فی خصوص الشرب بلا ولوغ أنّه بحکم الولوغ فی کیفیّة التطهیر، و أمّا وقوع لعاب فمه فالأقوی فیه عدم اللحوق، و إن کان أحوط، بل الأحوط إجراء الحکم المذکور فی مطلق مباشرته و لو کان بغیر اللسان من سائر الأعضاء، حتی وقوع شعره أو عرقه فی الإناء</w:t>
      </w:r>
      <w:r>
        <w:rPr>
          <w:rFonts w:eastAsia="IRNazanin" w:cs="IRNazanin"/>
          <w:color w:val="111111"/>
          <w:sz w:val="28"/>
          <w:szCs w:val="28"/>
          <w:rtl w:val="true"/>
          <w:lang w:bidi="fa-IR"/>
        </w:rPr>
        <w:t>.</w:t>
      </w:r>
    </w:p>
    <w:p>
      <w:pPr>
        <w:pStyle w:val="Heading6"/>
        <w:numPr>
          <w:ilvl w:val="5"/>
          <w:numId w:val="1"/>
        </w:numPr>
        <w:rPr/>
      </w:pPr>
      <w:bookmarkStart w:id="1436" w:name="__RefHeading___Toc4209616_581953129"/>
      <w:bookmarkStart w:id="1437" w:name="_Toc668"/>
      <w:bookmarkEnd w:id="1436"/>
      <w:r>
        <w:rPr>
          <w:rtl w:val="true"/>
        </w:rPr>
        <w:t>(</w:t>
      </w:r>
      <w:r>
        <w:rPr>
          <w:rtl w:val="true"/>
        </w:rPr>
        <w:t xml:space="preserve">مسألة </w:t>
      </w:r>
      <w:r>
        <w:rPr/>
        <w:t>463</w:t>
      </w:r>
      <w:r>
        <w:rPr>
          <w:rtl w:val="true"/>
        </w:rPr>
        <w:t xml:space="preserve">): </w:t>
      </w:r>
      <w:r>
        <w:rPr>
          <w:rtl w:val="true"/>
        </w:rPr>
        <w:t>الآنیة التی یتعذّر تعفیرها بالتراب الممزوج بالماء تبقی علی النجاسة،</w:t>
      </w:r>
      <w:bookmarkEnd w:id="1437"/>
    </w:p>
    <w:p>
      <w:pPr>
        <w:pStyle w:val="BookText"/>
        <w:rPr/>
      </w:pPr>
      <w:r>
        <w:rPr>
          <w:rFonts w:ascii="IRNazanin" w:hAnsi="IRNazanin" w:eastAsia="IRNazanin"/>
          <w:color w:val="111111"/>
          <w:sz w:val="28"/>
          <w:sz w:val="28"/>
          <w:szCs w:val="28"/>
          <w:rtl w:val="true"/>
          <w:lang w:bidi="fa-IR"/>
        </w:rPr>
        <w:t>أمّا إذا أمکن إدخال شیء من التراب الممزوج بالماء فی داخلها و تحریکه بحیث یستوعبها، أجزأ ذلک فی تطهیرها</w:t>
      </w:r>
      <w:r>
        <w:rPr>
          <w:rFonts w:eastAsia="IRNazanin" w:cs="IRNazanin"/>
          <w:color w:val="111111"/>
          <w:sz w:val="28"/>
          <w:szCs w:val="28"/>
          <w:rtl w:val="true"/>
          <w:lang w:bidi="fa-IR"/>
        </w:rPr>
        <w:t>.</w:t>
      </w:r>
    </w:p>
    <w:p>
      <w:pPr>
        <w:pStyle w:val="Heading6"/>
        <w:numPr>
          <w:ilvl w:val="5"/>
          <w:numId w:val="1"/>
        </w:numPr>
        <w:rPr/>
      </w:pPr>
      <w:bookmarkStart w:id="1438" w:name="__RefHeading___Toc4209618_581953129"/>
      <w:bookmarkStart w:id="1439" w:name="_Toc669"/>
      <w:bookmarkEnd w:id="1438"/>
      <w:r>
        <w:rPr>
          <w:rtl w:val="true"/>
        </w:rPr>
        <w:t>(</w:t>
      </w:r>
      <w:r>
        <w:rPr>
          <w:rtl w:val="true"/>
        </w:rPr>
        <w:t xml:space="preserve">مسألة </w:t>
      </w:r>
      <w:r>
        <w:rPr/>
        <w:t>464</w:t>
      </w:r>
      <w:r>
        <w:rPr>
          <w:rtl w:val="true"/>
        </w:rPr>
        <w:t xml:space="preserve">): </w:t>
      </w:r>
      <w:r>
        <w:rPr>
          <w:rtl w:val="true"/>
        </w:rPr>
        <w:t>یجب أن یکون التراب الذی یعفر به الإناء طاهراً</w:t>
      </w:r>
      <w:bookmarkEnd w:id="143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الاستعمال</w:t>
      </w:r>
      <w:r>
        <w:rPr>
          <w:rFonts w:eastAsia="IRNazanin" w:cs="IRNazanin"/>
          <w:color w:val="111111"/>
          <w:sz w:val="28"/>
          <w:szCs w:val="28"/>
          <w:rtl w:val="true"/>
          <w:lang w:bidi="fa-IR"/>
        </w:rPr>
        <w:t>.</w:t>
      </w:r>
      <w:bookmarkStart w:id="1440" w:name="pg5769_38779"/>
    </w:p>
    <w:p>
      <w:pPr>
        <w:pStyle w:val="Heading6"/>
        <w:numPr>
          <w:ilvl w:val="5"/>
          <w:numId w:val="1"/>
        </w:numPr>
        <w:rPr/>
      </w:pPr>
      <w:bookmarkStart w:id="1441" w:name="__RefHeading___Toc4209620_581953129"/>
      <w:bookmarkStart w:id="1442" w:name="_Toc670"/>
      <w:bookmarkEnd w:id="1440"/>
      <w:bookmarkEnd w:id="1441"/>
      <w:r>
        <w:rPr>
          <w:rtl w:val="true"/>
        </w:rPr>
        <w:t>(</w:t>
      </w:r>
      <w:r>
        <w:rPr>
          <w:rtl w:val="true"/>
        </w:rPr>
        <w:t xml:space="preserve">مسألة </w:t>
      </w:r>
      <w:r>
        <w:rPr/>
        <w:t>465</w:t>
      </w:r>
      <w:r>
        <w:rPr>
          <w:rtl w:val="true"/>
        </w:rPr>
        <w:t xml:space="preserve">): </w:t>
      </w:r>
      <w:r>
        <w:rPr>
          <w:rtl w:val="true"/>
        </w:rPr>
        <w:t>یجب فی تطهیر الإناء النجس من شرب الخنزیر غسله سبع مرّات،</w:t>
      </w:r>
      <w:bookmarkEnd w:id="1442"/>
    </w:p>
    <w:p>
      <w:pPr>
        <w:pStyle w:val="BookText"/>
        <w:rPr/>
      </w:pPr>
      <w:r>
        <w:rPr>
          <w:rFonts w:ascii="IRNazanin" w:hAnsi="IRNazanin" w:eastAsia="IRNazanin"/>
          <w:color w:val="111111"/>
          <w:sz w:val="28"/>
          <w:sz w:val="28"/>
          <w:szCs w:val="28"/>
          <w:rtl w:val="true"/>
          <w:lang w:bidi="fa-IR"/>
        </w:rPr>
        <w:t>و کذا من موت الجرذ، بلا فرق فیها بین الغسل بالماء القلیل أو الکثیر، و إذا تنجّس إناء بغیر ما ذکر وجب فی تطهیره غسله ثلاث مرّات بالماء القلیل، و یکفی غسله مرّة واحدة فی الکر و الجاری، و هذا فی غیر أوانی الخمر، و أمّا هی فیجب غسلها ثلاث مرّات حتی إذا غسلت بالکثیر أو الجاری، و الأولی أن تغتسل سبعاً</w:t>
      </w:r>
      <w:r>
        <w:rPr>
          <w:rFonts w:eastAsia="IRNazanin" w:cs="IRNazanin"/>
          <w:color w:val="111111"/>
          <w:sz w:val="28"/>
          <w:szCs w:val="28"/>
          <w:rtl w:val="true"/>
          <w:lang w:bidi="fa-IR"/>
        </w:rPr>
        <w:t>.</w:t>
      </w:r>
    </w:p>
    <w:p>
      <w:pPr>
        <w:pStyle w:val="Heading6"/>
        <w:numPr>
          <w:ilvl w:val="5"/>
          <w:numId w:val="1"/>
        </w:numPr>
        <w:rPr/>
      </w:pPr>
      <w:bookmarkStart w:id="1443" w:name="__RefHeading___Toc4209622_581953129"/>
      <w:bookmarkStart w:id="1444" w:name="_Toc671"/>
      <w:bookmarkEnd w:id="1443"/>
      <w:r>
        <w:rPr>
          <w:rtl w:val="true"/>
        </w:rPr>
        <w:t>(</w:t>
      </w:r>
      <w:r>
        <w:rPr>
          <w:rtl w:val="true"/>
        </w:rPr>
        <w:t xml:space="preserve">مسألة </w:t>
      </w:r>
      <w:r>
        <w:rPr/>
        <w:t>466</w:t>
      </w:r>
      <w:r>
        <w:rPr>
          <w:rtl w:val="true"/>
        </w:rPr>
        <w:t xml:space="preserve">): </w:t>
      </w:r>
      <w:r>
        <w:rPr>
          <w:rtl w:val="true"/>
        </w:rPr>
        <w:t>الثیاب و نحوها إذا تنجّست بالبول یکفی غسلها فی الماء الکرّ و الجاری مرّة واحدة،</w:t>
      </w:r>
      <w:bookmarkEnd w:id="1444"/>
    </w:p>
    <w:p>
      <w:pPr>
        <w:pStyle w:val="BookText"/>
        <w:rPr/>
      </w:pPr>
      <w:r>
        <w:rPr>
          <w:rFonts w:ascii="IRNazanin" w:hAnsi="IRNazanin" w:eastAsia="IRNazanin"/>
          <w:color w:val="111111"/>
          <w:sz w:val="28"/>
          <w:sz w:val="28"/>
          <w:szCs w:val="28"/>
          <w:rtl w:val="true"/>
          <w:lang w:bidi="fa-IR"/>
        </w:rPr>
        <w:t>و لا بدّ من العصر أو ما یقوم مقامه من الفرک و الغمز و نحوهما حتی مثل الحرکة العنیفة فی الماء حتّی یخرج الماء الداخل فی جمیع ذلک علی الأحوط</w:t>
      </w:r>
      <w:r>
        <w:rPr>
          <w:rFonts w:eastAsia="IRNazanin" w:cs="IRNazanin"/>
          <w:color w:val="111111"/>
          <w:sz w:val="28"/>
          <w:szCs w:val="28"/>
          <w:rtl w:val="true"/>
          <w:lang w:bidi="fa-IR"/>
        </w:rPr>
        <w:t>.</w:t>
      </w:r>
    </w:p>
    <w:p>
      <w:pPr>
        <w:pStyle w:val="Heading6"/>
        <w:numPr>
          <w:ilvl w:val="5"/>
          <w:numId w:val="1"/>
        </w:numPr>
        <w:rPr/>
      </w:pPr>
      <w:bookmarkStart w:id="1445" w:name="__RefHeading___Toc4209624_581953129"/>
      <w:bookmarkStart w:id="1446" w:name="_Toc672"/>
      <w:bookmarkEnd w:id="1445"/>
      <w:r>
        <w:rPr>
          <w:rtl w:val="true"/>
        </w:rPr>
        <w:t>(</w:t>
      </w:r>
      <w:r>
        <w:rPr>
          <w:rtl w:val="true"/>
        </w:rPr>
        <w:t xml:space="preserve">مسألة </w:t>
      </w:r>
      <w:r>
        <w:rPr/>
        <w:t>467</w:t>
      </w:r>
      <w:r>
        <w:rPr>
          <w:rtl w:val="true"/>
        </w:rPr>
        <w:t xml:space="preserve">): </w:t>
      </w:r>
      <w:r>
        <w:rPr>
          <w:rtl w:val="true"/>
        </w:rPr>
        <w:t>التطهیر بماء المطر یحصل بمجرّد استیلائه علی المحل النجس</w:t>
      </w:r>
      <w:bookmarkEnd w:id="1446"/>
    </w:p>
    <w:p>
      <w:pPr>
        <w:pStyle w:val="BookText"/>
        <w:rPr/>
      </w:pPr>
      <w:r>
        <w:rPr>
          <w:rFonts w:ascii="IRNazanin" w:hAnsi="IRNazanin" w:eastAsia="IRNazanin"/>
          <w:color w:val="111111"/>
          <w:sz w:val="28"/>
          <w:sz w:val="28"/>
          <w:szCs w:val="28"/>
          <w:rtl w:val="true"/>
          <w:lang w:bidi="fa-IR"/>
        </w:rPr>
        <w:t>من غیر حاجة إلی عصر و لا إلی تعدّدٍ، إناءً کان أم غیره، نعم الإناء المتنجّس بولوغ الکلب لا یسقط فیه التعفیر و إن سقط فیه التعدّد</w:t>
      </w:r>
      <w:r>
        <w:rPr>
          <w:rFonts w:eastAsia="IRNazanin" w:cs="IRNazanin"/>
          <w:color w:val="111111"/>
          <w:sz w:val="28"/>
          <w:szCs w:val="28"/>
          <w:rtl w:val="true"/>
          <w:lang w:bidi="fa-IR"/>
        </w:rPr>
        <w:t>.</w:t>
      </w:r>
    </w:p>
    <w:p>
      <w:pPr>
        <w:pStyle w:val="Heading6"/>
        <w:numPr>
          <w:ilvl w:val="5"/>
          <w:numId w:val="1"/>
        </w:numPr>
        <w:rPr/>
      </w:pPr>
      <w:bookmarkStart w:id="1447" w:name="__RefHeading___Toc4209626_581953129"/>
      <w:bookmarkStart w:id="1448" w:name="_Toc673"/>
      <w:bookmarkEnd w:id="1447"/>
      <w:r>
        <w:rPr>
          <w:rtl w:val="true"/>
        </w:rPr>
        <w:t>(</w:t>
      </w:r>
      <w:r>
        <w:rPr>
          <w:rtl w:val="true"/>
        </w:rPr>
        <w:t xml:space="preserve">مسألة </w:t>
      </w:r>
      <w:r>
        <w:rPr/>
        <w:t>468</w:t>
      </w:r>
      <w:r>
        <w:rPr>
          <w:rtl w:val="true"/>
        </w:rPr>
        <w:t xml:space="preserve">): </w:t>
      </w:r>
      <w:r>
        <w:rPr>
          <w:rtl w:val="true"/>
        </w:rPr>
        <w:t>یکفی الصبّ مرّة فی تطهیر المتنجّس ببول الصبیّ قبل بلوغه حولین</w:t>
      </w:r>
      <w:bookmarkEnd w:id="1448"/>
    </w:p>
    <w:p>
      <w:pPr>
        <w:pStyle w:val="BookText"/>
        <w:rPr/>
      </w:pPr>
      <w:r>
        <w:rPr>
          <w:rFonts w:ascii="IRNazanin" w:hAnsi="IRNazanin" w:eastAsia="IRNazanin"/>
          <w:color w:val="111111"/>
          <w:sz w:val="28"/>
          <w:sz w:val="28"/>
          <w:szCs w:val="28"/>
          <w:rtl w:val="true"/>
          <w:lang w:bidi="fa-IR"/>
        </w:rPr>
        <w:t>ما دام رضیعاً لم یتغذّ، و لا یحتاج إلی العصر، و الأحوط اعتبار التعدّد</w:t>
      </w:r>
      <w:r>
        <w:rPr>
          <w:rFonts w:eastAsia="IRNazanin" w:cs="IRNazanin"/>
          <w:color w:val="111111"/>
          <w:sz w:val="28"/>
          <w:szCs w:val="28"/>
          <w:rtl w:val="true"/>
          <w:lang w:bidi="fa-IR"/>
        </w:rPr>
        <w:t>.</w:t>
      </w:r>
    </w:p>
    <w:p>
      <w:pPr>
        <w:pStyle w:val="Heading6"/>
        <w:numPr>
          <w:ilvl w:val="5"/>
          <w:numId w:val="1"/>
        </w:numPr>
        <w:rPr/>
      </w:pPr>
      <w:bookmarkStart w:id="1449" w:name="__RefHeading___Toc4209628_581953129"/>
      <w:bookmarkStart w:id="1450" w:name="_Toc674"/>
      <w:bookmarkEnd w:id="1449"/>
      <w:r>
        <w:rPr>
          <w:rtl w:val="true"/>
        </w:rPr>
        <w:t>(</w:t>
      </w:r>
      <w:r>
        <w:rPr>
          <w:rtl w:val="true"/>
        </w:rPr>
        <w:t xml:space="preserve">مسألة </w:t>
      </w:r>
      <w:r>
        <w:rPr/>
        <w:t>469</w:t>
      </w:r>
      <w:r>
        <w:rPr>
          <w:rtl w:val="true"/>
        </w:rPr>
        <w:t xml:space="preserve">): </w:t>
      </w:r>
      <w:r>
        <w:rPr>
          <w:rtl w:val="true"/>
        </w:rPr>
        <w:t>یتحقّق غسل الإناء بالقلیل</w:t>
      </w:r>
      <w:bookmarkEnd w:id="1450"/>
    </w:p>
    <w:p>
      <w:pPr>
        <w:pStyle w:val="BookText"/>
        <w:rPr/>
      </w:pPr>
      <w:r>
        <w:rPr>
          <w:rFonts w:ascii="IRNazanin" w:hAnsi="IRNazanin" w:eastAsia="IRNazanin"/>
          <w:color w:val="111111"/>
          <w:sz w:val="28"/>
          <w:sz w:val="28"/>
          <w:szCs w:val="28"/>
          <w:rtl w:val="true"/>
          <w:lang w:bidi="fa-IR"/>
        </w:rPr>
        <w:t>بأن یصبّ فیه شیء من الماء، ثمّ یدار فیه إلی أن یستوعب تمام أجزائه، ثمّ یراق، فإذا فعل به ذلک ثلاث مرّات فقد غسل ثلاث مرّات و طهر</w:t>
      </w:r>
      <w:r>
        <w:rPr>
          <w:rFonts w:eastAsia="IRNazanin" w:cs="IRNazanin"/>
          <w:color w:val="111111"/>
          <w:sz w:val="28"/>
          <w:szCs w:val="28"/>
          <w:rtl w:val="true"/>
          <w:lang w:bidi="fa-IR"/>
        </w:rPr>
        <w:t>.</w:t>
      </w:r>
    </w:p>
    <w:p>
      <w:pPr>
        <w:pStyle w:val="Heading6"/>
        <w:numPr>
          <w:ilvl w:val="5"/>
          <w:numId w:val="1"/>
        </w:numPr>
        <w:rPr/>
      </w:pPr>
      <w:bookmarkStart w:id="1451" w:name="__RefHeading___Toc4209630_581953129"/>
      <w:bookmarkStart w:id="1452" w:name="_Toc675"/>
      <w:bookmarkEnd w:id="1451"/>
      <w:r>
        <w:rPr>
          <w:rtl w:val="true"/>
        </w:rPr>
        <w:t>(</w:t>
      </w:r>
      <w:r>
        <w:rPr>
          <w:rtl w:val="true"/>
        </w:rPr>
        <w:t xml:space="preserve">مسألة </w:t>
      </w:r>
      <w:r>
        <w:rPr/>
        <w:t>470</w:t>
      </w:r>
      <w:r>
        <w:rPr>
          <w:rtl w:val="true"/>
        </w:rPr>
        <w:t xml:space="preserve">): </w:t>
      </w:r>
      <w:r>
        <w:rPr>
          <w:rtl w:val="true"/>
        </w:rPr>
        <w:t>یعتبر فی الماء المستعمل فی التطهیر</w:t>
      </w:r>
      <w:bookmarkEnd w:id="1452"/>
    </w:p>
    <w:p>
      <w:pPr>
        <w:pStyle w:val="BookText"/>
        <w:rPr/>
      </w:pPr>
      <w:r>
        <w:rPr>
          <w:rFonts w:ascii="IRNazanin" w:hAnsi="IRNazanin" w:eastAsia="IRNazanin"/>
          <w:color w:val="111111"/>
          <w:sz w:val="28"/>
          <w:sz w:val="28"/>
          <w:szCs w:val="28"/>
          <w:rtl w:val="true"/>
          <w:lang w:bidi="fa-IR"/>
        </w:rPr>
        <w:t>طهارته قبل الاستعمال</w:t>
      </w:r>
      <w:r>
        <w:rPr>
          <w:rFonts w:eastAsia="IRNazanin" w:cs="IRNazanin"/>
          <w:color w:val="111111"/>
          <w:sz w:val="28"/>
          <w:szCs w:val="28"/>
          <w:rtl w:val="true"/>
          <w:lang w:bidi="fa-IR"/>
        </w:rPr>
        <w:t>.</w:t>
      </w:r>
    </w:p>
    <w:p>
      <w:pPr>
        <w:pStyle w:val="Heading6"/>
        <w:numPr>
          <w:ilvl w:val="5"/>
          <w:numId w:val="1"/>
        </w:numPr>
        <w:rPr/>
      </w:pPr>
      <w:bookmarkStart w:id="1453" w:name="__RefHeading___Toc4209632_581953129"/>
      <w:bookmarkStart w:id="1454" w:name="_Toc676"/>
      <w:bookmarkEnd w:id="1453"/>
      <w:r>
        <w:rPr>
          <w:rtl w:val="true"/>
        </w:rPr>
        <w:t>(</w:t>
      </w:r>
      <w:r>
        <w:rPr>
          <w:rtl w:val="true"/>
        </w:rPr>
        <w:t xml:space="preserve">مسألة </w:t>
      </w:r>
      <w:r>
        <w:rPr/>
        <w:t>471</w:t>
      </w:r>
      <w:r>
        <w:rPr>
          <w:rtl w:val="true"/>
        </w:rPr>
        <w:t xml:space="preserve">): </w:t>
      </w:r>
      <w:r>
        <w:rPr>
          <w:rtl w:val="true"/>
        </w:rPr>
        <w:t>یعتبر فی التطهیر زوال عین النجاسة،</w:t>
      </w:r>
      <w:bookmarkEnd w:id="1454"/>
    </w:p>
    <w:p>
      <w:pPr>
        <w:pStyle w:val="BookText"/>
        <w:rPr/>
      </w:pPr>
      <w:r>
        <w:rPr>
          <w:rFonts w:ascii="IRNazanin" w:hAnsi="IRNazanin" w:eastAsia="IRNazanin"/>
          <w:color w:val="111111"/>
          <w:sz w:val="28"/>
          <w:sz w:val="28"/>
          <w:szCs w:val="28"/>
          <w:rtl w:val="true"/>
          <w:lang w:bidi="fa-IR"/>
        </w:rPr>
        <w:t>دون أوصافها کاللون، و الریح، فإذا بقی واحد منهما أو کلاهما لم یقدح ذلک فی حصول الطهارة مع العلم بزوال العین</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55" w:name="__RefHeading___Toc4209634_581953129"/>
      <w:bookmarkStart w:id="1456" w:name="_Toc677"/>
      <w:bookmarkEnd w:id="1455"/>
      <w:r>
        <w:rPr>
          <w:rtl w:val="true"/>
        </w:rPr>
        <w:t>(</w:t>
      </w:r>
      <w:r>
        <w:rPr>
          <w:rtl w:val="true"/>
        </w:rPr>
        <w:t xml:space="preserve">مسألة </w:t>
      </w:r>
      <w:r>
        <w:rPr/>
        <w:t>472</w:t>
      </w:r>
      <w:r>
        <w:rPr>
          <w:rtl w:val="true"/>
        </w:rPr>
        <w:t xml:space="preserve">): </w:t>
      </w:r>
      <w:r>
        <w:rPr>
          <w:rtl w:val="true"/>
        </w:rPr>
        <w:t>الأرض الصلبة، أو المفروشة بالآجر، أو الصخر، أو الزفت، أو نحوها، یمکن تطهیرها بالماء القلیل</w:t>
      </w:r>
      <w:bookmarkStart w:id="1457" w:name="pg5769_38780"/>
      <w:bookmarkEnd w:id="1456"/>
    </w:p>
    <w:p>
      <w:pPr>
        <w:pStyle w:val="BookText"/>
        <w:rPr/>
      </w:pPr>
      <w:bookmarkEnd w:id="1457"/>
      <w:r>
        <w:rPr>
          <w:rFonts w:ascii="IRNazanin" w:hAnsi="IRNazanin" w:eastAsia="IRNazanin"/>
          <w:color w:val="111111"/>
          <w:sz w:val="28"/>
          <w:sz w:val="28"/>
          <w:szCs w:val="28"/>
          <w:rtl w:val="true"/>
          <w:lang w:bidi="fa-IR"/>
        </w:rPr>
        <w:t>إذا جری علیها، لکن مجمع الغسالة یبقی نجساً، و یمکن إخراجه بخرقة و نحوها ثمّ صبّ الماء الطاهر و إخراجه احتیاطاً</w:t>
      </w:r>
      <w:r>
        <w:rPr>
          <w:rFonts w:eastAsia="IRNazanin" w:cs="IRNazanin"/>
          <w:color w:val="111111"/>
          <w:sz w:val="28"/>
          <w:szCs w:val="28"/>
          <w:rtl w:val="true"/>
          <w:lang w:bidi="fa-IR"/>
        </w:rPr>
        <w:t>.</w:t>
      </w:r>
    </w:p>
    <w:p>
      <w:pPr>
        <w:pStyle w:val="Heading6"/>
        <w:numPr>
          <w:ilvl w:val="5"/>
          <w:numId w:val="1"/>
        </w:numPr>
        <w:rPr/>
      </w:pPr>
      <w:bookmarkStart w:id="1458" w:name="__RefHeading___Toc4209636_581953129"/>
      <w:bookmarkStart w:id="1459" w:name="_Toc678"/>
      <w:bookmarkEnd w:id="1458"/>
      <w:r>
        <w:rPr>
          <w:rtl w:val="true"/>
        </w:rPr>
        <w:t>(</w:t>
      </w:r>
      <w:r>
        <w:rPr>
          <w:rtl w:val="true"/>
        </w:rPr>
        <w:t xml:space="preserve">مسألة </w:t>
      </w:r>
      <w:r>
        <w:rPr/>
        <w:t>473</w:t>
      </w:r>
      <w:r>
        <w:rPr>
          <w:rtl w:val="true"/>
        </w:rPr>
        <w:t xml:space="preserve">): </w:t>
      </w:r>
      <w:r>
        <w:rPr>
          <w:rtl w:val="true"/>
        </w:rPr>
        <w:t>لا یعتبر التوالی فیما یعتبر فیه تعدّد الغسل،</w:t>
      </w:r>
      <w:bookmarkEnd w:id="1459"/>
    </w:p>
    <w:p>
      <w:pPr>
        <w:pStyle w:val="BookText"/>
        <w:rPr/>
      </w:pPr>
      <w:r>
        <w:rPr>
          <w:rFonts w:ascii="IRNazanin" w:hAnsi="IRNazanin" w:eastAsia="IRNazanin"/>
          <w:color w:val="111111"/>
          <w:sz w:val="28"/>
          <w:sz w:val="28"/>
          <w:szCs w:val="28"/>
          <w:rtl w:val="true"/>
          <w:lang w:bidi="fa-IR"/>
        </w:rPr>
        <w:t>فلو غسل فی یوم مرّة، و فی آخر اخری کفی ذلک، نعم یعتبر فی العصر الفوریّة بعد صبّ الماء علی الشیء المتنجّس</w:t>
      </w:r>
      <w:r>
        <w:rPr>
          <w:rFonts w:eastAsia="IRNazanin" w:cs="IRNazanin"/>
          <w:color w:val="111111"/>
          <w:sz w:val="28"/>
          <w:szCs w:val="28"/>
          <w:rtl w:val="true"/>
          <w:lang w:bidi="fa-IR"/>
        </w:rPr>
        <w:t>.</w:t>
      </w:r>
    </w:p>
    <w:p>
      <w:pPr>
        <w:pStyle w:val="Heading6"/>
        <w:numPr>
          <w:ilvl w:val="5"/>
          <w:numId w:val="1"/>
        </w:numPr>
        <w:rPr/>
      </w:pPr>
      <w:bookmarkStart w:id="1460" w:name="__RefHeading___Toc4209638_581953129"/>
      <w:bookmarkStart w:id="1461" w:name="_Toc679"/>
      <w:bookmarkEnd w:id="1460"/>
      <w:r>
        <w:rPr>
          <w:rtl w:val="true"/>
        </w:rPr>
        <w:t>(</w:t>
      </w:r>
      <w:r>
        <w:rPr>
          <w:rtl w:val="true"/>
        </w:rPr>
        <w:t xml:space="preserve">مسألة </w:t>
      </w:r>
      <w:r>
        <w:rPr/>
        <w:t>474</w:t>
      </w:r>
      <w:r>
        <w:rPr>
          <w:rtl w:val="true"/>
        </w:rPr>
        <w:t xml:space="preserve">): </w:t>
      </w:r>
      <w:r>
        <w:rPr>
          <w:rtl w:val="true"/>
        </w:rPr>
        <w:t>ماء الغسالة التی تتبعها طهارة المحلّ</w:t>
      </w:r>
      <w:bookmarkEnd w:id="1461"/>
    </w:p>
    <w:p>
      <w:pPr>
        <w:pStyle w:val="BookText"/>
        <w:rPr/>
      </w:pPr>
      <w:r>
        <w:rPr>
          <w:rFonts w:ascii="IRNazanin" w:hAnsi="IRNazanin" w:eastAsia="IRNazanin"/>
          <w:color w:val="111111"/>
          <w:sz w:val="28"/>
          <w:sz w:val="28"/>
          <w:szCs w:val="28"/>
          <w:rtl w:val="true"/>
          <w:lang w:bidi="fa-IR"/>
        </w:rPr>
        <w:t>إذا جری من الموضع النجس لم یتنجّس ما اتّصل به من المواضع الطاهرة، فلا یحتاج إلی تطهیر، من غیر فرق بین البدن و الثوب و غیرهما من المتنجّسات</w:t>
      </w:r>
      <w:r>
        <w:rPr>
          <w:rFonts w:eastAsia="IRNazanin" w:cs="IRNazanin"/>
          <w:color w:val="111111"/>
          <w:sz w:val="28"/>
          <w:szCs w:val="28"/>
          <w:rtl w:val="true"/>
          <w:lang w:bidi="fa-IR"/>
        </w:rPr>
        <w:t>.</w:t>
      </w:r>
    </w:p>
    <w:p>
      <w:pPr>
        <w:pStyle w:val="Heading6"/>
        <w:numPr>
          <w:ilvl w:val="5"/>
          <w:numId w:val="1"/>
        </w:numPr>
        <w:rPr/>
      </w:pPr>
      <w:bookmarkStart w:id="1462" w:name="__RefHeading___Toc4209640_581953129"/>
      <w:bookmarkStart w:id="1463" w:name="_Toc680"/>
      <w:bookmarkEnd w:id="1462"/>
      <w:r>
        <w:rPr>
          <w:rtl w:val="true"/>
        </w:rPr>
        <w:t>(</w:t>
      </w:r>
      <w:r>
        <w:rPr>
          <w:rtl w:val="true"/>
        </w:rPr>
        <w:t xml:space="preserve">مسألة </w:t>
      </w:r>
      <w:r>
        <w:rPr/>
        <w:t>475</w:t>
      </w:r>
      <w:r>
        <w:rPr>
          <w:rtl w:val="true"/>
        </w:rPr>
        <w:t xml:space="preserve">): </w:t>
      </w:r>
      <w:r>
        <w:rPr>
          <w:rtl w:val="true"/>
        </w:rPr>
        <w:t>الأوانی الکبیرة المثبتة یمکن تطهیرها بالقلیل؛</w:t>
      </w:r>
      <w:bookmarkEnd w:id="1463"/>
    </w:p>
    <w:p>
      <w:pPr>
        <w:pStyle w:val="BookText"/>
        <w:rPr/>
      </w:pPr>
      <w:r>
        <w:rPr>
          <w:rFonts w:ascii="IRNazanin" w:hAnsi="IRNazanin" w:eastAsia="IRNazanin"/>
          <w:color w:val="111111"/>
          <w:sz w:val="28"/>
          <w:sz w:val="28"/>
          <w:szCs w:val="28"/>
          <w:rtl w:val="true"/>
          <w:lang w:bidi="fa-IR"/>
        </w:rPr>
        <w:t>بأن یصبّ الماء فیها و یدار حتّی یستوعب جمیع أجزائها، ثمّ یخرج حینئذٍ ماء الغسالة المجمع فی وسطها بنزح أو غیره، و یلزم المبادرة إلی إخراجه، و لا یقدح الفصل بین الغسلات، و لا تقاطر ماء الغسالة حین الإخراج علی الماء المجتمع نفسه، و الأحوط وجوباً تطهیر آلة الإخراج کلّ مرّة من الغسلات</w:t>
      </w:r>
      <w:r>
        <w:rPr>
          <w:rFonts w:eastAsia="IRNazanin" w:cs="IRNazanin"/>
          <w:color w:val="111111"/>
          <w:sz w:val="28"/>
          <w:szCs w:val="28"/>
          <w:rtl w:val="true"/>
          <w:lang w:bidi="fa-IR"/>
        </w:rPr>
        <w:t>.</w:t>
      </w:r>
    </w:p>
    <w:p>
      <w:pPr>
        <w:pStyle w:val="Heading6"/>
        <w:numPr>
          <w:ilvl w:val="5"/>
          <w:numId w:val="1"/>
        </w:numPr>
        <w:rPr/>
      </w:pPr>
      <w:bookmarkStart w:id="1464" w:name="__RefHeading___Toc4209642_581953129"/>
      <w:bookmarkStart w:id="1465" w:name="_Toc681"/>
      <w:bookmarkEnd w:id="1464"/>
      <w:r>
        <w:rPr>
          <w:rtl w:val="true"/>
        </w:rPr>
        <w:t>(</w:t>
      </w:r>
      <w:r>
        <w:rPr>
          <w:rtl w:val="true"/>
        </w:rPr>
        <w:t xml:space="preserve">مسألة </w:t>
      </w:r>
      <w:r>
        <w:rPr/>
        <w:t>476</w:t>
      </w:r>
      <w:r>
        <w:rPr>
          <w:rtl w:val="true"/>
        </w:rPr>
        <w:t xml:space="preserve">): </w:t>
      </w:r>
      <w:r>
        <w:rPr>
          <w:rtl w:val="true"/>
        </w:rPr>
        <w:t>الدسومة التی فی اللحم أو الید لا تمنع من تطهیر المحلّ</w:t>
      </w:r>
      <w:bookmarkEnd w:id="1465"/>
    </w:p>
    <w:p>
      <w:pPr>
        <w:pStyle w:val="BookText"/>
        <w:rPr/>
      </w:pPr>
      <w:r>
        <w:rPr>
          <w:rFonts w:ascii="Amiri" w:hAnsi="Amiri" w:eastAsia="Amiri" w:cs="Amiri"/>
          <w:color w:val="111111"/>
          <w:sz w:val="28"/>
          <w:sz w:val="28"/>
          <w:szCs w:val="28"/>
          <w:rtl w:val="true"/>
          <w:lang w:bidi="ar-SA"/>
        </w:rPr>
        <w:t>إلّا إذا بلغت حدّا تکون جرماً حائلاً، و لکنّها حینئذٍ لا تکون دسومة بل شیئاً آخر</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4209644_581953129"/>
      <w:bookmarkStart w:id="1467" w:name="_Toc682"/>
      <w:bookmarkEnd w:id="1466"/>
      <w:r>
        <w:rPr>
          <w:rtl w:val="true"/>
        </w:rPr>
        <w:t>(</w:t>
      </w:r>
      <w:r>
        <w:rPr>
          <w:rtl w:val="true"/>
        </w:rPr>
        <w:t xml:space="preserve">مسألة </w:t>
      </w:r>
      <w:r>
        <w:rPr/>
        <w:t>477</w:t>
      </w:r>
      <w:r>
        <w:rPr>
          <w:rtl w:val="true"/>
        </w:rPr>
        <w:t xml:space="preserve">): </w:t>
      </w:r>
      <w:r>
        <w:rPr>
          <w:rtl w:val="true"/>
        </w:rPr>
        <w:t>إذا تنجّس اللحم، أو الأرز، أو الماش، أو نحوها</w:t>
      </w:r>
      <w:bookmarkEnd w:id="146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تدخل النجاسة فی عمقها یمکن تطهیرها بوضعها فی طشت و صبّ الماء علیها علی نحو یستولی علیها، ثمّ یراق الماء و یفرغ الطشت مرّة واحدة، فیطهر النجس و کذا الطشت تبعاً، و کذا إذا أُرید تطهیر الثوب، فإنّه یوضع فی الطشت و یصبّ الماء علیه، ثمّ یعصر و یفرغ الماء مرّة واحدة، فیطهر ذاک الثوب، و الطشت أیضاً، و إذا کانت النجاسة محتاجة إلی التعدّد کالبول کفی الغسل مرّة أُخری علی النحو المذکور، و هکذا الحکم فیما لو وضع فی إناء، و إن کان الأحوط فیه غسله ثلاث مرّات</w:t>
      </w:r>
      <w:r>
        <w:rPr>
          <w:rFonts w:eastAsia="IRNazanin" w:cs="IRNazanin"/>
          <w:color w:val="111111"/>
          <w:sz w:val="28"/>
          <w:szCs w:val="28"/>
          <w:rtl w:val="true"/>
          <w:lang w:bidi="fa-IR"/>
        </w:rPr>
        <w:t>.</w:t>
      </w:r>
      <w:bookmarkStart w:id="1468" w:name="pg5769_38781"/>
    </w:p>
    <w:p>
      <w:pPr>
        <w:pStyle w:val="Heading6"/>
        <w:numPr>
          <w:ilvl w:val="5"/>
          <w:numId w:val="1"/>
        </w:numPr>
        <w:rPr/>
      </w:pPr>
      <w:bookmarkStart w:id="1469" w:name="__RefHeading___Toc4209646_581953129"/>
      <w:bookmarkStart w:id="1470" w:name="_Toc683"/>
      <w:bookmarkEnd w:id="1468"/>
      <w:bookmarkEnd w:id="1469"/>
      <w:r>
        <w:rPr>
          <w:rtl w:val="true"/>
        </w:rPr>
        <w:t>(</w:t>
      </w:r>
      <w:r>
        <w:rPr>
          <w:rtl w:val="true"/>
        </w:rPr>
        <w:t xml:space="preserve">مسألة </w:t>
      </w:r>
      <w:r>
        <w:rPr/>
        <w:t>478</w:t>
      </w:r>
      <w:r>
        <w:rPr>
          <w:rtl w:val="true"/>
        </w:rPr>
        <w:t xml:space="preserve">): </w:t>
      </w:r>
      <w:r>
        <w:rPr>
          <w:rtl w:val="true"/>
        </w:rPr>
        <w:t>الحلیب النجس لا یمکن تطهیره</w:t>
      </w:r>
      <w:bookmarkEnd w:id="1470"/>
    </w:p>
    <w:p>
      <w:pPr>
        <w:pStyle w:val="BookText"/>
        <w:rPr/>
      </w:pPr>
      <w:r>
        <w:rPr>
          <w:rFonts w:ascii="IRNazanin" w:hAnsi="IRNazanin" w:eastAsia="IRNazanin"/>
          <w:color w:val="111111"/>
          <w:sz w:val="28"/>
          <w:sz w:val="28"/>
          <w:szCs w:val="28"/>
          <w:rtl w:val="true"/>
          <w:lang w:bidi="fa-IR"/>
        </w:rPr>
        <w:t>بأن یصنع جبناً و یوضع فی الکثیر حتّی یصل الماء إلی أعماقه</w:t>
      </w:r>
      <w:r>
        <w:rPr>
          <w:rFonts w:eastAsia="IRNazanin" w:cs="IRNazanin"/>
          <w:color w:val="111111"/>
          <w:sz w:val="28"/>
          <w:szCs w:val="28"/>
          <w:rtl w:val="true"/>
          <w:lang w:bidi="fa-IR"/>
        </w:rPr>
        <w:t>.</w:t>
      </w:r>
    </w:p>
    <w:p>
      <w:pPr>
        <w:pStyle w:val="Heading6"/>
        <w:numPr>
          <w:ilvl w:val="5"/>
          <w:numId w:val="1"/>
        </w:numPr>
        <w:rPr/>
      </w:pPr>
      <w:bookmarkStart w:id="1471" w:name="__RefHeading___Toc4209648_581953129"/>
      <w:bookmarkStart w:id="1472" w:name="_Toc684"/>
      <w:bookmarkEnd w:id="1471"/>
      <w:r>
        <w:rPr>
          <w:rtl w:val="true"/>
        </w:rPr>
        <w:t>(</w:t>
      </w:r>
      <w:r>
        <w:rPr>
          <w:rtl w:val="true"/>
        </w:rPr>
        <w:t xml:space="preserve">مسألة </w:t>
      </w:r>
      <w:r>
        <w:rPr/>
        <w:t>479</w:t>
      </w:r>
      <w:r>
        <w:rPr>
          <w:rtl w:val="true"/>
        </w:rPr>
        <w:t xml:space="preserve">): </w:t>
      </w:r>
      <w:r>
        <w:rPr>
          <w:rtl w:val="true"/>
        </w:rPr>
        <w:t>إذا غسل ثوبه النجس ثمّ رأی بعد ذلک فیه شیئاً من الطین،</w:t>
      </w:r>
      <w:bookmarkEnd w:id="1472"/>
    </w:p>
    <w:p>
      <w:pPr>
        <w:pStyle w:val="BookText"/>
        <w:rPr/>
      </w:pPr>
      <w:r>
        <w:rPr>
          <w:rFonts w:ascii="IRNazanin" w:hAnsi="IRNazanin" w:eastAsia="IRNazanin"/>
          <w:color w:val="111111"/>
          <w:sz w:val="28"/>
          <w:sz w:val="28"/>
          <w:szCs w:val="28"/>
          <w:rtl w:val="true"/>
          <w:lang w:bidi="fa-IR"/>
        </w:rPr>
        <w:t>أو دقائق الأشنان، أو الصابون الذی کان متنجّساً، لا یضرّ ذلک فی طهارة الثوب، مع العلم بعدم منعه عن وصول الماء إلی الثوب، بل یحکم أیضاً بطهارة ظاهر الطین أو الأشنان أو الصابون الذی رآه، و أمّا باطنه فقد مرّ الکلام فیه سابقاً</w:t>
      </w:r>
      <w:r>
        <w:rPr>
          <w:rFonts w:eastAsia="IRNazanin" w:cs="IRNazanin"/>
          <w:color w:val="111111"/>
          <w:sz w:val="28"/>
          <w:szCs w:val="28"/>
          <w:rtl w:val="true"/>
          <w:lang w:bidi="fa-IR"/>
        </w:rPr>
        <w:t>.</w:t>
      </w:r>
    </w:p>
    <w:p>
      <w:pPr>
        <w:pStyle w:val="Heading6"/>
        <w:numPr>
          <w:ilvl w:val="5"/>
          <w:numId w:val="1"/>
        </w:numPr>
        <w:rPr/>
      </w:pPr>
      <w:bookmarkStart w:id="1473" w:name="__RefHeading___Toc4209650_581953129"/>
      <w:bookmarkStart w:id="1474" w:name="_Toc685"/>
      <w:bookmarkEnd w:id="1473"/>
      <w:r>
        <w:rPr>
          <w:rtl w:val="true"/>
        </w:rPr>
        <w:t>(</w:t>
      </w:r>
      <w:r>
        <w:rPr>
          <w:rtl w:val="true"/>
        </w:rPr>
        <w:t xml:space="preserve">مسألة </w:t>
      </w:r>
      <w:r>
        <w:rPr/>
        <w:t>480</w:t>
      </w:r>
      <w:r>
        <w:rPr>
          <w:rtl w:val="true"/>
        </w:rPr>
        <w:t xml:space="preserve">): </w:t>
      </w:r>
      <w:r>
        <w:rPr>
          <w:rtl w:val="true"/>
        </w:rPr>
        <w:t>الحلی التی یصوغها الکافر المحکوم بالنجاسة</w:t>
      </w:r>
      <w:bookmarkEnd w:id="1474"/>
    </w:p>
    <w:p>
      <w:pPr>
        <w:pStyle w:val="BookText"/>
        <w:rPr/>
      </w:pPr>
      <w:r>
        <w:rPr>
          <w:rFonts w:ascii="IRNazanin" w:hAnsi="IRNazanin" w:eastAsia="IRNazanin"/>
          <w:color w:val="111111"/>
          <w:sz w:val="28"/>
          <w:sz w:val="28"/>
          <w:szCs w:val="28"/>
          <w:rtl w:val="true"/>
          <w:lang w:bidi="fa-IR"/>
        </w:rPr>
        <w:t>إذا لم یعلم ملاقاته لها مع الرطوبة یحکم بطهارتها، و إن علم ذلک یجب غسلها و یطهر ظاهرها</w:t>
      </w:r>
      <w:r>
        <w:rPr>
          <w:rFonts w:eastAsia="IRNazanin" w:cs="IRNazanin"/>
          <w:color w:val="111111"/>
          <w:sz w:val="28"/>
          <w:szCs w:val="28"/>
          <w:rtl w:val="true"/>
          <w:lang w:bidi="fa-IR"/>
        </w:rPr>
        <w:t>.</w:t>
      </w:r>
    </w:p>
    <w:p>
      <w:pPr>
        <w:pStyle w:val="Heading6"/>
        <w:numPr>
          <w:ilvl w:val="5"/>
          <w:numId w:val="1"/>
        </w:numPr>
        <w:rPr/>
      </w:pPr>
      <w:bookmarkStart w:id="1475" w:name="__RefHeading___Toc4209652_581953129"/>
      <w:bookmarkStart w:id="1476" w:name="_Toc686"/>
      <w:bookmarkEnd w:id="1475"/>
      <w:r>
        <w:rPr>
          <w:rtl w:val="true"/>
        </w:rPr>
        <w:t>(</w:t>
      </w:r>
      <w:r>
        <w:rPr>
          <w:rtl w:val="true"/>
        </w:rPr>
        <w:t xml:space="preserve">مسألة </w:t>
      </w:r>
      <w:r>
        <w:rPr/>
        <w:t>481</w:t>
      </w:r>
      <w:r>
        <w:rPr>
          <w:rtl w:val="true"/>
        </w:rPr>
        <w:t xml:space="preserve">): </w:t>
      </w:r>
      <w:r>
        <w:rPr>
          <w:rtl w:val="true"/>
        </w:rPr>
        <w:t>الدهن المتنجّس لا یمکن تطهیره</w:t>
      </w:r>
      <w:bookmarkEnd w:id="1476"/>
    </w:p>
    <w:p>
      <w:pPr>
        <w:pStyle w:val="BookText"/>
        <w:rPr/>
      </w:pPr>
      <w:r>
        <w:rPr>
          <w:rFonts w:ascii="IRNazanin" w:hAnsi="IRNazanin" w:eastAsia="IRNazanin"/>
          <w:color w:val="111111"/>
          <w:sz w:val="28"/>
          <w:sz w:val="28"/>
          <w:szCs w:val="28"/>
          <w:rtl w:val="true"/>
          <w:lang w:bidi="fa-IR"/>
        </w:rPr>
        <w:t>بجعله فی الکرّ الحارّ و مزجه به، و کذلک سائر المائعات المتنجّسة، فإنّها لا تطهر إلّا بالاستهلاک</w:t>
      </w:r>
      <w:r>
        <w:rPr>
          <w:rFonts w:eastAsia="IRNazanin" w:cs="IRNazanin"/>
          <w:color w:val="111111"/>
          <w:sz w:val="28"/>
          <w:szCs w:val="28"/>
          <w:rtl w:val="true"/>
          <w:lang w:bidi="fa-IR"/>
        </w:rPr>
        <w:t>.</w:t>
      </w:r>
    </w:p>
    <w:p>
      <w:pPr>
        <w:pStyle w:val="Heading6"/>
        <w:numPr>
          <w:ilvl w:val="5"/>
          <w:numId w:val="1"/>
        </w:numPr>
        <w:rPr/>
      </w:pPr>
      <w:bookmarkStart w:id="1477" w:name="__RefHeading___Toc4209654_581953129"/>
      <w:bookmarkStart w:id="1478" w:name="_Toc687"/>
      <w:bookmarkEnd w:id="1477"/>
      <w:r>
        <w:rPr>
          <w:rtl w:val="true"/>
        </w:rPr>
        <w:t>(</w:t>
      </w:r>
      <w:r>
        <w:rPr>
          <w:rtl w:val="true"/>
        </w:rPr>
        <w:t xml:space="preserve">مسألة </w:t>
      </w:r>
      <w:r>
        <w:rPr/>
        <w:t>482</w:t>
      </w:r>
      <w:r>
        <w:rPr>
          <w:rtl w:val="true"/>
        </w:rPr>
        <w:t xml:space="preserve">): </w:t>
      </w:r>
      <w:r>
        <w:rPr>
          <w:rtl w:val="true"/>
        </w:rPr>
        <w:t>إذا تنجّس التنور یمکن تطهیره</w:t>
      </w:r>
      <w:bookmarkEnd w:id="1478"/>
    </w:p>
    <w:p>
      <w:pPr>
        <w:pStyle w:val="BookText"/>
        <w:rPr/>
      </w:pPr>
      <w:r>
        <w:rPr>
          <w:rFonts w:ascii="IRNazanin" w:hAnsi="IRNazanin" w:eastAsia="IRNazanin"/>
          <w:color w:val="111111"/>
          <w:sz w:val="28"/>
          <w:sz w:val="28"/>
          <w:szCs w:val="28"/>
          <w:rtl w:val="true"/>
          <w:lang w:bidi="fa-IR"/>
        </w:rPr>
        <w:t>بصبّ الماء من الإبریق علیه، و مجتمع ماء الغسالة یبقی علی نجاسته، و إذا تنجّس التنور بالبول وجب تکرار الغسل مرّتین</w:t>
      </w:r>
      <w:r>
        <w:rPr>
          <w:rFonts w:eastAsia="IRNazanin" w:cs="IRNazanin"/>
          <w:color w:val="111111"/>
          <w:sz w:val="28"/>
          <w:szCs w:val="28"/>
          <w:rtl w:val="true"/>
          <w:lang w:bidi="fa-IR"/>
        </w:rPr>
        <w:t>.</w:t>
      </w:r>
    </w:p>
    <w:p>
      <w:pPr>
        <w:pStyle w:val="Heading6"/>
        <w:numPr>
          <w:ilvl w:val="5"/>
          <w:numId w:val="1"/>
        </w:numPr>
        <w:rPr/>
      </w:pPr>
      <w:bookmarkStart w:id="1479" w:name="__RefHeading___Toc4209656_581953129"/>
      <w:bookmarkStart w:id="1480" w:name="_Toc688"/>
      <w:bookmarkEnd w:id="1479"/>
      <w:r>
        <w:rPr>
          <w:rtl w:val="true"/>
        </w:rPr>
        <w:t>الثانی</w:t>
      </w:r>
      <w:r>
        <w:rPr>
          <w:rtl w:val="true"/>
        </w:rPr>
        <w:t xml:space="preserve">: </w:t>
      </w:r>
      <w:r>
        <w:rPr>
          <w:rtl w:val="true"/>
        </w:rPr>
        <w:t>من المطهّرات الأرض،</w:t>
      </w:r>
      <w:bookmarkEnd w:id="1480"/>
    </w:p>
    <w:p>
      <w:pPr>
        <w:pStyle w:val="Heading6"/>
        <w:numPr>
          <w:ilvl w:val="5"/>
          <w:numId w:val="1"/>
        </w:numPr>
        <w:rPr/>
      </w:pPr>
      <w:bookmarkStart w:id="1481" w:name="__RefHeading___Toc4209658_581953129"/>
      <w:bookmarkStart w:id="1482" w:name="_Toc689"/>
      <w:bookmarkEnd w:id="1481"/>
      <w:r>
        <w:rPr>
          <w:rtl w:val="true"/>
        </w:rPr>
        <w:t>اشارة</w:t>
      </w:r>
      <w:bookmarkEnd w:id="1482"/>
    </w:p>
    <w:p>
      <w:pPr>
        <w:pStyle w:val="BookText"/>
        <w:rPr/>
      </w:pPr>
      <w:r>
        <w:rPr>
          <w:rFonts w:ascii="IRNazanin" w:hAnsi="IRNazanin" w:eastAsia="IRNazanin"/>
          <w:color w:val="111111"/>
          <w:sz w:val="28"/>
          <w:sz w:val="28"/>
          <w:szCs w:val="28"/>
          <w:rtl w:val="true"/>
          <w:lang w:bidi="fa-IR"/>
        </w:rPr>
        <w:t>فإنّها تطهر باطن القدم و ما توقی به کالنعل، و الخف، أو الحذاء، و نحوها بالمسح بها، أو المشی علیها بشرط زوال عین النجاسة بهما، و لو زالت عین النجاسة قبل ذلک کفی مسمّی المسح بها أو المشی علیها، و یشترط علی الأحوط وجوباً کون النجاسة حاصلة بالمشی علی الأرض</w:t>
      </w:r>
      <w:r>
        <w:rPr>
          <w:rFonts w:eastAsia="IRNazanin" w:cs="IRNazanin"/>
          <w:color w:val="111111"/>
          <w:sz w:val="28"/>
          <w:szCs w:val="28"/>
          <w:rtl w:val="true"/>
          <w:lang w:bidi="fa-IR"/>
        </w:rPr>
        <w:t>.</w:t>
      </w:r>
    </w:p>
    <w:p>
      <w:pPr>
        <w:pStyle w:val="Heading6"/>
        <w:numPr>
          <w:ilvl w:val="5"/>
          <w:numId w:val="1"/>
        </w:numPr>
        <w:rPr/>
      </w:pPr>
      <w:bookmarkStart w:id="1483" w:name="__RefHeading___Toc4209660_581953129"/>
      <w:bookmarkStart w:id="1484" w:name="_Toc690"/>
      <w:bookmarkEnd w:id="1483"/>
      <w:r>
        <w:rPr>
          <w:rtl w:val="true"/>
        </w:rPr>
        <w:t>(</w:t>
      </w:r>
      <w:r>
        <w:rPr>
          <w:rtl w:val="true"/>
        </w:rPr>
        <w:t xml:space="preserve">مسألة </w:t>
      </w:r>
      <w:r>
        <w:rPr/>
        <w:t>483</w:t>
      </w:r>
      <w:r>
        <w:rPr>
          <w:rtl w:val="true"/>
        </w:rPr>
        <w:t xml:space="preserve">): </w:t>
      </w:r>
      <w:r>
        <w:rPr>
          <w:rtl w:val="true"/>
        </w:rPr>
        <w:t>المراد من الأرض مطلق ما یسمّی أرضاً</w:t>
      </w:r>
      <w:bookmarkEnd w:id="1484"/>
    </w:p>
    <w:p>
      <w:pPr>
        <w:pStyle w:val="BookText"/>
        <w:rPr/>
      </w:pPr>
      <w:r>
        <w:rPr>
          <w:rFonts w:ascii="IRNazanin" w:hAnsi="IRNazanin" w:eastAsia="IRNazanin"/>
          <w:color w:val="111111"/>
          <w:sz w:val="28"/>
          <w:sz w:val="28"/>
          <w:szCs w:val="28"/>
          <w:rtl w:val="true"/>
          <w:lang w:bidi="fa-IR"/>
        </w:rPr>
        <w:t>من حجر، أو تراب، أو رمل، و لا یبعد عموم الحکم للآجر، و الجصّ، و النورة، و الأقوی اعتبار طهارتها و جفافها</w:t>
      </w:r>
      <w:r>
        <w:rPr>
          <w:rFonts w:eastAsia="IRNazanin" w:cs="IRNazanin"/>
          <w:color w:val="111111"/>
          <w:sz w:val="28"/>
          <w:szCs w:val="28"/>
          <w:rtl w:val="true"/>
          <w:lang w:bidi="fa-IR"/>
        </w:rPr>
        <w:t>.</w:t>
      </w:r>
    </w:p>
    <w:p>
      <w:pPr>
        <w:pStyle w:val="Heading6"/>
        <w:numPr>
          <w:ilvl w:val="5"/>
          <w:numId w:val="1"/>
        </w:numPr>
        <w:rPr/>
      </w:pPr>
      <w:bookmarkStart w:id="1485" w:name="__RefHeading___Toc4209662_581953129"/>
      <w:bookmarkStart w:id="1486" w:name="_Toc691"/>
      <w:bookmarkEnd w:id="1485"/>
      <w:r>
        <w:rPr>
          <w:rtl w:val="true"/>
        </w:rPr>
        <w:t>(</w:t>
      </w:r>
      <w:r>
        <w:rPr>
          <w:rtl w:val="true"/>
        </w:rPr>
        <w:t xml:space="preserve">مسألة </w:t>
      </w:r>
      <w:r>
        <w:rPr/>
        <w:t>484</w:t>
      </w:r>
      <w:r>
        <w:rPr>
          <w:rtl w:val="true"/>
        </w:rPr>
        <w:t xml:space="preserve">): </w:t>
      </w:r>
      <w:r>
        <w:rPr>
          <w:rtl w:val="true"/>
        </w:rPr>
        <w:t>فی إلحاق ظاهر القدم، و عینی الرکبتین و الیدین من الباطن إشکال</w:t>
      </w:r>
      <w:bookmarkEnd w:id="148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إلحاق ظاهر القدم، و عینی الرکبتین و الیدین، إذا کان المشی علیها، و کذلک ما توقّی به کالنعل، و أسفل خشبة الأقطع، و حواشی القدم القریبة</w:t>
      </w:r>
      <w:bookmarkStart w:id="1487" w:name="pg5769_38782"/>
    </w:p>
    <w:p>
      <w:pPr>
        <w:pStyle w:val="BookText"/>
        <w:rPr/>
      </w:pPr>
      <w:bookmarkEnd w:id="1487"/>
      <w:r>
        <w:rPr>
          <w:rFonts w:ascii="IRNazanin" w:hAnsi="IRNazanin" w:eastAsia="IRNazanin"/>
          <w:color w:val="111111"/>
          <w:sz w:val="28"/>
          <w:sz w:val="28"/>
          <w:szCs w:val="28"/>
          <w:rtl w:val="true"/>
          <w:lang w:bidi="fa-IR"/>
        </w:rPr>
        <w:t>من الباطن إشکال، و إن کان فی إلحاق ظاهر القدم أو النعل بباطنهما إذا کان یمشی بهما لاعوجاج فی رجله وجه قویّ</w:t>
      </w:r>
      <w:r>
        <w:rPr>
          <w:rFonts w:eastAsia="IRNazanin" w:cs="IRNazanin"/>
          <w:color w:val="111111"/>
          <w:sz w:val="28"/>
          <w:szCs w:val="28"/>
          <w:rtl w:val="true"/>
          <w:lang w:bidi="fa-IR"/>
        </w:rPr>
        <w:t>.</w:t>
      </w:r>
    </w:p>
    <w:p>
      <w:pPr>
        <w:pStyle w:val="Heading6"/>
        <w:numPr>
          <w:ilvl w:val="5"/>
          <w:numId w:val="1"/>
        </w:numPr>
        <w:rPr/>
      </w:pPr>
      <w:bookmarkStart w:id="1488" w:name="__RefHeading___Toc4209664_581953129"/>
      <w:bookmarkStart w:id="1489" w:name="_Toc692"/>
      <w:bookmarkEnd w:id="1488"/>
      <w:r>
        <w:rPr>
          <w:rtl w:val="true"/>
        </w:rPr>
        <w:t>(</w:t>
      </w:r>
      <w:r>
        <w:rPr>
          <w:rtl w:val="true"/>
        </w:rPr>
        <w:t xml:space="preserve">مسألة </w:t>
      </w:r>
      <w:r>
        <w:rPr/>
        <w:t>485</w:t>
      </w:r>
      <w:r>
        <w:rPr>
          <w:rtl w:val="true"/>
        </w:rPr>
        <w:t xml:space="preserve">): </w:t>
      </w:r>
      <w:r>
        <w:rPr>
          <w:rtl w:val="true"/>
        </w:rPr>
        <w:t>إذا شکّ فی طهارة الأرض یبنی علی طهارتها،</w:t>
      </w:r>
      <w:bookmarkEnd w:id="1489"/>
    </w:p>
    <w:p>
      <w:pPr>
        <w:pStyle w:val="BookText"/>
        <w:rPr/>
      </w:pPr>
      <w:r>
        <w:rPr>
          <w:rFonts w:ascii="IRNazanin" w:hAnsi="IRNazanin" w:eastAsia="IRNazanin"/>
          <w:color w:val="111111"/>
          <w:sz w:val="28"/>
          <w:sz w:val="28"/>
          <w:szCs w:val="28"/>
          <w:rtl w:val="true"/>
          <w:lang w:bidi="fa-IR"/>
        </w:rPr>
        <w:t>فتکون مطهّرة حینئذٍ إلّا إذا کانت الحالة السابقة نجاستها</w:t>
      </w:r>
      <w:r>
        <w:rPr>
          <w:rFonts w:eastAsia="IRNazanin" w:cs="IRNazanin"/>
          <w:color w:val="111111"/>
          <w:sz w:val="28"/>
          <w:szCs w:val="28"/>
          <w:rtl w:val="true"/>
          <w:lang w:bidi="fa-IR"/>
        </w:rPr>
        <w:t>.</w:t>
      </w:r>
    </w:p>
    <w:p>
      <w:pPr>
        <w:pStyle w:val="Heading6"/>
        <w:numPr>
          <w:ilvl w:val="5"/>
          <w:numId w:val="1"/>
        </w:numPr>
        <w:rPr/>
      </w:pPr>
      <w:bookmarkStart w:id="1490" w:name="__RefHeading___Toc4209666_581953129"/>
      <w:bookmarkStart w:id="1491" w:name="_Toc693"/>
      <w:bookmarkEnd w:id="1490"/>
      <w:r>
        <w:rPr>
          <w:rtl w:val="true"/>
        </w:rPr>
        <w:t>(</w:t>
      </w:r>
      <w:r>
        <w:rPr>
          <w:rtl w:val="true"/>
        </w:rPr>
        <w:t xml:space="preserve">مسألة </w:t>
      </w:r>
      <w:r>
        <w:rPr/>
        <w:t>486</w:t>
      </w:r>
      <w:r>
        <w:rPr>
          <w:rtl w:val="true"/>
        </w:rPr>
        <w:t xml:space="preserve">): </w:t>
      </w:r>
      <w:r>
        <w:rPr>
          <w:rtl w:val="true"/>
        </w:rPr>
        <w:t>إذا کان فی الظلمة و لا یدری أنّ ما تحت قدمه أرض أو شیء آخر من فرش و نحوه</w:t>
      </w:r>
      <w:bookmarkEnd w:id="1491"/>
    </w:p>
    <w:p>
      <w:pPr>
        <w:pStyle w:val="BookText"/>
        <w:rPr/>
      </w:pPr>
      <w:r>
        <w:rPr>
          <w:rFonts w:ascii="IRNazanin" w:hAnsi="IRNazanin" w:eastAsia="IRNazanin"/>
          <w:color w:val="111111"/>
          <w:sz w:val="28"/>
          <w:sz w:val="28"/>
          <w:szCs w:val="28"/>
          <w:rtl w:val="true"/>
          <w:lang w:bidi="fa-IR"/>
        </w:rPr>
        <w:t>لا یکفی المشی علیه فی حصول الطهارة، بل لا بدّ من العلم بکونه أرضاً</w:t>
      </w:r>
      <w:r>
        <w:rPr>
          <w:rFonts w:eastAsia="IRNazanin" w:cs="IRNazanin"/>
          <w:color w:val="111111"/>
          <w:sz w:val="28"/>
          <w:szCs w:val="28"/>
          <w:rtl w:val="true"/>
          <w:lang w:bidi="fa-IR"/>
        </w:rPr>
        <w:t>.</w:t>
      </w:r>
    </w:p>
    <w:p>
      <w:pPr>
        <w:pStyle w:val="Heading6"/>
        <w:numPr>
          <w:ilvl w:val="5"/>
          <w:numId w:val="1"/>
        </w:numPr>
        <w:rPr/>
      </w:pPr>
      <w:bookmarkStart w:id="1492" w:name="__RefHeading___Toc4209668_581953129"/>
      <w:bookmarkStart w:id="1493" w:name="_Toc694"/>
      <w:bookmarkEnd w:id="1492"/>
      <w:r>
        <w:rPr>
          <w:rtl w:val="true"/>
        </w:rPr>
        <w:t>الثالث</w:t>
      </w:r>
      <w:r>
        <w:rPr>
          <w:rtl w:val="true"/>
        </w:rPr>
        <w:t xml:space="preserve">: </w:t>
      </w:r>
      <w:r>
        <w:rPr>
          <w:rtl w:val="true"/>
        </w:rPr>
        <w:t>الشمس،</w:t>
      </w:r>
      <w:bookmarkEnd w:id="1493"/>
    </w:p>
    <w:p>
      <w:pPr>
        <w:pStyle w:val="Heading6"/>
        <w:numPr>
          <w:ilvl w:val="5"/>
          <w:numId w:val="1"/>
        </w:numPr>
        <w:rPr/>
      </w:pPr>
      <w:bookmarkStart w:id="1494" w:name="__RefHeading___Toc4209670_581953129"/>
      <w:bookmarkStart w:id="1495" w:name="_Toc695"/>
      <w:bookmarkEnd w:id="1494"/>
      <w:r>
        <w:rPr>
          <w:rtl w:val="true"/>
        </w:rPr>
        <w:t>اشارة</w:t>
      </w:r>
      <w:bookmarkEnd w:id="1495"/>
    </w:p>
    <w:p>
      <w:pPr>
        <w:pStyle w:val="BookText"/>
        <w:rPr/>
      </w:pPr>
      <w:r>
        <w:rPr>
          <w:rFonts w:ascii="IRNazanin" w:hAnsi="IRNazanin" w:eastAsia="IRNazanin"/>
          <w:color w:val="111111"/>
          <w:sz w:val="28"/>
          <w:sz w:val="28"/>
          <w:szCs w:val="28"/>
          <w:rtl w:val="true"/>
          <w:lang w:bidi="fa-IR"/>
        </w:rPr>
        <w:t>فإنّها تطهر الأرض و کلّ ما لا ینقل من الأبنیة و ما اتّصل بها من أخشاب، و أعتاب، و أبواب، و أوتاد، و الأحوط فی الأوتاد اختصاص مطهریّة الشمس لها بما کان البناء محتاجاً إلیها، لا مطلق الأوتاد التی فی الجدار، و کذا تطهیر الأشجار و ما علیها من الثمار، و النبات، و الخضروات و إن حان قطفها، و لا یترک الاحتیاط فی الطرّادة، و کذا الگاری و نحوه، و لا تطهر من المنقولات إلّا الحصر و البواری</w:t>
      </w:r>
      <w:r>
        <w:rPr>
          <w:rFonts w:eastAsia="IRNazanin" w:cs="IRNazanin"/>
          <w:color w:val="111111"/>
          <w:sz w:val="28"/>
          <w:szCs w:val="28"/>
          <w:rtl w:val="true"/>
          <w:lang w:bidi="fa-IR"/>
        </w:rPr>
        <w:t>.</w:t>
      </w:r>
    </w:p>
    <w:p>
      <w:pPr>
        <w:pStyle w:val="Heading6"/>
        <w:numPr>
          <w:ilvl w:val="5"/>
          <w:numId w:val="1"/>
        </w:numPr>
        <w:rPr/>
      </w:pPr>
      <w:bookmarkStart w:id="1496" w:name="__RefHeading___Toc4209672_581953129"/>
      <w:bookmarkStart w:id="1497" w:name="_Toc696"/>
      <w:bookmarkEnd w:id="1496"/>
      <w:r>
        <w:rPr>
          <w:rtl w:val="true"/>
        </w:rPr>
        <w:t>(</w:t>
      </w:r>
      <w:r>
        <w:rPr>
          <w:rtl w:val="true"/>
        </w:rPr>
        <w:t xml:space="preserve">مسألة </w:t>
      </w:r>
      <w:r>
        <w:rPr/>
        <w:t>487</w:t>
      </w:r>
      <w:r>
        <w:rPr>
          <w:rtl w:val="true"/>
        </w:rPr>
        <w:t xml:space="preserve">): </w:t>
      </w:r>
      <w:r>
        <w:rPr>
          <w:rtl w:val="true"/>
        </w:rPr>
        <w:t xml:space="preserve">یشترط فی الطهارة بالشمس </w:t>
      </w:r>
      <w:r>
        <w:rPr>
          <w:rtl w:val="true"/>
        </w:rPr>
        <w:t>-</w:t>
      </w:r>
      <w:bookmarkEnd w:id="1497"/>
    </w:p>
    <w:p>
      <w:pPr>
        <w:pStyle w:val="BookText"/>
        <w:rPr/>
      </w:pPr>
      <w:r>
        <w:rPr>
          <w:rFonts w:ascii="IRNazanin" w:hAnsi="IRNazanin" w:eastAsia="IRNazanin"/>
          <w:color w:val="111111"/>
          <w:sz w:val="28"/>
          <w:sz w:val="28"/>
          <w:szCs w:val="28"/>
          <w:rtl w:val="true"/>
          <w:lang w:bidi="fa-IR"/>
        </w:rPr>
        <w:t>مضافاً إلی زوال عین النجاسة، و إلی رطوبة المحلّ الیبوسة المستندة إلی الإشراق عرفاً و إن شارکها غیرها فی الجملة من ریح یسیر، أو غیرها</w:t>
      </w:r>
      <w:r>
        <w:rPr>
          <w:rFonts w:eastAsia="IRNazanin" w:cs="IRNazanin"/>
          <w:color w:val="111111"/>
          <w:sz w:val="28"/>
          <w:szCs w:val="28"/>
          <w:rtl w:val="true"/>
          <w:lang w:bidi="fa-IR"/>
        </w:rPr>
        <w:t>.</w:t>
      </w:r>
    </w:p>
    <w:p>
      <w:pPr>
        <w:pStyle w:val="Heading6"/>
        <w:numPr>
          <w:ilvl w:val="5"/>
          <w:numId w:val="1"/>
        </w:numPr>
        <w:rPr/>
      </w:pPr>
      <w:bookmarkStart w:id="1498" w:name="__RefHeading___Toc4209674_581953129"/>
      <w:bookmarkStart w:id="1499" w:name="_Toc697"/>
      <w:bookmarkEnd w:id="1498"/>
      <w:r>
        <w:rPr>
          <w:rtl w:val="true"/>
        </w:rPr>
        <w:t>(</w:t>
      </w:r>
      <w:r>
        <w:rPr>
          <w:rtl w:val="true"/>
        </w:rPr>
        <w:t xml:space="preserve">مسألة </w:t>
      </w:r>
      <w:r>
        <w:rPr/>
        <w:t>488</w:t>
      </w:r>
      <w:r>
        <w:rPr>
          <w:rtl w:val="true"/>
        </w:rPr>
        <w:t xml:space="preserve">): </w:t>
      </w:r>
      <w:r>
        <w:rPr>
          <w:rtl w:val="true"/>
        </w:rPr>
        <w:t>الباطن النجس یطهر</w:t>
      </w:r>
      <w:bookmarkEnd w:id="1499"/>
    </w:p>
    <w:p>
      <w:pPr>
        <w:pStyle w:val="BookText"/>
        <w:rPr/>
      </w:pPr>
      <w:r>
        <w:rPr>
          <w:rFonts w:ascii="Amiri" w:hAnsi="Amiri" w:eastAsia="Amiri" w:cs="Amiri"/>
          <w:color w:val="111111"/>
          <w:sz w:val="28"/>
          <w:sz w:val="28"/>
          <w:szCs w:val="28"/>
          <w:rtl w:val="true"/>
          <w:lang w:bidi="ar-SA"/>
        </w:rPr>
        <w:t>تبعاً لطهارة الظاهر بالإشراق</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4209676_581953129"/>
      <w:bookmarkStart w:id="1501" w:name="_Toc698"/>
      <w:bookmarkEnd w:id="1500"/>
      <w:r>
        <w:rPr>
          <w:rtl w:val="true"/>
        </w:rPr>
        <w:t>(</w:t>
      </w:r>
      <w:r>
        <w:rPr>
          <w:rtl w:val="true"/>
        </w:rPr>
        <w:t xml:space="preserve">مسألة </w:t>
      </w:r>
      <w:r>
        <w:rPr/>
        <w:t>489</w:t>
      </w:r>
      <w:r>
        <w:rPr>
          <w:rtl w:val="true"/>
        </w:rPr>
        <w:t xml:space="preserve">): </w:t>
      </w:r>
      <w:r>
        <w:rPr>
          <w:rtl w:val="true"/>
        </w:rPr>
        <w:t>إذا کانت الأرض النجسة جافّة و أُرید تطهیرها،</w:t>
      </w:r>
      <w:bookmarkEnd w:id="1501"/>
    </w:p>
    <w:p>
      <w:pPr>
        <w:pStyle w:val="BookText"/>
        <w:rPr/>
      </w:pPr>
      <w:r>
        <w:rPr>
          <w:rFonts w:ascii="IRNazanin" w:hAnsi="IRNazanin" w:eastAsia="IRNazanin"/>
          <w:color w:val="111111"/>
          <w:sz w:val="28"/>
          <w:sz w:val="28"/>
          <w:szCs w:val="28"/>
          <w:rtl w:val="true"/>
          <w:lang w:bidi="fa-IR"/>
        </w:rPr>
        <w:t>صبّ علیها الماء الطاهر أو النجس، فإذا یبس بالشمس طهرت</w:t>
      </w:r>
      <w:r>
        <w:rPr>
          <w:rFonts w:eastAsia="IRNazanin" w:cs="IRNazanin"/>
          <w:color w:val="111111"/>
          <w:sz w:val="28"/>
          <w:szCs w:val="28"/>
          <w:rtl w:val="true"/>
          <w:lang w:bidi="fa-IR"/>
        </w:rPr>
        <w:t>.</w:t>
      </w:r>
    </w:p>
    <w:p>
      <w:pPr>
        <w:pStyle w:val="Heading6"/>
        <w:numPr>
          <w:ilvl w:val="5"/>
          <w:numId w:val="1"/>
        </w:numPr>
        <w:rPr/>
      </w:pPr>
      <w:bookmarkStart w:id="1502" w:name="__RefHeading___Toc4209678_581953129"/>
      <w:bookmarkStart w:id="1503" w:name="_Toc699"/>
      <w:bookmarkEnd w:id="1502"/>
      <w:r>
        <w:rPr>
          <w:rtl w:val="true"/>
        </w:rPr>
        <w:t>(</w:t>
      </w:r>
      <w:r>
        <w:rPr>
          <w:rtl w:val="true"/>
        </w:rPr>
        <w:t xml:space="preserve">مسألة </w:t>
      </w:r>
      <w:r>
        <w:rPr/>
        <w:t>490</w:t>
      </w:r>
      <w:r>
        <w:rPr>
          <w:rtl w:val="true"/>
        </w:rPr>
        <w:t xml:space="preserve">): </w:t>
      </w:r>
      <w:r>
        <w:rPr>
          <w:rtl w:val="true"/>
        </w:rPr>
        <w:t>إذا تنجّست الأرض بالبول فأشرقت علیها الشمس حتّی یبست طهرت</w:t>
      </w:r>
      <w:bookmarkEnd w:id="150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حاجة إلی صبّ الماء علیها، نعم إذا کان البول غلیظاً له جرم لم یطهر جرمه بالجفاف، بل لا یطهر سطح الأرض الذی علیه الجرم</w:t>
      </w:r>
      <w:r>
        <w:rPr>
          <w:rFonts w:eastAsia="IRNazanin" w:cs="IRNazanin"/>
          <w:color w:val="111111"/>
          <w:sz w:val="28"/>
          <w:szCs w:val="28"/>
          <w:rtl w:val="true"/>
          <w:lang w:bidi="fa-IR"/>
        </w:rPr>
        <w:t>.</w:t>
      </w:r>
      <w:bookmarkStart w:id="1504" w:name="pg5769_38783"/>
    </w:p>
    <w:p>
      <w:pPr>
        <w:pStyle w:val="Heading6"/>
        <w:numPr>
          <w:ilvl w:val="5"/>
          <w:numId w:val="1"/>
        </w:numPr>
        <w:rPr/>
      </w:pPr>
      <w:bookmarkStart w:id="1505" w:name="__RefHeading___Toc4209680_581953129"/>
      <w:bookmarkStart w:id="1506" w:name="_Toc700"/>
      <w:bookmarkEnd w:id="1504"/>
      <w:bookmarkEnd w:id="1505"/>
      <w:r>
        <w:rPr>
          <w:rtl w:val="true"/>
        </w:rPr>
        <w:t>(</w:t>
      </w:r>
      <w:r>
        <w:rPr>
          <w:rtl w:val="true"/>
        </w:rPr>
        <w:t xml:space="preserve">مسألة </w:t>
      </w:r>
      <w:r>
        <w:rPr/>
        <w:t>491</w:t>
      </w:r>
      <w:r>
        <w:rPr>
          <w:rtl w:val="true"/>
        </w:rPr>
        <w:t xml:space="preserve">): </w:t>
      </w:r>
      <w:r>
        <w:rPr>
          <w:rtl w:val="true"/>
        </w:rPr>
        <w:t>الحصی، و التراب، و الطین، و الأحجار، المعدودة جزءاً من الأرض</w:t>
      </w:r>
      <w:bookmarkEnd w:id="1506"/>
    </w:p>
    <w:p>
      <w:pPr>
        <w:pStyle w:val="BookText"/>
        <w:rPr/>
      </w:pPr>
      <w:r>
        <w:rPr>
          <w:rFonts w:ascii="IRNazanin" w:hAnsi="IRNazanin" w:eastAsia="IRNazanin"/>
          <w:color w:val="111111"/>
          <w:sz w:val="28"/>
          <w:sz w:val="28"/>
          <w:szCs w:val="28"/>
          <w:rtl w:val="true"/>
          <w:lang w:bidi="fa-IR"/>
        </w:rPr>
        <w:t>بحیث تعدّ جزءاً منها عرفاً، بحکم الأرض فی الطهارة بالشمس و إن کانت فی نفسها منقولة</w:t>
      </w:r>
      <w:r>
        <w:rPr>
          <w:rFonts w:eastAsia="IRNazanin" w:cs="IRNazanin"/>
          <w:color w:val="111111"/>
          <w:sz w:val="28"/>
          <w:szCs w:val="28"/>
          <w:rtl w:val="true"/>
          <w:lang w:bidi="fa-IR"/>
        </w:rPr>
        <w:t>.</w:t>
      </w:r>
    </w:p>
    <w:p>
      <w:pPr>
        <w:pStyle w:val="Heading6"/>
        <w:numPr>
          <w:ilvl w:val="5"/>
          <w:numId w:val="1"/>
        </w:numPr>
        <w:rPr/>
      </w:pPr>
      <w:bookmarkStart w:id="1507" w:name="__RefHeading___Toc4209682_581953129"/>
      <w:bookmarkStart w:id="1508" w:name="_Toc701"/>
      <w:bookmarkEnd w:id="1507"/>
      <w:r>
        <w:rPr>
          <w:rtl w:val="true"/>
        </w:rPr>
        <w:t>(</w:t>
      </w:r>
      <w:r>
        <w:rPr>
          <w:rtl w:val="true"/>
        </w:rPr>
        <w:t xml:space="preserve">مسألة </w:t>
      </w:r>
      <w:r>
        <w:rPr/>
        <w:t>492</w:t>
      </w:r>
      <w:r>
        <w:rPr>
          <w:rtl w:val="true"/>
        </w:rPr>
        <w:t xml:space="preserve">): </w:t>
      </w:r>
      <w:r>
        <w:rPr>
          <w:rtl w:val="true"/>
        </w:rPr>
        <w:t>المسمار الثابت فی الأرض أو البناء بحکم الأرض</w:t>
      </w:r>
      <w:bookmarkEnd w:id="1508"/>
    </w:p>
    <w:p>
      <w:pPr>
        <w:pStyle w:val="BookText"/>
        <w:rPr/>
      </w:pPr>
      <w:r>
        <w:rPr>
          <w:rFonts w:ascii="IRNazanin" w:hAnsi="IRNazanin" w:eastAsia="IRNazanin"/>
          <w:color w:val="111111"/>
          <w:sz w:val="28"/>
          <w:sz w:val="28"/>
          <w:szCs w:val="28"/>
          <w:rtl w:val="true"/>
          <w:lang w:bidi="fa-IR"/>
        </w:rPr>
        <w:t>مع رعایة الاحتیاط المتقدّم، فإذا قلع لم یجر علیه الحکم، فإذا رجع رجع حکمه و هکذا</w:t>
      </w:r>
      <w:r>
        <w:rPr>
          <w:rFonts w:eastAsia="IRNazanin" w:cs="IRNazanin"/>
          <w:color w:val="111111"/>
          <w:sz w:val="28"/>
          <w:szCs w:val="28"/>
          <w:rtl w:val="true"/>
          <w:lang w:bidi="fa-IR"/>
        </w:rPr>
        <w:t>.</w:t>
      </w:r>
    </w:p>
    <w:p>
      <w:pPr>
        <w:pStyle w:val="Heading6"/>
        <w:numPr>
          <w:ilvl w:val="5"/>
          <w:numId w:val="1"/>
        </w:numPr>
        <w:rPr/>
      </w:pPr>
      <w:bookmarkStart w:id="1509" w:name="__RefHeading___Toc4209684_581953129"/>
      <w:bookmarkStart w:id="1510" w:name="_Toc702"/>
      <w:bookmarkEnd w:id="1509"/>
      <w:r>
        <w:rPr>
          <w:rtl w:val="true"/>
        </w:rPr>
        <w:t>الرابع</w:t>
      </w:r>
      <w:r>
        <w:rPr>
          <w:rtl w:val="true"/>
        </w:rPr>
        <w:t xml:space="preserve">: </w:t>
      </w:r>
      <w:r>
        <w:rPr>
          <w:rtl w:val="true"/>
        </w:rPr>
        <w:t>الاستحالة إلی جسم آخر،</w:t>
      </w:r>
      <w:bookmarkEnd w:id="1510"/>
    </w:p>
    <w:p>
      <w:pPr>
        <w:pStyle w:val="Heading6"/>
        <w:numPr>
          <w:ilvl w:val="5"/>
          <w:numId w:val="1"/>
        </w:numPr>
        <w:rPr/>
      </w:pPr>
      <w:bookmarkStart w:id="1511" w:name="__RefHeading___Toc4209686_581953129"/>
      <w:bookmarkStart w:id="1512" w:name="_Toc703"/>
      <w:bookmarkEnd w:id="1511"/>
      <w:r>
        <w:rPr>
          <w:rtl w:val="true"/>
        </w:rPr>
        <w:t>اشارة</w:t>
      </w:r>
      <w:bookmarkEnd w:id="1512"/>
    </w:p>
    <w:p>
      <w:pPr>
        <w:pStyle w:val="BookText"/>
        <w:rPr/>
      </w:pPr>
      <w:r>
        <w:rPr>
          <w:rFonts w:ascii="IRNazanin" w:hAnsi="IRNazanin" w:eastAsia="IRNazanin"/>
          <w:color w:val="111111"/>
          <w:sz w:val="28"/>
          <w:sz w:val="28"/>
          <w:szCs w:val="28"/>
          <w:rtl w:val="true"/>
          <w:lang w:bidi="fa-IR"/>
        </w:rPr>
        <w:t>فیطهر ما أحالته النار رماداً أو دخاناً أو بخاراً، سواء أ کان نجساً أم متنجّساً، و کذا یطهر ما استحال بخاراً بغیر النار، أمّا ما أحالته النار خزفاً، أم آجراً، أم جصّاً، أم نورة، فهو باق علی النجاسة، و الأقوی عدم تحقّق الاستحالة فی صیرورة الخشب فحماً</w:t>
      </w:r>
      <w:r>
        <w:rPr>
          <w:rFonts w:eastAsia="IRNazanin" w:cs="IRNazanin"/>
          <w:color w:val="111111"/>
          <w:sz w:val="28"/>
          <w:szCs w:val="28"/>
          <w:rtl w:val="true"/>
          <w:lang w:bidi="fa-IR"/>
        </w:rPr>
        <w:t>.</w:t>
      </w:r>
    </w:p>
    <w:p>
      <w:pPr>
        <w:pStyle w:val="Heading6"/>
        <w:numPr>
          <w:ilvl w:val="5"/>
          <w:numId w:val="1"/>
        </w:numPr>
        <w:rPr/>
      </w:pPr>
      <w:bookmarkStart w:id="1513" w:name="__RefHeading___Toc4209688_581953129"/>
      <w:bookmarkStart w:id="1514" w:name="_Toc704"/>
      <w:bookmarkEnd w:id="1513"/>
      <w:r>
        <w:rPr>
          <w:rtl w:val="true"/>
        </w:rPr>
        <w:t>(</w:t>
      </w:r>
      <w:r>
        <w:rPr>
          <w:rtl w:val="true"/>
        </w:rPr>
        <w:t xml:space="preserve">مسألة </w:t>
      </w:r>
      <w:r>
        <w:rPr/>
        <w:t>493</w:t>
      </w:r>
      <w:r>
        <w:rPr>
          <w:rtl w:val="true"/>
        </w:rPr>
        <w:t xml:space="preserve">): </w:t>
      </w:r>
      <w:r>
        <w:rPr>
          <w:rtl w:val="true"/>
        </w:rPr>
        <w:t>لو استحال المائع المتنجّس بخاراً</w:t>
      </w:r>
      <w:bookmarkEnd w:id="1514"/>
    </w:p>
    <w:p>
      <w:pPr>
        <w:pStyle w:val="BookText"/>
        <w:rPr/>
      </w:pPr>
      <w:r>
        <w:rPr>
          <w:rFonts w:ascii="IRNazanin" w:hAnsi="IRNazanin" w:eastAsia="IRNazanin"/>
          <w:color w:val="111111"/>
          <w:sz w:val="28"/>
          <w:sz w:val="28"/>
          <w:szCs w:val="28"/>
          <w:rtl w:val="true"/>
          <w:lang w:bidi="fa-IR"/>
        </w:rPr>
        <w:t>ثمّ استحال عرقاً ففی حصول الطهارة له إشکال</w:t>
      </w:r>
      <w:r>
        <w:rPr>
          <w:rFonts w:eastAsia="IRNazanin" w:cs="IRNazanin"/>
          <w:color w:val="111111"/>
          <w:sz w:val="28"/>
          <w:szCs w:val="28"/>
          <w:rtl w:val="true"/>
          <w:lang w:bidi="fa-IR"/>
        </w:rPr>
        <w:t>.</w:t>
      </w:r>
    </w:p>
    <w:p>
      <w:pPr>
        <w:pStyle w:val="Heading6"/>
        <w:numPr>
          <w:ilvl w:val="5"/>
          <w:numId w:val="1"/>
        </w:numPr>
        <w:rPr/>
      </w:pPr>
      <w:bookmarkStart w:id="1515" w:name="__RefHeading___Toc4209690_581953129"/>
      <w:bookmarkStart w:id="1516" w:name="_Toc705"/>
      <w:bookmarkEnd w:id="1515"/>
      <w:r>
        <w:rPr>
          <w:rtl w:val="true"/>
        </w:rPr>
        <w:t>(</w:t>
      </w:r>
      <w:r>
        <w:rPr>
          <w:rtl w:val="true"/>
        </w:rPr>
        <w:t xml:space="preserve">مسألة </w:t>
      </w:r>
      <w:r>
        <w:rPr/>
        <w:t>494</w:t>
      </w:r>
      <w:r>
        <w:rPr>
          <w:rtl w:val="true"/>
        </w:rPr>
        <w:t xml:space="preserve">): </w:t>
      </w:r>
      <w:r>
        <w:rPr>
          <w:rtl w:val="true"/>
        </w:rPr>
        <w:t>الدود المستحیل من العذرة أو المیتة طاهر،</w:t>
      </w:r>
      <w:bookmarkEnd w:id="1516"/>
    </w:p>
    <w:p>
      <w:pPr>
        <w:pStyle w:val="BookText"/>
        <w:rPr/>
      </w:pPr>
      <w:r>
        <w:rPr>
          <w:rFonts w:ascii="IRNazanin" w:hAnsi="IRNazanin" w:eastAsia="IRNazanin"/>
          <w:color w:val="111111"/>
          <w:sz w:val="28"/>
          <w:sz w:val="28"/>
          <w:szCs w:val="28"/>
          <w:rtl w:val="true"/>
          <w:lang w:bidi="fa-IR"/>
        </w:rPr>
        <w:t>و کذا کلّ حیوان تکون من نجس أو متنجّس</w:t>
      </w:r>
      <w:r>
        <w:rPr>
          <w:rFonts w:eastAsia="IRNazanin" w:cs="IRNazanin"/>
          <w:color w:val="111111"/>
          <w:sz w:val="28"/>
          <w:szCs w:val="28"/>
          <w:rtl w:val="true"/>
          <w:lang w:bidi="fa-IR"/>
        </w:rPr>
        <w:t>.</w:t>
      </w:r>
    </w:p>
    <w:p>
      <w:pPr>
        <w:pStyle w:val="Heading6"/>
        <w:numPr>
          <w:ilvl w:val="5"/>
          <w:numId w:val="1"/>
        </w:numPr>
        <w:rPr/>
      </w:pPr>
      <w:bookmarkStart w:id="1517" w:name="__RefHeading___Toc4209692_581953129"/>
      <w:bookmarkStart w:id="1518" w:name="_Toc706"/>
      <w:bookmarkEnd w:id="1517"/>
      <w:r>
        <w:rPr>
          <w:rtl w:val="true"/>
        </w:rPr>
        <w:t>(</w:t>
      </w:r>
      <w:r>
        <w:rPr>
          <w:rtl w:val="true"/>
        </w:rPr>
        <w:t xml:space="preserve">مسألة </w:t>
      </w:r>
      <w:r>
        <w:rPr/>
        <w:t>495</w:t>
      </w:r>
      <w:r>
        <w:rPr>
          <w:rtl w:val="true"/>
        </w:rPr>
        <w:t xml:space="preserve">): </w:t>
      </w:r>
      <w:r>
        <w:rPr>
          <w:rtl w:val="true"/>
        </w:rPr>
        <w:t>الماء النجس إذا صار بولاً لحیوان مأکول اللحم،</w:t>
      </w:r>
      <w:bookmarkEnd w:id="1518"/>
    </w:p>
    <w:p>
      <w:pPr>
        <w:pStyle w:val="BookText"/>
        <w:rPr/>
      </w:pPr>
      <w:r>
        <w:rPr>
          <w:rFonts w:ascii="IRNazanin" w:hAnsi="IRNazanin" w:eastAsia="IRNazanin"/>
          <w:color w:val="111111"/>
          <w:sz w:val="28"/>
          <w:sz w:val="28"/>
          <w:szCs w:val="28"/>
          <w:rtl w:val="true"/>
          <w:lang w:bidi="fa-IR"/>
        </w:rPr>
        <w:t>أو عرقاً له، أو لعاباً، فهو طاهر</w:t>
      </w:r>
      <w:r>
        <w:rPr>
          <w:rFonts w:eastAsia="IRNazanin" w:cs="IRNazanin"/>
          <w:color w:val="111111"/>
          <w:sz w:val="28"/>
          <w:szCs w:val="28"/>
          <w:rtl w:val="true"/>
          <w:lang w:bidi="fa-IR"/>
        </w:rPr>
        <w:t>.</w:t>
      </w:r>
    </w:p>
    <w:p>
      <w:pPr>
        <w:pStyle w:val="Heading6"/>
        <w:numPr>
          <w:ilvl w:val="5"/>
          <w:numId w:val="1"/>
        </w:numPr>
        <w:rPr/>
      </w:pPr>
      <w:bookmarkStart w:id="1519" w:name="__RefHeading___Toc4209694_581953129"/>
      <w:bookmarkStart w:id="1520" w:name="_Toc707"/>
      <w:bookmarkEnd w:id="1519"/>
      <w:r>
        <w:rPr>
          <w:rtl w:val="true"/>
        </w:rPr>
        <w:t>(</w:t>
      </w:r>
      <w:r>
        <w:rPr>
          <w:rtl w:val="true"/>
        </w:rPr>
        <w:t xml:space="preserve">مسألة </w:t>
      </w:r>
      <w:r>
        <w:rPr/>
        <w:t>496</w:t>
      </w:r>
      <w:r>
        <w:rPr>
          <w:rtl w:val="true"/>
        </w:rPr>
        <w:t xml:space="preserve">): </w:t>
      </w:r>
      <w:r>
        <w:rPr>
          <w:rtl w:val="true"/>
        </w:rPr>
        <w:t>الغذاء النجس، أو المتنجّس إذا صار روثاً لحیوان مأکول اللحم،</w:t>
      </w:r>
      <w:bookmarkEnd w:id="1520"/>
    </w:p>
    <w:p>
      <w:pPr>
        <w:pStyle w:val="BookText"/>
        <w:rPr/>
      </w:pPr>
      <w:r>
        <w:rPr>
          <w:rFonts w:ascii="IRNazanin" w:hAnsi="IRNazanin" w:eastAsia="IRNazanin"/>
          <w:color w:val="111111"/>
          <w:sz w:val="28"/>
          <w:sz w:val="28"/>
          <w:szCs w:val="28"/>
          <w:rtl w:val="true"/>
          <w:lang w:bidi="fa-IR"/>
        </w:rPr>
        <w:t>أو لبناً، أو صار جزءاً من الخضروات و النباتات، أو الأشجار، أو الأثمار، فهو طاهر، و کذلک الکلب إذا استحال ملحاً، و کذا الحکم فی غیر ذلک ممّا یعدّ المستحال إلیه متولّداً من المستحال منه</w:t>
      </w:r>
      <w:r>
        <w:rPr>
          <w:rFonts w:eastAsia="IRNazanin" w:cs="IRNazanin"/>
          <w:color w:val="111111"/>
          <w:sz w:val="28"/>
          <w:szCs w:val="28"/>
          <w:rtl w:val="true"/>
          <w:lang w:bidi="fa-IR"/>
        </w:rPr>
        <w:t>.</w:t>
      </w:r>
    </w:p>
    <w:p>
      <w:pPr>
        <w:pStyle w:val="Heading6"/>
        <w:numPr>
          <w:ilvl w:val="5"/>
          <w:numId w:val="1"/>
        </w:numPr>
        <w:rPr/>
      </w:pPr>
      <w:bookmarkStart w:id="1521" w:name="__RefHeading___Toc4209696_581953129"/>
      <w:bookmarkStart w:id="1522" w:name="_Toc708"/>
      <w:bookmarkEnd w:id="1521"/>
      <w:r>
        <w:rPr>
          <w:rtl w:val="true"/>
        </w:rPr>
        <w:t>الخامس</w:t>
      </w:r>
      <w:r>
        <w:rPr>
          <w:rtl w:val="true"/>
        </w:rPr>
        <w:t xml:space="preserve">: </w:t>
      </w:r>
      <w:r>
        <w:rPr>
          <w:rtl w:val="true"/>
        </w:rPr>
        <w:t>الانقلاب،</w:t>
      </w:r>
      <w:bookmarkEnd w:id="152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کالخمر ینقلب خلّاً، فإنّه یطهر، سواء کان بنفسه أو بعلاج، کإلقاء شیء من الخلّ أو الملح فیه، سواء استهلک أو بقی علی حاله، و یشترط فی طهارة الخمر بالانقلاب عدم وصول نجاسة خارجیّة إلیه، فلو وقع</w:t>
      </w:r>
      <w:bookmarkStart w:id="1523" w:name="pg5769_38784"/>
    </w:p>
    <w:p>
      <w:pPr>
        <w:pStyle w:val="BookText"/>
        <w:rPr/>
      </w:pPr>
      <w:bookmarkEnd w:id="1523"/>
      <w:r>
        <w:rPr>
          <w:rFonts w:ascii="IRNazanin" w:hAnsi="IRNazanin" w:eastAsia="IRNazanin"/>
          <w:color w:val="111111"/>
          <w:sz w:val="28"/>
          <w:sz w:val="28"/>
          <w:szCs w:val="28"/>
          <w:rtl w:val="true"/>
          <w:lang w:bidi="fa-IR"/>
        </w:rPr>
        <w:t>فیه حال کونه خمراً شیء من البول أو غیره أو لاقی نجساً لم یطهر بالانقلاب علی الأحوط، و کما أنّ الانقلاب إلی الخلّ یطهِّر الخمر، کذلک العصیر العنبی إذا غلی بناءً علی نجاسته، فإنّه یطهر إذا انقلب خلّاً</w:t>
      </w:r>
      <w:r>
        <w:rPr>
          <w:rFonts w:eastAsia="IRNazanin" w:cs="IRNazanin"/>
          <w:color w:val="111111"/>
          <w:sz w:val="28"/>
          <w:szCs w:val="28"/>
          <w:rtl w:val="true"/>
          <w:lang w:bidi="fa-IR"/>
        </w:rPr>
        <w:t>.</w:t>
      </w:r>
    </w:p>
    <w:p>
      <w:pPr>
        <w:pStyle w:val="Heading6"/>
        <w:numPr>
          <w:ilvl w:val="5"/>
          <w:numId w:val="1"/>
        </w:numPr>
        <w:rPr/>
      </w:pPr>
      <w:bookmarkStart w:id="1524" w:name="__RefHeading___Toc4209698_581953129"/>
      <w:bookmarkStart w:id="1525" w:name="_Toc709"/>
      <w:bookmarkEnd w:id="1524"/>
      <w:r>
        <w:rPr>
          <w:rtl w:val="true"/>
        </w:rPr>
        <w:t>السادس</w:t>
      </w:r>
      <w:r>
        <w:rPr>
          <w:rtl w:val="true"/>
        </w:rPr>
        <w:t xml:space="preserve">: </w:t>
      </w:r>
      <w:r>
        <w:rPr>
          <w:rtl w:val="true"/>
        </w:rPr>
        <w:t>ذهاب الثلثین بحسب الکمّ لا بحسب الثقل،</w:t>
      </w:r>
      <w:bookmarkEnd w:id="1525"/>
    </w:p>
    <w:p>
      <w:pPr>
        <w:pStyle w:val="BookText"/>
        <w:rPr/>
      </w:pPr>
      <w:r>
        <w:rPr>
          <w:rFonts w:ascii="IRNazanin" w:hAnsi="IRNazanin" w:eastAsia="IRNazanin"/>
          <w:color w:val="111111"/>
          <w:sz w:val="28"/>
          <w:sz w:val="28"/>
          <w:szCs w:val="28"/>
          <w:rtl w:val="true"/>
          <w:lang w:bidi="fa-IR"/>
        </w:rPr>
        <w:t>فإنّه مطهّر للعصیر العنبی إذا غلی بناءً علی نجاسته</w:t>
      </w:r>
      <w:r>
        <w:rPr>
          <w:rFonts w:eastAsia="IRNazanin" w:cs="IRNazanin"/>
          <w:color w:val="111111"/>
          <w:sz w:val="28"/>
          <w:szCs w:val="28"/>
          <w:rtl w:val="true"/>
          <w:lang w:bidi="fa-IR"/>
        </w:rPr>
        <w:t>.</w:t>
      </w:r>
    </w:p>
    <w:p>
      <w:pPr>
        <w:pStyle w:val="Heading6"/>
        <w:numPr>
          <w:ilvl w:val="5"/>
          <w:numId w:val="1"/>
        </w:numPr>
        <w:rPr/>
      </w:pPr>
      <w:bookmarkStart w:id="1526" w:name="__RefHeading___Toc4209700_581953129"/>
      <w:bookmarkStart w:id="1527" w:name="_Toc710"/>
      <w:bookmarkEnd w:id="1526"/>
      <w:r>
        <w:rPr>
          <w:rtl w:val="true"/>
        </w:rPr>
        <w:t>السابع</w:t>
      </w:r>
      <w:r>
        <w:rPr>
          <w:rtl w:val="true"/>
        </w:rPr>
        <w:t xml:space="preserve">: </w:t>
      </w:r>
      <w:r>
        <w:rPr>
          <w:rtl w:val="true"/>
        </w:rPr>
        <w:t>الانتقال،</w:t>
      </w:r>
      <w:bookmarkEnd w:id="1527"/>
    </w:p>
    <w:p>
      <w:pPr>
        <w:pStyle w:val="BookText"/>
        <w:rPr/>
      </w:pPr>
      <w:r>
        <w:rPr>
          <w:rFonts w:ascii="IRNazanin" w:hAnsi="IRNazanin" w:eastAsia="IRNazanin"/>
          <w:color w:val="111111"/>
          <w:sz w:val="28"/>
          <w:sz w:val="28"/>
          <w:szCs w:val="28"/>
          <w:rtl w:val="true"/>
          <w:lang w:bidi="fa-IR"/>
        </w:rPr>
        <w:t>فإنّه مطهّر للمنتقل إذا أُضیف إلیه و عدّ جزءاً منه و لم یسند إلی المنتقل عنه، کدم الإنسان الذی یشربه البقّ، و البرغوث، و 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یعدّ جزءاً منه، أو شکّ فی ذلک کدم الإنسان الذی یمصّه العلق فهو باق علی النجاسة</w:t>
      </w:r>
      <w:r>
        <w:rPr>
          <w:rFonts w:eastAsia="IRNazanin" w:cs="IRNazanin"/>
          <w:color w:val="111111"/>
          <w:sz w:val="28"/>
          <w:szCs w:val="28"/>
          <w:rtl w:val="true"/>
          <w:lang w:bidi="fa-IR"/>
        </w:rPr>
        <w:t>.</w:t>
      </w:r>
    </w:p>
    <w:p>
      <w:pPr>
        <w:pStyle w:val="Heading6"/>
        <w:numPr>
          <w:ilvl w:val="5"/>
          <w:numId w:val="1"/>
        </w:numPr>
        <w:rPr/>
      </w:pPr>
      <w:bookmarkStart w:id="1528" w:name="__RefHeading___Toc4209702_581953129"/>
      <w:bookmarkStart w:id="1529" w:name="_Toc711"/>
      <w:bookmarkEnd w:id="1528"/>
      <w:r>
        <w:rPr>
          <w:rtl w:val="true"/>
        </w:rPr>
        <w:t>الثامن</w:t>
      </w:r>
      <w:r>
        <w:rPr>
          <w:rtl w:val="true"/>
        </w:rPr>
        <w:t xml:space="preserve">: </w:t>
      </w:r>
      <w:r>
        <w:rPr>
          <w:rtl w:val="true"/>
        </w:rPr>
        <w:t>الإسلام،</w:t>
      </w:r>
      <w:bookmarkEnd w:id="1529"/>
    </w:p>
    <w:p>
      <w:pPr>
        <w:pStyle w:val="BookText"/>
        <w:rPr/>
      </w:pPr>
      <w:r>
        <w:rPr>
          <w:rFonts w:ascii="IRNazanin" w:hAnsi="IRNazanin" w:eastAsia="IRNazanin"/>
          <w:color w:val="111111"/>
          <w:sz w:val="28"/>
          <w:sz w:val="28"/>
          <w:szCs w:val="28"/>
          <w:rtl w:val="true"/>
          <w:lang w:bidi="fa-IR"/>
        </w:rPr>
        <w:t>فإنّه مطهّر للکافر بجمیع أقسامه حتّی المرتدّ عن فطرة علی الأقوی، و یتبعه أجزاؤه، کشعره و ظفره، و فضلاته من بصاقه، و نخامته، و قیئه، و غیرها</w:t>
      </w:r>
      <w:r>
        <w:rPr>
          <w:rFonts w:eastAsia="IRNazanin" w:cs="IRNazanin"/>
          <w:color w:val="111111"/>
          <w:sz w:val="28"/>
          <w:szCs w:val="28"/>
          <w:rtl w:val="true"/>
          <w:lang w:bidi="fa-IR"/>
        </w:rPr>
        <w:t>.</w:t>
      </w:r>
    </w:p>
    <w:p>
      <w:pPr>
        <w:pStyle w:val="Heading6"/>
        <w:numPr>
          <w:ilvl w:val="5"/>
          <w:numId w:val="1"/>
        </w:numPr>
        <w:rPr/>
      </w:pPr>
      <w:bookmarkStart w:id="1530" w:name="__RefHeading___Toc4209704_581953129"/>
      <w:bookmarkStart w:id="1531" w:name="_Toc712"/>
      <w:bookmarkEnd w:id="1530"/>
      <w:r>
        <w:rPr>
          <w:rtl w:val="true"/>
        </w:rPr>
        <w:t>التاسع</w:t>
      </w:r>
      <w:r>
        <w:rPr>
          <w:rtl w:val="true"/>
        </w:rPr>
        <w:t xml:space="preserve">: </w:t>
      </w:r>
      <w:r>
        <w:rPr>
          <w:rtl w:val="true"/>
        </w:rPr>
        <w:t>التبعیّة،</w:t>
      </w:r>
      <w:bookmarkEnd w:id="1531"/>
    </w:p>
    <w:p>
      <w:pPr>
        <w:pStyle w:val="BookText"/>
        <w:rPr/>
      </w:pPr>
      <w:r>
        <w:rPr>
          <w:rFonts w:ascii="IRNazanin" w:hAnsi="IRNazanin" w:eastAsia="IRNazanin"/>
          <w:color w:val="111111"/>
          <w:sz w:val="28"/>
          <w:sz w:val="28"/>
          <w:szCs w:val="28"/>
          <w:rtl w:val="true"/>
          <w:lang w:bidi="fa-IR"/>
        </w:rPr>
        <w:t>فإنّ الکافر إذا أسلم یتبعه ولده فی الطهارة، أباً کان الکافر، أم جدّاً، أم امّاً، و الطفل المسبیّ للمسلم یتبعه فی الطهارة إذا لم یکن مع الطفل أحد آبائه، و کذا أوانی الخمر، فإنّها تتبعها فی الطهارة إذا انقلبت الخمر خلّاً، و کذا أوانی العصیر إذا ذهب ثلثاه بناءً علی النجاسة، و کذا ید الغاسل للمیّت، و الخرقة الملفوفة بها حین الغسل، و السدّة التی یغسل علیها، و الثیاب التی یغسل فیها، فإنّها تتبع المیّت فی الطهارة</w:t>
      </w:r>
      <w:r>
        <w:rPr>
          <w:rFonts w:eastAsia="IRNazanin" w:cs="IRNazanin"/>
          <w:color w:val="111111"/>
          <w:sz w:val="28"/>
          <w:szCs w:val="28"/>
          <w:rtl w:val="true"/>
          <w:lang w:bidi="fa-IR"/>
        </w:rPr>
        <w:t>.</w:t>
      </w:r>
    </w:p>
    <w:p>
      <w:pPr>
        <w:pStyle w:val="Heading6"/>
        <w:numPr>
          <w:ilvl w:val="5"/>
          <w:numId w:val="1"/>
        </w:numPr>
        <w:rPr/>
      </w:pPr>
      <w:bookmarkStart w:id="1532" w:name="__RefHeading___Toc4209706_581953129"/>
      <w:bookmarkStart w:id="1533" w:name="_Toc713"/>
      <w:bookmarkEnd w:id="1532"/>
      <w:r>
        <w:rPr>
          <w:rtl w:val="true"/>
        </w:rPr>
        <w:t>العاشر</w:t>
      </w:r>
      <w:r>
        <w:rPr>
          <w:rtl w:val="true"/>
        </w:rPr>
        <w:t xml:space="preserve">: </w:t>
      </w:r>
      <w:r>
        <w:rPr>
          <w:rtl w:val="true"/>
        </w:rPr>
        <w:t>زوال عین النجاسة عن بواطن الإنسان و جسد الحیوان الصامت،</w:t>
      </w:r>
      <w:bookmarkEnd w:id="153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فیطهر منقار الدجاجة الملوّث بالعذرة بمجرّد زوال عینها و رطوبتها، و کذا بدن الدابّة المجروحة، و فم الهرّة الملوّث بالدم، و ولد الحیوان الملوّث بالدم عند الولادة بمجرّد زوال عین النجاسة، و کذا یطهر باطن فم الإنسان إذا أکل نجساً، أو شربه</w:t>
      </w:r>
      <w:bookmarkStart w:id="1534" w:name="pg5769_38785"/>
    </w:p>
    <w:p>
      <w:pPr>
        <w:pStyle w:val="BookText"/>
        <w:rPr/>
      </w:pPr>
      <w:bookmarkEnd w:id="1534"/>
      <w:r>
        <w:rPr>
          <w:rFonts w:ascii="IRNazanin" w:hAnsi="IRNazanin" w:eastAsia="IRNazanin"/>
          <w:color w:val="111111"/>
          <w:sz w:val="28"/>
          <w:sz w:val="28"/>
          <w:szCs w:val="28"/>
          <w:rtl w:val="true"/>
          <w:lang w:bidi="fa-IR"/>
        </w:rPr>
        <w:t>بمجرد زوال العین، و کذا باطن عینه عند الاکتحال بالنجس أو المتنجّس، بل فی ثبوت النجاسة لبواطن الإنسان و جسد الحیوان إشکال، و یمکن أن یقال بعدم تنجّسهما أصلاً، و هو قریب جدّاً</w:t>
      </w:r>
      <w:r>
        <w:rPr>
          <w:rFonts w:eastAsia="IRNazanin" w:cs="IRNazanin"/>
          <w:color w:val="111111"/>
          <w:sz w:val="28"/>
          <w:szCs w:val="28"/>
          <w:rtl w:val="true"/>
          <w:lang w:bidi="fa-IR"/>
        </w:rPr>
        <w:t>.</w:t>
      </w:r>
    </w:p>
    <w:p>
      <w:pPr>
        <w:pStyle w:val="Heading6"/>
        <w:numPr>
          <w:ilvl w:val="5"/>
          <w:numId w:val="1"/>
        </w:numPr>
        <w:rPr/>
      </w:pPr>
      <w:bookmarkStart w:id="1535" w:name="__RefHeading___Toc4209708_581953129"/>
      <w:bookmarkStart w:id="1536" w:name="_Toc714"/>
      <w:bookmarkEnd w:id="1535"/>
      <w:r>
        <w:rPr>
          <w:rtl w:val="true"/>
        </w:rPr>
        <w:t>الحادی عشر</w:t>
      </w:r>
      <w:r>
        <w:rPr>
          <w:rtl w:val="true"/>
        </w:rPr>
        <w:t xml:space="preserve">: </w:t>
      </w:r>
      <w:r>
        <w:rPr>
          <w:rtl w:val="true"/>
        </w:rPr>
        <w:t>الغیبة،</w:t>
      </w:r>
      <w:bookmarkEnd w:id="1536"/>
    </w:p>
    <w:p>
      <w:pPr>
        <w:pStyle w:val="BookText"/>
        <w:rPr/>
      </w:pPr>
      <w:r>
        <w:rPr>
          <w:rFonts w:ascii="IRNazanin" w:hAnsi="IRNazanin" w:eastAsia="IRNazanin"/>
          <w:color w:val="111111"/>
          <w:sz w:val="28"/>
          <w:sz w:val="28"/>
          <w:szCs w:val="28"/>
          <w:rtl w:val="true"/>
          <w:lang w:bidi="fa-IR"/>
        </w:rPr>
        <w:t>فإنّها مطهّرة للإنسان و ثیابه، و فراشه، و أوانیه و غیرها من توابعه إذا علم بنجاستها و لم یکن ممّن لا یبالی بالطهارة و النجاسة، و کان یستعملها فیما یعلم هو بأنّه یعتبر فیه الطهارة، فإنّه حینئذٍ یحکم بطهارة ما ذکر بمجرّد احتمال حصول الطهارة، و لو علم من حاله أنّه لا یبالی بالنجاسة فیشکل الحکم بطهارته، و الأحوط اعتبار کونه بالغاً</w:t>
      </w:r>
      <w:r>
        <w:rPr>
          <w:rFonts w:eastAsia="IRNazanin" w:cs="IRNazanin"/>
          <w:color w:val="111111"/>
          <w:sz w:val="28"/>
          <w:szCs w:val="28"/>
          <w:rtl w:val="true"/>
          <w:lang w:bidi="fa-IR"/>
        </w:rPr>
        <w:t>.</w:t>
      </w:r>
    </w:p>
    <w:p>
      <w:pPr>
        <w:pStyle w:val="Heading6"/>
        <w:numPr>
          <w:ilvl w:val="5"/>
          <w:numId w:val="1"/>
        </w:numPr>
        <w:rPr/>
      </w:pPr>
      <w:bookmarkStart w:id="1537" w:name="__RefHeading___Toc4209710_581953129"/>
      <w:bookmarkStart w:id="1538" w:name="_Toc715"/>
      <w:bookmarkEnd w:id="1537"/>
      <w:r>
        <w:rPr>
          <w:rtl w:val="true"/>
        </w:rPr>
        <w:t>الثانی عشر</w:t>
      </w:r>
      <w:r>
        <w:rPr>
          <w:rtl w:val="true"/>
        </w:rPr>
        <w:t xml:space="preserve">: </w:t>
      </w:r>
      <w:r>
        <w:rPr>
          <w:rtl w:val="true"/>
        </w:rPr>
        <w:t>استبراء الحیوان الجلّال،</w:t>
      </w:r>
      <w:bookmarkEnd w:id="1538"/>
    </w:p>
    <w:p>
      <w:pPr>
        <w:pStyle w:val="BookText"/>
        <w:rPr/>
      </w:pPr>
      <w:r>
        <w:rPr>
          <w:rFonts w:ascii="IRNazanin" w:hAnsi="IRNazanin" w:eastAsia="IRNazanin"/>
          <w:color w:val="111111"/>
          <w:sz w:val="28"/>
          <w:sz w:val="28"/>
          <w:szCs w:val="28"/>
          <w:rtl w:val="true"/>
          <w:lang w:bidi="fa-IR"/>
        </w:rPr>
        <w:t>فإنّه مطهّر لبوله و روثه، و الأقوی اعتبار مضیّ المدّة المعیّنة له شرعاً، و هی فی الإبل أربعون یوماً، و فی البقر عشرون یوماً، و الغنم عشرة أیّام، و البطة خمسة أیّام، و الدجاجة ثلاثة أیّام، و یعتبر زوال اسم الجلل عنها مع ذلک، و مع عدم تعیّن مدّة شرعاً یکفی زوال الاسم</w:t>
      </w:r>
      <w:r>
        <w:rPr>
          <w:rFonts w:eastAsia="IRNazanin" w:cs="IRNazanin"/>
          <w:color w:val="111111"/>
          <w:sz w:val="28"/>
          <w:szCs w:val="28"/>
          <w:rtl w:val="true"/>
          <w:lang w:bidi="fa-IR"/>
        </w:rPr>
        <w:t>.</w:t>
      </w:r>
    </w:p>
    <w:p>
      <w:pPr>
        <w:pStyle w:val="Heading5"/>
        <w:numPr>
          <w:ilvl w:val="4"/>
          <w:numId w:val="1"/>
        </w:numPr>
        <w:rPr/>
      </w:pPr>
      <w:bookmarkStart w:id="1539" w:name="__RefHeading___Toc4209712_581953129"/>
      <w:bookmarkStart w:id="1540" w:name="_Toc716"/>
      <w:bookmarkEnd w:id="1539"/>
      <w:r>
        <w:rPr>
          <w:rtl w:val="true"/>
        </w:rPr>
        <w:t>(</w:t>
      </w:r>
      <w:r>
        <w:rPr>
          <w:rtl w:val="true"/>
        </w:rPr>
        <w:t xml:space="preserve">مسألة </w:t>
      </w:r>
      <w:r>
        <w:rPr/>
        <w:t>497</w:t>
      </w:r>
      <w:r>
        <w:rPr>
          <w:rtl w:val="true"/>
        </w:rPr>
        <w:t xml:space="preserve">): </w:t>
      </w:r>
      <w:r>
        <w:rPr>
          <w:rtl w:val="true"/>
        </w:rPr>
        <w:t>الظاهر قبول کلّ حیوان للتذکیة عدا الکلب و الخنزیر</w:t>
      </w:r>
      <w:bookmarkEnd w:id="1540"/>
    </w:p>
    <w:p>
      <w:pPr>
        <w:pStyle w:val="BookText"/>
        <w:rPr/>
      </w:pPr>
      <w:r>
        <w:rPr>
          <w:rFonts w:ascii="IRNazanin" w:hAnsi="IRNazanin" w:eastAsia="IRNazanin"/>
          <w:color w:val="111111"/>
          <w:sz w:val="28"/>
          <w:sz w:val="28"/>
          <w:szCs w:val="28"/>
          <w:rtl w:val="true"/>
          <w:lang w:bidi="fa-IR"/>
        </w:rPr>
        <w:t>، و فی قابلیّة الحشرات للتذکیة، خصوصاً صغارها إشکال، فیجوز استعمال جلد الحیوان الذی لا یؤکل لحمه بعد التذکیة و لو فیما یشترط فیه الطهارة عدا الصلاة و إن لم یدبغ علی الأقوی</w:t>
      </w:r>
      <w:r>
        <w:rPr>
          <w:rFonts w:eastAsia="IRNazanin" w:cs="IRNazanin"/>
          <w:color w:val="111111"/>
          <w:sz w:val="28"/>
          <w:szCs w:val="28"/>
          <w:rtl w:val="true"/>
          <w:lang w:bidi="fa-IR"/>
        </w:rPr>
        <w:t>.</w:t>
      </w:r>
    </w:p>
    <w:p>
      <w:pPr>
        <w:pStyle w:val="Heading5"/>
        <w:numPr>
          <w:ilvl w:val="4"/>
          <w:numId w:val="1"/>
        </w:numPr>
        <w:rPr/>
      </w:pPr>
      <w:bookmarkStart w:id="1541" w:name="__RefHeading___Toc4209714_581953129"/>
      <w:bookmarkStart w:id="1542" w:name="_Toc717"/>
      <w:bookmarkEnd w:id="1541"/>
      <w:r>
        <w:rPr>
          <w:rtl w:val="true"/>
        </w:rPr>
        <w:t>(</w:t>
      </w:r>
      <w:r>
        <w:rPr>
          <w:rtl w:val="true"/>
        </w:rPr>
        <w:t xml:space="preserve">مسألة </w:t>
      </w:r>
      <w:r>
        <w:rPr/>
        <w:t>498</w:t>
      </w:r>
      <w:r>
        <w:rPr>
          <w:rtl w:val="true"/>
        </w:rPr>
        <w:t xml:space="preserve">): </w:t>
      </w:r>
      <w:r>
        <w:rPr>
          <w:rtl w:val="true"/>
        </w:rPr>
        <w:t>تثبت الطهارة بالعلم و الاطمئنان، و البیّنة،</w:t>
      </w:r>
      <w:bookmarkEnd w:id="1542"/>
    </w:p>
    <w:p>
      <w:pPr>
        <w:pStyle w:val="BookText"/>
        <w:rPr/>
      </w:pPr>
      <w:r>
        <w:rPr>
          <w:rFonts w:ascii="IRNazanin" w:hAnsi="IRNazanin" w:eastAsia="IRNazanin"/>
          <w:color w:val="111111"/>
          <w:sz w:val="28"/>
          <w:sz w:val="28"/>
          <w:szCs w:val="28"/>
          <w:rtl w:val="true"/>
          <w:lang w:bidi="fa-IR"/>
        </w:rPr>
        <w:t>و بإخبار ذی الید، و إذا شکّ فی نجاسة ما علم طهارته سابقاً یبنی علی طهارته</w:t>
      </w:r>
      <w:r>
        <w:rPr>
          <w:rFonts w:eastAsia="IRNazanin" w:cs="IRNazanin"/>
          <w:color w:val="111111"/>
          <w:sz w:val="28"/>
          <w:szCs w:val="28"/>
          <w:rtl w:val="true"/>
          <w:lang w:bidi="fa-IR"/>
        </w:rPr>
        <w:t>.</w:t>
      </w:r>
    </w:p>
    <w:p>
      <w:pPr>
        <w:pStyle w:val="Heading5"/>
        <w:numPr>
          <w:ilvl w:val="4"/>
          <w:numId w:val="1"/>
        </w:numPr>
        <w:rPr/>
      </w:pPr>
      <w:bookmarkStart w:id="1543" w:name="__RefHeading___Toc4209716_581953129"/>
      <w:bookmarkStart w:id="1544" w:name="_Toc718"/>
      <w:bookmarkEnd w:id="1543"/>
      <w:r>
        <w:rPr>
          <w:rtl w:val="true"/>
        </w:rPr>
        <w:t>خاتمة</w:t>
      </w:r>
      <w:r>
        <w:rPr>
          <w:rtl w:val="true"/>
        </w:rPr>
        <w:t xml:space="preserve">: </w:t>
      </w:r>
      <w:r>
        <w:rPr>
          <w:rtl w:val="true"/>
        </w:rPr>
        <w:t>یحرم استعمال أوانی الذهب و الفضّة فی الأکل و الشرب،</w:t>
      </w:r>
      <w:bookmarkEnd w:id="1544"/>
    </w:p>
    <w:p>
      <w:pPr>
        <w:pStyle w:val="Heading6"/>
        <w:numPr>
          <w:ilvl w:val="5"/>
          <w:numId w:val="1"/>
        </w:numPr>
        <w:rPr/>
      </w:pPr>
      <w:bookmarkStart w:id="1545" w:name="__RefHeading___Toc4209718_581953129"/>
      <w:bookmarkStart w:id="1546" w:name="_Toc719"/>
      <w:bookmarkEnd w:id="1545"/>
      <w:r>
        <w:rPr>
          <w:rtl w:val="true"/>
        </w:rPr>
        <w:t>اشارة</w:t>
      </w:r>
      <w:bookmarkEnd w:id="154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یحرم استعمالها فی الطهارة من الحدث و الخبث و غیرها من أنواع الاستعمال، و لا یحرم نفس المأکول و المشروب، و کذا یحرم التزیین بها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اقتناؤها، و بیعها، و شراؤها، و صیاغتها، و أخذ الأُجرة علیها، فالأقوی عدم حرمتها</w:t>
      </w:r>
      <w:r>
        <w:rPr>
          <w:rFonts w:eastAsia="IRNazanin" w:cs="IRNazanin"/>
          <w:color w:val="111111"/>
          <w:sz w:val="28"/>
          <w:szCs w:val="28"/>
          <w:rtl w:val="true"/>
          <w:lang w:bidi="fa-IR"/>
        </w:rPr>
        <w:t>.</w:t>
      </w:r>
      <w:bookmarkStart w:id="1547" w:name="pg5769_38786"/>
    </w:p>
    <w:p>
      <w:pPr>
        <w:pStyle w:val="Heading6"/>
        <w:numPr>
          <w:ilvl w:val="5"/>
          <w:numId w:val="1"/>
        </w:numPr>
        <w:rPr/>
      </w:pPr>
      <w:bookmarkStart w:id="1548" w:name="__RefHeading___Toc4209720_581953129"/>
      <w:bookmarkStart w:id="1549" w:name="_Toc720"/>
      <w:bookmarkEnd w:id="1547"/>
      <w:bookmarkEnd w:id="1548"/>
      <w:r>
        <w:rPr>
          <w:rtl w:val="true"/>
        </w:rPr>
        <w:t>(</w:t>
      </w:r>
      <w:r>
        <w:rPr>
          <w:rtl w:val="true"/>
        </w:rPr>
        <w:t xml:space="preserve">مسألة </w:t>
      </w:r>
      <w:r>
        <w:rPr/>
        <w:t>499</w:t>
      </w:r>
      <w:r>
        <w:rPr>
          <w:rtl w:val="true"/>
        </w:rPr>
        <w:t xml:space="preserve">): </w:t>
      </w:r>
      <w:r>
        <w:rPr>
          <w:rtl w:val="true"/>
        </w:rPr>
        <w:t>الظاهر توقّف صدق الآنیة علی انفصال المظروف عن الظرف</w:t>
      </w:r>
      <w:bookmarkEnd w:id="1549"/>
    </w:p>
    <w:p>
      <w:pPr>
        <w:pStyle w:val="BookText"/>
        <w:rPr/>
      </w:pPr>
      <w:r>
        <w:rPr>
          <w:rFonts w:ascii="IRNazanin" w:hAnsi="IRNazanin" w:eastAsia="IRNazanin"/>
          <w:color w:val="111111"/>
          <w:sz w:val="28"/>
          <w:sz w:val="28"/>
          <w:szCs w:val="28"/>
          <w:rtl w:val="true"/>
          <w:lang w:bidi="fa-IR"/>
        </w:rPr>
        <w:t xml:space="preserve">و کونها معدّة لأن یحرز فیها المأکول، أو المشروب، أو نحوهما، فرأس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کوز القلیان و قراب السیف و الخنجر، و السکّین،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المتداولة فی هذا العصر، و محلّ فصّ الخاتم و بیت المرآة، و ملعقة الشای و أمثالها خارج عن الآنیة، فلا بأس بها</w:t>
      </w:r>
      <w:r>
        <w:rPr>
          <w:rFonts w:eastAsia="IRNazanin" w:cs="IRNazanin"/>
          <w:color w:val="111111"/>
          <w:sz w:val="28"/>
          <w:szCs w:val="28"/>
          <w:rtl w:val="true"/>
          <w:lang w:bidi="fa-IR"/>
        </w:rPr>
        <w:t>.</w:t>
      </w:r>
    </w:p>
    <w:p>
      <w:pPr>
        <w:pStyle w:val="Heading6"/>
        <w:numPr>
          <w:ilvl w:val="5"/>
          <w:numId w:val="1"/>
        </w:numPr>
        <w:rPr/>
      </w:pPr>
      <w:bookmarkStart w:id="1550" w:name="__RefHeading___Toc4209722_581953129"/>
      <w:bookmarkStart w:id="1551" w:name="_Toc721"/>
      <w:bookmarkEnd w:id="1550"/>
      <w:r>
        <w:rPr>
          <w:rtl w:val="true"/>
        </w:rPr>
        <w:t>(</w:t>
      </w:r>
      <w:r>
        <w:rPr>
          <w:rtl w:val="true"/>
        </w:rPr>
        <w:t xml:space="preserve">مسألة </w:t>
      </w:r>
      <w:r>
        <w:rPr/>
        <w:t>500</w:t>
      </w:r>
      <w:r>
        <w:rPr>
          <w:rtl w:val="true"/>
        </w:rPr>
        <w:t xml:space="preserve">): </w:t>
      </w:r>
      <w:r>
        <w:rPr>
          <w:rtl w:val="true"/>
        </w:rPr>
        <w:t>لا فرق فی حکم الآنیة بین الصغیرة و الکبیرة،</w:t>
      </w:r>
      <w:bookmarkEnd w:id="1551"/>
    </w:p>
    <w:p>
      <w:pPr>
        <w:pStyle w:val="BookText"/>
        <w:rPr/>
      </w:pPr>
      <w:r>
        <w:rPr>
          <w:rFonts w:ascii="IRNazanin" w:hAnsi="IRNazanin" w:eastAsia="IRNazanin"/>
          <w:color w:val="111111"/>
          <w:sz w:val="28"/>
          <w:sz w:val="28"/>
          <w:szCs w:val="28"/>
          <w:rtl w:val="true"/>
          <w:lang w:bidi="fa-IR"/>
        </w:rPr>
        <w:t>و بین ما کان علی هیئة الأوانی المتعارفة من النحاس، و الحدید، و غیرهما</w:t>
      </w:r>
      <w:r>
        <w:rPr>
          <w:rFonts w:eastAsia="IRNazanin" w:cs="IRNazanin"/>
          <w:color w:val="111111"/>
          <w:sz w:val="28"/>
          <w:szCs w:val="28"/>
          <w:rtl w:val="true"/>
          <w:lang w:bidi="fa-IR"/>
        </w:rPr>
        <w:t>.</w:t>
      </w:r>
    </w:p>
    <w:p>
      <w:pPr>
        <w:pStyle w:val="Heading6"/>
        <w:numPr>
          <w:ilvl w:val="5"/>
          <w:numId w:val="1"/>
        </w:numPr>
        <w:rPr/>
      </w:pPr>
      <w:bookmarkStart w:id="1552" w:name="__RefHeading___Toc4209724_581953129"/>
      <w:bookmarkStart w:id="1553" w:name="_Toc722"/>
      <w:bookmarkEnd w:id="1552"/>
      <w:r>
        <w:rPr>
          <w:rtl w:val="true"/>
        </w:rPr>
        <w:t>(</w:t>
      </w:r>
      <w:r>
        <w:rPr>
          <w:rtl w:val="true"/>
        </w:rPr>
        <w:t xml:space="preserve">مسألة </w:t>
      </w:r>
      <w:r>
        <w:rPr/>
        <w:t>501</w:t>
      </w:r>
      <w:r>
        <w:rPr>
          <w:rtl w:val="true"/>
        </w:rPr>
        <w:t xml:space="preserve">): </w:t>
      </w:r>
      <w:r>
        <w:rPr>
          <w:rtl w:val="true"/>
        </w:rPr>
        <w:t>لا بأس بما یصنع بیتاً للتعویذ من الذهب و الفضّة،</w:t>
      </w:r>
      <w:bookmarkEnd w:id="1553"/>
    </w:p>
    <w:p>
      <w:pPr>
        <w:pStyle w:val="BookText"/>
        <w:rPr/>
      </w:pPr>
      <w:r>
        <w:rPr>
          <w:rFonts w:ascii="IRNazanin" w:hAnsi="IRNazanin" w:eastAsia="IRNazanin"/>
          <w:color w:val="111111"/>
          <w:sz w:val="28"/>
          <w:sz w:val="28"/>
          <w:szCs w:val="28"/>
          <w:rtl w:val="true"/>
          <w:lang w:bidi="fa-IR"/>
        </w:rPr>
        <w:t xml:space="preserve">کحرز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6"/>
        <w:numPr>
          <w:ilvl w:val="5"/>
          <w:numId w:val="1"/>
        </w:numPr>
        <w:rPr/>
      </w:pPr>
      <w:bookmarkStart w:id="1554" w:name="__RefHeading___Toc4209726_581953129"/>
      <w:bookmarkStart w:id="1555" w:name="_Toc723"/>
      <w:bookmarkEnd w:id="1554"/>
      <w:r>
        <w:rPr>
          <w:rtl w:val="true"/>
        </w:rPr>
        <w:t>(</w:t>
      </w:r>
      <w:r>
        <w:rPr>
          <w:rtl w:val="true"/>
        </w:rPr>
        <w:t xml:space="preserve">مسألة </w:t>
      </w:r>
      <w:r>
        <w:rPr/>
        <w:t>502</w:t>
      </w:r>
      <w:r>
        <w:rPr>
          <w:rtl w:val="true"/>
        </w:rPr>
        <w:t xml:space="preserve">): </w:t>
      </w:r>
      <w:r>
        <w:rPr>
          <w:rtl w:val="true"/>
        </w:rPr>
        <w:t>یکره استعمال القدح المفضّض،</w:t>
      </w:r>
      <w:bookmarkEnd w:id="155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یحرم وضع الفم علی موضع الفضّة</w:t>
      </w:r>
      <w:r>
        <w:rPr>
          <w:rFonts w:eastAsia="IRNazanin" w:cs="IRNazanin"/>
          <w:color w:val="111111"/>
          <w:sz w:val="28"/>
          <w:szCs w:val="28"/>
          <w:rtl w:val="true"/>
          <w:lang w:bidi="fa-IR"/>
        </w:rPr>
        <w:t>.</w:t>
      </w:r>
      <w:bookmarkStart w:id="1556" w:name="pg5769_38787"/>
    </w:p>
    <w:p>
      <w:pPr>
        <w:pStyle w:val="Heading2"/>
        <w:numPr>
          <w:ilvl w:val="1"/>
          <w:numId w:val="1"/>
        </w:numPr>
        <w:rPr/>
      </w:pPr>
      <w:bookmarkStart w:id="1557" w:name="__RefHeading___Toc4209728_581953129"/>
      <w:bookmarkStart w:id="1558" w:name="_Toc724"/>
      <w:bookmarkEnd w:id="1556"/>
      <w:bookmarkEnd w:id="1557"/>
      <w:r>
        <w:rPr/>
        <w:t>3</w:t>
      </w:r>
      <w:r>
        <w:rPr>
          <w:rtl w:val="true"/>
        </w:rPr>
        <w:t xml:space="preserve">- </w:t>
      </w:r>
      <w:r>
        <w:rPr>
          <w:rtl w:val="true"/>
        </w:rPr>
        <w:t>کتاب الصلاة</w:t>
      </w:r>
      <w:bookmarkEnd w:id="1558"/>
    </w:p>
    <w:p>
      <w:pPr>
        <w:pStyle w:val="Heading3"/>
        <w:numPr>
          <w:ilvl w:val="2"/>
          <w:numId w:val="1"/>
        </w:numPr>
        <w:rPr/>
      </w:pPr>
      <w:bookmarkStart w:id="1559" w:name="__RefHeading___Toc4209730_581953129"/>
      <w:bookmarkStart w:id="1560" w:name="_Toc725"/>
      <w:bookmarkEnd w:id="1559"/>
      <w:r>
        <w:rPr>
          <w:rtl w:val="true"/>
        </w:rPr>
        <w:t>اشارة</w:t>
      </w:r>
      <w:bookmarkEnd w:id="1560"/>
    </w:p>
    <w:p>
      <w:pPr>
        <w:pStyle w:val="BookText"/>
        <w:rPr/>
      </w:pPr>
      <w:r>
        <w:rPr>
          <w:rFonts w:ascii="IRNazanin" w:hAnsi="IRNazanin" w:eastAsia="IRNazanin"/>
          <w:color w:val="111111"/>
          <w:sz w:val="28"/>
          <w:sz w:val="28"/>
          <w:szCs w:val="28"/>
          <w:rtl w:val="true"/>
          <w:lang w:bidi="fa-IR"/>
        </w:rPr>
        <w:t>و فیه مباحث الصلاة هی إحدی الدعائم التی بنی علیها الإسلام، إن قبلت قبل ما سواها و إن ردّت ردّ ما سواها</w:t>
      </w:r>
      <w:r>
        <w:rPr>
          <w:rFonts w:eastAsia="IRNazanin" w:cs="IRNazanin"/>
          <w:color w:val="111111"/>
          <w:sz w:val="28"/>
          <w:szCs w:val="28"/>
          <w:rtl w:val="true"/>
          <w:lang w:bidi="fa-IR"/>
        </w:rPr>
        <w:t>.</w:t>
      </w:r>
    </w:p>
    <w:p>
      <w:pPr>
        <w:pStyle w:val="Heading3"/>
        <w:numPr>
          <w:ilvl w:val="2"/>
          <w:numId w:val="1"/>
        </w:numPr>
        <w:rPr/>
      </w:pPr>
      <w:bookmarkStart w:id="1561" w:name="__RefHeading___Toc4209732_581953129"/>
      <w:bookmarkStart w:id="1562" w:name="_Toc726"/>
      <w:bookmarkEnd w:id="1561"/>
      <w:r>
        <w:rPr>
          <w:rtl w:val="true"/>
        </w:rPr>
        <w:t>المبحث الأول</w:t>
      </w:r>
      <w:r>
        <w:rPr>
          <w:rtl w:val="true"/>
        </w:rPr>
        <w:t xml:space="preserve">: </w:t>
      </w:r>
      <w:r>
        <w:rPr>
          <w:rtl w:val="true"/>
        </w:rPr>
        <w:t>مقدّماتها</w:t>
      </w:r>
      <w:bookmarkEnd w:id="1562"/>
    </w:p>
    <w:p>
      <w:pPr>
        <w:pStyle w:val="Heading4"/>
        <w:numPr>
          <w:ilvl w:val="3"/>
          <w:numId w:val="1"/>
        </w:numPr>
        <w:rPr/>
      </w:pPr>
      <w:bookmarkStart w:id="1563" w:name="__RefHeading___Toc4209734_581953129"/>
      <w:bookmarkStart w:id="1564" w:name="_Toc727"/>
      <w:bookmarkEnd w:id="1563"/>
      <w:r>
        <w:rPr>
          <w:rtl w:val="true"/>
        </w:rPr>
        <w:t>الأولی</w:t>
      </w:r>
      <w:r>
        <w:rPr>
          <w:rtl w:val="true"/>
        </w:rPr>
        <w:t xml:space="preserve">: </w:t>
      </w:r>
      <w:r>
        <w:rPr>
          <w:rtl w:val="true"/>
        </w:rPr>
        <w:t>أعداد الفرائض و نوافلها و مواقیتها و جملة من أحکامها</w:t>
      </w:r>
      <w:bookmarkEnd w:id="1564"/>
    </w:p>
    <w:p>
      <w:pPr>
        <w:pStyle w:val="Heading5"/>
        <w:numPr>
          <w:ilvl w:val="4"/>
          <w:numId w:val="1"/>
        </w:numPr>
        <w:rPr/>
      </w:pPr>
      <w:bookmarkStart w:id="1565" w:name="__RefHeading___Toc4209736_581953129"/>
      <w:bookmarkStart w:id="1566" w:name="_Toc728"/>
      <w:bookmarkEnd w:id="1565"/>
      <w:r>
        <w:rPr>
          <w:rtl w:val="true"/>
        </w:rPr>
        <w:t>اشارة</w:t>
      </w:r>
      <w:bookmarkEnd w:id="1566"/>
    </w:p>
    <w:p>
      <w:pPr>
        <w:pStyle w:val="BookText"/>
        <w:rPr/>
      </w:pPr>
      <w:r>
        <w:rPr>
          <w:rFonts w:ascii="IRNazanin" w:hAnsi="IRNazanin" w:eastAsia="IRNazanin"/>
          <w:color w:val="111111"/>
          <w:sz w:val="28"/>
          <w:sz w:val="28"/>
          <w:szCs w:val="28"/>
          <w:rtl w:val="true"/>
          <w:lang w:bidi="fa-IR"/>
        </w:rPr>
        <w:t>و فیها فصول</w:t>
      </w:r>
    </w:p>
    <w:p>
      <w:pPr>
        <w:pStyle w:val="Heading5"/>
        <w:numPr>
          <w:ilvl w:val="4"/>
          <w:numId w:val="1"/>
        </w:numPr>
        <w:rPr/>
      </w:pPr>
      <w:bookmarkStart w:id="1567" w:name="__RefHeading___Toc4209738_581953129"/>
      <w:bookmarkStart w:id="1568" w:name="_Toc729"/>
      <w:bookmarkEnd w:id="1567"/>
      <w:r>
        <w:rPr>
          <w:rtl w:val="true"/>
        </w:rPr>
        <w:t>الفصل الأول</w:t>
      </w:r>
      <w:r>
        <w:rPr>
          <w:rtl w:val="true"/>
        </w:rPr>
        <w:t xml:space="preserve">: </w:t>
      </w:r>
      <w:r>
        <w:rPr>
          <w:rtl w:val="true"/>
        </w:rPr>
        <w:t>أعداد الفرائض و نوافلها</w:t>
      </w:r>
      <w:bookmarkEnd w:id="1568"/>
    </w:p>
    <w:p>
      <w:pPr>
        <w:pStyle w:val="Heading6"/>
        <w:numPr>
          <w:ilvl w:val="5"/>
          <w:numId w:val="1"/>
        </w:numPr>
        <w:rPr/>
      </w:pPr>
      <w:bookmarkStart w:id="1569" w:name="__RefHeading___Toc4209740_581953129"/>
      <w:bookmarkStart w:id="1570" w:name="_Toc730"/>
      <w:bookmarkEnd w:id="1569"/>
      <w:r>
        <w:rPr>
          <w:rtl w:val="true"/>
        </w:rPr>
        <w:t>اشارة</w:t>
      </w:r>
      <w:bookmarkEnd w:id="1570"/>
    </w:p>
    <w:p>
      <w:pPr>
        <w:pStyle w:val="BookText"/>
        <w:rPr/>
      </w:pPr>
      <w:r>
        <w:rPr>
          <w:rFonts w:ascii="IRNazanin" w:hAnsi="IRNazanin" w:eastAsia="IRNazanin"/>
          <w:color w:val="111111"/>
          <w:sz w:val="28"/>
          <w:sz w:val="28"/>
          <w:szCs w:val="28"/>
          <w:rtl w:val="true"/>
          <w:lang w:bidi="fa-IR"/>
        </w:rPr>
        <w:t>الصلوات الواجبة فی هذا الزمان خمس؛ الیومیة، و تندرج فیها الجمعة، فإنّ المکلّف مخیّر بینها، و بین صلاة الظهر یوم الجمعة، و إذا أُقیمت بشرائطها أجزأت عن صلاة الظهر، و صلاة الطواف، و صلاة الآیات، و صلاة الأموات، و قضاء ما فات عن الوالد بالنسبة إلی الولد الأکبر، و قضاء ما فات عن الاُمّ، فإنّه یجب علی الولد الأکبر علی الأحوط</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الملتزم بنذر أو نحوه من العهد و الیمین، أو إجارة فالصحیح أنّ الواجب</w:t>
      </w:r>
      <w:bookmarkStart w:id="1571" w:name="pg5769_38788"/>
    </w:p>
    <w:p>
      <w:pPr>
        <w:pStyle w:val="BookText"/>
        <w:rPr/>
      </w:pPr>
      <w:bookmarkEnd w:id="1571"/>
      <w:r>
        <w:rPr>
          <w:rFonts w:ascii="IRNazanin" w:hAnsi="IRNazanin" w:eastAsia="IRNazanin"/>
          <w:color w:val="111111"/>
          <w:sz w:val="28"/>
          <w:sz w:val="28"/>
          <w:szCs w:val="28"/>
          <w:rtl w:val="true"/>
          <w:lang w:bidi="fa-IR"/>
        </w:rPr>
        <w:t>بسبب هذه الأُمور هی عناوین خاصّة، و لا یتعدّی الحکم عنها إلی الصلاة المتحدة معها، فالواجب فی نذر الصلاة مثلاً عنوان الوفاء بالنذر 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الیومیة فخمس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رکعتان، و الظهر أربع، و العصر أربع، و المغرب ثلاث، و العشاء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السفر و الخوف تقصر الرباعیة فتکون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النوافل فکثیرة، أهمّها الرواتب الیومیّة، ثمان رکعات قبل الظهر، و ثمان بعدها قبل العصر للعصر، و أربع بعد المغرب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رکعتان من جلوس تعدّان برکعة بعد العشاء لها، و یجوز فیهما القیام، بل هو أفضل و إن کان الجلوس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ثمان صلاة اللیل، و رکعتا الشفع بعدها، و رکعة الوتر بعدها، و رکعتا الفجر قبل الفریضة، و فی یوم الجمعة یزداد علی الست عشرة أربع رکعات قبل الزوال، و لها آداب مذکورة فی محلّها، مثل کتاب مفتاح الفلاح للمحقق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6"/>
        <w:numPr>
          <w:ilvl w:val="5"/>
          <w:numId w:val="1"/>
        </w:numPr>
        <w:rPr/>
      </w:pPr>
      <w:bookmarkStart w:id="1572" w:name="__RefHeading___Toc4209742_581953129"/>
      <w:bookmarkStart w:id="1573" w:name="_Toc731"/>
      <w:bookmarkEnd w:id="1572"/>
      <w:r>
        <w:rPr>
          <w:rtl w:val="true"/>
        </w:rPr>
        <w:t>(</w:t>
      </w:r>
      <w:r>
        <w:rPr>
          <w:rtl w:val="true"/>
        </w:rPr>
        <w:t xml:space="preserve">مسألة </w:t>
      </w:r>
      <w:r>
        <w:rPr/>
        <w:t>503</w:t>
      </w:r>
      <w:r>
        <w:rPr>
          <w:rtl w:val="true"/>
        </w:rPr>
        <w:t xml:space="preserve">): </w:t>
      </w:r>
      <w:r>
        <w:rPr>
          <w:rtl w:val="true"/>
        </w:rPr>
        <w:t>یجوز الاقتصار علی بعض النوافل المذکورة،</w:t>
      </w:r>
      <w:bookmarkEnd w:id="1573"/>
    </w:p>
    <w:p>
      <w:pPr>
        <w:pStyle w:val="BookText"/>
        <w:rPr/>
      </w:pPr>
      <w:r>
        <w:rPr>
          <w:rFonts w:ascii="IRNazanin" w:hAnsi="IRNazanin" w:eastAsia="IRNazanin"/>
          <w:color w:val="111111"/>
          <w:sz w:val="28"/>
          <w:sz w:val="28"/>
          <w:szCs w:val="28"/>
          <w:rtl w:val="true"/>
          <w:lang w:bidi="fa-IR"/>
        </w:rPr>
        <w:t>کما یجوز الاقتصار فی نوافل اللیل علی الشفع و الوتر، و علی الوتر خاصّة، و فی نافلة المغرب علی رکعتین</w:t>
      </w:r>
      <w:r>
        <w:rPr>
          <w:rFonts w:eastAsia="IRNazanin" w:cs="IRNazanin"/>
          <w:color w:val="111111"/>
          <w:sz w:val="28"/>
          <w:szCs w:val="28"/>
          <w:rtl w:val="true"/>
          <w:lang w:bidi="fa-IR"/>
        </w:rPr>
        <w:t>.</w:t>
      </w:r>
    </w:p>
    <w:p>
      <w:pPr>
        <w:pStyle w:val="Heading6"/>
        <w:numPr>
          <w:ilvl w:val="5"/>
          <w:numId w:val="1"/>
        </w:numPr>
        <w:rPr/>
      </w:pPr>
      <w:bookmarkStart w:id="1574" w:name="__RefHeading___Toc4209744_581953129"/>
      <w:bookmarkStart w:id="1575" w:name="_Toc732"/>
      <w:bookmarkEnd w:id="1574"/>
      <w:r>
        <w:rPr>
          <w:rtl w:val="true"/>
        </w:rPr>
        <w:t>(</w:t>
      </w:r>
      <w:r>
        <w:rPr>
          <w:rtl w:val="true"/>
        </w:rPr>
        <w:t xml:space="preserve">مسألة </w:t>
      </w:r>
      <w:r>
        <w:rPr/>
        <w:t>504</w:t>
      </w:r>
      <w:r>
        <w:rPr>
          <w:rtl w:val="true"/>
        </w:rPr>
        <w:t xml:space="preserve">): </w:t>
      </w:r>
      <w:r>
        <w:rPr>
          <w:rtl w:val="true"/>
        </w:rPr>
        <w:t>یجوز الإتیان بالنوافل الرواتب و غیرها فی حال الجلوس اختیاراً</w:t>
      </w:r>
      <w:bookmarkEnd w:id="1575"/>
    </w:p>
    <w:p>
      <w:pPr>
        <w:pStyle w:val="BookText"/>
        <w:rPr/>
      </w:pPr>
      <w:r>
        <w:rPr>
          <w:rFonts w:ascii="IRNazanin" w:hAnsi="IRNazanin" w:eastAsia="IRNazanin"/>
          <w:color w:val="111111"/>
          <w:sz w:val="28"/>
          <w:sz w:val="28"/>
          <w:szCs w:val="28"/>
          <w:rtl w:val="true"/>
          <w:lang w:bidi="fa-IR"/>
        </w:rPr>
        <w:t>و لکن الأولی حینئذ عدّ کلّ رکعتین برکعة، و علیه فیکرّر الوتر مرّتین</w:t>
      </w:r>
      <w:r>
        <w:rPr>
          <w:rFonts w:eastAsia="IRNazanin" w:cs="IRNazanin"/>
          <w:color w:val="111111"/>
          <w:sz w:val="28"/>
          <w:szCs w:val="28"/>
          <w:rtl w:val="true"/>
          <w:lang w:bidi="fa-IR"/>
        </w:rPr>
        <w:t>.</w:t>
      </w:r>
    </w:p>
    <w:p>
      <w:pPr>
        <w:pStyle w:val="Heading6"/>
        <w:numPr>
          <w:ilvl w:val="5"/>
          <w:numId w:val="1"/>
        </w:numPr>
        <w:rPr/>
      </w:pPr>
      <w:bookmarkStart w:id="1576" w:name="__RefHeading___Toc4209746_581953129"/>
      <w:bookmarkStart w:id="1577" w:name="_Toc733"/>
      <w:bookmarkEnd w:id="1576"/>
      <w:r>
        <w:rPr>
          <w:rtl w:val="true"/>
        </w:rPr>
        <w:t>(</w:t>
      </w:r>
      <w:r>
        <w:rPr>
          <w:rtl w:val="true"/>
        </w:rPr>
        <w:t xml:space="preserve">مسألة </w:t>
      </w:r>
      <w:r>
        <w:rPr/>
        <w:t>505</w:t>
      </w:r>
      <w:r>
        <w:rPr>
          <w:rtl w:val="true"/>
        </w:rPr>
        <w:t xml:space="preserve">): </w:t>
      </w:r>
      <w:r>
        <w:rPr>
          <w:rtl w:val="true"/>
        </w:rPr>
        <w:t>الصلاة الوسطی هی صلاة الظهر</w:t>
      </w:r>
      <w:bookmarkEnd w:id="1577"/>
    </w:p>
    <w:p>
      <w:pPr>
        <w:pStyle w:val="BookText"/>
        <w:rPr/>
      </w:pPr>
      <w:r>
        <w:rPr>
          <w:rFonts w:ascii="IRNazanin" w:hAnsi="IRNazanin" w:eastAsia="IRNazanin"/>
          <w:color w:val="111111"/>
          <w:sz w:val="28"/>
          <w:sz w:val="28"/>
          <w:szCs w:val="28"/>
          <w:rtl w:val="true"/>
          <w:lang w:bidi="fa-IR"/>
        </w:rPr>
        <w:t>الظاهر أنّ الصلاة الوسطی التی تتأکّد المحافظة علیها هی صلاة الظهر</w:t>
      </w:r>
      <w:r>
        <w:rPr>
          <w:rFonts w:eastAsia="IRNazanin" w:cs="IRNazanin"/>
          <w:color w:val="111111"/>
          <w:sz w:val="28"/>
          <w:szCs w:val="28"/>
          <w:rtl w:val="true"/>
          <w:lang w:bidi="fa-IR"/>
        </w:rPr>
        <w:t>.</w:t>
      </w:r>
    </w:p>
    <w:p>
      <w:pPr>
        <w:pStyle w:val="Heading5"/>
        <w:numPr>
          <w:ilvl w:val="4"/>
          <w:numId w:val="1"/>
        </w:numPr>
        <w:rPr/>
      </w:pPr>
      <w:bookmarkStart w:id="1578" w:name="__RefHeading___Toc4209748_581953129"/>
      <w:bookmarkStart w:id="1579" w:name="_Toc734"/>
      <w:bookmarkEnd w:id="1578"/>
      <w:r>
        <w:rPr>
          <w:rtl w:val="true"/>
        </w:rPr>
        <w:t>الفصل الثانی</w:t>
      </w:r>
      <w:r>
        <w:rPr>
          <w:rtl w:val="true"/>
        </w:rPr>
        <w:t xml:space="preserve">: </w:t>
      </w:r>
      <w:r>
        <w:rPr>
          <w:rtl w:val="true"/>
        </w:rPr>
        <w:t>أوقات الیومیّة و نوافلها</w:t>
      </w:r>
      <w:bookmarkEnd w:id="1579"/>
    </w:p>
    <w:p>
      <w:pPr>
        <w:pStyle w:val="Heading6"/>
        <w:numPr>
          <w:ilvl w:val="5"/>
          <w:numId w:val="1"/>
        </w:numPr>
        <w:rPr/>
      </w:pPr>
      <w:bookmarkStart w:id="1580" w:name="__RefHeading___Toc4209750_581953129"/>
      <w:bookmarkStart w:id="1581" w:name="_Toc735"/>
      <w:bookmarkEnd w:id="1580"/>
      <w:r>
        <w:rPr>
          <w:rtl w:val="true"/>
        </w:rPr>
        <w:t>اشارة</w:t>
      </w:r>
      <w:bookmarkEnd w:id="158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الظهرین من الزوال إلی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تختصّ الظهر من أوّله بمقدار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من آخره کذلک، و ما بینهما مشترک بینهما، و وقت العشاءین للمختار من المغرب إلی نصف اللیل، و تختصّ المغرب من أوّله بمقدار أدائها، و العشاء من آخره</w:t>
      </w:r>
      <w:bookmarkStart w:id="1582" w:name="pg5769_38789"/>
    </w:p>
    <w:p>
      <w:pPr>
        <w:pStyle w:val="BookText"/>
        <w:rPr/>
      </w:pPr>
      <w:bookmarkEnd w:id="1582"/>
      <w:r>
        <w:rPr>
          <w:rFonts w:ascii="IRNazanin" w:hAnsi="IRNazanin" w:eastAsia="IRNazanin"/>
          <w:color w:val="111111"/>
          <w:sz w:val="28"/>
          <w:sz w:val="28"/>
          <w:szCs w:val="28"/>
          <w:rtl w:val="true"/>
          <w:lang w:bidi="fa-IR"/>
        </w:rPr>
        <w:t>کذلک و ما بینهما مشترک أیضاً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المضطرّ لنوم أو نسیان أو حیض أو غیرها فیمتدّ وقتهما إلی الفجر الصادق، و الأحوط الإتیان بهما عندئذ بقصد ما فی الذمّة و لو لم یبق إلی طلوعه بمقدار الصلاتین یأتی بالعشاء احتیاطاً، و الأحوط قضاؤهما بعد الوقت مترتّباً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الصبح من طلوع الفجر الصادق إلی طلوع الشمس، و وقت صلاة الجمعة أوّل الزوال عرفاً علی الأحوط</w:t>
      </w:r>
      <w:r>
        <w:rPr>
          <w:rFonts w:eastAsia="IRNazanin" w:cs="IRNazanin"/>
          <w:color w:val="111111"/>
          <w:sz w:val="28"/>
          <w:szCs w:val="28"/>
          <w:rtl w:val="true"/>
          <w:lang w:bidi="fa-IR"/>
        </w:rPr>
        <w:t>.</w:t>
      </w:r>
    </w:p>
    <w:p>
      <w:pPr>
        <w:pStyle w:val="Heading6"/>
        <w:numPr>
          <w:ilvl w:val="5"/>
          <w:numId w:val="1"/>
        </w:numPr>
        <w:rPr/>
      </w:pPr>
      <w:bookmarkStart w:id="1583" w:name="__RefHeading___Toc4209752_581953129"/>
      <w:bookmarkStart w:id="1584" w:name="_Toc736"/>
      <w:bookmarkEnd w:id="1583"/>
      <w:r>
        <w:rPr>
          <w:rtl w:val="true"/>
        </w:rPr>
        <w:t>(</w:t>
      </w:r>
      <w:r>
        <w:rPr>
          <w:rtl w:val="true"/>
        </w:rPr>
        <w:t xml:space="preserve">مسألة </w:t>
      </w:r>
      <w:r>
        <w:rPr/>
        <w:t>506</w:t>
      </w:r>
      <w:r>
        <w:rPr>
          <w:rtl w:val="true"/>
        </w:rPr>
        <w:t xml:space="preserve">): </w:t>
      </w:r>
      <w:r>
        <w:rPr>
          <w:rtl w:val="true"/>
        </w:rPr>
        <w:t>الفجر الصادق هو البیاض المعترض فی الأُفق</w:t>
      </w:r>
      <w:bookmarkEnd w:id="1584"/>
    </w:p>
    <w:p>
      <w:pPr>
        <w:pStyle w:val="BookText"/>
        <w:rPr/>
      </w:pPr>
      <w:r>
        <w:rPr>
          <w:rFonts w:ascii="IRNazanin" w:hAnsi="IRNazanin" w:eastAsia="IRNazanin"/>
          <w:color w:val="111111"/>
          <w:sz w:val="28"/>
          <w:sz w:val="28"/>
          <w:szCs w:val="28"/>
          <w:rtl w:val="true"/>
          <w:lang w:bidi="fa-IR"/>
        </w:rPr>
        <w:t>الذی یتزاید وضوحاً و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الفجر الکاذب و هو البیاض المستطیل من الأُفق صاعداً إلی السماء، کالعمود الذی یتناقص و یضعف حتی ینمحی</w:t>
      </w:r>
      <w:r>
        <w:rPr>
          <w:rFonts w:eastAsia="IRNazanin" w:cs="IRNazanin"/>
          <w:color w:val="111111"/>
          <w:sz w:val="28"/>
          <w:szCs w:val="28"/>
          <w:rtl w:val="true"/>
          <w:lang w:bidi="fa-IR"/>
        </w:rPr>
        <w:t>.</w:t>
      </w:r>
    </w:p>
    <w:p>
      <w:pPr>
        <w:pStyle w:val="Heading6"/>
        <w:numPr>
          <w:ilvl w:val="5"/>
          <w:numId w:val="1"/>
        </w:numPr>
        <w:rPr/>
      </w:pPr>
      <w:bookmarkStart w:id="1585" w:name="__RefHeading___Toc4209754_581953129"/>
      <w:bookmarkStart w:id="1586" w:name="_Toc737"/>
      <w:bookmarkEnd w:id="1585"/>
      <w:r>
        <w:rPr>
          <w:rtl w:val="true"/>
        </w:rPr>
        <w:t>(</w:t>
      </w:r>
      <w:r>
        <w:rPr>
          <w:rtl w:val="true"/>
        </w:rPr>
        <w:t xml:space="preserve">مسألة </w:t>
      </w:r>
      <w:r>
        <w:rPr/>
        <w:t>507</w:t>
      </w:r>
      <w:r>
        <w:rPr>
          <w:rtl w:val="true"/>
        </w:rPr>
        <w:t xml:space="preserve">): </w:t>
      </w:r>
      <w:r>
        <w:rPr>
          <w:rtl w:val="true"/>
        </w:rPr>
        <w:t>الزوال هو المنتصف ما بین طلوع الشمس و غروبها،</w:t>
      </w:r>
      <w:bookmarkEnd w:id="1586"/>
    </w:p>
    <w:p>
      <w:pPr>
        <w:pStyle w:val="BookText"/>
        <w:rPr/>
      </w:pPr>
      <w:r>
        <w:rPr>
          <w:rFonts w:ascii="IRNazanin" w:hAnsi="IRNazanin" w:eastAsia="IRNazanin"/>
          <w:color w:val="111111"/>
          <w:sz w:val="28"/>
          <w:sz w:val="28"/>
          <w:szCs w:val="28"/>
          <w:rtl w:val="true"/>
          <w:lang w:bidi="fa-IR"/>
        </w:rPr>
        <w:t>و یعرف بزیادة ظلّ کلّ شاخص معتدل بعد نقصانه، أو حدوث ظلّه بعد انعدامه، و فی کون نصف اللیل منتصف ما بین غروب الشمس و طلوع الفجر، أو منتصف ما بین الغروب و طلوع الشمس إشکال 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المغرب بذهاب الحمرة المشرقیة عن سمت الرأس، و الأحوط زوالها من تمام ربع الفلک من طرف المشرق</w:t>
      </w:r>
      <w:r>
        <w:rPr>
          <w:rFonts w:eastAsia="IRNazanin" w:cs="IRNazanin"/>
          <w:color w:val="111111"/>
          <w:sz w:val="28"/>
          <w:szCs w:val="28"/>
          <w:rtl w:val="true"/>
          <w:lang w:bidi="fa-IR"/>
        </w:rPr>
        <w:t>.</w:t>
      </w:r>
    </w:p>
    <w:p>
      <w:pPr>
        <w:pStyle w:val="Heading6"/>
        <w:numPr>
          <w:ilvl w:val="5"/>
          <w:numId w:val="1"/>
        </w:numPr>
        <w:rPr/>
      </w:pPr>
      <w:bookmarkStart w:id="1587" w:name="__RefHeading___Toc4209756_581953129"/>
      <w:bookmarkStart w:id="1588" w:name="_Toc738"/>
      <w:bookmarkEnd w:id="1587"/>
      <w:r>
        <w:rPr>
          <w:rtl w:val="true"/>
        </w:rPr>
        <w:t>(</w:t>
      </w:r>
      <w:r>
        <w:rPr>
          <w:rtl w:val="true"/>
        </w:rPr>
        <w:t xml:space="preserve">مسألة </w:t>
      </w:r>
      <w:r>
        <w:rPr/>
        <w:t>508</w:t>
      </w:r>
      <w:r>
        <w:rPr>
          <w:rtl w:val="true"/>
        </w:rPr>
        <w:t xml:space="preserve">): </w:t>
      </w:r>
      <w:r>
        <w:rPr>
          <w:rtl w:val="true"/>
        </w:rPr>
        <w:t>المراد من اختصاص الظهر بأوّل الوقت عدم صحة العصر إذا وقعت فیه عمداً،</w:t>
      </w:r>
      <w:bookmarkEnd w:id="1588"/>
    </w:p>
    <w:p>
      <w:pPr>
        <w:pStyle w:val="BookText"/>
        <w:rPr/>
      </w:pPr>
      <w:r>
        <w:rPr>
          <w:rFonts w:ascii="IRNazanin" w:hAnsi="IRNazanin" w:eastAsia="IRNazanin"/>
          <w:color w:val="111111"/>
          <w:sz w:val="28"/>
          <w:sz w:val="28"/>
          <w:szCs w:val="28"/>
          <w:rtl w:val="true"/>
          <w:lang w:bidi="fa-IR"/>
        </w:rPr>
        <w:t>بل الأظهر بطلانها إن وقعت بأجمعها فی الوقت المختصّ و لو کان سهواً، و صحّتها عصراً إن وقعت و لو ببعضها فی الوقت المشترک سهواً، و هکذا الحکم فی الإتیان بالعشاء قبل المغرب</w:t>
      </w:r>
      <w:r>
        <w:rPr>
          <w:rFonts w:eastAsia="IRNazanin" w:cs="IRNazanin"/>
          <w:color w:val="111111"/>
          <w:sz w:val="28"/>
          <w:szCs w:val="28"/>
          <w:rtl w:val="true"/>
          <w:lang w:bidi="fa-IR"/>
        </w:rPr>
        <w:t>.</w:t>
      </w:r>
    </w:p>
    <w:p>
      <w:pPr>
        <w:pStyle w:val="Heading6"/>
        <w:numPr>
          <w:ilvl w:val="5"/>
          <w:numId w:val="1"/>
        </w:numPr>
        <w:rPr/>
      </w:pPr>
      <w:bookmarkStart w:id="1589" w:name="__RefHeading___Toc4209758_581953129"/>
      <w:bookmarkStart w:id="1590" w:name="_Toc739"/>
      <w:bookmarkEnd w:id="1589"/>
      <w:r>
        <w:rPr>
          <w:rtl w:val="true"/>
        </w:rPr>
        <w:t>(</w:t>
      </w:r>
      <w:r>
        <w:rPr>
          <w:rtl w:val="true"/>
        </w:rPr>
        <w:t xml:space="preserve">مسألة </w:t>
      </w:r>
      <w:r>
        <w:rPr/>
        <w:t>509</w:t>
      </w:r>
      <w:r>
        <w:rPr>
          <w:rtl w:val="true"/>
        </w:rPr>
        <w:t xml:space="preserve">): </w:t>
      </w:r>
      <w:r>
        <w:rPr>
          <w:rtl w:val="true"/>
        </w:rPr>
        <w:t>وقت فضیلة الظهر</w:t>
      </w:r>
      <w:bookmarkEnd w:id="1590"/>
    </w:p>
    <w:p>
      <w:pPr>
        <w:pStyle w:val="BookText"/>
        <w:rPr/>
      </w:pPr>
      <w:r>
        <w:rPr>
          <w:rFonts w:ascii="IRNazanin" w:hAnsi="IRNazanin" w:eastAsia="IRNazanin"/>
          <w:color w:val="111111"/>
          <w:sz w:val="28"/>
          <w:sz w:val="28"/>
          <w:szCs w:val="28"/>
          <w:rtl w:val="true"/>
          <w:lang w:bidi="fa-IR"/>
        </w:rPr>
        <w:t>ما بین الزوال و بلوغ الظلّ الحادث به مثل 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فضیلة العصر من بلوغ الظلّ أربعة أقدام؛ أی أربعة أسباع الشاخص، و إن لا یبعد أن یکون مبدؤها بعد مقدار أداء الظهر</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فضیلة المغرب من المغرب إلی ذهاب الشفق و هو الحمرة المغربیة؛</w:t>
      </w:r>
      <w:bookmarkStart w:id="1591" w:name="pg5769_38790"/>
    </w:p>
    <w:p>
      <w:pPr>
        <w:pStyle w:val="BookText"/>
        <w:rPr/>
      </w:pPr>
      <w:bookmarkEnd w:id="1591"/>
      <w:r>
        <w:rPr>
          <w:rFonts w:ascii="IRNazanin" w:hAnsi="IRNazanin" w:eastAsia="IRNazanin"/>
          <w:color w:val="111111"/>
          <w:sz w:val="28"/>
          <w:sz w:val="28"/>
          <w:szCs w:val="28"/>
          <w:rtl w:val="true"/>
          <w:lang w:bidi="fa-IR"/>
        </w:rPr>
        <w:t>و هو أوّل وقت فضیلة العشاء، و یمتدّ إلی 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فضیلة الصبح من الفجر إلی ظهور الحمرة المشرقیة، و لعلّ حدوثها یساوق مع زمان التجلّل و الإسفار و تنوّر الصبح، و کذا الإضاءة المنصوص بها</w:t>
      </w:r>
      <w:r>
        <w:rPr>
          <w:rFonts w:eastAsia="IRNazanin" w:cs="IRNazanin"/>
          <w:color w:val="111111"/>
          <w:sz w:val="28"/>
          <w:szCs w:val="28"/>
          <w:rtl w:val="true"/>
          <w:lang w:bidi="fa-IR"/>
        </w:rPr>
        <w:t>.</w:t>
      </w:r>
    </w:p>
    <w:p>
      <w:pPr>
        <w:pStyle w:val="Heading6"/>
        <w:numPr>
          <w:ilvl w:val="5"/>
          <w:numId w:val="1"/>
        </w:numPr>
        <w:rPr/>
      </w:pPr>
      <w:bookmarkStart w:id="1592" w:name="__RefHeading___Toc4209760_581953129"/>
      <w:bookmarkStart w:id="1593" w:name="_Toc740"/>
      <w:bookmarkEnd w:id="1592"/>
      <w:r>
        <w:rPr>
          <w:rtl w:val="true"/>
        </w:rPr>
        <w:t>(</w:t>
      </w:r>
      <w:r>
        <w:rPr>
          <w:rtl w:val="true"/>
        </w:rPr>
        <w:t xml:space="preserve">مسألة </w:t>
      </w:r>
      <w:r>
        <w:rPr/>
        <w:t>510</w:t>
      </w:r>
      <w:r>
        <w:rPr>
          <w:rtl w:val="true"/>
        </w:rPr>
        <w:t xml:space="preserve">): </w:t>
      </w:r>
      <w:r>
        <w:rPr>
          <w:rtl w:val="true"/>
        </w:rPr>
        <w:t>وقت نافلة الظهر من الزوال إلی الذراع؛</w:t>
      </w:r>
      <w:bookmarkEnd w:id="1593"/>
    </w:p>
    <w:p>
      <w:pPr>
        <w:pStyle w:val="BookText"/>
        <w:rPr/>
      </w:pPr>
      <w:r>
        <w:rPr>
          <w:rFonts w:ascii="IRNazanin" w:hAnsi="IRNazanin" w:eastAsia="IRNazanin"/>
          <w:color w:val="111111"/>
          <w:sz w:val="28"/>
          <w:sz w:val="28"/>
          <w:szCs w:val="28"/>
          <w:rtl w:val="true"/>
          <w:lang w:bidi="fa-IR"/>
        </w:rPr>
        <w:t>أی إلی أن یبلغ ظلّ الشاخص ذراعاً، و العصر إلی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بعد الذراع تقدیم الظهر، و بعد الذراعین تقدیم العصر، و الإتیان بالنافلتین بعد الفریضتین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نافلة المغرب بعد الفراغ منه إلی زوال الحمرة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یمتدّ وقت نافلة العشاء و هی الوتیرة بامتداد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نافلة الفجر بعد طلوع الفجر إلی طلوع الحمرة المشرقیّة، و لا یبعد أن یکون وقتها بعد مقدار إتیان صلاة اللیل من انتصافها، لکن الأحوط عدم الإتیان بها قبل الفجر الأوّل إلّا بالدسّ فی صلاة اللیل</w:t>
      </w:r>
      <w:r>
        <w:rPr>
          <w:rFonts w:eastAsia="IRNazanin" w:cs="IRNazanin"/>
          <w:color w:val="111111"/>
          <w:sz w:val="28"/>
          <w:szCs w:val="28"/>
          <w:rtl w:val="true"/>
          <w:lang w:bidi="fa-IR"/>
        </w:rPr>
        <w:t>.</w:t>
      </w:r>
    </w:p>
    <w:p>
      <w:pPr>
        <w:pStyle w:val="Heading6"/>
        <w:numPr>
          <w:ilvl w:val="5"/>
          <w:numId w:val="1"/>
        </w:numPr>
        <w:rPr/>
      </w:pPr>
      <w:bookmarkStart w:id="1594" w:name="__RefHeading___Toc4209762_581953129"/>
      <w:bookmarkStart w:id="1595" w:name="_Toc741"/>
      <w:bookmarkEnd w:id="1594"/>
      <w:r>
        <w:rPr>
          <w:rtl w:val="true"/>
        </w:rPr>
        <w:t>(</w:t>
      </w:r>
      <w:r>
        <w:rPr>
          <w:rtl w:val="true"/>
        </w:rPr>
        <w:t xml:space="preserve">مسألة </w:t>
      </w:r>
      <w:r>
        <w:rPr/>
        <w:t>511</w:t>
      </w:r>
      <w:r>
        <w:rPr>
          <w:rtl w:val="true"/>
        </w:rPr>
        <w:t xml:space="preserve">): </w:t>
      </w:r>
      <w:r>
        <w:rPr>
          <w:rtl w:val="true"/>
        </w:rPr>
        <w:t>یجوز تقدیم نافلتی الظهرین علی الزوال یوم الجمعة،</w:t>
      </w:r>
      <w:bookmarkEnd w:id="1595"/>
    </w:p>
    <w:p>
      <w:pPr>
        <w:pStyle w:val="BookText"/>
        <w:rPr/>
      </w:pPr>
      <w:r>
        <w:rPr>
          <w:rFonts w:ascii="IRNazanin" w:hAnsi="IRNazanin" w:eastAsia="IRNazanin"/>
          <w:color w:val="111111"/>
          <w:sz w:val="28"/>
          <w:sz w:val="28"/>
          <w:szCs w:val="28"/>
          <w:rtl w:val="true"/>
          <w:lang w:bidi="fa-IR"/>
        </w:rPr>
        <w:t>أمّا فی غیره فعدم الجواز لا یخلو عن قوّة، و مع العلم بعدم التمکّن من إتیانهما فی وقتهما فالأحوط الإتیان بهما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تقدیم صلاة اللیل علی النصف للمسافر إذا خاف فوتها أو صعب علیه فعلها فی وقتها، و کذا الشاب و غیره ممّن یخاف فوتها إذا أخّرها لغلبة النوم أو طروّ الاحتلام أو غیر ذلک، بل یجوز لکلّ من یخشی عدم الانتباه أو یصعب علیه</w:t>
      </w:r>
      <w:r>
        <w:rPr>
          <w:rFonts w:eastAsia="IRNazanin" w:cs="IRNazanin"/>
          <w:color w:val="111111"/>
          <w:sz w:val="28"/>
          <w:szCs w:val="28"/>
          <w:rtl w:val="true"/>
          <w:lang w:bidi="fa-IR"/>
        </w:rPr>
        <w:t>.</w:t>
      </w:r>
    </w:p>
    <w:p>
      <w:pPr>
        <w:pStyle w:val="Heading5"/>
        <w:numPr>
          <w:ilvl w:val="4"/>
          <w:numId w:val="1"/>
        </w:numPr>
        <w:rPr/>
      </w:pPr>
      <w:bookmarkStart w:id="1596" w:name="__RefHeading___Toc4209764_581953129"/>
      <w:bookmarkStart w:id="1597" w:name="_Toc742"/>
      <w:bookmarkEnd w:id="1596"/>
      <w:r>
        <w:rPr>
          <w:rtl w:val="true"/>
        </w:rPr>
        <w:t>الفصل الثالث</w:t>
      </w:r>
      <w:r>
        <w:rPr>
          <w:rtl w:val="true"/>
        </w:rPr>
        <w:t xml:space="preserve">: </w:t>
      </w:r>
      <w:r>
        <w:rPr>
          <w:rtl w:val="true"/>
        </w:rPr>
        <w:t>أحکام الأوقات</w:t>
      </w:r>
      <w:bookmarkEnd w:id="1597"/>
    </w:p>
    <w:p>
      <w:pPr>
        <w:pStyle w:val="Heading6"/>
        <w:numPr>
          <w:ilvl w:val="5"/>
          <w:numId w:val="1"/>
        </w:numPr>
        <w:rPr/>
      </w:pPr>
      <w:bookmarkStart w:id="1598" w:name="__RefHeading___Toc4209766_581953129"/>
      <w:bookmarkStart w:id="1599" w:name="_Toc743"/>
      <w:bookmarkEnd w:id="1598"/>
      <w:r>
        <w:rPr>
          <w:rtl w:val="true"/>
        </w:rPr>
        <w:t>اشارة</w:t>
      </w:r>
      <w:bookmarkEnd w:id="159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مضی من أوّل الوقت مقدار أداء نفس الصلاة الاختیاریة و لم یصلّ ثمّ طرأ أحد الأعذار المانعة من التکلیف وجب القضاء، و إلّا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ارتفع العذر فی آخر الوقت، فإن وسع الصلاتین مع تحصیل الطهارة و لو الترابیة وجبتا جمیعاً، و کذا إذا وسع مقدار خمس رکعات معها، و إلّا وجبت الثانیة إذا بقی ما یسع رکعة</w:t>
      </w:r>
      <w:bookmarkStart w:id="1600" w:name="pg5769_38791"/>
    </w:p>
    <w:p>
      <w:pPr>
        <w:pStyle w:val="BookText"/>
        <w:rPr/>
      </w:pPr>
      <w:bookmarkEnd w:id="1600"/>
      <w:r>
        <w:rPr>
          <w:rFonts w:ascii="IRNazanin" w:hAnsi="IRNazanin" w:eastAsia="IRNazanin"/>
          <w:color w:val="111111"/>
          <w:sz w:val="28"/>
          <w:sz w:val="28"/>
          <w:szCs w:val="28"/>
          <w:rtl w:val="true"/>
          <w:lang w:bidi="fa-IR"/>
        </w:rPr>
        <w:t>معها، و إلّا لم یجب شیء</w:t>
      </w:r>
      <w:r>
        <w:rPr>
          <w:rFonts w:eastAsia="IRNazanin" w:cs="IRNazanin"/>
          <w:color w:val="111111"/>
          <w:sz w:val="28"/>
          <w:szCs w:val="28"/>
          <w:rtl w:val="true"/>
          <w:lang w:bidi="fa-IR"/>
        </w:rPr>
        <w:t>.</w:t>
      </w:r>
    </w:p>
    <w:p>
      <w:pPr>
        <w:pStyle w:val="Heading6"/>
        <w:numPr>
          <w:ilvl w:val="5"/>
          <w:numId w:val="1"/>
        </w:numPr>
        <w:rPr/>
      </w:pPr>
      <w:bookmarkStart w:id="1601" w:name="__RefHeading___Toc4209768_581953129"/>
      <w:bookmarkStart w:id="1602" w:name="_Toc744"/>
      <w:bookmarkEnd w:id="1601"/>
      <w:r>
        <w:rPr>
          <w:rtl w:val="true"/>
        </w:rPr>
        <w:t>(</w:t>
      </w:r>
      <w:r>
        <w:rPr>
          <w:rtl w:val="true"/>
        </w:rPr>
        <w:t xml:space="preserve">مسألة </w:t>
      </w:r>
      <w:r>
        <w:rPr/>
        <w:t>512</w:t>
      </w:r>
      <w:r>
        <w:rPr>
          <w:rtl w:val="true"/>
        </w:rPr>
        <w:t xml:space="preserve">): </w:t>
      </w:r>
      <w:r>
        <w:rPr>
          <w:rtl w:val="true"/>
        </w:rPr>
        <w:t>لا تجوز الصلاة قبل دخول الوقت،</w:t>
      </w:r>
      <w:bookmarkEnd w:id="1602"/>
    </w:p>
    <w:p>
      <w:pPr>
        <w:pStyle w:val="BookText"/>
        <w:rPr/>
      </w:pPr>
      <w:r>
        <w:rPr>
          <w:rFonts w:ascii="IRNazanin" w:hAnsi="IRNazanin" w:eastAsia="IRNazanin"/>
          <w:color w:val="111111"/>
          <w:sz w:val="28"/>
          <w:sz w:val="28"/>
          <w:szCs w:val="28"/>
          <w:rtl w:val="true"/>
          <w:lang w:bidi="fa-IR"/>
        </w:rPr>
        <w:t>بل لا تجزئ إلّا مع العلم به أو قیام البیِّنة التی تکون شهادتها عن حسّ، کالشهادة بزیادة الظلّ بعد نقصه، و یجوز الاعتماد علی أذان العارف العدل، کما یجوز العمل بالظنّ إذا کان العذر مثل الغیم و نحوه من الأعذار النوعیة العامّة، أمّا ذو العذر الخاصّ کالأعمی و المحبوس فلا یترک الاحتیاط بالتأخیر إلی أن یحصل له العلم 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تکفی شهادة العدل الواحد</w:t>
      </w:r>
      <w:r>
        <w:rPr>
          <w:rFonts w:eastAsia="IRNazanin" w:cs="IRNazanin"/>
          <w:color w:val="111111"/>
          <w:sz w:val="28"/>
          <w:szCs w:val="28"/>
          <w:rtl w:val="true"/>
          <w:lang w:bidi="fa-IR"/>
        </w:rPr>
        <w:t>.</w:t>
      </w:r>
    </w:p>
    <w:p>
      <w:pPr>
        <w:pStyle w:val="Heading6"/>
        <w:numPr>
          <w:ilvl w:val="5"/>
          <w:numId w:val="1"/>
        </w:numPr>
        <w:rPr/>
      </w:pPr>
      <w:bookmarkStart w:id="1603" w:name="__RefHeading___Toc4209770_581953129"/>
      <w:bookmarkStart w:id="1604" w:name="_Toc745"/>
      <w:bookmarkEnd w:id="1603"/>
      <w:r>
        <w:rPr>
          <w:rtl w:val="true"/>
        </w:rPr>
        <w:t>(</w:t>
      </w:r>
      <w:r>
        <w:rPr>
          <w:rtl w:val="true"/>
        </w:rPr>
        <w:t xml:space="preserve">مسألة </w:t>
      </w:r>
      <w:r>
        <w:rPr/>
        <w:t>513</w:t>
      </w:r>
      <w:r>
        <w:rPr>
          <w:rtl w:val="true"/>
        </w:rPr>
        <w:t xml:space="preserve">): </w:t>
      </w:r>
      <w:r>
        <w:rPr>
          <w:rtl w:val="true"/>
        </w:rPr>
        <w:t>إذا أحرز دخول الوقت بالوجدان، أو بطریق معتبر فصلّی ثمّ تبیّن أنّها وقعت قبل الوقت لزم إعادتها</w:t>
      </w:r>
      <w:bookmarkEnd w:id="1604"/>
    </w:p>
    <w:p>
      <w:pPr>
        <w:pStyle w:val="BookText"/>
        <w:rPr/>
      </w:pPr>
      <w:r>
        <w:rPr>
          <w:rFonts w:ascii="IRNazanin" w:hAnsi="IRNazanin" w:eastAsia="IRNazanin"/>
          <w:color w:val="111111"/>
          <w:sz w:val="28"/>
          <w:sz w:val="28"/>
          <w:szCs w:val="28"/>
          <w:rtl w:val="true"/>
          <w:lang w:bidi="fa-IR"/>
        </w:rPr>
        <w:t>نعم إذا علم أنّ الوقت قد دخل و هو فی الصلاة صحّت، و أمّا إذا صلّی غافلاً و تبیّن دخول الوقت فی الأثناء فلا تصحّ علی الأحوط</w:t>
      </w:r>
      <w:r>
        <w:rPr>
          <w:rFonts w:eastAsia="IRNazanin" w:cs="IRNazanin"/>
          <w:color w:val="111111"/>
          <w:sz w:val="28"/>
          <w:szCs w:val="28"/>
          <w:rtl w:val="true"/>
          <w:lang w:bidi="fa-IR"/>
        </w:rPr>
        <w:t>.</w:t>
      </w:r>
    </w:p>
    <w:p>
      <w:pPr>
        <w:pStyle w:val="Heading6"/>
        <w:numPr>
          <w:ilvl w:val="5"/>
          <w:numId w:val="1"/>
        </w:numPr>
        <w:rPr/>
      </w:pPr>
      <w:bookmarkStart w:id="1605" w:name="__RefHeading___Toc4209772_581953129"/>
      <w:bookmarkStart w:id="1606" w:name="_Toc746"/>
      <w:bookmarkEnd w:id="1605"/>
      <w:r>
        <w:rPr>
          <w:rtl w:val="true"/>
        </w:rPr>
        <w:t>(</w:t>
      </w:r>
      <w:r>
        <w:rPr>
          <w:rtl w:val="true"/>
        </w:rPr>
        <w:t xml:space="preserve">مسألة </w:t>
      </w:r>
      <w:r>
        <w:rPr/>
        <w:t>514</w:t>
      </w:r>
      <w:r>
        <w:rPr>
          <w:rtl w:val="true"/>
        </w:rPr>
        <w:t xml:space="preserve">): </w:t>
      </w:r>
      <w:r>
        <w:rPr>
          <w:rtl w:val="true"/>
        </w:rPr>
        <w:t>یجب الترتیب بین الظهرین بتقدیم الظهر،</w:t>
      </w:r>
      <w:bookmarkEnd w:id="1606"/>
    </w:p>
    <w:p>
      <w:pPr>
        <w:pStyle w:val="BookText"/>
        <w:rPr/>
      </w:pPr>
      <w:r>
        <w:rPr>
          <w:rFonts w:ascii="IRNazanin" w:hAnsi="IRNazanin" w:eastAsia="IRNazanin"/>
          <w:color w:val="111111"/>
          <w:sz w:val="28"/>
          <w:sz w:val="28"/>
          <w:szCs w:val="28"/>
          <w:rtl w:val="true"/>
          <w:lang w:bidi="fa-IR"/>
        </w:rPr>
        <w:t>و کذا بین العشاءین بتقدیم المغرب، و إذا عکس فی الوقت المشترک عمداً أعاد، و کذا إذا کان جاهلاً بالحکم، و إذا کان سهواً لم یعد علی ما تقدم</w:t>
      </w:r>
      <w:r>
        <w:rPr>
          <w:rFonts w:eastAsia="IRNazanin" w:cs="IRNazanin"/>
          <w:color w:val="111111"/>
          <w:sz w:val="28"/>
          <w:szCs w:val="28"/>
          <w:rtl w:val="true"/>
          <w:lang w:bidi="fa-IR"/>
        </w:rPr>
        <w:t>.</w:t>
      </w:r>
    </w:p>
    <w:p>
      <w:pPr>
        <w:pStyle w:val="Heading6"/>
        <w:numPr>
          <w:ilvl w:val="5"/>
          <w:numId w:val="1"/>
        </w:numPr>
        <w:rPr/>
      </w:pPr>
      <w:bookmarkStart w:id="1607" w:name="__RefHeading___Toc4209774_581953129"/>
      <w:bookmarkStart w:id="1608" w:name="_Toc747"/>
      <w:bookmarkEnd w:id="1607"/>
      <w:r>
        <w:rPr>
          <w:rtl w:val="true"/>
        </w:rPr>
        <w:t>(</w:t>
      </w:r>
      <w:r>
        <w:rPr>
          <w:rtl w:val="true"/>
        </w:rPr>
        <w:t xml:space="preserve">مسألة </w:t>
      </w:r>
      <w:r>
        <w:rPr/>
        <w:t>515</w:t>
      </w:r>
      <w:r>
        <w:rPr>
          <w:rtl w:val="true"/>
        </w:rPr>
        <w:t xml:space="preserve">): </w:t>
      </w:r>
      <w:r>
        <w:rPr>
          <w:rtl w:val="true"/>
        </w:rPr>
        <w:t>یجب العدول من اللاحقة إلی السابقة،</w:t>
      </w:r>
      <w:bookmarkEnd w:id="1608"/>
    </w:p>
    <w:p>
      <w:pPr>
        <w:pStyle w:val="BookText"/>
        <w:rPr/>
      </w:pPr>
      <w:r>
        <w:rPr>
          <w:rFonts w:ascii="IRNazanin" w:hAnsi="IRNazanin" w:eastAsia="IRNazanin"/>
          <w:color w:val="111111"/>
          <w:sz w:val="28"/>
          <w:sz w:val="28"/>
          <w:szCs w:val="28"/>
          <w:rtl w:val="true"/>
          <w:lang w:bidi="fa-IR"/>
        </w:rPr>
        <w:t>کما إذا قدم العصر أو العشاء سهواً و ذکر فی الأثناء، فإنّه یعدل إلی الظهر أو المغرب فیما لم یکن فی الوقت المختصّ للظهر أو المغرب، و إلّا حکم ببطلان الصلاة علی الأحوط، و لا یجوز العکس کما إذا صلّی الظهر أو المغرب و فی الأثناء ذکر أنّه قد صلّاهما، فإنّه لا یجوز له العدول إلی العصر أو العشاء</w:t>
      </w:r>
      <w:r>
        <w:rPr>
          <w:rFonts w:eastAsia="IRNazanin" w:cs="IRNazanin"/>
          <w:color w:val="111111"/>
          <w:sz w:val="28"/>
          <w:szCs w:val="28"/>
          <w:rtl w:val="true"/>
          <w:lang w:bidi="fa-IR"/>
        </w:rPr>
        <w:t>.</w:t>
      </w:r>
    </w:p>
    <w:p>
      <w:pPr>
        <w:pStyle w:val="Heading6"/>
        <w:numPr>
          <w:ilvl w:val="5"/>
          <w:numId w:val="1"/>
        </w:numPr>
        <w:rPr/>
      </w:pPr>
      <w:bookmarkStart w:id="1609" w:name="__RefHeading___Toc4209776_581953129"/>
      <w:bookmarkStart w:id="1610" w:name="_Toc748"/>
      <w:bookmarkEnd w:id="1609"/>
      <w:r>
        <w:rPr>
          <w:rtl w:val="true"/>
        </w:rPr>
        <w:t>(</w:t>
      </w:r>
      <w:r>
        <w:rPr>
          <w:rtl w:val="true"/>
        </w:rPr>
        <w:t xml:space="preserve">مسألة </w:t>
      </w:r>
      <w:r>
        <w:rPr/>
        <w:t>516</w:t>
      </w:r>
      <w:r>
        <w:rPr>
          <w:rtl w:val="true"/>
        </w:rPr>
        <w:t xml:space="preserve">): </w:t>
      </w:r>
      <w:r>
        <w:rPr>
          <w:rtl w:val="true"/>
        </w:rPr>
        <w:t>إنّما یجوز العدول من العشاء إلی المغرب إذا لم یدخل فی رکوع الرابعة</w:t>
      </w:r>
      <w:bookmarkEnd w:id="161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الدخول فی رکوع الرابعة فالظاهر صحتها عشاءً و الإتیان بالمغرب بعدها</w:t>
      </w:r>
      <w:r>
        <w:rPr>
          <w:rFonts w:eastAsia="IRNazanin" w:cs="IRNazanin"/>
          <w:color w:val="111111"/>
          <w:sz w:val="28"/>
          <w:szCs w:val="28"/>
          <w:rtl w:val="true"/>
          <w:lang w:bidi="fa-IR"/>
        </w:rPr>
        <w:t>.</w:t>
      </w:r>
      <w:bookmarkStart w:id="1611" w:name="pg5769_38792"/>
    </w:p>
    <w:p>
      <w:pPr>
        <w:pStyle w:val="Heading6"/>
        <w:numPr>
          <w:ilvl w:val="5"/>
          <w:numId w:val="1"/>
        </w:numPr>
        <w:rPr/>
      </w:pPr>
      <w:bookmarkStart w:id="1612" w:name="__RefHeading___Toc4209778_581953129"/>
      <w:bookmarkStart w:id="1613" w:name="_Toc749"/>
      <w:bookmarkEnd w:id="1611"/>
      <w:bookmarkEnd w:id="1612"/>
      <w:r>
        <w:rPr>
          <w:rtl w:val="true"/>
        </w:rPr>
        <w:t>(</w:t>
      </w:r>
      <w:r>
        <w:rPr>
          <w:rtl w:val="true"/>
        </w:rPr>
        <w:t xml:space="preserve">مسألة </w:t>
      </w:r>
      <w:r>
        <w:rPr/>
        <w:t>517</w:t>
      </w:r>
      <w:r>
        <w:rPr>
          <w:rtl w:val="true"/>
        </w:rPr>
        <w:t xml:space="preserve">): </w:t>
      </w:r>
      <w:r>
        <w:rPr>
          <w:rtl w:val="true"/>
        </w:rPr>
        <w:t>إذا بلغ الصبی فی أثناء الوقت وجب علیه الصلاة</w:t>
      </w:r>
      <w:bookmarkEnd w:id="1613"/>
    </w:p>
    <w:p>
      <w:pPr>
        <w:pStyle w:val="BookText"/>
        <w:rPr/>
      </w:pPr>
      <w:r>
        <w:rPr>
          <w:rFonts w:ascii="IRNazanin" w:hAnsi="IRNazanin" w:eastAsia="IRNazanin"/>
          <w:color w:val="111111"/>
          <w:sz w:val="28"/>
          <w:sz w:val="28"/>
          <w:szCs w:val="28"/>
          <w:rtl w:val="true"/>
          <w:lang w:bidi="fa-IR"/>
        </w:rPr>
        <w:t>إذا أدرک مقدار رکعة أو أزید مع الطهارة و لو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قبل البلوغ ثمّ بلغ فی الوقت أثناء الصلاة أو بعدها فالأقوی کفایتها و عدم وجوب الإعادة، و إن کان الأحوط استحباباً الإعادة فی الصورتین</w:t>
      </w:r>
      <w:r>
        <w:rPr>
          <w:rFonts w:eastAsia="IRNazanin" w:cs="IRNazanin"/>
          <w:color w:val="111111"/>
          <w:sz w:val="28"/>
          <w:szCs w:val="28"/>
          <w:rtl w:val="true"/>
          <w:lang w:bidi="fa-IR"/>
        </w:rPr>
        <w:t>.</w:t>
      </w:r>
    </w:p>
    <w:p>
      <w:pPr>
        <w:pStyle w:val="Heading6"/>
        <w:numPr>
          <w:ilvl w:val="5"/>
          <w:numId w:val="1"/>
        </w:numPr>
        <w:rPr/>
      </w:pPr>
      <w:bookmarkStart w:id="1614" w:name="__RefHeading___Toc4209780_581953129"/>
      <w:bookmarkStart w:id="1615" w:name="_Toc750"/>
      <w:bookmarkEnd w:id="1614"/>
      <w:r>
        <w:rPr>
          <w:rtl w:val="true"/>
        </w:rPr>
        <w:t>(</w:t>
      </w:r>
      <w:r>
        <w:rPr>
          <w:rtl w:val="true"/>
        </w:rPr>
        <w:t xml:space="preserve">مسألة </w:t>
      </w:r>
      <w:r>
        <w:rPr/>
        <w:t>518</w:t>
      </w:r>
      <w:r>
        <w:rPr>
          <w:rtl w:val="true"/>
        </w:rPr>
        <w:t xml:space="preserve">): </w:t>
      </w:r>
      <w:r>
        <w:rPr>
          <w:rtl w:val="true"/>
        </w:rPr>
        <w:t>یجوز تقدیم الصلاة فی أوّل الوقت لذوی الأعذار مع الیأس عن ارتفاع العذر</w:t>
      </w:r>
      <w:bookmarkEnd w:id="1615"/>
    </w:p>
    <w:p>
      <w:pPr>
        <w:pStyle w:val="BookText"/>
        <w:rPr/>
      </w:pPr>
      <w:r>
        <w:rPr>
          <w:rFonts w:ascii="IRNazanin" w:hAnsi="IRNazanin" w:eastAsia="IRNazanin"/>
          <w:color w:val="111111"/>
          <w:sz w:val="28"/>
          <w:sz w:val="28"/>
          <w:szCs w:val="28"/>
          <w:rtl w:val="true"/>
          <w:lang w:bidi="fa-IR"/>
        </w:rPr>
        <w:t>و أمّا مع رجائه فالأحوط تأخیرها إلی آخر الوقت إلّا فی التیمّم کما مرّ</w:t>
      </w:r>
      <w:r>
        <w:rPr>
          <w:rFonts w:eastAsia="IRNazanin" w:cs="IRNazanin"/>
          <w:color w:val="111111"/>
          <w:sz w:val="28"/>
          <w:szCs w:val="28"/>
          <w:rtl w:val="true"/>
          <w:lang w:bidi="fa-IR"/>
        </w:rPr>
        <w:t>.</w:t>
      </w:r>
    </w:p>
    <w:p>
      <w:pPr>
        <w:pStyle w:val="Heading6"/>
        <w:numPr>
          <w:ilvl w:val="5"/>
          <w:numId w:val="1"/>
        </w:numPr>
        <w:rPr/>
      </w:pPr>
      <w:bookmarkStart w:id="1616" w:name="__RefHeading___Toc4209782_581953129"/>
      <w:bookmarkStart w:id="1617" w:name="_Toc751"/>
      <w:bookmarkEnd w:id="1616"/>
      <w:r>
        <w:rPr>
          <w:rtl w:val="true"/>
        </w:rPr>
        <w:t>(</w:t>
      </w:r>
      <w:r>
        <w:rPr>
          <w:rtl w:val="true"/>
        </w:rPr>
        <w:t xml:space="preserve">مسألة </w:t>
      </w:r>
      <w:r>
        <w:rPr/>
        <w:t>519</w:t>
      </w:r>
      <w:r>
        <w:rPr>
          <w:rtl w:val="true"/>
        </w:rPr>
        <w:t xml:space="preserve">): </w:t>
      </w:r>
      <w:r>
        <w:rPr>
          <w:rtl w:val="true"/>
        </w:rPr>
        <w:t>الأقوی جواز التطوّع بالصلاة</w:t>
      </w:r>
      <w:bookmarkEnd w:id="1617"/>
    </w:p>
    <w:p>
      <w:pPr>
        <w:pStyle w:val="BookText"/>
        <w:rPr/>
      </w:pPr>
      <w:r>
        <w:rPr>
          <w:rFonts w:ascii="IRNazanin" w:hAnsi="IRNazanin" w:eastAsia="IRNazanin"/>
          <w:color w:val="111111"/>
          <w:sz w:val="28"/>
          <w:sz w:val="28"/>
          <w:szCs w:val="28"/>
          <w:rtl w:val="true"/>
          <w:lang w:bidi="fa-IR"/>
        </w:rPr>
        <w:t>لمن علیه الفریضة أدائیة أو قضائیة ما لم تتضیّق</w:t>
      </w:r>
      <w:r>
        <w:rPr>
          <w:rFonts w:eastAsia="IRNazanin" w:cs="IRNazanin"/>
          <w:color w:val="111111"/>
          <w:sz w:val="28"/>
          <w:szCs w:val="28"/>
          <w:rtl w:val="true"/>
          <w:lang w:bidi="fa-IR"/>
        </w:rPr>
        <w:t>.</w:t>
      </w:r>
    </w:p>
    <w:p>
      <w:pPr>
        <w:pStyle w:val="Heading4"/>
        <w:numPr>
          <w:ilvl w:val="3"/>
          <w:numId w:val="1"/>
        </w:numPr>
        <w:rPr/>
      </w:pPr>
      <w:bookmarkStart w:id="1618" w:name="__RefHeading___Toc4209784_581953129"/>
      <w:bookmarkStart w:id="1619" w:name="_Toc752"/>
      <w:bookmarkEnd w:id="1618"/>
      <w:r>
        <w:rPr>
          <w:rtl w:val="true"/>
        </w:rPr>
        <w:t>المقدّمة الثانیة</w:t>
      </w:r>
      <w:r>
        <w:rPr>
          <w:rtl w:val="true"/>
        </w:rPr>
        <w:t xml:space="preserve">: </w:t>
      </w:r>
      <w:r>
        <w:rPr>
          <w:rtl w:val="true"/>
        </w:rPr>
        <w:t>القبلة</w:t>
      </w:r>
      <w:bookmarkEnd w:id="1619"/>
    </w:p>
    <w:p>
      <w:pPr>
        <w:pStyle w:val="Heading5"/>
        <w:numPr>
          <w:ilvl w:val="4"/>
          <w:numId w:val="1"/>
        </w:numPr>
        <w:rPr/>
      </w:pPr>
      <w:bookmarkStart w:id="1620" w:name="__RefHeading___Toc4209786_581953129"/>
      <w:bookmarkStart w:id="1621" w:name="_Toc753"/>
      <w:bookmarkEnd w:id="1620"/>
      <w:r>
        <w:rPr>
          <w:rtl w:val="true"/>
        </w:rPr>
        <w:t>اشارة</w:t>
      </w:r>
      <w:bookmarkEnd w:id="1621"/>
    </w:p>
    <w:p>
      <w:pPr>
        <w:pStyle w:val="BookText"/>
        <w:rPr/>
      </w:pPr>
      <w:r>
        <w:rPr>
          <w:rFonts w:ascii="IRNazanin" w:hAnsi="IRNazanin" w:eastAsia="IRNazanin"/>
          <w:color w:val="111111"/>
          <w:sz w:val="28"/>
          <w:sz w:val="28"/>
          <w:szCs w:val="28"/>
          <w:rtl w:val="true"/>
          <w:lang w:bidi="fa-IR"/>
        </w:rPr>
        <w:t>یجب استقبال المکان الواقع فیه البیت الشریف فی جمیع الفرائض الیومیّة و توابعها من الأجزاء المنسیّة، و صلاة الاحتیاط للشکوک، بل سجود السهو علی الأحوط، و النوافل إذا صلّیت علی الأرض حال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صلّیت حال المشی أو الرکوب أو فی السفینة فلا یجب فیها الاستقبال</w:t>
      </w:r>
      <w:r>
        <w:rPr>
          <w:rFonts w:eastAsia="IRNazanin" w:cs="IRNazanin"/>
          <w:color w:val="111111"/>
          <w:sz w:val="28"/>
          <w:szCs w:val="28"/>
          <w:rtl w:val="true"/>
          <w:lang w:bidi="fa-IR"/>
        </w:rPr>
        <w:t>.</w:t>
      </w:r>
    </w:p>
    <w:p>
      <w:pPr>
        <w:pStyle w:val="Heading5"/>
        <w:numPr>
          <w:ilvl w:val="4"/>
          <w:numId w:val="1"/>
        </w:numPr>
        <w:rPr/>
      </w:pPr>
      <w:bookmarkStart w:id="1622" w:name="__RefHeading___Toc4209788_581953129"/>
      <w:bookmarkStart w:id="1623" w:name="_Toc754"/>
      <w:bookmarkEnd w:id="1622"/>
      <w:r>
        <w:rPr>
          <w:rtl w:val="true"/>
        </w:rPr>
        <w:t>(</w:t>
      </w:r>
      <w:r>
        <w:rPr>
          <w:rtl w:val="true"/>
        </w:rPr>
        <w:t xml:space="preserve">مسألة </w:t>
      </w:r>
      <w:r>
        <w:rPr/>
        <w:t>520</w:t>
      </w:r>
      <w:r>
        <w:rPr>
          <w:rtl w:val="true"/>
        </w:rPr>
        <w:t xml:space="preserve">): </w:t>
      </w:r>
      <w:r>
        <w:rPr>
          <w:rtl w:val="true"/>
        </w:rPr>
        <w:t>یجب العلم بالتوجّه إلی القبلة،</w:t>
      </w:r>
      <w:bookmarkEnd w:id="162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تقوم مقامه البینة إذا کانت مستندة إلی المبادئ الحسیة، و تقدّم علی سائر الأمارات المفیدة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قبلة بلد المسلمین فی صلواتهم و قبورهم و محاریبهم إذا لم یعلم بناؤها علی الغلط، و لم یکن هناک ظنّ غالب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تعذر ذلک یبذل جهده فی تحصیل المعرفة بها، و یعمل علی ما تحصل له و لو کان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الاکتفاء بالظنّ الضعیف مع إمکان الأقوی</w:t>
      </w:r>
      <w:r>
        <w:rPr>
          <w:rFonts w:eastAsia="IRNazanin" w:cs="IRNazanin"/>
          <w:color w:val="111111"/>
          <w:sz w:val="28"/>
          <w:szCs w:val="28"/>
          <w:rtl w:val="true"/>
          <w:lang w:bidi="fa-IR"/>
        </w:rPr>
        <w:t>.</w:t>
      </w:r>
      <w:bookmarkStart w:id="1624" w:name="pg5769_38793"/>
    </w:p>
    <w:p>
      <w:pPr>
        <w:pStyle w:val="Heading5"/>
        <w:numPr>
          <w:ilvl w:val="4"/>
          <w:numId w:val="1"/>
        </w:numPr>
        <w:rPr/>
      </w:pPr>
      <w:bookmarkStart w:id="1625" w:name="__RefHeading___Toc4209790_581953129"/>
      <w:bookmarkStart w:id="1626" w:name="_Toc755"/>
      <w:bookmarkEnd w:id="1624"/>
      <w:bookmarkEnd w:id="1625"/>
      <w:r>
        <w:rPr>
          <w:rtl w:val="true"/>
        </w:rPr>
        <w:t>(</w:t>
      </w:r>
      <w:r>
        <w:rPr>
          <w:rtl w:val="true"/>
        </w:rPr>
        <w:t xml:space="preserve">مسألة </w:t>
      </w:r>
      <w:r>
        <w:rPr/>
        <w:t>521</w:t>
      </w:r>
      <w:r>
        <w:rPr>
          <w:rtl w:val="true"/>
        </w:rPr>
        <w:t xml:space="preserve">): </w:t>
      </w:r>
      <w:r>
        <w:rPr>
          <w:rtl w:val="true"/>
        </w:rPr>
        <w:t>إذا جهل القبلة صلّی إلی أربع جهات مع سعة الوقت و مع تساوی الجهات فی الجهل بالقبلة</w:t>
      </w:r>
      <w:bookmarkEnd w:id="1626"/>
    </w:p>
    <w:p>
      <w:pPr>
        <w:pStyle w:val="BookText"/>
        <w:rPr/>
      </w:pPr>
      <w:r>
        <w:rPr>
          <w:rFonts w:ascii="IRNazanin" w:hAnsi="IRNazanin" w:eastAsia="IRNazanin"/>
          <w:color w:val="111111"/>
          <w:sz w:val="28"/>
          <w:sz w:val="28"/>
          <w:szCs w:val="28"/>
          <w:rtl w:val="true"/>
          <w:lang w:bidi="fa-IR"/>
        </w:rPr>
        <w:t>و إذا علم عدمها فی بعض الجهات اجتزأ بالصلاة إلی المحتملات الأُخر، و إن لم یسع الوقت صلّی إلی إحدی الجهات</w:t>
      </w:r>
      <w:r>
        <w:rPr>
          <w:rFonts w:eastAsia="IRNazanin" w:cs="IRNazanin"/>
          <w:color w:val="111111"/>
          <w:sz w:val="28"/>
          <w:szCs w:val="28"/>
          <w:rtl w:val="true"/>
          <w:lang w:bidi="fa-IR"/>
        </w:rPr>
        <w:t>.</w:t>
      </w:r>
    </w:p>
    <w:p>
      <w:pPr>
        <w:pStyle w:val="Heading5"/>
        <w:numPr>
          <w:ilvl w:val="4"/>
          <w:numId w:val="1"/>
        </w:numPr>
        <w:rPr/>
      </w:pPr>
      <w:bookmarkStart w:id="1627" w:name="__RefHeading___Toc4209792_581953129"/>
      <w:bookmarkStart w:id="1628" w:name="_Toc756"/>
      <w:bookmarkEnd w:id="1627"/>
      <w:r>
        <w:rPr>
          <w:rtl w:val="true"/>
        </w:rPr>
        <w:t>(</w:t>
      </w:r>
      <w:r>
        <w:rPr>
          <w:rtl w:val="true"/>
        </w:rPr>
        <w:t xml:space="preserve">مسألة </w:t>
      </w:r>
      <w:r>
        <w:rPr/>
        <w:t>522</w:t>
      </w:r>
      <w:r>
        <w:rPr>
          <w:rtl w:val="true"/>
        </w:rPr>
        <w:t xml:space="preserve">): </w:t>
      </w:r>
      <w:r>
        <w:rPr>
          <w:rtl w:val="true"/>
        </w:rPr>
        <w:t>من صلّی إلی جهة اعتقد أنّها القبلة، ثمّ تبیّن الخطأ،</w:t>
      </w:r>
      <w:bookmarkEnd w:id="1628"/>
    </w:p>
    <w:p>
      <w:pPr>
        <w:pStyle w:val="BookText"/>
        <w:rPr/>
      </w:pPr>
      <w:r>
        <w:rPr>
          <w:rFonts w:ascii="IRNazanin" w:hAnsi="IRNazanin" w:eastAsia="IRNazanin"/>
          <w:color w:val="111111"/>
          <w:sz w:val="28"/>
          <w:sz w:val="28"/>
          <w:szCs w:val="28"/>
          <w:rtl w:val="true"/>
          <w:lang w:bidi="fa-IR"/>
        </w:rPr>
        <w:t>فإن کان منحرفاً إلی ما بین الیمین و الشمال صحّت صلاته، و إذا التفت فی الأثناء مضی ما سبق و استقبل فی الباقی، و إذا کان انحرافه أکثر أو کان مستدبراً أعاد فی الوقت، و لو التفت خارج الوقت لم یجب القضاء و إن کان أحوط، و إذا تبیّن ذلک فی الأثناء و وسع الوقت و لو لإدراک رکعة قطع الصلاة و أعادها مستقبلاً، و إلّا استقام للباقی و صحّت علی الأقوی و لو مع الاستدبار، و الأحوط استحباباً قضاؤها</w:t>
      </w:r>
      <w:r>
        <w:rPr>
          <w:rFonts w:eastAsia="IRNazanin" w:cs="IRNazanin"/>
          <w:color w:val="111111"/>
          <w:sz w:val="28"/>
          <w:szCs w:val="28"/>
          <w:rtl w:val="true"/>
          <w:lang w:bidi="fa-IR"/>
        </w:rPr>
        <w:t>.</w:t>
      </w:r>
    </w:p>
    <w:p>
      <w:pPr>
        <w:pStyle w:val="Heading4"/>
        <w:numPr>
          <w:ilvl w:val="3"/>
          <w:numId w:val="1"/>
        </w:numPr>
        <w:rPr/>
      </w:pPr>
      <w:bookmarkStart w:id="1629" w:name="__RefHeading___Toc4209794_581953129"/>
      <w:bookmarkStart w:id="1630" w:name="_Toc757"/>
      <w:bookmarkEnd w:id="1629"/>
      <w:r>
        <w:rPr>
          <w:rtl w:val="true"/>
        </w:rPr>
        <w:t>المقدّمة الثالثة</w:t>
      </w:r>
      <w:r>
        <w:rPr>
          <w:rtl w:val="true"/>
        </w:rPr>
        <w:t xml:space="preserve">: </w:t>
      </w:r>
      <w:r>
        <w:rPr>
          <w:rtl w:val="true"/>
        </w:rPr>
        <w:t>الستر و الساتر</w:t>
      </w:r>
      <w:bookmarkEnd w:id="1630"/>
    </w:p>
    <w:p>
      <w:pPr>
        <w:pStyle w:val="Heading5"/>
        <w:numPr>
          <w:ilvl w:val="4"/>
          <w:numId w:val="1"/>
        </w:numPr>
        <w:rPr/>
      </w:pPr>
      <w:bookmarkStart w:id="1631" w:name="__RefHeading___Toc4209796_581953129"/>
      <w:bookmarkStart w:id="1632" w:name="_Toc758"/>
      <w:bookmarkEnd w:id="1631"/>
      <w:r>
        <w:rPr>
          <w:rtl w:val="true"/>
        </w:rPr>
        <w:t>اشارة</w:t>
      </w:r>
      <w:bookmarkEnd w:id="1632"/>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1633" w:name="__RefHeading___Toc4209798_581953129"/>
      <w:bookmarkStart w:id="1634" w:name="_Toc759"/>
      <w:bookmarkEnd w:id="1633"/>
      <w:r>
        <w:rPr>
          <w:rtl w:val="true"/>
        </w:rPr>
        <w:t>الفصل الأوّل</w:t>
      </w:r>
      <w:r>
        <w:rPr>
          <w:rtl w:val="true"/>
        </w:rPr>
        <w:t xml:space="preserve">: </w:t>
      </w:r>
      <w:r>
        <w:rPr>
          <w:rtl w:val="true"/>
        </w:rPr>
        <w:t>ما یجب ستره فی الصلاة</w:t>
      </w:r>
      <w:bookmarkEnd w:id="1634"/>
    </w:p>
    <w:p>
      <w:pPr>
        <w:pStyle w:val="Heading6"/>
        <w:numPr>
          <w:ilvl w:val="5"/>
          <w:numId w:val="1"/>
        </w:numPr>
        <w:rPr/>
      </w:pPr>
      <w:bookmarkStart w:id="1635" w:name="__RefHeading___Toc4209800_581953129"/>
      <w:bookmarkStart w:id="1636" w:name="_Toc760"/>
      <w:bookmarkEnd w:id="1635"/>
      <w:r>
        <w:rPr>
          <w:rtl w:val="true"/>
        </w:rPr>
        <w:t>اشارة</w:t>
      </w:r>
      <w:bookmarkEnd w:id="1636"/>
    </w:p>
    <w:p>
      <w:pPr>
        <w:pStyle w:val="BookText"/>
        <w:rPr/>
      </w:pPr>
      <w:r>
        <w:rPr>
          <w:rFonts w:ascii="IRNazanin" w:hAnsi="IRNazanin" w:eastAsia="IRNazanin"/>
          <w:color w:val="111111"/>
          <w:sz w:val="28"/>
          <w:sz w:val="28"/>
          <w:szCs w:val="28"/>
          <w:rtl w:val="true"/>
          <w:lang w:bidi="fa-IR"/>
        </w:rPr>
        <w:t>یجب مع الاختیار ستر العورة فی الصلاة، و توابعها من قضاء الأجزاء المنسیة، و صلاة الاحتیاط للشکوک، بل و سجود السهو علی الأحوط، و إن لم یکن ناظر أو کان فی ظلمة</w:t>
      </w:r>
      <w:r>
        <w:rPr>
          <w:rFonts w:eastAsia="IRNazanin" w:cs="IRNazanin"/>
          <w:color w:val="111111"/>
          <w:sz w:val="28"/>
          <w:szCs w:val="28"/>
          <w:rtl w:val="true"/>
          <w:lang w:bidi="fa-IR"/>
        </w:rPr>
        <w:t>.</w:t>
      </w:r>
    </w:p>
    <w:p>
      <w:pPr>
        <w:pStyle w:val="Heading6"/>
        <w:numPr>
          <w:ilvl w:val="5"/>
          <w:numId w:val="1"/>
        </w:numPr>
        <w:rPr/>
      </w:pPr>
      <w:bookmarkStart w:id="1637" w:name="__RefHeading___Toc4209802_581953129"/>
      <w:bookmarkStart w:id="1638" w:name="_Toc761"/>
      <w:bookmarkEnd w:id="1637"/>
      <w:r>
        <w:rPr>
          <w:rtl w:val="true"/>
        </w:rPr>
        <w:t>(</w:t>
      </w:r>
      <w:r>
        <w:rPr>
          <w:rtl w:val="true"/>
        </w:rPr>
        <w:t xml:space="preserve">مسألة </w:t>
      </w:r>
      <w:r>
        <w:rPr/>
        <w:t>523</w:t>
      </w:r>
      <w:r>
        <w:rPr>
          <w:rtl w:val="true"/>
        </w:rPr>
        <w:t xml:space="preserve">): </w:t>
      </w:r>
      <w:r>
        <w:rPr>
          <w:rtl w:val="true"/>
        </w:rPr>
        <w:t>إذا بدت العورة لریح أو غفلة أو کانت من الأوّل بادیة و هو لا یعلم أو نسی سترها صحّت صلاته،</w:t>
      </w:r>
      <w:bookmarkEnd w:id="1638"/>
    </w:p>
    <w:p>
      <w:pPr>
        <w:pStyle w:val="BookText"/>
        <w:rPr/>
      </w:pPr>
      <w:r>
        <w:rPr>
          <w:rFonts w:ascii="IRNazanin" w:hAnsi="IRNazanin" w:eastAsia="IRNazanin"/>
          <w:color w:val="111111"/>
          <w:sz w:val="28"/>
          <w:sz w:val="28"/>
          <w:szCs w:val="28"/>
          <w:rtl w:val="true"/>
          <w:lang w:bidi="fa-IR"/>
        </w:rPr>
        <w:t>و إذا التفت فی الأثناء فالأحوط الإعادة فیما کان العلم فی الأثناء فی حال الانکشاف و لو لحظة</w:t>
      </w:r>
      <w:r>
        <w:rPr>
          <w:rFonts w:eastAsia="IRNazanin" w:cs="IRNazanin"/>
          <w:color w:val="111111"/>
          <w:sz w:val="28"/>
          <w:szCs w:val="28"/>
          <w:rtl w:val="true"/>
          <w:lang w:bidi="fa-IR"/>
        </w:rPr>
        <w:t>.</w:t>
      </w:r>
    </w:p>
    <w:p>
      <w:pPr>
        <w:pStyle w:val="Heading6"/>
        <w:numPr>
          <w:ilvl w:val="5"/>
          <w:numId w:val="1"/>
        </w:numPr>
        <w:rPr/>
      </w:pPr>
      <w:bookmarkStart w:id="1639" w:name="__RefHeading___Toc4209804_581953129"/>
      <w:bookmarkStart w:id="1640" w:name="_Toc762"/>
      <w:bookmarkEnd w:id="1639"/>
      <w:r>
        <w:rPr>
          <w:rtl w:val="true"/>
        </w:rPr>
        <w:t>(</w:t>
      </w:r>
      <w:r>
        <w:rPr>
          <w:rtl w:val="true"/>
        </w:rPr>
        <w:t xml:space="preserve">مسألة </w:t>
      </w:r>
      <w:r>
        <w:rPr/>
        <w:t>524</w:t>
      </w:r>
      <w:r>
        <w:rPr>
          <w:rtl w:val="true"/>
        </w:rPr>
        <w:t xml:space="preserve">): </w:t>
      </w:r>
      <w:r>
        <w:rPr>
          <w:rtl w:val="true"/>
        </w:rPr>
        <w:t>عورة الرجل فی الصلاة القضیب و الأُنثیان و الدبر دون ما بینهما،</w:t>
      </w:r>
      <w:bookmarkEnd w:id="164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الأحوط ستر العجان؛ أی ما بین حلقة الدبر إلی أصل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w:t>
      </w:r>
      <w:bookmarkStart w:id="1641" w:name="pg5769_38794"/>
    </w:p>
    <w:p>
      <w:pPr>
        <w:pStyle w:val="BookText"/>
        <w:rPr/>
      </w:pPr>
      <w:bookmarkEnd w:id="1641"/>
      <w:r>
        <w:rPr>
          <w:rFonts w:ascii="IRNazanin" w:hAnsi="IRNazanin" w:eastAsia="IRNazanin"/>
          <w:color w:val="111111"/>
          <w:sz w:val="28"/>
          <w:sz w:val="28"/>
          <w:szCs w:val="28"/>
          <w:rtl w:val="true"/>
          <w:lang w:bidi="fa-IR"/>
        </w:rPr>
        <w:t>من ذلک ستر ما بین السرّة و الرکبة، و الواجب ستر لون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لزوم ستر الشبح الذی یُری من خلف الثوب من غیر تمیّز للونه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عورة المرأة فی الصلاة جمیع بدنها حتی الرأس و الشعر عدا الوجه بالمقدار الذی یغسل فی الوضوء، وعدا الکفّین إلی الزندین و القدمین إلی الساقین ظاهرهما و باطنهما، و لا بدّ من ستر شیء ممّا هو خارج عن الحدود</w:t>
      </w:r>
      <w:r>
        <w:rPr>
          <w:rFonts w:eastAsia="IRNazanin" w:cs="IRNazanin"/>
          <w:color w:val="111111"/>
          <w:sz w:val="28"/>
          <w:szCs w:val="28"/>
          <w:rtl w:val="true"/>
          <w:lang w:bidi="fa-IR"/>
        </w:rPr>
        <w:t>.</w:t>
      </w:r>
    </w:p>
    <w:p>
      <w:pPr>
        <w:pStyle w:val="Heading6"/>
        <w:numPr>
          <w:ilvl w:val="5"/>
          <w:numId w:val="1"/>
        </w:numPr>
        <w:rPr/>
      </w:pPr>
      <w:bookmarkStart w:id="1642" w:name="__RefHeading___Toc4209806_581953129"/>
      <w:bookmarkStart w:id="1643" w:name="_Toc763"/>
      <w:bookmarkEnd w:id="1642"/>
      <w:r>
        <w:rPr>
          <w:rtl w:val="true"/>
        </w:rPr>
        <w:t>(</w:t>
      </w:r>
      <w:r>
        <w:rPr>
          <w:rtl w:val="true"/>
        </w:rPr>
        <w:t xml:space="preserve">مسألة </w:t>
      </w:r>
      <w:r>
        <w:rPr/>
        <w:t>525</w:t>
      </w:r>
      <w:r>
        <w:rPr>
          <w:rtl w:val="true"/>
        </w:rPr>
        <w:t xml:space="preserve">): </w:t>
      </w:r>
      <w:r>
        <w:rPr>
          <w:rtl w:val="true"/>
        </w:rPr>
        <w:t>الأمة و الصبیّة کالحرّة و البالغة فی ذلک إلّا الرأس و الشعر و العنق</w:t>
      </w:r>
      <w:bookmarkEnd w:id="1643"/>
    </w:p>
    <w:p>
      <w:pPr>
        <w:pStyle w:val="BookText"/>
        <w:rPr/>
      </w:pPr>
      <w:r>
        <w:rPr>
          <w:rFonts w:ascii="IRNazanin" w:hAnsi="IRNazanin" w:eastAsia="IRNazanin"/>
          <w:color w:val="111111"/>
          <w:sz w:val="28"/>
          <w:sz w:val="28"/>
          <w:szCs w:val="28"/>
          <w:rtl w:val="true"/>
          <w:lang w:bidi="fa-IR"/>
        </w:rPr>
        <w:t>فإنّه لا یجب علیهما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الأمة بین القِنّة و المدبّرة و المکاتبة و المستولدة، أمّا المبعّضة فکالحرّة مطلقاً</w:t>
      </w:r>
      <w:r>
        <w:rPr>
          <w:rFonts w:eastAsia="IRNazanin" w:cs="IRNazanin"/>
          <w:color w:val="111111"/>
          <w:sz w:val="28"/>
          <w:szCs w:val="28"/>
          <w:rtl w:val="true"/>
          <w:lang w:bidi="fa-IR"/>
        </w:rPr>
        <w:t>.</w:t>
      </w:r>
    </w:p>
    <w:p>
      <w:pPr>
        <w:pStyle w:val="Heading6"/>
        <w:numPr>
          <w:ilvl w:val="5"/>
          <w:numId w:val="1"/>
        </w:numPr>
        <w:rPr/>
      </w:pPr>
      <w:bookmarkStart w:id="1644" w:name="__RefHeading___Toc4209808_581953129"/>
      <w:bookmarkStart w:id="1645" w:name="_Toc764"/>
      <w:bookmarkEnd w:id="1644"/>
      <w:r>
        <w:rPr>
          <w:rtl w:val="true"/>
        </w:rPr>
        <w:t>(</w:t>
      </w:r>
      <w:r>
        <w:rPr>
          <w:rtl w:val="true"/>
        </w:rPr>
        <w:t xml:space="preserve">مسألة </w:t>
      </w:r>
      <w:r>
        <w:rPr/>
        <w:t>526</w:t>
      </w:r>
      <w:r>
        <w:rPr>
          <w:rtl w:val="true"/>
        </w:rPr>
        <w:t xml:space="preserve">): </w:t>
      </w:r>
      <w:r>
        <w:rPr>
          <w:rtl w:val="true"/>
        </w:rPr>
        <w:t>إذا کان المصلّی واقفاً علی شبّاک أو طرف سطح بحیث لو کان ناظر تحته لرأی عورته،</w:t>
      </w:r>
      <w:bookmarkEnd w:id="1645"/>
    </w:p>
    <w:p>
      <w:pPr>
        <w:pStyle w:val="BookText"/>
        <w:rPr/>
      </w:pPr>
      <w:r>
        <w:rPr>
          <w:rFonts w:ascii="IRNazanin" w:hAnsi="IRNazanin" w:eastAsia="IRNazanin"/>
          <w:color w:val="111111"/>
          <w:sz w:val="28"/>
          <w:sz w:val="28"/>
          <w:szCs w:val="28"/>
          <w:rtl w:val="true"/>
          <w:lang w:bidi="fa-IR"/>
        </w:rPr>
        <w:t>فالأقوی وجوب سترها من تحته إذا کان یتوقّع وجود الناظر، و إلّا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واقفاً علی الأرض لم یجب الستر من جهة التحت</w:t>
      </w:r>
      <w:r>
        <w:rPr>
          <w:rFonts w:eastAsia="IRNazanin" w:cs="IRNazanin"/>
          <w:color w:val="111111"/>
          <w:sz w:val="28"/>
          <w:szCs w:val="28"/>
          <w:rtl w:val="true"/>
          <w:lang w:bidi="fa-IR"/>
        </w:rPr>
        <w:t>.</w:t>
      </w:r>
    </w:p>
    <w:p>
      <w:pPr>
        <w:pStyle w:val="Heading5"/>
        <w:numPr>
          <w:ilvl w:val="4"/>
          <w:numId w:val="1"/>
        </w:numPr>
        <w:rPr/>
      </w:pPr>
      <w:bookmarkStart w:id="1646" w:name="__RefHeading___Toc4209810_581953129"/>
      <w:bookmarkStart w:id="1647" w:name="_Toc765"/>
      <w:bookmarkEnd w:id="1646"/>
      <w:r>
        <w:rPr>
          <w:rtl w:val="true"/>
        </w:rPr>
        <w:t>الفصل الثانی</w:t>
      </w:r>
      <w:r>
        <w:rPr>
          <w:rtl w:val="true"/>
        </w:rPr>
        <w:t xml:space="preserve">: </w:t>
      </w:r>
      <w:r>
        <w:rPr>
          <w:rtl w:val="true"/>
        </w:rPr>
        <w:t>یعتبر فی لباس المصلّی أُمور</w:t>
      </w:r>
      <w:r>
        <w:rPr>
          <w:rtl w:val="true"/>
        </w:rPr>
        <w:t>:</w:t>
      </w:r>
      <w:bookmarkEnd w:id="1647"/>
    </w:p>
    <w:p>
      <w:pPr>
        <w:pStyle w:val="Heading6"/>
        <w:numPr>
          <w:ilvl w:val="5"/>
          <w:numId w:val="1"/>
        </w:numPr>
        <w:rPr/>
      </w:pPr>
      <w:bookmarkStart w:id="1648" w:name="__RefHeading___Toc4209812_581953129"/>
      <w:bookmarkStart w:id="1649" w:name="_Toc766"/>
      <w:bookmarkEnd w:id="1648"/>
      <w:r>
        <w:rPr>
          <w:rtl w:val="true"/>
        </w:rPr>
        <w:t>الأوّل</w:t>
      </w:r>
      <w:r>
        <w:rPr>
          <w:rtl w:val="true"/>
        </w:rPr>
        <w:t xml:space="preserve">: </w:t>
      </w:r>
      <w:r>
        <w:rPr>
          <w:rtl w:val="true"/>
        </w:rPr>
        <w:t>الطهارة،</w:t>
      </w:r>
      <w:bookmarkEnd w:id="1649"/>
    </w:p>
    <w:p>
      <w:pPr>
        <w:pStyle w:val="BookText"/>
        <w:rPr/>
      </w:pPr>
      <w:r>
        <w:rPr>
          <w:rFonts w:ascii="IRNazanin" w:hAnsi="IRNazanin" w:eastAsia="IRNazanin"/>
          <w:color w:val="111111"/>
          <w:sz w:val="28"/>
          <w:sz w:val="28"/>
          <w:szCs w:val="28"/>
          <w:rtl w:val="true"/>
          <w:lang w:bidi="fa-IR"/>
        </w:rPr>
        <w:t>إلّا فی الموارد التی یعفی عنها فی الصلاة، و قد تقدّمت فی أحکام النجاسات</w:t>
      </w:r>
      <w:r>
        <w:rPr>
          <w:rFonts w:eastAsia="IRNazanin" w:cs="IRNazanin"/>
          <w:color w:val="111111"/>
          <w:sz w:val="28"/>
          <w:szCs w:val="28"/>
          <w:rtl w:val="true"/>
          <w:lang w:bidi="fa-IR"/>
        </w:rPr>
        <w:t>.</w:t>
      </w:r>
    </w:p>
    <w:p>
      <w:pPr>
        <w:pStyle w:val="Heading6"/>
        <w:numPr>
          <w:ilvl w:val="5"/>
          <w:numId w:val="1"/>
        </w:numPr>
        <w:rPr/>
      </w:pPr>
      <w:bookmarkStart w:id="1650" w:name="__RefHeading___Toc4209814_581953129"/>
      <w:bookmarkStart w:id="1651" w:name="_Toc767"/>
      <w:bookmarkEnd w:id="1650"/>
      <w:r>
        <w:rPr>
          <w:rtl w:val="true"/>
        </w:rPr>
        <w:t>الثانی</w:t>
      </w:r>
      <w:r>
        <w:rPr>
          <w:rtl w:val="true"/>
        </w:rPr>
        <w:t xml:space="preserve">: </w:t>
      </w:r>
      <w:r>
        <w:rPr>
          <w:rtl w:val="true"/>
        </w:rPr>
        <w:t>الإباحة،</w:t>
      </w:r>
      <w:bookmarkEnd w:id="1651"/>
    </w:p>
    <w:p>
      <w:pPr>
        <w:pStyle w:val="Heading6"/>
        <w:numPr>
          <w:ilvl w:val="5"/>
          <w:numId w:val="1"/>
        </w:numPr>
        <w:rPr/>
      </w:pPr>
      <w:bookmarkStart w:id="1652" w:name="__RefHeading___Toc4209816_581953129"/>
      <w:bookmarkStart w:id="1653" w:name="_Toc768"/>
      <w:bookmarkEnd w:id="1652"/>
      <w:r>
        <w:rPr>
          <w:rtl w:val="true"/>
        </w:rPr>
        <w:t>اشارة</w:t>
      </w:r>
      <w:bookmarkEnd w:id="1653"/>
    </w:p>
    <w:p>
      <w:pPr>
        <w:pStyle w:val="BookText"/>
        <w:rPr/>
      </w:pPr>
      <w:r>
        <w:rPr>
          <w:rFonts w:ascii="IRNazanin" w:hAnsi="IRNazanin" w:eastAsia="IRNazanin"/>
          <w:color w:val="111111"/>
          <w:sz w:val="28"/>
          <w:sz w:val="28"/>
          <w:szCs w:val="28"/>
          <w:rtl w:val="true"/>
          <w:lang w:bidi="fa-IR"/>
        </w:rPr>
        <w:t>فلا تجوز الصلاة فی المغصوب علی الأحوط، من غیر فرق بین الساتر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جاهلاً بالغصبیة أو ناسیاً لها فصلاته صحیحة، إلّا إذا کان الناسی هو الغاصب علی الأحوط، و لا یبعد صحّة صلاة الجاهل بحرمة الغصب إذا کان قاصراً، و لو کان مضطرّاً إلی لبس المغصوب فصلاته صحیحة</w:t>
      </w:r>
      <w:r>
        <w:rPr>
          <w:rFonts w:eastAsia="IRNazanin" w:cs="IRNazanin"/>
          <w:color w:val="111111"/>
          <w:sz w:val="28"/>
          <w:szCs w:val="28"/>
          <w:rtl w:val="true"/>
          <w:lang w:bidi="fa-IR"/>
        </w:rPr>
        <w:t>.</w:t>
      </w:r>
    </w:p>
    <w:p>
      <w:pPr>
        <w:pStyle w:val="Heading6"/>
        <w:numPr>
          <w:ilvl w:val="5"/>
          <w:numId w:val="1"/>
        </w:numPr>
        <w:rPr/>
      </w:pPr>
      <w:bookmarkStart w:id="1654" w:name="__RefHeading___Toc4209818_581953129"/>
      <w:bookmarkStart w:id="1655" w:name="_Toc769"/>
      <w:bookmarkEnd w:id="1654"/>
      <w:r>
        <w:rPr>
          <w:rtl w:val="true"/>
        </w:rPr>
        <w:t>(</w:t>
      </w:r>
      <w:r>
        <w:rPr>
          <w:rtl w:val="true"/>
        </w:rPr>
        <w:t xml:space="preserve">مسألة </w:t>
      </w:r>
      <w:r>
        <w:rPr/>
        <w:t>527</w:t>
      </w:r>
      <w:r>
        <w:rPr>
          <w:rtl w:val="true"/>
        </w:rPr>
        <w:t xml:space="preserve">): </w:t>
      </w:r>
      <w:r>
        <w:rPr>
          <w:rtl w:val="true"/>
        </w:rPr>
        <w:t>لا فرق فی الغصب بین أن یکون عین المال مغصوباً أو منفعته،</w:t>
      </w:r>
      <w:bookmarkEnd w:id="165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کانت متعلّقاً لحقّ موجب لعدم جواز التصرّف فیه و لو بالصلاة، بل إذا اشتری ثوباً بعین مال فیه الخمس أو الزکاة مع عدم أدائهما من مال آخر کان حکمه حکم</w:t>
      </w:r>
      <w:bookmarkStart w:id="1656" w:name="pg5769_38795"/>
    </w:p>
    <w:p>
      <w:pPr>
        <w:pStyle w:val="BookText"/>
        <w:rPr/>
      </w:pPr>
      <w:bookmarkEnd w:id="1656"/>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مات المیّت و کان مشغول الذمّة بالحقوق المالیة من الخمس و الزکاة و المظالم و غیرها بمقدار یستوعب الترکة، فإنّ أمواله بمنزلة المغصوب لا یجوز التصرّف فیها إلّا بإذن الحاکم الشرعی، و کذا إذا مات و له وارث قاصر لم ینصب علیه قیّماً، فإنّه لا یجوز التصرّف فی ترکته إلّا بمراجعة الحاکم الشرعی</w:t>
      </w:r>
      <w:r>
        <w:rPr>
          <w:rFonts w:eastAsia="IRNazanin" w:cs="IRNazanin"/>
          <w:color w:val="111111"/>
          <w:sz w:val="28"/>
          <w:szCs w:val="28"/>
          <w:rtl w:val="true"/>
          <w:lang w:bidi="fa-IR"/>
        </w:rPr>
        <w:t>.</w:t>
      </w:r>
    </w:p>
    <w:p>
      <w:pPr>
        <w:pStyle w:val="Heading6"/>
        <w:numPr>
          <w:ilvl w:val="5"/>
          <w:numId w:val="1"/>
        </w:numPr>
        <w:rPr/>
      </w:pPr>
      <w:bookmarkStart w:id="1657" w:name="__RefHeading___Toc4209820_581953129"/>
      <w:bookmarkStart w:id="1658" w:name="_Toc770"/>
      <w:bookmarkEnd w:id="1657"/>
      <w:r>
        <w:rPr>
          <w:rtl w:val="true"/>
        </w:rPr>
        <w:t>(</w:t>
      </w:r>
      <w:r>
        <w:rPr>
          <w:rtl w:val="true"/>
        </w:rPr>
        <w:t xml:space="preserve">مسألة </w:t>
      </w:r>
      <w:r>
        <w:rPr/>
        <w:t>528</w:t>
      </w:r>
      <w:r>
        <w:rPr>
          <w:rtl w:val="true"/>
        </w:rPr>
        <w:t xml:space="preserve">): </w:t>
      </w:r>
      <w:r>
        <w:rPr>
          <w:rtl w:val="true"/>
        </w:rPr>
        <w:t>المحمول المغصوب فی الصلاة</w:t>
      </w:r>
      <w:bookmarkEnd w:id="1658"/>
    </w:p>
    <w:p>
      <w:pPr>
        <w:pStyle w:val="BookText"/>
        <w:rPr/>
      </w:pPr>
      <w:r>
        <w:rPr>
          <w:rFonts w:ascii="IRNazanin" w:hAnsi="IRNazanin" w:eastAsia="IRNazanin"/>
          <w:color w:val="111111"/>
          <w:sz w:val="28"/>
          <w:sz w:val="28"/>
          <w:szCs w:val="28"/>
          <w:rtl w:val="true"/>
          <w:lang w:bidi="fa-IR"/>
        </w:rPr>
        <w:t>و إن کان متحرِّکاً بحرکات الصلاة فإنّه لا یوجب بطلان الصلاة</w:t>
      </w:r>
      <w:r>
        <w:rPr>
          <w:rFonts w:eastAsia="IRNazanin" w:cs="IRNazanin"/>
          <w:color w:val="111111"/>
          <w:sz w:val="28"/>
          <w:szCs w:val="28"/>
          <w:rtl w:val="true"/>
          <w:lang w:bidi="fa-IR"/>
        </w:rPr>
        <w:t>.</w:t>
      </w:r>
    </w:p>
    <w:p>
      <w:pPr>
        <w:pStyle w:val="Heading6"/>
        <w:numPr>
          <w:ilvl w:val="5"/>
          <w:numId w:val="1"/>
        </w:numPr>
        <w:rPr/>
      </w:pPr>
      <w:bookmarkStart w:id="1659" w:name="__RefHeading___Toc4209822_581953129"/>
      <w:bookmarkStart w:id="1660" w:name="_Toc771"/>
      <w:bookmarkEnd w:id="1659"/>
      <w:r>
        <w:rPr>
          <w:rtl w:val="true"/>
        </w:rPr>
        <w:t>الثالث</w:t>
      </w:r>
      <w:r>
        <w:rPr>
          <w:rtl w:val="true"/>
        </w:rPr>
        <w:t xml:space="preserve">: </w:t>
      </w:r>
      <w:r>
        <w:rPr>
          <w:rtl w:val="true"/>
        </w:rPr>
        <w:t>أن لا یکون من أجزاء المیتة التی تحلّها الحیاة،</w:t>
      </w:r>
      <w:bookmarkEnd w:id="1660"/>
    </w:p>
    <w:p>
      <w:pPr>
        <w:pStyle w:val="BookText"/>
        <w:rPr/>
      </w:pPr>
      <w:r>
        <w:rPr>
          <w:rFonts w:ascii="IRNazanin" w:hAnsi="IRNazanin" w:eastAsia="IRNazanin"/>
          <w:color w:val="111111"/>
          <w:sz w:val="28"/>
          <w:sz w:val="28"/>
          <w:szCs w:val="28"/>
          <w:rtl w:val="true"/>
          <w:lang w:bidi="fa-IR"/>
        </w:rPr>
        <w:t>سواء کانت من حیوان محلّل اللحم أم محرّمه، و الأظهر اختصاصه بما إذا کانت له نفس سائلة، و المأخوذ من ید المسلم و ما علیه أثر استعماله بحکم المذکّی، بل و کذا المطروح فی أرضهم و سوقهم و کان علیه أثر الاستعمال، و إن کان الأحوط اجتنابه، کما أنّ الأحوط اجتناب ما فی ید المسلم المستحلّ للمیتة بالدبغ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فی کونه جلد حیوان أو من غیره لا بأس بالصلاة فیه</w:t>
      </w:r>
      <w:r>
        <w:rPr>
          <w:rFonts w:eastAsia="IRNazanin" w:cs="IRNazanin"/>
          <w:color w:val="111111"/>
          <w:sz w:val="28"/>
          <w:szCs w:val="28"/>
          <w:rtl w:val="true"/>
          <w:lang w:bidi="fa-IR"/>
        </w:rPr>
        <w:t>.</w:t>
      </w:r>
    </w:p>
    <w:p>
      <w:pPr>
        <w:pStyle w:val="Heading6"/>
        <w:numPr>
          <w:ilvl w:val="5"/>
          <w:numId w:val="1"/>
        </w:numPr>
        <w:rPr/>
      </w:pPr>
      <w:bookmarkStart w:id="1661" w:name="__RefHeading___Toc4209824_581953129"/>
      <w:bookmarkStart w:id="1662" w:name="_Toc772"/>
      <w:bookmarkEnd w:id="1661"/>
      <w:r>
        <w:rPr>
          <w:rtl w:val="true"/>
        </w:rPr>
        <w:t>الرابع</w:t>
      </w:r>
      <w:r>
        <w:rPr>
          <w:rtl w:val="true"/>
        </w:rPr>
        <w:t xml:space="preserve">: </w:t>
      </w:r>
      <w:r>
        <w:rPr>
          <w:rtl w:val="true"/>
        </w:rPr>
        <w:t>أن لا یکون ممّا لا یؤکل لحمه،</w:t>
      </w:r>
      <w:bookmarkEnd w:id="1662"/>
    </w:p>
    <w:p>
      <w:pPr>
        <w:pStyle w:val="Heading6"/>
        <w:numPr>
          <w:ilvl w:val="5"/>
          <w:numId w:val="1"/>
        </w:numPr>
        <w:rPr/>
      </w:pPr>
      <w:bookmarkStart w:id="1663" w:name="__RefHeading___Toc4209826_581953129"/>
      <w:bookmarkStart w:id="1664" w:name="_Toc773"/>
      <w:bookmarkEnd w:id="1663"/>
      <w:r>
        <w:rPr>
          <w:rtl w:val="true"/>
        </w:rPr>
        <w:t>اشارة</w:t>
      </w:r>
      <w:bookmarkEnd w:id="1664"/>
    </w:p>
    <w:p>
      <w:pPr>
        <w:pStyle w:val="BookText"/>
        <w:rPr/>
      </w:pPr>
      <w:r>
        <w:rPr>
          <w:rFonts w:ascii="IRNazanin" w:hAnsi="IRNazanin" w:eastAsia="IRNazanin"/>
          <w:color w:val="111111"/>
          <w:sz w:val="28"/>
          <w:sz w:val="28"/>
          <w:szCs w:val="28"/>
          <w:rtl w:val="true"/>
          <w:lang w:bidi="fa-IR"/>
        </w:rPr>
        <w:t>و لا فرق بین ذی النفس و غیره و لا بین ما تحلّه الحیاة من أجزائه و غیره، بل و لا فرق أیضاً بین ما تتمّ فیه الصلاة و غیره، حتی الشعرات الواقعة علی الثوب و نحوه، بل حتی المحمول فی جیبه</w:t>
      </w:r>
      <w:r>
        <w:rPr>
          <w:rFonts w:eastAsia="IRNazanin" w:cs="IRNazanin"/>
          <w:color w:val="111111"/>
          <w:sz w:val="28"/>
          <w:szCs w:val="28"/>
          <w:rtl w:val="true"/>
          <w:lang w:bidi="fa-IR"/>
        </w:rPr>
        <w:t>.</w:t>
      </w:r>
    </w:p>
    <w:p>
      <w:pPr>
        <w:pStyle w:val="Heading6"/>
        <w:numPr>
          <w:ilvl w:val="5"/>
          <w:numId w:val="1"/>
        </w:numPr>
        <w:rPr/>
      </w:pPr>
      <w:bookmarkStart w:id="1665" w:name="__RefHeading___Toc4209828_581953129"/>
      <w:bookmarkStart w:id="1666" w:name="_Toc774"/>
      <w:bookmarkEnd w:id="1665"/>
      <w:r>
        <w:rPr>
          <w:rtl w:val="true"/>
        </w:rPr>
        <w:t>(</w:t>
      </w:r>
      <w:r>
        <w:rPr>
          <w:rtl w:val="true"/>
        </w:rPr>
        <w:t xml:space="preserve">مسألة </w:t>
      </w:r>
      <w:r>
        <w:rPr/>
        <w:t>529</w:t>
      </w:r>
      <w:r>
        <w:rPr>
          <w:rtl w:val="true"/>
        </w:rPr>
        <w:t xml:space="preserve">): </w:t>
      </w:r>
      <w:r>
        <w:rPr>
          <w:rtl w:val="true"/>
        </w:rPr>
        <w:t>إذا صلّی فی غیر المأکول جهلاً به صحّت صلاته،</w:t>
      </w:r>
      <w:bookmarkEnd w:id="1666"/>
    </w:p>
    <w:p>
      <w:pPr>
        <w:pStyle w:val="BookText"/>
        <w:rPr/>
      </w:pPr>
      <w:r>
        <w:rPr>
          <w:rFonts w:ascii="IRNazanin" w:hAnsi="IRNazanin" w:eastAsia="IRNazanin"/>
          <w:color w:val="111111"/>
          <w:sz w:val="28"/>
          <w:sz w:val="28"/>
          <w:szCs w:val="28"/>
          <w:rtl w:val="true"/>
          <w:lang w:bidi="fa-IR"/>
        </w:rPr>
        <w:t>أمّا إذا کان ناسیاً فصحّة الصلاة محلّ تأمّل، و الأحوط إعادتها، و کذا فیما کان جاهلاً بالحکم</w:t>
      </w:r>
      <w:r>
        <w:rPr>
          <w:rFonts w:eastAsia="IRNazanin" w:cs="IRNazanin"/>
          <w:color w:val="111111"/>
          <w:sz w:val="28"/>
          <w:szCs w:val="28"/>
          <w:rtl w:val="true"/>
          <w:lang w:bidi="fa-IR"/>
        </w:rPr>
        <w:t>.</w:t>
      </w:r>
    </w:p>
    <w:p>
      <w:pPr>
        <w:pStyle w:val="Heading6"/>
        <w:numPr>
          <w:ilvl w:val="5"/>
          <w:numId w:val="1"/>
        </w:numPr>
        <w:rPr/>
      </w:pPr>
      <w:bookmarkStart w:id="1667" w:name="__RefHeading___Toc4209830_581953129"/>
      <w:bookmarkStart w:id="1668" w:name="_Toc775"/>
      <w:bookmarkEnd w:id="1667"/>
      <w:r>
        <w:rPr>
          <w:rtl w:val="true"/>
        </w:rPr>
        <w:t>(</w:t>
      </w:r>
      <w:r>
        <w:rPr>
          <w:rtl w:val="true"/>
        </w:rPr>
        <w:t xml:space="preserve">مسألة </w:t>
      </w:r>
      <w:r>
        <w:rPr/>
        <w:t>530</w:t>
      </w:r>
      <w:r>
        <w:rPr>
          <w:rtl w:val="true"/>
        </w:rPr>
        <w:t xml:space="preserve">): </w:t>
      </w:r>
      <w:r>
        <w:rPr>
          <w:rtl w:val="true"/>
        </w:rPr>
        <w:t>إذا شک فی اللباس أو فیما علی اللباس من الرطوبة أو الشعر أو غیرهما</w:t>
      </w:r>
      <w:bookmarkEnd w:id="1668"/>
    </w:p>
    <w:p>
      <w:pPr>
        <w:pStyle w:val="BookText"/>
        <w:rPr/>
      </w:pPr>
      <w:r>
        <w:rPr>
          <w:rFonts w:ascii="IRNazanin" w:hAnsi="IRNazanin" w:eastAsia="IRNazanin"/>
          <w:color w:val="111111"/>
          <w:sz w:val="28"/>
          <w:sz w:val="28"/>
          <w:szCs w:val="28"/>
          <w:rtl w:val="true"/>
          <w:lang w:bidi="fa-IR"/>
        </w:rPr>
        <w:t>فی أنّه من المأکول أو من غیره أو من الحیوان أو من غیره صحّت الصلاة فیه</w:t>
      </w:r>
      <w:r>
        <w:rPr>
          <w:rFonts w:eastAsia="IRNazanin" w:cs="IRNazanin"/>
          <w:color w:val="111111"/>
          <w:sz w:val="28"/>
          <w:szCs w:val="28"/>
          <w:rtl w:val="true"/>
          <w:lang w:bidi="fa-IR"/>
        </w:rPr>
        <w:t>.</w:t>
      </w:r>
    </w:p>
    <w:p>
      <w:pPr>
        <w:pStyle w:val="Heading6"/>
        <w:numPr>
          <w:ilvl w:val="5"/>
          <w:numId w:val="1"/>
        </w:numPr>
        <w:rPr/>
      </w:pPr>
      <w:bookmarkStart w:id="1669" w:name="__RefHeading___Toc4209832_581953129"/>
      <w:bookmarkStart w:id="1670" w:name="_Toc776"/>
      <w:bookmarkEnd w:id="1669"/>
      <w:r>
        <w:rPr>
          <w:rtl w:val="true"/>
        </w:rPr>
        <w:t>(</w:t>
      </w:r>
      <w:r>
        <w:rPr>
          <w:rtl w:val="true"/>
        </w:rPr>
        <w:t xml:space="preserve">مسألة </w:t>
      </w:r>
      <w:r>
        <w:rPr/>
        <w:t>531</w:t>
      </w:r>
      <w:r>
        <w:rPr>
          <w:rtl w:val="true"/>
        </w:rPr>
        <w:t xml:space="preserve">): </w:t>
      </w:r>
      <w:r>
        <w:rPr>
          <w:rtl w:val="true"/>
        </w:rPr>
        <w:t>لا بأس بالشمع و العسل و الحریر الممزوج</w:t>
      </w:r>
      <w:bookmarkEnd w:id="167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البق و البرغوث، و الزنبور و نحوها من الحیوانات التی لا لحم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بأس</w:t>
      </w:r>
      <w:bookmarkStart w:id="1671" w:name="pg5769_38796"/>
    </w:p>
    <w:p>
      <w:pPr>
        <w:pStyle w:val="BookText"/>
        <w:rPr/>
      </w:pPr>
      <w:bookmarkEnd w:id="1671"/>
      <w:r>
        <w:rPr>
          <w:rFonts w:ascii="IRNazanin" w:hAnsi="IRNazanin" w:eastAsia="IRNazanin"/>
          <w:color w:val="111111"/>
          <w:sz w:val="28"/>
          <w:sz w:val="28"/>
          <w:szCs w:val="28"/>
          <w:rtl w:val="true"/>
          <w:lang w:bidi="fa-IR"/>
        </w:rPr>
        <w:t>بالصدف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بفضلات الإنسان کشعره و ریقه و لبنه و نحوها، و إن کانت واقعة علی المصلّی من غیره، و کذا الشعر الموصول بالشعر المسمّی بالشعر العاریة، سواء کان مأخوذاً من الرجل أم من المرأة</w:t>
      </w:r>
      <w:r>
        <w:rPr>
          <w:rFonts w:eastAsia="IRNazanin" w:cs="IRNazanin"/>
          <w:color w:val="111111"/>
          <w:sz w:val="28"/>
          <w:szCs w:val="28"/>
          <w:rtl w:val="true"/>
          <w:lang w:bidi="fa-IR"/>
        </w:rPr>
        <w:t>.</w:t>
      </w:r>
    </w:p>
    <w:p>
      <w:pPr>
        <w:pStyle w:val="Heading6"/>
        <w:numPr>
          <w:ilvl w:val="5"/>
          <w:numId w:val="1"/>
        </w:numPr>
        <w:rPr/>
      </w:pPr>
      <w:bookmarkStart w:id="1672" w:name="__RefHeading___Toc4209834_581953129"/>
      <w:bookmarkStart w:id="1673" w:name="_Toc777"/>
      <w:bookmarkEnd w:id="1672"/>
      <w:r>
        <w:rPr>
          <w:rtl w:val="true"/>
        </w:rPr>
        <w:t>(</w:t>
      </w:r>
      <w:r>
        <w:rPr>
          <w:rtl w:val="true"/>
        </w:rPr>
        <w:t xml:space="preserve">مسألة </w:t>
      </w:r>
      <w:r>
        <w:rPr/>
        <w:t>532</w:t>
      </w:r>
      <w:r>
        <w:rPr>
          <w:rtl w:val="true"/>
        </w:rPr>
        <w:t xml:space="preserve">): </w:t>
      </w:r>
      <w:r>
        <w:rPr>
          <w:rtl w:val="true"/>
        </w:rPr>
        <w:t>یستثنی ممّا لا یؤکل الخزّ الخالص غیر المغشوش بوبر الأرانب و الثعالب،</w:t>
      </w:r>
      <w:bookmarkEnd w:id="1673"/>
    </w:p>
    <w:p>
      <w:pPr>
        <w:pStyle w:val="BookText"/>
        <w:rPr/>
      </w:pPr>
      <w:r>
        <w:rPr>
          <w:rFonts w:ascii="IRNazanin" w:hAnsi="IRNazanin" w:eastAsia="IRNazanin"/>
          <w:color w:val="111111"/>
          <w:sz w:val="28"/>
          <w:sz w:val="28"/>
          <w:szCs w:val="28"/>
          <w:rtl w:val="true"/>
          <w:lang w:bidi="fa-IR"/>
        </w:rPr>
        <w:t>و أمّا السنجاب فاستثناؤه محلّ إشکال، و الاحتیاط لا یترک، و أمّا السمور و القماقم و الفنک فلا تجوز الصلاة فی أجزائها علی الأقوی</w:t>
      </w:r>
      <w:r>
        <w:rPr>
          <w:rFonts w:eastAsia="IRNazanin" w:cs="IRNazanin"/>
          <w:color w:val="111111"/>
          <w:sz w:val="28"/>
          <w:szCs w:val="28"/>
          <w:rtl w:val="true"/>
          <w:lang w:bidi="fa-IR"/>
        </w:rPr>
        <w:t>.</w:t>
      </w:r>
    </w:p>
    <w:p>
      <w:pPr>
        <w:pStyle w:val="Heading6"/>
        <w:numPr>
          <w:ilvl w:val="5"/>
          <w:numId w:val="1"/>
        </w:numPr>
        <w:rPr/>
      </w:pPr>
      <w:bookmarkStart w:id="1674" w:name="__RefHeading___Toc4209836_581953129"/>
      <w:bookmarkStart w:id="1675" w:name="_Toc778"/>
      <w:bookmarkEnd w:id="1674"/>
      <w:r>
        <w:rPr>
          <w:rtl w:val="true"/>
        </w:rPr>
        <w:t>الخامس</w:t>
      </w:r>
      <w:r>
        <w:rPr>
          <w:rtl w:val="true"/>
        </w:rPr>
        <w:t xml:space="preserve">: </w:t>
      </w:r>
      <w:r>
        <w:rPr>
          <w:rtl w:val="true"/>
        </w:rPr>
        <w:t>أن لا یکون من الذهب للرجال و لو کان حُلیّا کالخاتم</w:t>
      </w:r>
      <w:bookmarkEnd w:id="1675"/>
    </w:p>
    <w:p>
      <w:pPr>
        <w:pStyle w:val="Heading6"/>
        <w:numPr>
          <w:ilvl w:val="5"/>
          <w:numId w:val="1"/>
        </w:numPr>
        <w:rPr/>
      </w:pPr>
      <w:bookmarkStart w:id="1676" w:name="__RefHeading___Toc4209838_581953129"/>
      <w:bookmarkStart w:id="1677" w:name="_Toc779"/>
      <w:bookmarkEnd w:id="1676"/>
      <w:r>
        <w:rPr>
          <w:rtl w:val="true"/>
        </w:rPr>
        <w:t>اشارة</w:t>
      </w:r>
      <w:bookmarkEnd w:id="1677"/>
    </w:p>
    <w:p>
      <w:pPr>
        <w:pStyle w:val="BookText"/>
        <w:rPr/>
      </w:pPr>
      <w:r>
        <w:rPr>
          <w:rFonts w:ascii="IRNazanin" w:hAnsi="IRNazanin" w:eastAsia="IRNazanin"/>
          <w:color w:val="111111"/>
          <w:sz w:val="28"/>
          <w:sz w:val="28"/>
          <w:szCs w:val="28"/>
          <w:rtl w:val="true"/>
          <w:lang w:bidi="fa-IR"/>
        </w:rPr>
        <w:t>و لا فرق بین أن یکون خالصاً أو ممزوجاً، بل الأقوی اجتناب الملحّم به، و المذهّب بالتمویه و الطلی إذا صدق علیه الذهب، و یجوز ذلک للنساء، کما یجوز أیضاً حمله للرجال کالساعة 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مثل زنجیر الساعة إذا کان ذهباً و معلّقاً برقبته، أو بلباسه علی نحو یصدق علیه عنوان اللبس عرفاً، أو کان تزییناً بالذهب، و لا تجوز الصلاة فیه أیضاً</w:t>
      </w:r>
      <w:r>
        <w:rPr>
          <w:rFonts w:eastAsia="IRNazanin" w:cs="IRNazanin"/>
          <w:color w:val="111111"/>
          <w:sz w:val="28"/>
          <w:szCs w:val="28"/>
          <w:rtl w:val="true"/>
          <w:lang w:bidi="fa-IR"/>
        </w:rPr>
        <w:t>.</w:t>
      </w:r>
    </w:p>
    <w:p>
      <w:pPr>
        <w:pStyle w:val="Heading6"/>
        <w:numPr>
          <w:ilvl w:val="5"/>
          <w:numId w:val="1"/>
        </w:numPr>
        <w:rPr/>
      </w:pPr>
      <w:bookmarkStart w:id="1678" w:name="__RefHeading___Toc4209840_581953129"/>
      <w:bookmarkStart w:id="1679" w:name="_Toc780"/>
      <w:bookmarkEnd w:id="1678"/>
      <w:r>
        <w:rPr>
          <w:rtl w:val="true"/>
        </w:rPr>
        <w:t>(</w:t>
      </w:r>
      <w:r>
        <w:rPr>
          <w:rtl w:val="true"/>
        </w:rPr>
        <w:t xml:space="preserve">مسألة </w:t>
      </w:r>
      <w:r>
        <w:rPr/>
        <w:t>533</w:t>
      </w:r>
      <w:r>
        <w:rPr>
          <w:rtl w:val="true"/>
        </w:rPr>
        <w:t xml:space="preserve">): </w:t>
      </w:r>
      <w:r>
        <w:rPr>
          <w:rtl w:val="true"/>
        </w:rPr>
        <w:t>إذا صلّی فی الذهب جاهلاً أو ناسیاً</w:t>
      </w:r>
      <w:bookmarkEnd w:id="1679"/>
    </w:p>
    <w:p>
      <w:pPr>
        <w:pStyle w:val="BookText"/>
        <w:rPr/>
      </w:pPr>
      <w:r>
        <w:rPr>
          <w:rFonts w:ascii="Amiri" w:hAnsi="Amiri" w:eastAsia="Amiri" w:cs="Amiri"/>
          <w:color w:val="111111"/>
          <w:sz w:val="28"/>
          <w:sz w:val="28"/>
          <w:szCs w:val="28"/>
          <w:rtl w:val="true"/>
          <w:lang w:bidi="ar-SA"/>
        </w:rPr>
        <w:t>فصحّة الصلاة محلّ إشکال</w:t>
      </w:r>
      <w:r>
        <w:rPr>
          <w:rFonts w:eastAsia="Amiri" w:cs="Amiri" w:ascii="Amiri" w:hAnsi="Amiri"/>
          <w:color w:val="111111"/>
          <w:sz w:val="28"/>
          <w:szCs w:val="28"/>
          <w:rtl w:val="true"/>
          <w:lang w:bidi="ar-SA"/>
        </w:rPr>
        <w:t>.</w:t>
      </w:r>
    </w:p>
    <w:p>
      <w:pPr>
        <w:pStyle w:val="Heading6"/>
        <w:numPr>
          <w:ilvl w:val="5"/>
          <w:numId w:val="1"/>
        </w:numPr>
        <w:rPr/>
      </w:pPr>
      <w:bookmarkStart w:id="1680" w:name="__RefHeading___Toc4209842_581953129"/>
      <w:bookmarkStart w:id="1681" w:name="_Toc781"/>
      <w:bookmarkEnd w:id="1680"/>
      <w:r>
        <w:rPr>
          <w:rtl w:val="true"/>
        </w:rPr>
        <w:t>(</w:t>
      </w:r>
      <w:r>
        <w:rPr>
          <w:rtl w:val="true"/>
        </w:rPr>
        <w:t xml:space="preserve">مسألة </w:t>
      </w:r>
      <w:r>
        <w:rPr/>
        <w:t>534</w:t>
      </w:r>
      <w:r>
        <w:rPr>
          <w:rtl w:val="true"/>
        </w:rPr>
        <w:t xml:space="preserve">): </w:t>
      </w:r>
      <w:r>
        <w:rPr>
          <w:rtl w:val="true"/>
        </w:rPr>
        <w:t>لا یجوز للرجال لبس الذهب فی غیر الصلاة أیضاً و فاعل ذلک آثم،</w:t>
      </w:r>
      <w:bookmarkEnd w:id="1681"/>
    </w:p>
    <w:p>
      <w:pPr>
        <w:pStyle w:val="BookText"/>
        <w:rPr/>
      </w:pPr>
      <w:r>
        <w:rPr>
          <w:rFonts w:ascii="IRNazanin" w:hAnsi="IRNazanin" w:eastAsia="IRNazanin"/>
          <w:color w:val="111111"/>
          <w:sz w:val="28"/>
          <w:sz w:val="28"/>
          <w:szCs w:val="28"/>
          <w:rtl w:val="true"/>
          <w:lang w:bidi="fa-IR"/>
        </w:rPr>
        <w:t>و الظاهر حرمة التزیین بالذهب و لو فیما لا یصدق علیه اللبس، مثل جعل مقدّم الأسنان من الذهب، أمّا شدّ الأسنان به و جعل الأسنان الداخلة منه فلا بأس به بلا إشکال</w:t>
      </w:r>
      <w:r>
        <w:rPr>
          <w:rFonts w:eastAsia="IRNazanin" w:cs="IRNazanin"/>
          <w:color w:val="111111"/>
          <w:sz w:val="28"/>
          <w:szCs w:val="28"/>
          <w:rtl w:val="true"/>
          <w:lang w:bidi="fa-IR"/>
        </w:rPr>
        <w:t>.</w:t>
      </w:r>
    </w:p>
    <w:p>
      <w:pPr>
        <w:pStyle w:val="Heading6"/>
        <w:numPr>
          <w:ilvl w:val="5"/>
          <w:numId w:val="1"/>
        </w:numPr>
        <w:rPr/>
      </w:pPr>
      <w:bookmarkStart w:id="1682" w:name="__RefHeading___Toc4209844_581953129"/>
      <w:bookmarkStart w:id="1683" w:name="_Toc782"/>
      <w:bookmarkEnd w:id="1682"/>
      <w:r>
        <w:rPr>
          <w:rtl w:val="true"/>
        </w:rPr>
        <w:t>السادس</w:t>
      </w:r>
      <w:r>
        <w:rPr>
          <w:rtl w:val="true"/>
        </w:rPr>
        <w:t xml:space="preserve">: </w:t>
      </w:r>
      <w:r>
        <w:rPr>
          <w:rtl w:val="true"/>
        </w:rPr>
        <w:t>أن لا یکون من الحریر الخالص للرجال،</w:t>
      </w:r>
      <w:bookmarkEnd w:id="1683"/>
    </w:p>
    <w:p>
      <w:pPr>
        <w:pStyle w:val="Heading6"/>
        <w:numPr>
          <w:ilvl w:val="5"/>
          <w:numId w:val="1"/>
        </w:numPr>
        <w:rPr/>
      </w:pPr>
      <w:bookmarkStart w:id="1684" w:name="__RefHeading___Toc4209846_581953129"/>
      <w:bookmarkStart w:id="1685" w:name="_Toc783"/>
      <w:bookmarkEnd w:id="1684"/>
      <w:r>
        <w:rPr>
          <w:rtl w:val="true"/>
        </w:rPr>
        <w:t>اشارة</w:t>
      </w:r>
      <w:bookmarkEnd w:id="1685"/>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ممّا تتمّ فیه الصلاة أم لا علی الأحوط، و لا یجوز لبسه فی غیر الصلاة أیضاً کالذهب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فی الحرب و الضرورة، کالبرد و المرض حتی فی الصلاة، کما لا بأس بحمله فی حال الصلاة و غیرها، و کذا افتراشه و التغطّی به و نحو ذلک ممّا لا یعدّ لبساً له، و لا بأس بکفّ الثوب به و إن زاد علی أربع أصابع، و إن کان الأحوط ترک ما زاد علیها،</w:t>
      </w:r>
      <w:bookmarkStart w:id="1686" w:name="pg5769_38797"/>
    </w:p>
    <w:p>
      <w:pPr>
        <w:pStyle w:val="BookText"/>
        <w:rPr/>
      </w:pPr>
      <w:bookmarkEnd w:id="1686"/>
      <w:r>
        <w:rPr>
          <w:rFonts w:ascii="IRNazanin" w:hAnsi="IRNazanin" w:eastAsia="IRNazanin"/>
          <w:color w:val="111111"/>
          <w:sz w:val="28"/>
          <w:sz w:val="28"/>
          <w:szCs w:val="28"/>
          <w:rtl w:val="true"/>
          <w:lang w:bidi="fa-IR"/>
        </w:rPr>
        <w:t>کما لا بأس بالأزرار منه و السفائف و القیاطین و إن تعدّدت و کثرت</w:t>
      </w:r>
      <w:r>
        <w:rPr>
          <w:rFonts w:eastAsia="IRNazanin" w:cs="IRNazanin"/>
          <w:color w:val="111111"/>
          <w:sz w:val="28"/>
          <w:szCs w:val="28"/>
          <w:rtl w:val="true"/>
          <w:lang w:bidi="fa-IR"/>
        </w:rPr>
        <w:t>.</w:t>
      </w:r>
    </w:p>
    <w:p>
      <w:pPr>
        <w:pStyle w:val="Heading6"/>
        <w:numPr>
          <w:ilvl w:val="5"/>
          <w:numId w:val="1"/>
        </w:numPr>
        <w:rPr/>
      </w:pPr>
      <w:bookmarkStart w:id="1687" w:name="__RefHeading___Toc4209848_581953129"/>
      <w:bookmarkStart w:id="1688" w:name="_Toc784"/>
      <w:bookmarkEnd w:id="1687"/>
      <w:r>
        <w:rPr>
          <w:rtl w:val="true"/>
        </w:rPr>
        <w:t>(</w:t>
      </w:r>
      <w:r>
        <w:rPr>
          <w:rtl w:val="true"/>
        </w:rPr>
        <w:t xml:space="preserve">مسألة </w:t>
      </w:r>
      <w:r>
        <w:rPr/>
        <w:t>535</w:t>
      </w:r>
      <w:r>
        <w:rPr>
          <w:rtl w:val="true"/>
        </w:rPr>
        <w:t xml:space="preserve">): </w:t>
      </w:r>
      <w:r>
        <w:rPr>
          <w:rtl w:val="true"/>
        </w:rPr>
        <w:t>لا یجوز جعل البطانة من الحریر</w:t>
      </w:r>
      <w:bookmarkEnd w:id="1688"/>
    </w:p>
    <w:p>
      <w:pPr>
        <w:pStyle w:val="BookText"/>
        <w:rPr/>
      </w:pPr>
      <w:r>
        <w:rPr>
          <w:rFonts w:ascii="IRNazanin" w:hAnsi="IRNazanin" w:eastAsia="IRNazanin"/>
          <w:color w:val="111111"/>
          <w:sz w:val="28"/>
          <w:sz w:val="28"/>
          <w:szCs w:val="28"/>
          <w:rtl w:val="true"/>
          <w:lang w:bidi="fa-IR"/>
        </w:rPr>
        <w:t>و إن کانت إلی النصف</w:t>
      </w:r>
      <w:r>
        <w:rPr>
          <w:rFonts w:eastAsia="IRNazanin" w:cs="IRNazanin"/>
          <w:color w:val="111111"/>
          <w:sz w:val="28"/>
          <w:szCs w:val="28"/>
          <w:rtl w:val="true"/>
          <w:lang w:bidi="fa-IR"/>
        </w:rPr>
        <w:t>.</w:t>
      </w:r>
    </w:p>
    <w:p>
      <w:pPr>
        <w:pStyle w:val="Heading6"/>
        <w:numPr>
          <w:ilvl w:val="5"/>
          <w:numId w:val="1"/>
        </w:numPr>
        <w:rPr/>
      </w:pPr>
      <w:bookmarkStart w:id="1689" w:name="__RefHeading___Toc4209850_581953129"/>
      <w:bookmarkStart w:id="1690" w:name="_Toc785"/>
      <w:bookmarkEnd w:id="1689"/>
      <w:r>
        <w:rPr>
          <w:rtl w:val="true"/>
        </w:rPr>
        <w:t>(</w:t>
      </w:r>
      <w:r>
        <w:rPr>
          <w:rtl w:val="true"/>
        </w:rPr>
        <w:t xml:space="preserve">مسألة </w:t>
      </w:r>
      <w:r>
        <w:rPr/>
        <w:t>536</w:t>
      </w:r>
      <w:r>
        <w:rPr>
          <w:rtl w:val="true"/>
        </w:rPr>
        <w:t xml:space="preserve">): </w:t>
      </w:r>
      <w:r>
        <w:rPr>
          <w:rtl w:val="true"/>
        </w:rPr>
        <w:t>لا بأس بالحریر الممتزج بالقطن أو الصوف أو غیرهما ممّا یجوز لبسه فی الصلاة،</w:t>
      </w:r>
      <w:bookmarkEnd w:id="1690"/>
    </w:p>
    <w:p>
      <w:pPr>
        <w:pStyle w:val="BookText"/>
        <w:rPr/>
      </w:pPr>
      <w:r>
        <w:rPr>
          <w:rFonts w:ascii="IRNazanin" w:hAnsi="IRNazanin" w:eastAsia="IRNazanin"/>
          <w:color w:val="111111"/>
          <w:sz w:val="28"/>
          <w:sz w:val="28"/>
          <w:szCs w:val="28"/>
          <w:rtl w:val="true"/>
          <w:lang w:bidi="fa-IR"/>
        </w:rPr>
        <w:t>لکن بشرط أن یکون الخلیط بحیث یخرج اللباس به عن صدق الحریر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الخلط بالمقدار الیسیر المستهلک عرفاً</w:t>
      </w:r>
      <w:r>
        <w:rPr>
          <w:rFonts w:eastAsia="IRNazanin" w:cs="IRNazanin"/>
          <w:color w:val="111111"/>
          <w:sz w:val="28"/>
          <w:szCs w:val="28"/>
          <w:rtl w:val="true"/>
          <w:lang w:bidi="fa-IR"/>
        </w:rPr>
        <w:t>.</w:t>
      </w:r>
    </w:p>
    <w:p>
      <w:pPr>
        <w:pStyle w:val="Heading6"/>
        <w:numPr>
          <w:ilvl w:val="5"/>
          <w:numId w:val="1"/>
        </w:numPr>
        <w:rPr/>
      </w:pPr>
      <w:bookmarkStart w:id="1691" w:name="__RefHeading___Toc4209852_581953129"/>
      <w:bookmarkStart w:id="1692" w:name="_Toc786"/>
      <w:bookmarkEnd w:id="1691"/>
      <w:r>
        <w:rPr>
          <w:rtl w:val="true"/>
        </w:rPr>
        <w:t>(</w:t>
      </w:r>
      <w:r>
        <w:rPr>
          <w:rtl w:val="true"/>
        </w:rPr>
        <w:t xml:space="preserve">مسألة </w:t>
      </w:r>
      <w:r>
        <w:rPr/>
        <w:t>537</w:t>
      </w:r>
      <w:r>
        <w:rPr>
          <w:rtl w:val="true"/>
        </w:rPr>
        <w:t xml:space="preserve">): </w:t>
      </w:r>
      <w:r>
        <w:rPr>
          <w:rtl w:val="true"/>
        </w:rPr>
        <w:t>إذا شک فی کون اللباس حریراً أو غیره جاز لبسه و الصلاة فیه</w:t>
      </w:r>
      <w:bookmarkEnd w:id="1692"/>
    </w:p>
    <w:p>
      <w:pPr>
        <w:pStyle w:val="BookText"/>
        <w:rPr/>
      </w:pPr>
      <w:r>
        <w:rPr>
          <w:rFonts w:ascii="IRNazanin" w:hAnsi="IRNazanin" w:eastAsia="IRNazanin"/>
          <w:color w:val="111111"/>
          <w:sz w:val="28"/>
          <w:sz w:val="28"/>
          <w:szCs w:val="28"/>
          <w:rtl w:val="true"/>
          <w:lang w:bidi="fa-IR"/>
        </w:rPr>
        <w:t>و کذا إذا شک فی أنّه حریر خالص أو ممتزج</w:t>
      </w:r>
      <w:r>
        <w:rPr>
          <w:rFonts w:eastAsia="IRNazanin" w:cs="IRNazanin"/>
          <w:color w:val="111111"/>
          <w:sz w:val="28"/>
          <w:szCs w:val="28"/>
          <w:rtl w:val="true"/>
          <w:lang w:bidi="fa-IR"/>
        </w:rPr>
        <w:t>.</w:t>
      </w:r>
    </w:p>
    <w:p>
      <w:pPr>
        <w:pStyle w:val="Heading6"/>
        <w:numPr>
          <w:ilvl w:val="5"/>
          <w:numId w:val="1"/>
        </w:numPr>
        <w:rPr/>
      </w:pPr>
      <w:bookmarkStart w:id="1693" w:name="__RefHeading___Toc4209854_581953129"/>
      <w:bookmarkStart w:id="1694" w:name="_Toc787"/>
      <w:bookmarkEnd w:id="1693"/>
      <w:r>
        <w:rPr>
          <w:rtl w:val="true"/>
        </w:rPr>
        <w:t>(</w:t>
      </w:r>
      <w:r>
        <w:rPr>
          <w:rtl w:val="true"/>
        </w:rPr>
        <w:t xml:space="preserve">مسألة </w:t>
      </w:r>
      <w:r>
        <w:rPr/>
        <w:t>538</w:t>
      </w:r>
      <w:r>
        <w:rPr>
          <w:rtl w:val="true"/>
        </w:rPr>
        <w:t xml:space="preserve">): </w:t>
      </w:r>
      <w:r>
        <w:rPr>
          <w:rtl w:val="true"/>
        </w:rPr>
        <w:t>یجوز للولی إلباس الصبی الحریر أو الذهب،</w:t>
      </w:r>
      <w:bookmarkEnd w:id="1694"/>
    </w:p>
    <w:p>
      <w:pPr>
        <w:pStyle w:val="BookText"/>
        <w:rPr/>
      </w:pPr>
      <w:r>
        <w:rPr>
          <w:rFonts w:ascii="IRNazanin" w:hAnsi="IRNazanin" w:eastAsia="IRNazanin"/>
          <w:color w:val="111111"/>
          <w:sz w:val="28"/>
          <w:sz w:val="28"/>
          <w:szCs w:val="28"/>
          <w:rtl w:val="true"/>
          <w:lang w:bidi="fa-IR"/>
        </w:rPr>
        <w:t>و تصحّ صلاة الصبی فیه</w:t>
      </w:r>
      <w:r>
        <w:rPr>
          <w:rFonts w:eastAsia="IRNazanin" w:cs="IRNazanin"/>
          <w:color w:val="111111"/>
          <w:sz w:val="28"/>
          <w:szCs w:val="28"/>
          <w:rtl w:val="true"/>
          <w:lang w:bidi="fa-IR"/>
        </w:rPr>
        <w:t>.</w:t>
      </w:r>
    </w:p>
    <w:p>
      <w:pPr>
        <w:pStyle w:val="Heading5"/>
        <w:numPr>
          <w:ilvl w:val="4"/>
          <w:numId w:val="1"/>
        </w:numPr>
        <w:rPr/>
      </w:pPr>
      <w:bookmarkStart w:id="1695" w:name="__RefHeading___Toc4209856_581953129"/>
      <w:bookmarkStart w:id="1696" w:name="_Toc788"/>
      <w:bookmarkEnd w:id="1695"/>
      <w:r>
        <w:rPr>
          <w:rtl w:val="true"/>
        </w:rPr>
        <w:t>الفصل الثالث</w:t>
      </w:r>
      <w:r>
        <w:rPr>
          <w:rtl w:val="true"/>
        </w:rPr>
        <w:t xml:space="preserve">: </w:t>
      </w:r>
      <w:r>
        <w:rPr>
          <w:rtl w:val="true"/>
        </w:rPr>
        <w:t>أحکام لباس المصلّی</w:t>
      </w:r>
      <w:bookmarkEnd w:id="1696"/>
    </w:p>
    <w:p>
      <w:pPr>
        <w:pStyle w:val="Heading6"/>
        <w:numPr>
          <w:ilvl w:val="5"/>
          <w:numId w:val="1"/>
        </w:numPr>
        <w:rPr/>
      </w:pPr>
      <w:bookmarkStart w:id="1697" w:name="__RefHeading___Toc4209858_581953129"/>
      <w:bookmarkStart w:id="1698" w:name="_Toc789"/>
      <w:bookmarkEnd w:id="1697"/>
      <w:r>
        <w:rPr>
          <w:rtl w:val="true"/>
        </w:rPr>
        <w:t>اشارة</w:t>
      </w:r>
      <w:bookmarkEnd w:id="1698"/>
    </w:p>
    <w:p>
      <w:pPr>
        <w:pStyle w:val="BookText"/>
        <w:rPr/>
      </w:pPr>
      <w:r>
        <w:rPr>
          <w:rFonts w:ascii="IRNazanin" w:hAnsi="IRNazanin" w:eastAsia="IRNazanin"/>
          <w:color w:val="111111"/>
          <w:sz w:val="28"/>
          <w:sz w:val="28"/>
          <w:szCs w:val="28"/>
          <w:rtl w:val="true"/>
          <w:lang w:bidi="fa-IR"/>
        </w:rPr>
        <w:t>إذا لم یجد المصلّی لباساً یلبسه فی الصلاة، فإن وجد ساتراً غیره کالحشیش و ورق الشجر تستّر به و صلّی صلاة المختار، و إن لم یجد ذلک أیضاً فالأقوی إتیان صلاة فاقد الساتر، و إن کان الأحوط لمن یجد ما یطلی به کالطین و الوحل الجمع بینه و بین واجده؛ أی الجمع بین صلاة فاقد الستر، و بین صلاة واجد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الفاقد عبارة عن الصلاة عریاناً قائماً إن کان یأمن من ناظر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عریاناً جالساً فی غیر صورة الأمن، و فی الحالین یومئ للرکوع و السجود، و یجعل إیماءه للسجود أخفض علی الأحوط، فإن صلّی قائماً یستر قبله بیده، و إن صلّی جالساً یستره بفخذیه</w:t>
      </w:r>
      <w:r>
        <w:rPr>
          <w:rFonts w:eastAsia="IRNazanin" w:cs="IRNazanin"/>
          <w:color w:val="111111"/>
          <w:sz w:val="28"/>
          <w:szCs w:val="28"/>
          <w:rtl w:val="true"/>
          <w:lang w:bidi="fa-IR"/>
        </w:rPr>
        <w:t>.</w:t>
      </w:r>
    </w:p>
    <w:p>
      <w:pPr>
        <w:pStyle w:val="Heading6"/>
        <w:numPr>
          <w:ilvl w:val="5"/>
          <w:numId w:val="1"/>
        </w:numPr>
        <w:rPr/>
      </w:pPr>
      <w:bookmarkStart w:id="1699" w:name="__RefHeading___Toc4209860_581953129"/>
      <w:bookmarkStart w:id="1700" w:name="_Toc790"/>
      <w:bookmarkEnd w:id="1699"/>
      <w:r>
        <w:rPr>
          <w:rtl w:val="true"/>
        </w:rPr>
        <w:t>(</w:t>
      </w:r>
      <w:r>
        <w:rPr>
          <w:rtl w:val="true"/>
        </w:rPr>
        <w:t xml:space="preserve">مسألة </w:t>
      </w:r>
      <w:r>
        <w:rPr/>
        <w:t>539</w:t>
      </w:r>
      <w:r>
        <w:rPr>
          <w:rtl w:val="true"/>
        </w:rPr>
        <w:t xml:space="preserve">): </w:t>
      </w:r>
      <w:r>
        <w:rPr>
          <w:rtl w:val="true"/>
        </w:rPr>
        <w:t>إذا انحصر الساتر بالمغصوب أو الذهب أو الحریر، أو ما لا یؤکل لحمه،</w:t>
      </w:r>
      <w:bookmarkEnd w:id="170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اضطرّ إلی لبسه صحّت صلاته فیه، و إن لم یضطر صلّی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صورة الانحصار فیما لا یؤکل لحمه فالأحوط أن یصلّی فیه ثم یصلّی عاریاً</w:t>
      </w:r>
      <w:r>
        <w:rPr>
          <w:rFonts w:eastAsia="IRNazanin" w:cs="IRNazanin"/>
          <w:color w:val="111111"/>
          <w:sz w:val="28"/>
          <w:szCs w:val="28"/>
          <w:rtl w:val="true"/>
          <w:lang w:bidi="fa-IR"/>
        </w:rPr>
        <w:t>.</w:t>
      </w:r>
      <w:bookmarkStart w:id="1701" w:name="pg5769_38798"/>
    </w:p>
    <w:p>
      <w:pPr>
        <w:pStyle w:val="Heading6"/>
        <w:numPr>
          <w:ilvl w:val="5"/>
          <w:numId w:val="1"/>
        </w:numPr>
        <w:rPr/>
      </w:pPr>
      <w:bookmarkStart w:id="1702" w:name="__RefHeading___Toc4209862_581953129"/>
      <w:bookmarkStart w:id="1703" w:name="_Toc791"/>
      <w:bookmarkEnd w:id="1701"/>
      <w:bookmarkEnd w:id="1702"/>
      <w:r>
        <w:rPr>
          <w:rtl w:val="true"/>
        </w:rPr>
        <w:t>(</w:t>
      </w:r>
      <w:r>
        <w:rPr>
          <w:rtl w:val="true"/>
        </w:rPr>
        <w:t xml:space="preserve">مسألة </w:t>
      </w:r>
      <w:r>
        <w:rPr/>
        <w:t>540</w:t>
      </w:r>
      <w:r>
        <w:rPr>
          <w:rtl w:val="true"/>
        </w:rPr>
        <w:t xml:space="preserve">): </w:t>
      </w:r>
      <w:r>
        <w:rPr>
          <w:rtl w:val="true"/>
        </w:rPr>
        <w:t>الأحوط تأخیر الصلاة عن أول الوقت إذا لم یکن عنده ساتر</w:t>
      </w:r>
      <w:bookmarkEnd w:id="1703"/>
    </w:p>
    <w:p>
      <w:pPr>
        <w:pStyle w:val="BookText"/>
        <w:rPr/>
      </w:pPr>
      <w:r>
        <w:rPr>
          <w:rFonts w:ascii="IRNazanin" w:hAnsi="IRNazanin" w:eastAsia="IRNazanin"/>
          <w:color w:val="111111"/>
          <w:sz w:val="28"/>
          <w:sz w:val="28"/>
          <w:szCs w:val="28"/>
          <w:rtl w:val="true"/>
          <w:lang w:bidi="fa-IR"/>
        </w:rPr>
        <w:t>و احتمل وجوده فی آخر الوقت</w:t>
      </w:r>
      <w:r>
        <w:rPr>
          <w:rFonts w:eastAsia="IRNazanin" w:cs="IRNazanin"/>
          <w:color w:val="111111"/>
          <w:sz w:val="28"/>
          <w:szCs w:val="28"/>
          <w:rtl w:val="true"/>
          <w:lang w:bidi="fa-IR"/>
        </w:rPr>
        <w:t>.</w:t>
      </w:r>
    </w:p>
    <w:p>
      <w:pPr>
        <w:pStyle w:val="Heading6"/>
        <w:numPr>
          <w:ilvl w:val="5"/>
          <w:numId w:val="1"/>
        </w:numPr>
        <w:rPr/>
      </w:pPr>
      <w:bookmarkStart w:id="1704" w:name="__RefHeading___Toc4209864_581953129"/>
      <w:bookmarkStart w:id="1705" w:name="_Toc792"/>
      <w:bookmarkEnd w:id="1704"/>
      <w:r>
        <w:rPr>
          <w:rtl w:val="true"/>
        </w:rPr>
        <w:t>(</w:t>
      </w:r>
      <w:r>
        <w:rPr>
          <w:rtl w:val="true"/>
        </w:rPr>
        <w:t xml:space="preserve">مسألة </w:t>
      </w:r>
      <w:r>
        <w:rPr/>
        <w:t>541</w:t>
      </w:r>
      <w:r>
        <w:rPr>
          <w:rtl w:val="true"/>
        </w:rPr>
        <w:t xml:space="preserve">): </w:t>
      </w:r>
      <w:r>
        <w:rPr>
          <w:rtl w:val="true"/>
        </w:rPr>
        <w:t>إذا کان عنده ثوبان یعلم إجمالاً أنّ أحدهما مغصوب أو حریر و الآخر ممّا تصحّ الصلاة فیه،</w:t>
      </w:r>
      <w:bookmarkEnd w:id="1705"/>
    </w:p>
    <w:p>
      <w:pPr>
        <w:pStyle w:val="BookText"/>
        <w:rPr/>
      </w:pPr>
      <w:r>
        <w:rPr>
          <w:rFonts w:ascii="IRNazanin" w:hAnsi="IRNazanin" w:eastAsia="IRNazanin"/>
          <w:color w:val="111111"/>
          <w:sz w:val="28"/>
          <w:sz w:val="28"/>
          <w:szCs w:val="28"/>
          <w:rtl w:val="true"/>
          <w:lang w:bidi="fa-IR"/>
        </w:rPr>
        <w:t>لا تجوز الصلاة فی واحد منهما بل یصلّی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أنّ أحدهما من غیر المأکول و الآخر من المأکول، أو أنّ أحدهما نجس و الآخر طاهر صلّی صلاتین، فی کلّ منهما صلاة</w:t>
      </w:r>
      <w:r>
        <w:rPr>
          <w:rFonts w:eastAsia="IRNazanin" w:cs="IRNazanin"/>
          <w:color w:val="111111"/>
          <w:sz w:val="28"/>
          <w:szCs w:val="28"/>
          <w:rtl w:val="true"/>
          <w:lang w:bidi="fa-IR"/>
        </w:rPr>
        <w:t>.</w:t>
      </w:r>
    </w:p>
    <w:p>
      <w:pPr>
        <w:pStyle w:val="Heading4"/>
        <w:numPr>
          <w:ilvl w:val="3"/>
          <w:numId w:val="1"/>
        </w:numPr>
        <w:rPr/>
      </w:pPr>
      <w:bookmarkStart w:id="1706" w:name="__RefHeading___Toc4209866_581953129"/>
      <w:bookmarkStart w:id="1707" w:name="_Toc793"/>
      <w:bookmarkEnd w:id="1706"/>
      <w:r>
        <w:rPr>
          <w:rtl w:val="true"/>
        </w:rPr>
        <w:t>المقدّمة الرابعة</w:t>
      </w:r>
      <w:r>
        <w:rPr>
          <w:rtl w:val="true"/>
        </w:rPr>
        <w:t xml:space="preserve">: </w:t>
      </w:r>
      <w:r>
        <w:rPr>
          <w:rtl w:val="true"/>
        </w:rPr>
        <w:t>مکان المصلّی</w:t>
      </w:r>
      <w:bookmarkEnd w:id="1707"/>
    </w:p>
    <w:p>
      <w:pPr>
        <w:pStyle w:val="Heading5"/>
        <w:numPr>
          <w:ilvl w:val="4"/>
          <w:numId w:val="1"/>
        </w:numPr>
        <w:rPr/>
      </w:pPr>
      <w:bookmarkStart w:id="1708" w:name="__RefHeading___Toc4209868_581953129"/>
      <w:bookmarkStart w:id="1709" w:name="_Toc794"/>
      <w:bookmarkEnd w:id="1708"/>
      <w:r>
        <w:rPr>
          <w:rtl w:val="true"/>
        </w:rPr>
        <w:t>(</w:t>
      </w:r>
      <w:r>
        <w:rPr>
          <w:rtl w:val="true"/>
        </w:rPr>
        <w:t xml:space="preserve">مسألة </w:t>
      </w:r>
      <w:r>
        <w:rPr/>
        <w:t>542</w:t>
      </w:r>
      <w:r>
        <w:rPr>
          <w:rtl w:val="true"/>
        </w:rPr>
        <w:t xml:space="preserve">): </w:t>
      </w:r>
      <w:r>
        <w:rPr>
          <w:rtl w:val="true"/>
        </w:rPr>
        <w:t>لا تجوز الصلاة فریضة أو نافلة فی مکان مغصوب عیناً أو منفعة،</w:t>
      </w:r>
      <w:bookmarkEnd w:id="1709"/>
    </w:p>
    <w:p>
      <w:pPr>
        <w:pStyle w:val="BookText"/>
        <w:rPr/>
      </w:pPr>
      <w:r>
        <w:rPr>
          <w:rFonts w:ascii="IRNazanin" w:hAnsi="IRNazanin" w:eastAsia="IRNazanin"/>
          <w:color w:val="111111"/>
          <w:sz w:val="28"/>
          <w:sz w:val="28"/>
          <w:szCs w:val="28"/>
          <w:rtl w:val="true"/>
          <w:lang w:bidi="fa-IR"/>
        </w:rPr>
        <w:t>أو لتعلّق حقّ موجب لعدم التصرّف فیه، و تبطل الصلاة إذا کان عالماً عامداً، و أمّا إذا کان غافلاً أو جاهلاً قاصراً، أو ناسیاً فلا تبطل إلّا فیما کان الناسی هو الغاصب نفسه، فإنّ الأحوط بطلان صلاته، و کذلک تصحّ صلاة من کان مضطرّاً أو مکرهاً علی التصرّف فی المغصوب، فیصلّی قائماً مع الرکوع و السجود إذا لم یستلزم تصرّفاً زائداً علی الکون فیه علی الوجه المتعارف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استلزم تصرّفاً زائداً فیترک ذلک الزائد و یصلّی بما أمکن، و الأظهر صحّة الصلاة فی المکان الذی یحرم المکث فیه لضرر علی النفس أو البدن لحرّ أو لبرد أو نحو ذلک، و کذلک المکان الذی فیه لعب قمار أو نحوه، کما أنّ الأظهر صحّة الصلاة فیما إذا وقعت تحت سقف مغصوب أو خیمة مغصوبة</w:t>
      </w:r>
      <w:r>
        <w:rPr>
          <w:rFonts w:eastAsia="IRNazanin" w:cs="IRNazanin"/>
          <w:color w:val="111111"/>
          <w:sz w:val="28"/>
          <w:szCs w:val="28"/>
          <w:rtl w:val="true"/>
          <w:lang w:bidi="fa-IR"/>
        </w:rPr>
        <w:t>.</w:t>
      </w:r>
    </w:p>
    <w:p>
      <w:pPr>
        <w:pStyle w:val="Heading5"/>
        <w:numPr>
          <w:ilvl w:val="4"/>
          <w:numId w:val="1"/>
        </w:numPr>
        <w:rPr/>
      </w:pPr>
      <w:bookmarkStart w:id="1710" w:name="__RefHeading___Toc4209870_581953129"/>
      <w:bookmarkStart w:id="1711" w:name="_Toc795"/>
      <w:bookmarkEnd w:id="1710"/>
      <w:r>
        <w:rPr>
          <w:rtl w:val="true"/>
        </w:rPr>
        <w:t>(</w:t>
      </w:r>
      <w:r>
        <w:rPr>
          <w:rtl w:val="true"/>
        </w:rPr>
        <w:t xml:space="preserve">مسألة </w:t>
      </w:r>
      <w:r>
        <w:rPr/>
        <w:t>543</w:t>
      </w:r>
      <w:r>
        <w:rPr>
          <w:rtl w:val="true"/>
        </w:rPr>
        <w:t xml:space="preserve">): </w:t>
      </w:r>
      <w:r>
        <w:rPr>
          <w:rtl w:val="true"/>
        </w:rPr>
        <w:t>إذا اعتقد غصب المکان فصلّی فانکشف الخلاف،</w:t>
      </w:r>
      <w:bookmarkEnd w:id="171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یحصل منه قصد القربة بطلت و إلّا صحّت، و أمّا إذا اعتقد الإباحة فتبیّن الغصبیّة فهی صحیحة من غیر إشکال</w:t>
      </w:r>
      <w:r>
        <w:rPr>
          <w:rFonts w:eastAsia="IRNazanin" w:cs="IRNazanin"/>
          <w:color w:val="111111"/>
          <w:sz w:val="28"/>
          <w:szCs w:val="28"/>
          <w:rtl w:val="true"/>
          <w:lang w:bidi="fa-IR"/>
        </w:rPr>
        <w:t>.</w:t>
      </w:r>
      <w:bookmarkStart w:id="1712" w:name="pg5769_38799"/>
    </w:p>
    <w:p>
      <w:pPr>
        <w:pStyle w:val="Heading5"/>
        <w:numPr>
          <w:ilvl w:val="4"/>
          <w:numId w:val="1"/>
        </w:numPr>
        <w:rPr/>
      </w:pPr>
      <w:bookmarkStart w:id="1713" w:name="__RefHeading___Toc4209872_581953129"/>
      <w:bookmarkStart w:id="1714" w:name="_Toc796"/>
      <w:bookmarkEnd w:id="1712"/>
      <w:bookmarkEnd w:id="1713"/>
      <w:r>
        <w:rPr>
          <w:rtl w:val="true"/>
        </w:rPr>
        <w:t>(</w:t>
      </w:r>
      <w:r>
        <w:rPr>
          <w:rtl w:val="true"/>
        </w:rPr>
        <w:t xml:space="preserve">مسألة </w:t>
      </w:r>
      <w:r>
        <w:rPr/>
        <w:t>544</w:t>
      </w:r>
      <w:r>
        <w:rPr>
          <w:rtl w:val="true"/>
        </w:rPr>
        <w:t xml:space="preserve">): </w:t>
      </w:r>
      <w:r>
        <w:rPr>
          <w:rtl w:val="true"/>
        </w:rPr>
        <w:t>لا یجوز لأحد الشرکاء الصلاة فی الأرض المشترکة إلّا بإذن بقیّة الشرکاء،</w:t>
      </w:r>
      <w:bookmarkEnd w:id="1714"/>
    </w:p>
    <w:p>
      <w:pPr>
        <w:pStyle w:val="BookText"/>
        <w:rPr/>
      </w:pPr>
      <w:r>
        <w:rPr>
          <w:rFonts w:ascii="IRNazanin" w:hAnsi="IRNazanin" w:eastAsia="IRNazanin"/>
          <w:color w:val="111111"/>
          <w:sz w:val="28"/>
          <w:sz w:val="28"/>
          <w:szCs w:val="28"/>
          <w:rtl w:val="true"/>
          <w:lang w:bidi="fa-IR"/>
        </w:rPr>
        <w:t>کما لا تجوز الصلاة فی الأرض المغصوبة المجهولة المالک إلّا بإذن الحاکم الشرعی</w:t>
      </w:r>
      <w:r>
        <w:rPr>
          <w:rFonts w:eastAsia="IRNazanin" w:cs="IRNazanin"/>
          <w:color w:val="111111"/>
          <w:sz w:val="28"/>
          <w:szCs w:val="28"/>
          <w:rtl w:val="true"/>
          <w:lang w:bidi="fa-IR"/>
        </w:rPr>
        <w:t>.</w:t>
      </w:r>
    </w:p>
    <w:p>
      <w:pPr>
        <w:pStyle w:val="Heading5"/>
        <w:numPr>
          <w:ilvl w:val="4"/>
          <w:numId w:val="1"/>
        </w:numPr>
        <w:rPr/>
      </w:pPr>
      <w:bookmarkStart w:id="1715" w:name="__RefHeading___Toc4209874_581953129"/>
      <w:bookmarkStart w:id="1716" w:name="_Toc797"/>
      <w:bookmarkEnd w:id="1715"/>
      <w:r>
        <w:rPr>
          <w:rtl w:val="true"/>
        </w:rPr>
        <w:t>(</w:t>
      </w:r>
      <w:r>
        <w:rPr>
          <w:rtl w:val="true"/>
        </w:rPr>
        <w:t xml:space="preserve">مسألة </w:t>
      </w:r>
      <w:r>
        <w:rPr/>
        <w:t>545</w:t>
      </w:r>
      <w:r>
        <w:rPr>
          <w:rtl w:val="true"/>
        </w:rPr>
        <w:t xml:space="preserve">): </w:t>
      </w:r>
      <w:r>
        <w:rPr>
          <w:rtl w:val="true"/>
        </w:rPr>
        <w:t>إذا سبق واحد إلی مکان فی المسجد فغصبه منه غاصب فصلّی فیه</w:t>
      </w:r>
      <w:bookmarkEnd w:id="1716"/>
    </w:p>
    <w:p>
      <w:pPr>
        <w:pStyle w:val="BookText"/>
        <w:rPr/>
      </w:pPr>
      <w:r>
        <w:rPr>
          <w:rFonts w:ascii="IRNazanin" w:hAnsi="IRNazanin" w:eastAsia="IRNazanin"/>
          <w:color w:val="111111"/>
          <w:sz w:val="28"/>
          <w:sz w:val="28"/>
          <w:szCs w:val="28"/>
          <w:rtl w:val="true"/>
          <w:lang w:bidi="fa-IR"/>
        </w:rPr>
        <w:t>ففی صحّة صلاته إشکال</w:t>
      </w:r>
      <w:r>
        <w:rPr>
          <w:rFonts w:eastAsia="IRNazanin" w:cs="IRNazanin"/>
          <w:color w:val="111111"/>
          <w:sz w:val="28"/>
          <w:szCs w:val="28"/>
          <w:rtl w:val="true"/>
          <w:lang w:bidi="fa-IR"/>
        </w:rPr>
        <w:t>.</w:t>
      </w:r>
    </w:p>
    <w:p>
      <w:pPr>
        <w:pStyle w:val="Heading5"/>
        <w:numPr>
          <w:ilvl w:val="4"/>
          <w:numId w:val="1"/>
        </w:numPr>
        <w:rPr/>
      </w:pPr>
      <w:bookmarkStart w:id="1717" w:name="__RefHeading___Toc4209876_581953129"/>
      <w:bookmarkStart w:id="1718" w:name="_Toc798"/>
      <w:bookmarkEnd w:id="1717"/>
      <w:r>
        <w:rPr>
          <w:rtl w:val="true"/>
        </w:rPr>
        <w:t>(</w:t>
      </w:r>
      <w:r>
        <w:rPr>
          <w:rtl w:val="true"/>
        </w:rPr>
        <w:t xml:space="preserve">مسألة </w:t>
      </w:r>
      <w:r>
        <w:rPr/>
        <w:t>546</w:t>
      </w:r>
      <w:r>
        <w:rPr>
          <w:rtl w:val="true"/>
        </w:rPr>
        <w:t xml:space="preserve">): </w:t>
      </w:r>
      <w:r>
        <w:rPr>
          <w:rtl w:val="true"/>
        </w:rPr>
        <w:t>إنّما تبطل الصلاة فی المغصوب</w:t>
      </w:r>
      <w:bookmarkEnd w:id="1718"/>
    </w:p>
    <w:p>
      <w:pPr>
        <w:pStyle w:val="BookText"/>
        <w:rPr/>
      </w:pPr>
      <w:r>
        <w:rPr>
          <w:rFonts w:ascii="IRNazanin" w:hAnsi="IRNazanin" w:eastAsia="IRNazanin"/>
          <w:color w:val="111111"/>
          <w:sz w:val="28"/>
          <w:sz w:val="28"/>
          <w:szCs w:val="28"/>
          <w:rtl w:val="true"/>
          <w:lang w:bidi="fa-IR"/>
        </w:rPr>
        <w:t>مع عدم الإذن من المالک فی الصلاة، و لو لخصوص زید المصلّی، و إلّا فالصلاة صحیحة</w:t>
      </w:r>
      <w:r>
        <w:rPr>
          <w:rFonts w:eastAsia="IRNazanin" w:cs="IRNazanin"/>
          <w:color w:val="111111"/>
          <w:sz w:val="28"/>
          <w:szCs w:val="28"/>
          <w:rtl w:val="true"/>
          <w:lang w:bidi="fa-IR"/>
        </w:rPr>
        <w:t>.</w:t>
      </w:r>
    </w:p>
    <w:p>
      <w:pPr>
        <w:pStyle w:val="Heading5"/>
        <w:numPr>
          <w:ilvl w:val="4"/>
          <w:numId w:val="1"/>
        </w:numPr>
        <w:rPr/>
      </w:pPr>
      <w:bookmarkStart w:id="1719" w:name="__RefHeading___Toc4209878_581953129"/>
      <w:bookmarkStart w:id="1720" w:name="_Toc799"/>
      <w:bookmarkEnd w:id="1719"/>
      <w:r>
        <w:rPr>
          <w:rtl w:val="true"/>
        </w:rPr>
        <w:t>(</w:t>
      </w:r>
      <w:r>
        <w:rPr>
          <w:rtl w:val="true"/>
        </w:rPr>
        <w:t xml:space="preserve">مسألة </w:t>
      </w:r>
      <w:r>
        <w:rPr/>
        <w:t>547</w:t>
      </w:r>
      <w:r>
        <w:rPr>
          <w:rtl w:val="true"/>
        </w:rPr>
        <w:t xml:space="preserve">): </w:t>
      </w:r>
      <w:r>
        <w:rPr>
          <w:rtl w:val="true"/>
        </w:rPr>
        <w:t>المراد من إذن المالک المسوّغ للصلاة، أو غیرها من التصرّفات، أعمّ من الإذن الفعلیّة؛</w:t>
      </w:r>
      <w:bookmarkEnd w:id="1720"/>
    </w:p>
    <w:p>
      <w:pPr>
        <w:pStyle w:val="BookText"/>
        <w:rPr/>
      </w:pPr>
      <w:r>
        <w:rPr>
          <w:rFonts w:ascii="IRNazanin" w:hAnsi="IRNazanin" w:eastAsia="IRNazanin"/>
          <w:color w:val="111111"/>
          <w:sz w:val="28"/>
          <w:sz w:val="28"/>
          <w:szCs w:val="28"/>
          <w:rtl w:val="true"/>
          <w:lang w:bidi="fa-IR"/>
        </w:rPr>
        <w:t>بأن کان المالک ملتفتاً إلی الصلاة مثلاً و أذن فیها، و الإذن التقدیریّة؛ بأن یعلم من حاله أنّه لو التفت إلی التصرّف لإذن فیه، فتجوز الصلاة فی ملک غیره مع غفلته إذا علم من حاله أنّه لو التفت لإذن</w:t>
      </w:r>
      <w:r>
        <w:rPr>
          <w:rFonts w:eastAsia="IRNazanin" w:cs="IRNazanin"/>
          <w:color w:val="111111"/>
          <w:sz w:val="28"/>
          <w:szCs w:val="28"/>
          <w:rtl w:val="true"/>
          <w:lang w:bidi="fa-IR"/>
        </w:rPr>
        <w:t>.</w:t>
      </w:r>
    </w:p>
    <w:p>
      <w:pPr>
        <w:pStyle w:val="Heading5"/>
        <w:numPr>
          <w:ilvl w:val="4"/>
          <w:numId w:val="1"/>
        </w:numPr>
        <w:rPr/>
      </w:pPr>
      <w:bookmarkStart w:id="1721" w:name="__RefHeading___Toc4209880_581953129"/>
      <w:bookmarkStart w:id="1722" w:name="_Toc800"/>
      <w:bookmarkEnd w:id="1721"/>
      <w:r>
        <w:rPr>
          <w:rtl w:val="true"/>
        </w:rPr>
        <w:t>(</w:t>
      </w:r>
      <w:r>
        <w:rPr>
          <w:rtl w:val="true"/>
        </w:rPr>
        <w:t xml:space="preserve">مسألة </w:t>
      </w:r>
      <w:r>
        <w:rPr/>
        <w:t>548</w:t>
      </w:r>
      <w:r>
        <w:rPr>
          <w:rtl w:val="true"/>
        </w:rPr>
        <w:t xml:space="preserve">): </w:t>
      </w:r>
      <w:r>
        <w:rPr>
          <w:rtl w:val="true"/>
        </w:rPr>
        <w:t>یعلم الإذن فی الصلاة إمّا بالقول؛ کأن یقول</w:t>
      </w:r>
      <w:r>
        <w:rPr>
          <w:rtl w:val="true"/>
        </w:rPr>
        <w:t xml:space="preserve">: </w:t>
      </w:r>
      <w:r>
        <w:rPr>
          <w:rtl w:val="true"/>
        </w:rPr>
        <w:t>صلّ فی بیتی، أو بالفعل؛</w:t>
      </w:r>
      <w:bookmarkEnd w:id="172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یفرش له السجّادة إلی القبلة، أو بشاهد الحال، کما فی المضایف المفتوحة الأبواب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ذلک لا تجوز الصلاة و لا غیرها من التصرّفات إلّا مع العلم بالإذن و لو کان تقدیراً، و لذا یشکل فی بعض المجالس المعدّة لقراءة التعزیة الدخول فی المرحاض و الوضوء بلا إذن، و لا سیّما إذا توقّف ذلک علی تغییر بعض أوضاع المجلس من رفع ستر، أو طیّ بعض فراش المجلس، أو نحو ذلک ممّا یثقل علی صاحب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الإشکال البصاق علی الجدران النزهة، و الجلوس فی بعض مواضع المجلس المعدّة لغیر مثل الجالس، لما فیها من مظاهر الکرامة المعدّة لأهل الشرف فی الدین مثلاً، أو لعدم کونها معدّة للجلوس فیها، مثل الغطاء الذی یکون علی الحوض المعمول فی وسط الدار، أو علی درج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فتح بعض الغرف و الدخول فیها، و الحاصل أنّه لا بدّ من إحراز رضا صاحب</w:t>
      </w:r>
      <w:bookmarkStart w:id="1723" w:name="pg5769_38800"/>
    </w:p>
    <w:p>
      <w:pPr>
        <w:pStyle w:val="BookText"/>
        <w:rPr/>
      </w:pPr>
      <w:bookmarkEnd w:id="1723"/>
      <w:r>
        <w:rPr>
          <w:rFonts w:ascii="IRNazanin" w:hAnsi="IRNazanin" w:eastAsia="IRNazanin"/>
          <w:color w:val="111111"/>
          <w:sz w:val="28"/>
          <w:sz w:val="28"/>
          <w:szCs w:val="28"/>
          <w:rtl w:val="true"/>
          <w:lang w:bidi="fa-IR"/>
        </w:rPr>
        <w:t>المجلس فی کیفیّة التصرف و کمّه، و موضع الجلوس و مقداره، و مجرّد فتح باب المجلس لا یدلّ علی الرضا بکلّ تصرّف یشاء الداخل</w:t>
      </w:r>
      <w:r>
        <w:rPr>
          <w:rFonts w:eastAsia="IRNazanin" w:cs="IRNazanin"/>
          <w:color w:val="111111"/>
          <w:sz w:val="28"/>
          <w:szCs w:val="28"/>
          <w:rtl w:val="true"/>
          <w:lang w:bidi="fa-IR"/>
        </w:rPr>
        <w:t>.</w:t>
      </w:r>
    </w:p>
    <w:p>
      <w:pPr>
        <w:pStyle w:val="Heading5"/>
        <w:numPr>
          <w:ilvl w:val="4"/>
          <w:numId w:val="1"/>
        </w:numPr>
        <w:rPr/>
      </w:pPr>
      <w:bookmarkStart w:id="1724" w:name="__RefHeading___Toc4209882_581953129"/>
      <w:bookmarkStart w:id="1725" w:name="_Toc801"/>
      <w:bookmarkEnd w:id="1724"/>
      <w:r>
        <w:rPr>
          <w:rtl w:val="true"/>
        </w:rPr>
        <w:t>(</w:t>
      </w:r>
      <w:r>
        <w:rPr>
          <w:rtl w:val="true"/>
        </w:rPr>
        <w:t xml:space="preserve">مسألة </w:t>
      </w:r>
      <w:r>
        <w:rPr/>
        <w:t>549</w:t>
      </w:r>
      <w:r>
        <w:rPr>
          <w:rtl w:val="true"/>
        </w:rPr>
        <w:t xml:space="preserve">): </w:t>
      </w:r>
      <w:r>
        <w:rPr>
          <w:rtl w:val="true"/>
        </w:rPr>
        <w:t>الحمّامات المفتوحة و الخانات لا یجوز الدخول فیها لغیر الوجه المقصود منها إلّا بالإذن،</w:t>
      </w:r>
      <w:bookmarkEnd w:id="1725"/>
    </w:p>
    <w:p>
      <w:pPr>
        <w:pStyle w:val="BookText"/>
        <w:rPr/>
      </w:pPr>
      <w:r>
        <w:rPr>
          <w:rFonts w:ascii="IRNazanin" w:hAnsi="IRNazanin" w:eastAsia="IRNazanin"/>
          <w:color w:val="111111"/>
          <w:sz w:val="28"/>
          <w:sz w:val="28"/>
          <w:szCs w:val="28"/>
          <w:rtl w:val="true"/>
          <w:lang w:bidi="fa-IR"/>
        </w:rPr>
        <w:t>فلا یصحّ الوضوء من مائها و الصلاة فیها إلّا بإذن المالک أو وکیله، و مجرّد فتح أبوابها لا یدلّ علی الإذن فی ذلک، و لیست هی کالمضایف المسبّلة للانتفاع بها</w:t>
      </w:r>
      <w:r>
        <w:rPr>
          <w:rFonts w:eastAsia="IRNazanin" w:cs="IRNazanin"/>
          <w:color w:val="111111"/>
          <w:sz w:val="28"/>
          <w:szCs w:val="28"/>
          <w:rtl w:val="true"/>
          <w:lang w:bidi="fa-IR"/>
        </w:rPr>
        <w:t>.</w:t>
      </w:r>
    </w:p>
    <w:p>
      <w:pPr>
        <w:pStyle w:val="Heading5"/>
        <w:numPr>
          <w:ilvl w:val="4"/>
          <w:numId w:val="1"/>
        </w:numPr>
        <w:rPr/>
      </w:pPr>
      <w:bookmarkStart w:id="1726" w:name="__RefHeading___Toc4209884_581953129"/>
      <w:bookmarkStart w:id="1727" w:name="_Toc802"/>
      <w:bookmarkEnd w:id="1726"/>
      <w:r>
        <w:rPr>
          <w:rtl w:val="true"/>
        </w:rPr>
        <w:t>(</w:t>
      </w:r>
      <w:r>
        <w:rPr>
          <w:rtl w:val="true"/>
        </w:rPr>
        <w:t xml:space="preserve">مسألة </w:t>
      </w:r>
      <w:r>
        <w:rPr/>
        <w:t>550</w:t>
      </w:r>
      <w:r>
        <w:rPr>
          <w:rtl w:val="true"/>
        </w:rPr>
        <w:t xml:space="preserve">): </w:t>
      </w:r>
      <w:r>
        <w:rPr>
          <w:rtl w:val="true"/>
        </w:rPr>
        <w:t>تجوز الصلاة فی الأراضی المتّسعة و الوضوء من مائها</w:t>
      </w:r>
      <w:bookmarkEnd w:id="1727"/>
    </w:p>
    <w:p>
      <w:pPr>
        <w:pStyle w:val="BookText"/>
        <w:rPr/>
      </w:pPr>
      <w:r>
        <w:rPr>
          <w:rFonts w:ascii="IRNazanin" w:hAnsi="IRNazanin" w:eastAsia="IRNazanin"/>
          <w:color w:val="111111"/>
          <w:sz w:val="28"/>
          <w:sz w:val="28"/>
          <w:szCs w:val="28"/>
          <w:rtl w:val="true"/>
          <w:lang w:bidi="fa-IR"/>
        </w:rPr>
        <w:t>و إن لم یعلم الإذن من المالک، بل و إن کان صغیراً أو مجنوناً، بل لا یبعد ذلک و إن علم کراهة المالک، و إن کان الأحوط التجنّب حینئذ مع الإمکان</w:t>
      </w:r>
      <w:r>
        <w:rPr>
          <w:rFonts w:eastAsia="IRNazanin" w:cs="IRNazanin"/>
          <w:color w:val="111111"/>
          <w:sz w:val="28"/>
          <w:szCs w:val="28"/>
          <w:rtl w:val="true"/>
          <w:lang w:bidi="fa-IR"/>
        </w:rPr>
        <w:t>.</w:t>
      </w:r>
    </w:p>
    <w:p>
      <w:pPr>
        <w:pStyle w:val="Heading5"/>
        <w:numPr>
          <w:ilvl w:val="4"/>
          <w:numId w:val="1"/>
        </w:numPr>
        <w:rPr/>
      </w:pPr>
      <w:bookmarkStart w:id="1728" w:name="__RefHeading___Toc4209886_581953129"/>
      <w:bookmarkStart w:id="1729" w:name="_Toc803"/>
      <w:bookmarkEnd w:id="1728"/>
      <w:r>
        <w:rPr>
          <w:rtl w:val="true"/>
        </w:rPr>
        <w:t>(</w:t>
      </w:r>
      <w:r>
        <w:rPr>
          <w:rtl w:val="true"/>
        </w:rPr>
        <w:t xml:space="preserve">مسألة </w:t>
      </w:r>
      <w:r>
        <w:rPr/>
        <w:t>551</w:t>
      </w:r>
      <w:r>
        <w:rPr>
          <w:rtl w:val="true"/>
        </w:rPr>
        <w:t xml:space="preserve">): </w:t>
      </w:r>
      <w:r>
        <w:rPr>
          <w:rtl w:val="true"/>
        </w:rPr>
        <w:t>الظاهر بطلان صلاة کلّ من الرجل و المرأة إذا کانا متحاذیین حال الصلاة</w:t>
      </w:r>
      <w:bookmarkEnd w:id="1729"/>
    </w:p>
    <w:p>
      <w:pPr>
        <w:pStyle w:val="BookText"/>
        <w:rPr/>
      </w:pPr>
      <w:r>
        <w:rPr>
          <w:rFonts w:ascii="IRNazanin" w:hAnsi="IRNazanin" w:eastAsia="IRNazanin"/>
          <w:color w:val="111111"/>
          <w:sz w:val="28"/>
          <w:sz w:val="28"/>
          <w:szCs w:val="28"/>
          <w:rtl w:val="true"/>
          <w:lang w:bidi="fa-IR"/>
        </w:rPr>
        <w:t>أو کانت المرأة متقدّمة، إلّا مع الحائل أو البعد عشرة أذرع بذراع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المحارم و غیرهم، و الزوج و الزوجة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یختصّ ذلک بصورة وحدة المکان بحیث یصدق التقدّم و المحاذاة، فإذا کان أحدهما فی موضع عال دون الآخر علی وجه لا یصدق التقدّم و المحاذاة فلا بأس</w:t>
      </w:r>
      <w:r>
        <w:rPr>
          <w:rFonts w:eastAsia="IRNazanin" w:cs="IRNazanin"/>
          <w:color w:val="111111"/>
          <w:sz w:val="28"/>
          <w:szCs w:val="28"/>
          <w:rtl w:val="true"/>
          <w:lang w:bidi="fa-IR"/>
        </w:rPr>
        <w:t>.</w:t>
      </w:r>
    </w:p>
    <w:p>
      <w:pPr>
        <w:pStyle w:val="Heading5"/>
        <w:numPr>
          <w:ilvl w:val="4"/>
          <w:numId w:val="1"/>
        </w:numPr>
        <w:rPr/>
      </w:pPr>
      <w:bookmarkStart w:id="1730" w:name="__RefHeading___Toc4209888_581953129"/>
      <w:bookmarkStart w:id="1731" w:name="_Toc804"/>
      <w:bookmarkEnd w:id="1730"/>
      <w:r>
        <w:rPr>
          <w:rtl w:val="true"/>
        </w:rPr>
        <w:t>(</w:t>
      </w:r>
      <w:r>
        <w:rPr>
          <w:rtl w:val="true"/>
        </w:rPr>
        <w:t xml:space="preserve">مسألة </w:t>
      </w:r>
      <w:r>
        <w:rPr/>
        <w:t>552</w:t>
      </w:r>
      <w:r>
        <w:rPr>
          <w:rtl w:val="true"/>
        </w:rPr>
        <w:t xml:space="preserve">): </w:t>
      </w:r>
      <w:r>
        <w:rPr>
          <w:rtl w:val="true"/>
        </w:rPr>
        <w:t xml:space="preserve">لا یجوز التقدّم فی الصلاة علی قبر المعصوم </w:t>
      </w:r>
      <w:r>
        <w:rPr>
          <w:rtl w:val="true"/>
        </w:rPr>
        <w:t>(</w:t>
      </w:r>
      <w:r>
        <w:rPr>
          <w:rtl w:val="true"/>
        </w:rPr>
        <w:t>علیه السّلام</w:t>
      </w:r>
      <w:r>
        <w:rPr>
          <w:rtl w:val="true"/>
        </w:rPr>
        <w:t xml:space="preserve">) </w:t>
      </w:r>
      <w:r>
        <w:rPr>
          <w:rtl w:val="true"/>
        </w:rPr>
        <w:t>علی الأقوی،</w:t>
      </w:r>
      <w:bookmarkEnd w:id="1731"/>
    </w:p>
    <w:p>
      <w:pPr>
        <w:pStyle w:val="BookText"/>
        <w:rPr/>
      </w:pPr>
      <w:r>
        <w:rPr>
          <w:rFonts w:ascii="IRNazanin" w:hAnsi="IRNazanin" w:eastAsia="IRNazanin"/>
          <w:color w:val="111111"/>
          <w:sz w:val="28"/>
          <w:sz w:val="28"/>
          <w:szCs w:val="28"/>
          <w:rtl w:val="true"/>
          <w:lang w:bidi="fa-IR"/>
        </w:rPr>
        <w:t>و الأحوط الأولی ترک المساواة له مع عدم الحاجب المانع الرافع لسوء الأدب، و لا یکفی فیه الضرائح المقدّسة و لا ما یحیط بها من غطاء و نحوه</w:t>
      </w:r>
      <w:r>
        <w:rPr>
          <w:rFonts w:eastAsia="IRNazanin" w:cs="IRNazanin"/>
          <w:color w:val="111111"/>
          <w:sz w:val="28"/>
          <w:szCs w:val="28"/>
          <w:rtl w:val="true"/>
          <w:lang w:bidi="fa-IR"/>
        </w:rPr>
        <w:t>.</w:t>
      </w:r>
    </w:p>
    <w:p>
      <w:pPr>
        <w:pStyle w:val="Heading5"/>
        <w:numPr>
          <w:ilvl w:val="4"/>
          <w:numId w:val="1"/>
        </w:numPr>
        <w:rPr/>
      </w:pPr>
      <w:bookmarkStart w:id="1732" w:name="__RefHeading___Toc4209890_581953129"/>
      <w:bookmarkStart w:id="1733" w:name="_Toc805"/>
      <w:bookmarkEnd w:id="1732"/>
      <w:r>
        <w:rPr>
          <w:rtl w:val="true"/>
        </w:rPr>
        <w:t>(</w:t>
      </w:r>
      <w:r>
        <w:rPr>
          <w:rtl w:val="true"/>
        </w:rPr>
        <w:t xml:space="preserve">مسألة </w:t>
      </w:r>
      <w:r>
        <w:rPr/>
        <w:t>553</w:t>
      </w:r>
      <w:r>
        <w:rPr>
          <w:rtl w:val="true"/>
        </w:rPr>
        <w:t xml:space="preserve">): </w:t>
      </w:r>
      <w:r>
        <w:rPr>
          <w:rtl w:val="true"/>
        </w:rPr>
        <w:t>تجوز الصلاة فی بیوت من تضمّنت الآیة جواز الأکل فیها بلا إذن مع عدم العلم أو الشکّ بالکراهة،</w:t>
      </w:r>
      <w:bookmarkEnd w:id="1733"/>
    </w:p>
    <w:p>
      <w:pPr>
        <w:pStyle w:val="BookText"/>
        <w:rPr/>
      </w:pPr>
      <w:r>
        <w:rPr>
          <w:rFonts w:ascii="IRNazanin" w:hAnsi="IRNazanin" w:eastAsia="IRNazanin"/>
          <w:color w:val="111111"/>
          <w:sz w:val="28"/>
          <w:sz w:val="28"/>
          <w:szCs w:val="28"/>
          <w:rtl w:val="true"/>
          <w:lang w:bidi="fa-IR"/>
        </w:rPr>
        <w:t>کالأب و الأُمّ و الأخ و العمّ و الخال و العمّة و الخالة، و من ملک الشخص مفتاح بیته و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العلم بالکراهة فلا یجوز، بل یشکل مع ظنّها أو الشکّ بها أیضاً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4" w:name="__RefHeading___Toc4209892_581953129"/>
      <w:bookmarkStart w:id="1735" w:name="_Toc806"/>
      <w:bookmarkEnd w:id="1734"/>
      <w:r>
        <w:rPr>
          <w:rtl w:val="true"/>
        </w:rPr>
        <w:t>(</w:t>
      </w:r>
      <w:r>
        <w:rPr>
          <w:rtl w:val="true"/>
        </w:rPr>
        <w:t xml:space="preserve">مسألة </w:t>
      </w:r>
      <w:r>
        <w:rPr/>
        <w:t>554</w:t>
      </w:r>
      <w:r>
        <w:rPr>
          <w:rtl w:val="true"/>
        </w:rPr>
        <w:t xml:space="preserve">): </w:t>
      </w:r>
      <w:r>
        <w:rPr>
          <w:rtl w:val="true"/>
        </w:rPr>
        <w:t>إذا دخل المکان المغصوب جهلاً أو نسیاناً أو بتخیّل الإذن، ثمّ التفت و بان الخلاف،</w:t>
      </w:r>
      <w:bookmarkStart w:id="1736" w:name="pg5769_38801"/>
      <w:bookmarkEnd w:id="1735"/>
    </w:p>
    <w:p>
      <w:pPr>
        <w:pStyle w:val="BookText"/>
        <w:rPr/>
      </w:pPr>
      <w:bookmarkEnd w:id="1736"/>
      <w:r>
        <w:rPr>
          <w:rFonts w:ascii="IRNazanin" w:hAnsi="IRNazanin" w:eastAsia="IRNazanin"/>
          <w:color w:val="111111"/>
          <w:sz w:val="28"/>
          <w:sz w:val="28"/>
          <w:szCs w:val="28"/>
          <w:rtl w:val="true"/>
          <w:lang w:bidi="fa-IR"/>
        </w:rPr>
        <w:t>ففی سعة الوقت لا یجوز التشاغل بالصلاة و یجب قطعها، و فی ضیق الوقت یجوز الاشتغال بها حال الخروج مبادراً إلیه سالکاً أقرب الطرق مراعیاً للاستقبال بقدر الإمکان، و یومئ للسجود و یرکع، إلّا أن یستلزم رکوعه تصرّفاً زائداً فیومئ له حینئذ، و تصحّ صلاته و لا یجب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بالضیق أن لا یتمکّن من إدراک رکعة فی الوقت علی تقدیر تأخیر الصلاة إلی ما بعد الخروج</w:t>
      </w:r>
      <w:r>
        <w:rPr>
          <w:rFonts w:eastAsia="IRNazanin" w:cs="IRNazanin"/>
          <w:color w:val="111111"/>
          <w:sz w:val="28"/>
          <w:szCs w:val="28"/>
          <w:rtl w:val="true"/>
          <w:lang w:bidi="fa-IR"/>
        </w:rPr>
        <w:t>.</w:t>
      </w:r>
    </w:p>
    <w:p>
      <w:pPr>
        <w:pStyle w:val="Heading5"/>
        <w:numPr>
          <w:ilvl w:val="4"/>
          <w:numId w:val="1"/>
        </w:numPr>
        <w:rPr/>
      </w:pPr>
      <w:bookmarkStart w:id="1737" w:name="__RefHeading___Toc4209894_581953129"/>
      <w:bookmarkStart w:id="1738" w:name="_Toc807"/>
      <w:bookmarkEnd w:id="1737"/>
      <w:r>
        <w:rPr>
          <w:rtl w:val="true"/>
        </w:rPr>
        <w:t>(</w:t>
      </w:r>
      <w:r>
        <w:rPr>
          <w:rtl w:val="true"/>
        </w:rPr>
        <w:t xml:space="preserve">مسألة </w:t>
      </w:r>
      <w:r>
        <w:rPr/>
        <w:t>555</w:t>
      </w:r>
      <w:r>
        <w:rPr>
          <w:rtl w:val="true"/>
        </w:rPr>
        <w:t xml:space="preserve">): </w:t>
      </w:r>
      <w:r>
        <w:rPr>
          <w:rtl w:val="true"/>
        </w:rPr>
        <w:t>یعتبر فی مسجد الجبهة مضافاً إلی ما تقدّم من الطهارة أن یکون من الأرض أو نباتها أو القرطاس</w:t>
      </w:r>
      <w:bookmarkEnd w:id="1738"/>
    </w:p>
    <w:p>
      <w:pPr>
        <w:pStyle w:val="BookText"/>
        <w:rPr/>
      </w:pPr>
      <w:r>
        <w:rPr>
          <w:rFonts w:ascii="IRNazanin" w:hAnsi="IRNazanin" w:eastAsia="IRNazanin"/>
          <w:color w:val="111111"/>
          <w:sz w:val="28"/>
          <w:sz w:val="28"/>
          <w:szCs w:val="28"/>
          <w:rtl w:val="true"/>
          <w:lang w:bidi="fa-IR"/>
        </w:rPr>
        <w:t>علی تفصیل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أن یکون من التربة الشریفة الحسینیّة علی مشرّفها أفضل الصلاة و التحیّة، فقد ورد فیها فضل عظیم، و لا یجوز السجود علی ما خرج عن اسم الأرض من المعادن، کالذهب و الفضّة و غیرهما، و لا علی ما خرج من اسم النبات کالرماد، أمّا الفحم فالأقوی جواز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الأقوی جواز السجود علی الخزف و الآجر و الجصّ و النورة بعد طبخها</w:t>
      </w:r>
      <w:r>
        <w:rPr>
          <w:rFonts w:eastAsia="IRNazanin" w:cs="IRNazanin"/>
          <w:color w:val="111111"/>
          <w:sz w:val="28"/>
          <w:szCs w:val="28"/>
          <w:rtl w:val="true"/>
          <w:lang w:bidi="fa-IR"/>
        </w:rPr>
        <w:t>.</w:t>
      </w:r>
    </w:p>
    <w:p>
      <w:pPr>
        <w:pStyle w:val="Heading5"/>
        <w:numPr>
          <w:ilvl w:val="4"/>
          <w:numId w:val="1"/>
        </w:numPr>
        <w:rPr/>
      </w:pPr>
      <w:bookmarkStart w:id="1739" w:name="__RefHeading___Toc4209896_581953129"/>
      <w:bookmarkStart w:id="1740" w:name="_Toc808"/>
      <w:bookmarkEnd w:id="1739"/>
      <w:r>
        <w:rPr>
          <w:rtl w:val="true"/>
        </w:rPr>
        <w:t>(</w:t>
      </w:r>
      <w:r>
        <w:rPr>
          <w:rtl w:val="true"/>
        </w:rPr>
        <w:t xml:space="preserve">مسألة </w:t>
      </w:r>
      <w:r>
        <w:rPr/>
        <w:t>556</w:t>
      </w:r>
      <w:r>
        <w:rPr>
          <w:rtl w:val="true"/>
        </w:rPr>
        <w:t xml:space="preserve">): </w:t>
      </w:r>
      <w:r>
        <w:rPr>
          <w:rtl w:val="true"/>
        </w:rPr>
        <w:t>یعتبر فی جواز السجود علی النبات أن لا یکون مأکولاً</w:t>
      </w:r>
      <w:bookmarkEnd w:id="174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کالحنطة و الشعیر، و البقول و الفواکه، و نحوها من المأکول و لو قبل وصولها إلی زمان الأکل، أو احتیج فی أکلها إلی عمل من طبخ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السجود علی قشورها فیما عدا قشر البطّیخ و الرقّی و الرمّان علی إشکال فیها و نواها کنوی المشمش و البندق و الفستق، أمّا نوی التمر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علی التبن و القصیل و الجث و نحوها، و فیما لم یتعارف أکله مع صلاحیته لذلک لما فیه من حسن الطعم المستوجب لإقبال النفس علی أکله إشکال، و إن کان الأظهر فی مثله الجواز، و لا یجوز السجود علی عقاقیر الأدویة کورد لسان الثور، و عنب الثعلب و الخُبَّة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بما لا یؤکل منها شائعاً و لو فی حال المرض و إن کان یؤکل</w:t>
      </w:r>
      <w:bookmarkStart w:id="1741" w:name="pg5769_38802"/>
    </w:p>
    <w:p>
      <w:pPr>
        <w:pStyle w:val="BookText"/>
        <w:rPr/>
      </w:pPr>
      <w:bookmarkEnd w:id="1741"/>
      <w:r>
        <w:rPr>
          <w:rFonts w:ascii="Amiri" w:hAnsi="Amiri" w:eastAsia="Amiri" w:cs="Amiri"/>
          <w:color w:val="111111"/>
          <w:sz w:val="28"/>
          <w:sz w:val="28"/>
          <w:szCs w:val="28"/>
          <w:rtl w:val="true"/>
          <w:lang w:bidi="ar-SA"/>
        </w:rPr>
        <w:t>نادراً عند المخمصة أو مثلها</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4209898_581953129"/>
      <w:bookmarkStart w:id="1743" w:name="_Toc809"/>
      <w:bookmarkEnd w:id="1742"/>
      <w:r>
        <w:rPr>
          <w:rtl w:val="true"/>
        </w:rPr>
        <w:t>(</w:t>
      </w:r>
      <w:r>
        <w:rPr>
          <w:rtl w:val="true"/>
        </w:rPr>
        <w:t xml:space="preserve">مسألة </w:t>
      </w:r>
      <w:r>
        <w:rPr/>
        <w:t>557</w:t>
      </w:r>
      <w:r>
        <w:rPr>
          <w:rtl w:val="true"/>
        </w:rPr>
        <w:t xml:space="preserve">): </w:t>
      </w:r>
      <w:r>
        <w:rPr>
          <w:rtl w:val="true"/>
        </w:rPr>
        <w:t>یعتبر أیضاً فی جواز السجود علی النبات أن لا یکون ملبوساً کالقطن و الکتّان،</w:t>
      </w:r>
      <w:bookmarkEnd w:id="1743"/>
    </w:p>
    <w:p>
      <w:pPr>
        <w:pStyle w:val="BookText"/>
        <w:rPr/>
      </w:pPr>
      <w:r>
        <w:rPr>
          <w:rFonts w:ascii="IRNazanin" w:hAnsi="IRNazanin" w:eastAsia="IRNazanin"/>
          <w:color w:val="111111"/>
          <w:sz w:val="28"/>
          <w:sz w:val="28"/>
          <w:szCs w:val="28"/>
          <w:rtl w:val="true"/>
          <w:lang w:bidi="fa-IR"/>
        </w:rPr>
        <w:t>و القُنّب علی الأحوط فیه و لو قبل الغزل أو النسج، و لا بأس بالسجود علی خشبها و ورقها، و کذا الخوص و اللیف و نحوهما ممّا لا صلاحیّة فیه لذلک و إن لبس لضرورة أو شبهها، أو عند الناس نادراً</w:t>
      </w:r>
      <w:r>
        <w:rPr>
          <w:rFonts w:eastAsia="IRNazanin" w:cs="IRNazanin"/>
          <w:color w:val="111111"/>
          <w:sz w:val="28"/>
          <w:szCs w:val="28"/>
          <w:rtl w:val="true"/>
          <w:lang w:bidi="fa-IR"/>
        </w:rPr>
        <w:t>.</w:t>
      </w:r>
    </w:p>
    <w:p>
      <w:pPr>
        <w:pStyle w:val="Heading5"/>
        <w:numPr>
          <w:ilvl w:val="4"/>
          <w:numId w:val="1"/>
        </w:numPr>
        <w:rPr/>
      </w:pPr>
      <w:bookmarkStart w:id="1744" w:name="__RefHeading___Toc4209900_581953129"/>
      <w:bookmarkStart w:id="1745" w:name="_Toc810"/>
      <w:bookmarkEnd w:id="1744"/>
      <w:r>
        <w:rPr>
          <w:rtl w:val="true"/>
        </w:rPr>
        <w:t>(</w:t>
      </w:r>
      <w:r>
        <w:rPr>
          <w:rtl w:val="true"/>
        </w:rPr>
        <w:t xml:space="preserve">مسألة </w:t>
      </w:r>
      <w:r>
        <w:rPr/>
        <w:t>558</w:t>
      </w:r>
      <w:r>
        <w:rPr>
          <w:rtl w:val="true"/>
        </w:rPr>
        <w:t xml:space="preserve">): </w:t>
      </w:r>
      <w:r>
        <w:rPr>
          <w:rtl w:val="true"/>
        </w:rPr>
        <w:t>یجوز السجود علی القرطاس و إن اتخذ ممّا لا یصحّ السجود علیه</w:t>
      </w:r>
      <w:bookmarkEnd w:id="1745"/>
    </w:p>
    <w:p>
      <w:pPr>
        <w:pStyle w:val="BookText"/>
        <w:rPr/>
      </w:pPr>
      <w:r>
        <w:rPr>
          <w:rFonts w:ascii="IRNazanin" w:hAnsi="IRNazanin" w:eastAsia="IRNazanin"/>
          <w:color w:val="111111"/>
          <w:sz w:val="28"/>
          <w:sz w:val="28"/>
          <w:szCs w:val="28"/>
          <w:rtl w:val="true"/>
          <w:lang w:bidi="fa-IR"/>
        </w:rPr>
        <w:t>کالمتّخذ من القطن أو 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المتخذ من غیر النبات کالإبریسم و الحریر فالأحوط ترک السجود علیه</w:t>
      </w:r>
      <w:r>
        <w:rPr>
          <w:rFonts w:eastAsia="IRNazanin" w:cs="IRNazanin"/>
          <w:color w:val="111111"/>
          <w:sz w:val="28"/>
          <w:szCs w:val="28"/>
          <w:rtl w:val="true"/>
          <w:lang w:bidi="fa-IR"/>
        </w:rPr>
        <w:t>.</w:t>
      </w:r>
    </w:p>
    <w:p>
      <w:pPr>
        <w:pStyle w:val="Heading5"/>
        <w:numPr>
          <w:ilvl w:val="4"/>
          <w:numId w:val="1"/>
        </w:numPr>
        <w:rPr/>
      </w:pPr>
      <w:bookmarkStart w:id="1746" w:name="__RefHeading___Toc4209902_581953129"/>
      <w:bookmarkStart w:id="1747" w:name="_Toc811"/>
      <w:bookmarkEnd w:id="1746"/>
      <w:r>
        <w:rPr>
          <w:rtl w:val="true"/>
        </w:rPr>
        <w:t>(</w:t>
      </w:r>
      <w:r>
        <w:rPr>
          <w:rtl w:val="true"/>
        </w:rPr>
        <w:t xml:space="preserve">مسألة </w:t>
      </w:r>
      <w:r>
        <w:rPr/>
        <w:t>559</w:t>
      </w:r>
      <w:r>
        <w:rPr>
          <w:rtl w:val="true"/>
        </w:rPr>
        <w:t xml:space="preserve">): </w:t>
      </w:r>
      <w:r>
        <w:rPr>
          <w:rtl w:val="true"/>
        </w:rPr>
        <w:t>لا بأس بالسجود علی القرطاس المکتوب علیه</w:t>
      </w:r>
      <w:bookmarkEnd w:id="1747"/>
    </w:p>
    <w:p>
      <w:pPr>
        <w:pStyle w:val="BookText"/>
        <w:rPr/>
      </w:pPr>
      <w:r>
        <w:rPr>
          <w:rFonts w:ascii="IRNazanin" w:hAnsi="IRNazanin" w:eastAsia="IRNazanin"/>
          <w:color w:val="111111"/>
          <w:sz w:val="28"/>
          <w:sz w:val="28"/>
          <w:szCs w:val="28"/>
          <w:rtl w:val="true"/>
          <w:lang w:bidi="fa-IR"/>
        </w:rPr>
        <w:t>إذا کانت الکتابة معدودة صبغاً لا جرماً</w:t>
      </w:r>
      <w:r>
        <w:rPr>
          <w:rFonts w:eastAsia="IRNazanin" w:cs="IRNazanin"/>
          <w:color w:val="111111"/>
          <w:sz w:val="28"/>
          <w:szCs w:val="28"/>
          <w:rtl w:val="true"/>
          <w:lang w:bidi="fa-IR"/>
        </w:rPr>
        <w:t>.</w:t>
      </w:r>
    </w:p>
    <w:p>
      <w:pPr>
        <w:pStyle w:val="Heading5"/>
        <w:numPr>
          <w:ilvl w:val="4"/>
          <w:numId w:val="1"/>
        </w:numPr>
        <w:rPr/>
      </w:pPr>
      <w:bookmarkStart w:id="1748" w:name="__RefHeading___Toc4209904_581953129"/>
      <w:bookmarkStart w:id="1749" w:name="_Toc812"/>
      <w:bookmarkEnd w:id="1748"/>
      <w:r>
        <w:rPr>
          <w:rtl w:val="true"/>
        </w:rPr>
        <w:t>(</w:t>
      </w:r>
      <w:r>
        <w:rPr>
          <w:rtl w:val="true"/>
        </w:rPr>
        <w:t xml:space="preserve">مسألة </w:t>
      </w:r>
      <w:r>
        <w:rPr/>
        <w:t>560</w:t>
      </w:r>
      <w:r>
        <w:rPr>
          <w:rtl w:val="true"/>
        </w:rPr>
        <w:t xml:space="preserve">): </w:t>
      </w:r>
      <w:r>
        <w:rPr>
          <w:rtl w:val="true"/>
        </w:rPr>
        <w:t>إذا لم یتمکّن من السجود علی ما یصحّ السجود علیه لتقیّة أو لفقد ما یصحّ السجود علیه</w:t>
      </w:r>
      <w:bookmarkEnd w:id="1749"/>
    </w:p>
    <w:p>
      <w:pPr>
        <w:pStyle w:val="BookText"/>
        <w:rPr/>
      </w:pPr>
      <w:r>
        <w:rPr>
          <w:rFonts w:ascii="IRNazanin" w:hAnsi="IRNazanin" w:eastAsia="IRNazanin"/>
          <w:color w:val="111111"/>
          <w:sz w:val="28"/>
          <w:sz w:val="28"/>
          <w:szCs w:val="28"/>
          <w:rtl w:val="true"/>
          <w:lang w:bidi="fa-IR"/>
        </w:rPr>
        <w:t>أو لمانع من حرّ أو برد، سجد علی ثوبه المتّخذ من القطن أو الکتّان، و إن لم یکن سجد علی ثوبه من غیر جنسهما، و إن لم یکن فعلی ظهر الکفّ، و إلّا فعلی المعادن احتیاطاً</w:t>
      </w:r>
      <w:r>
        <w:rPr>
          <w:rFonts w:eastAsia="IRNazanin" w:cs="IRNazanin"/>
          <w:color w:val="111111"/>
          <w:sz w:val="28"/>
          <w:szCs w:val="28"/>
          <w:rtl w:val="true"/>
          <w:lang w:bidi="fa-IR"/>
        </w:rPr>
        <w:t>.</w:t>
      </w:r>
    </w:p>
    <w:p>
      <w:pPr>
        <w:pStyle w:val="Heading5"/>
        <w:numPr>
          <w:ilvl w:val="4"/>
          <w:numId w:val="1"/>
        </w:numPr>
        <w:rPr/>
      </w:pPr>
      <w:bookmarkStart w:id="1750" w:name="__RefHeading___Toc4209906_581953129"/>
      <w:bookmarkStart w:id="1751" w:name="_Toc813"/>
      <w:bookmarkEnd w:id="1750"/>
      <w:r>
        <w:rPr>
          <w:rtl w:val="true"/>
        </w:rPr>
        <w:t>(</w:t>
      </w:r>
      <w:r>
        <w:rPr>
          <w:rtl w:val="true"/>
        </w:rPr>
        <w:t xml:space="preserve">مسألة </w:t>
      </w:r>
      <w:r>
        <w:rPr/>
        <w:t>561</w:t>
      </w:r>
      <w:r>
        <w:rPr>
          <w:rtl w:val="true"/>
        </w:rPr>
        <w:t xml:space="preserve">): </w:t>
      </w:r>
      <w:r>
        <w:rPr>
          <w:rtl w:val="true"/>
        </w:rPr>
        <w:t>لا یجوز السجود علی الوحل أو التراب</w:t>
      </w:r>
      <w:bookmarkEnd w:id="1751"/>
    </w:p>
    <w:p>
      <w:pPr>
        <w:pStyle w:val="BookText"/>
        <w:rPr/>
      </w:pPr>
      <w:r>
        <w:rPr>
          <w:rFonts w:ascii="IRNazanin" w:hAnsi="IRNazanin" w:eastAsia="IRNazanin"/>
          <w:color w:val="111111"/>
          <w:sz w:val="28"/>
          <w:sz w:val="28"/>
          <w:szCs w:val="28"/>
          <w:rtl w:val="true"/>
          <w:lang w:bidi="fa-IR"/>
        </w:rPr>
        <w:t>أو الطین الذی لا یمکن تمکین الجبهة علیه، و مع إمکان التمکین لا بأس بالسجود علی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لصق بجبهته شیء منه إزالة للسجدة الثانیة إذا فرض کونه حاجباً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سجد علی التراب و لصق بجبهته یجب إزالته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یجد إلّا الطین الذی لا یمکن الاعتماد علیه سجد علیه بالوضع من غیر اعتماد</w:t>
      </w:r>
      <w:r>
        <w:rPr>
          <w:rFonts w:eastAsia="IRNazanin" w:cs="IRNazanin"/>
          <w:color w:val="111111"/>
          <w:sz w:val="28"/>
          <w:szCs w:val="28"/>
          <w:rtl w:val="true"/>
          <w:lang w:bidi="fa-IR"/>
        </w:rPr>
        <w:t>.</w:t>
      </w:r>
    </w:p>
    <w:p>
      <w:pPr>
        <w:pStyle w:val="Heading5"/>
        <w:numPr>
          <w:ilvl w:val="4"/>
          <w:numId w:val="1"/>
        </w:numPr>
        <w:rPr/>
      </w:pPr>
      <w:bookmarkStart w:id="1752" w:name="__RefHeading___Toc4209908_581953129"/>
      <w:bookmarkStart w:id="1753" w:name="_Toc814"/>
      <w:bookmarkEnd w:id="1752"/>
      <w:r>
        <w:rPr>
          <w:rtl w:val="true"/>
        </w:rPr>
        <w:t>(</w:t>
      </w:r>
      <w:r>
        <w:rPr>
          <w:rtl w:val="true"/>
        </w:rPr>
        <w:t xml:space="preserve">مسألة </w:t>
      </w:r>
      <w:r>
        <w:rPr/>
        <w:t>562</w:t>
      </w:r>
      <w:r>
        <w:rPr>
          <w:rtl w:val="true"/>
        </w:rPr>
        <w:t xml:space="preserve">): </w:t>
      </w:r>
      <w:r>
        <w:rPr>
          <w:rtl w:val="true"/>
        </w:rPr>
        <w:t>إذا کانت الأرض ذات طین بحیث یتلطّخ بدنه أو ثیابه إذا صلّی فیها صلاة المختار صلّی مومئاً للسجود،</w:t>
      </w:r>
      <w:bookmarkEnd w:id="1753"/>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علیه الجلوس للسجود و لا للتشهّد، و لکنّ الأحوط مع عدم الحرج الجلوس لهما و إن تلطّخ بدنه و ثیابه، و مع</w:t>
      </w:r>
      <w:bookmarkStart w:id="1754" w:name="pg5769_38803"/>
    </w:p>
    <w:p>
      <w:pPr>
        <w:pStyle w:val="BookText"/>
        <w:rPr/>
      </w:pPr>
      <w:bookmarkEnd w:id="1754"/>
      <w:r>
        <w:rPr>
          <w:rFonts w:ascii="Amiri" w:hAnsi="Amiri" w:eastAsia="Amiri" w:cs="Amiri"/>
          <w:color w:val="111111"/>
          <w:sz w:val="28"/>
          <w:sz w:val="28"/>
          <w:szCs w:val="28"/>
          <w:rtl w:val="true"/>
          <w:lang w:bidi="ar-SA"/>
        </w:rPr>
        <w:t>الحرج أیضاً إذا تحمّله صحّت صلاته</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4209910_581953129"/>
      <w:bookmarkStart w:id="1756" w:name="_Toc815"/>
      <w:bookmarkEnd w:id="1755"/>
      <w:r>
        <w:rPr>
          <w:rtl w:val="true"/>
        </w:rPr>
        <w:t>(</w:t>
      </w:r>
      <w:r>
        <w:rPr>
          <w:rtl w:val="true"/>
        </w:rPr>
        <w:t xml:space="preserve">مسألة </w:t>
      </w:r>
      <w:r>
        <w:rPr/>
        <w:t>563</w:t>
      </w:r>
      <w:r>
        <w:rPr>
          <w:rtl w:val="true"/>
        </w:rPr>
        <w:t xml:space="preserve">): </w:t>
      </w:r>
      <w:r>
        <w:rPr>
          <w:rtl w:val="true"/>
        </w:rPr>
        <w:t>إذا اشتغل بالصلاة و فی أثنائها فقد ما یصحّ السجود علیه،</w:t>
      </w:r>
      <w:bookmarkEnd w:id="1756"/>
    </w:p>
    <w:p>
      <w:pPr>
        <w:pStyle w:val="BookText"/>
        <w:rPr/>
      </w:pPr>
      <w:r>
        <w:rPr>
          <w:rFonts w:ascii="IRNazanin" w:hAnsi="IRNazanin" w:eastAsia="IRNazanin"/>
          <w:color w:val="111111"/>
          <w:sz w:val="28"/>
          <w:sz w:val="28"/>
          <w:szCs w:val="28"/>
          <w:rtl w:val="true"/>
          <w:lang w:bidi="fa-IR"/>
        </w:rPr>
        <w:t>قطعها فی سعة الوقت مع القدرة علیه عند القطع لوجوده فی مکان آخر مثلاً، و فی غیر هذه الصورة لزوم القطع محلّ إشکال بل منع، و فی الضیق ینتقل إلی البدل من الثوب أو القطن أو الکتّان، أو إلی ظهر الکفّ علی الترتیب المتقدّم</w:t>
      </w:r>
      <w:r>
        <w:rPr>
          <w:rFonts w:eastAsia="IRNazanin" w:cs="IRNazanin"/>
          <w:color w:val="111111"/>
          <w:sz w:val="28"/>
          <w:szCs w:val="28"/>
          <w:rtl w:val="true"/>
          <w:lang w:bidi="fa-IR"/>
        </w:rPr>
        <w:t>.</w:t>
      </w:r>
    </w:p>
    <w:p>
      <w:pPr>
        <w:pStyle w:val="Heading5"/>
        <w:numPr>
          <w:ilvl w:val="4"/>
          <w:numId w:val="1"/>
        </w:numPr>
        <w:rPr/>
      </w:pPr>
      <w:bookmarkStart w:id="1757" w:name="__RefHeading___Toc4209912_581953129"/>
      <w:bookmarkStart w:id="1758" w:name="_Toc816"/>
      <w:bookmarkEnd w:id="1757"/>
      <w:r>
        <w:rPr>
          <w:rtl w:val="true"/>
        </w:rPr>
        <w:t>(</w:t>
      </w:r>
      <w:r>
        <w:rPr>
          <w:rtl w:val="true"/>
        </w:rPr>
        <w:t xml:space="preserve">مسألة </w:t>
      </w:r>
      <w:r>
        <w:rPr/>
        <w:t>564</w:t>
      </w:r>
      <w:r>
        <w:rPr>
          <w:rtl w:val="true"/>
        </w:rPr>
        <w:t xml:space="preserve">): </w:t>
      </w:r>
      <w:r>
        <w:rPr>
          <w:rtl w:val="true"/>
        </w:rPr>
        <w:t>إذا سجد علی ما لا یصحّ السجود علیه باعتقاد أنّه ممّا یصحّ السجود علیه،</w:t>
      </w:r>
      <w:bookmarkEnd w:id="1758"/>
    </w:p>
    <w:p>
      <w:pPr>
        <w:pStyle w:val="BookText"/>
        <w:rPr/>
      </w:pPr>
      <w:r>
        <w:rPr>
          <w:rFonts w:ascii="IRNazanin" w:hAnsi="IRNazanin" w:eastAsia="IRNazanin"/>
          <w:color w:val="111111"/>
          <w:sz w:val="28"/>
          <w:sz w:val="28"/>
          <w:szCs w:val="28"/>
          <w:rtl w:val="true"/>
          <w:lang w:bidi="fa-IR"/>
        </w:rPr>
        <w:t>فإن التفت بعد رفع الرأس مضی و لا شیء علیه، و إن التفت فی أثناء السجود جرّ جبهته إن أمکن، و إلّا قطع الصلاة فی السعة، و فی الضیق أتمّ علی ما تقدّم إن أمکن، و إلّا اکتفی به</w:t>
      </w:r>
      <w:r>
        <w:rPr>
          <w:rFonts w:eastAsia="IRNazanin" w:cs="IRNazanin"/>
          <w:color w:val="111111"/>
          <w:sz w:val="28"/>
          <w:szCs w:val="28"/>
          <w:rtl w:val="true"/>
          <w:lang w:bidi="fa-IR"/>
        </w:rPr>
        <w:t>.</w:t>
      </w:r>
    </w:p>
    <w:p>
      <w:pPr>
        <w:pStyle w:val="Heading5"/>
        <w:numPr>
          <w:ilvl w:val="4"/>
          <w:numId w:val="1"/>
        </w:numPr>
        <w:rPr/>
      </w:pPr>
      <w:bookmarkStart w:id="1759" w:name="__RefHeading___Toc4209914_581953129"/>
      <w:bookmarkStart w:id="1760" w:name="_Toc817"/>
      <w:bookmarkEnd w:id="1759"/>
      <w:r>
        <w:rPr>
          <w:rtl w:val="true"/>
        </w:rPr>
        <w:t>(</w:t>
      </w:r>
      <w:r>
        <w:rPr>
          <w:rtl w:val="true"/>
        </w:rPr>
        <w:t xml:space="preserve">مسألة </w:t>
      </w:r>
      <w:r>
        <w:rPr/>
        <w:t>565</w:t>
      </w:r>
      <w:r>
        <w:rPr>
          <w:rtl w:val="true"/>
        </w:rPr>
        <w:t xml:space="preserve">): </w:t>
      </w:r>
      <w:r>
        <w:rPr>
          <w:rtl w:val="true"/>
        </w:rPr>
        <w:t>یعتبر فی مکان الصلاة أن یکون بحیث یستقرّ فیه المصلّی و لا یضطرب،</w:t>
      </w:r>
      <w:bookmarkEnd w:id="1760"/>
    </w:p>
    <w:p>
      <w:pPr>
        <w:pStyle w:val="BookText"/>
        <w:rPr/>
      </w:pPr>
      <w:r>
        <w:rPr>
          <w:rFonts w:ascii="IRNazanin" w:hAnsi="IRNazanin" w:eastAsia="IRNazanin"/>
          <w:color w:val="111111"/>
          <w:sz w:val="28"/>
          <w:sz w:val="28"/>
          <w:szCs w:val="28"/>
          <w:rtl w:val="true"/>
          <w:lang w:bidi="fa-IR"/>
        </w:rPr>
        <w:t>فلا تجوز الصلاة علی الدابّة السائرة و الأُرجوحة و نحوهما مما یفوت معه الاستقرار، و تجوز الصلاة اختیاراً علی الدابّة و فی السفینة الواقفتین مع حصول الاستقرار و الاستقبال و سائر الشروط، و کذا إذا کانتا سائرتین إن حصل الاستقرار و الاستقبال، و لو بأن یسکت حین الاضطراب عن القراءة و الذکر مع سائر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یدور إلی القبلة إذا انحرفتا عنها، و لا تضرّ الحرکة التبعیّة بتحرّکهما، و إن کان الأحوط الذی لا یترک القصر علی حال الضیق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الضرورة و الاضطرار و لو لضیق الوقت عن الخروج من السفینة مثلاً لا مانع، و یجب علیه مراعاة الاستقبال و الاستقرار بقدر الإمکان، فیدور حیثما دارت الدابّة أو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أمکنه الاستقرار فی حال القراءة و الأذکار و السکوت خلالها حین الاضطراب وجب ذلک مع عدم الفصل الطویل الماحی للصورة، و إلّا فهو ممنوع</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یتمکّن من الاستقبال إلّا فی تکبیرة الإحرام اقتصر علیه، و إن لم</w:t>
      </w:r>
      <w:bookmarkStart w:id="1761" w:name="pg5769_38804"/>
    </w:p>
    <w:p>
      <w:pPr>
        <w:pStyle w:val="BookText"/>
        <w:rPr/>
      </w:pPr>
      <w:bookmarkEnd w:id="1761"/>
      <w:r>
        <w:rPr>
          <w:rFonts w:ascii="IRNazanin" w:hAnsi="IRNazanin" w:eastAsia="IRNazanin"/>
          <w:color w:val="111111"/>
          <w:sz w:val="28"/>
          <w:sz w:val="28"/>
          <w:szCs w:val="28"/>
          <w:rtl w:val="true"/>
          <w:lang w:bidi="fa-IR"/>
        </w:rPr>
        <w:t>یتمکّن من الاستقبال أصلاً سقط، و الأحوط استحباباً تحرّی الأقرب إلی القبلة فالأقرب، و کذا الحال فی الماشی و غیره من المعذورین</w:t>
      </w:r>
      <w:r>
        <w:rPr>
          <w:rFonts w:eastAsia="IRNazanin" w:cs="IRNazanin"/>
          <w:color w:val="111111"/>
          <w:sz w:val="28"/>
          <w:szCs w:val="28"/>
          <w:rtl w:val="true"/>
          <w:lang w:bidi="fa-IR"/>
        </w:rPr>
        <w:t>.</w:t>
      </w:r>
    </w:p>
    <w:p>
      <w:pPr>
        <w:pStyle w:val="Heading5"/>
        <w:numPr>
          <w:ilvl w:val="4"/>
          <w:numId w:val="1"/>
        </w:numPr>
        <w:rPr/>
      </w:pPr>
      <w:bookmarkStart w:id="1762" w:name="__RefHeading___Toc4209916_581953129"/>
      <w:bookmarkStart w:id="1763" w:name="_Toc818"/>
      <w:bookmarkEnd w:id="1762"/>
      <w:r>
        <w:rPr>
          <w:rtl w:val="true"/>
        </w:rPr>
        <w:t>(</w:t>
      </w:r>
      <w:r>
        <w:rPr>
          <w:rtl w:val="true"/>
        </w:rPr>
        <w:t xml:space="preserve">مسألة </w:t>
      </w:r>
      <w:r>
        <w:rPr/>
        <w:t>566</w:t>
      </w:r>
      <w:r>
        <w:rPr>
          <w:rtl w:val="true"/>
        </w:rPr>
        <w:t xml:space="preserve">): </w:t>
      </w:r>
      <w:r>
        <w:rPr>
          <w:rtl w:val="true"/>
        </w:rPr>
        <w:t>الأحوط ترک الفریضة فی جوف الکعبة و علی سطحها اختیاراً</w:t>
      </w:r>
      <w:bookmarkEnd w:id="1763"/>
    </w:p>
    <w:p>
      <w:pPr>
        <w:pStyle w:val="BookText"/>
        <w:rPr/>
      </w:pPr>
      <w:r>
        <w:rPr>
          <w:rFonts w:ascii="IRNazanin" w:hAnsi="IRNazanin" w:eastAsia="IRNazanin"/>
          <w:color w:val="111111"/>
          <w:sz w:val="28"/>
          <w:sz w:val="28"/>
          <w:szCs w:val="28"/>
          <w:rtl w:val="true"/>
          <w:lang w:bidi="fa-IR"/>
        </w:rPr>
        <w:t>نعم، لا بأس بالنافلة مطلقا و بالفریضة فی حال الضرورة</w:t>
      </w:r>
      <w:r>
        <w:rPr>
          <w:rFonts w:eastAsia="IRNazanin" w:cs="IRNazanin"/>
          <w:color w:val="111111"/>
          <w:sz w:val="28"/>
          <w:szCs w:val="28"/>
          <w:rtl w:val="true"/>
          <w:lang w:bidi="fa-IR"/>
        </w:rPr>
        <w:t>.</w:t>
      </w:r>
    </w:p>
    <w:p>
      <w:pPr>
        <w:pStyle w:val="Heading5"/>
        <w:numPr>
          <w:ilvl w:val="4"/>
          <w:numId w:val="1"/>
        </w:numPr>
        <w:rPr/>
      </w:pPr>
      <w:bookmarkStart w:id="1764" w:name="__RefHeading___Toc4209918_581953129"/>
      <w:bookmarkStart w:id="1765" w:name="_Toc819"/>
      <w:bookmarkEnd w:id="1764"/>
      <w:r>
        <w:rPr>
          <w:rtl w:val="true"/>
        </w:rPr>
        <w:t>(</w:t>
      </w:r>
      <w:r>
        <w:rPr>
          <w:rtl w:val="true"/>
        </w:rPr>
        <w:t xml:space="preserve">مسألة </w:t>
      </w:r>
      <w:r>
        <w:rPr/>
        <w:t>567</w:t>
      </w:r>
      <w:r>
        <w:rPr>
          <w:rtl w:val="true"/>
        </w:rPr>
        <w:t xml:space="preserve">): </w:t>
      </w:r>
      <w:r>
        <w:rPr>
          <w:rtl w:val="true"/>
        </w:rPr>
        <w:t>تستحبّ الصلاة فی المساجد،</w:t>
      </w:r>
      <w:bookmarkEnd w:id="1765"/>
    </w:p>
    <w:p>
      <w:pPr>
        <w:pStyle w:val="BookText"/>
        <w:rPr/>
      </w:pPr>
      <w:r>
        <w:rPr>
          <w:rFonts w:ascii="IRNazanin" w:hAnsi="IRNazanin" w:eastAsia="IRNazanin"/>
          <w:color w:val="111111"/>
          <w:sz w:val="28"/>
          <w:sz w:val="28"/>
          <w:szCs w:val="28"/>
          <w:rtl w:val="true"/>
          <w:lang w:bidi="fa-IR"/>
        </w:rPr>
        <w:t xml:space="preserve">و أفضلها المسجد الحرام، و الصلاة فیه تعدل ألف ألف صلاة، ثمّ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فیه تعدل عشرة آلاف صلاة، ثمّ مسجد الکوفة و الأقصی، و الصلاة فیهما تعدل ألف صلاة، ثمّ مسجد الجامع، و الصلاة فیه بمائة صلاة، ثمّ مسجد القبیلة، و فیه تعدل خمساً و عشرین، ثمّ مسجد السوق، و الصلاة فیه تعدل اثنتی عشرة صلاة، و صلاة المرأة فی بیتها أفضل</w:t>
      </w:r>
      <w:r>
        <w:rPr>
          <w:rFonts w:eastAsia="IRNazanin" w:cs="IRNazanin"/>
          <w:color w:val="111111"/>
          <w:sz w:val="28"/>
          <w:szCs w:val="28"/>
          <w:rtl w:val="true"/>
          <w:lang w:bidi="fa-IR"/>
        </w:rPr>
        <w:t>.</w:t>
      </w:r>
    </w:p>
    <w:p>
      <w:pPr>
        <w:pStyle w:val="Heading5"/>
        <w:numPr>
          <w:ilvl w:val="4"/>
          <w:numId w:val="1"/>
        </w:numPr>
        <w:rPr/>
      </w:pPr>
      <w:bookmarkStart w:id="1766" w:name="__RefHeading___Toc4209920_581953129"/>
      <w:bookmarkStart w:id="1767" w:name="_Toc820"/>
      <w:bookmarkEnd w:id="1766"/>
      <w:r>
        <w:rPr>
          <w:rtl w:val="true"/>
        </w:rPr>
        <w:t>(</w:t>
      </w:r>
      <w:r>
        <w:rPr>
          <w:rtl w:val="true"/>
        </w:rPr>
        <w:t xml:space="preserve">مسألة </w:t>
      </w:r>
      <w:r>
        <w:rPr/>
        <w:t>568</w:t>
      </w:r>
      <w:r>
        <w:rPr>
          <w:rtl w:val="true"/>
        </w:rPr>
        <w:t xml:space="preserve">): </w:t>
      </w:r>
      <w:r>
        <w:rPr>
          <w:rtl w:val="true"/>
        </w:rPr>
        <w:t xml:space="preserve">تستحبّ الصلاة فی مشاهد الأئمة </w:t>
      </w:r>
      <w:r>
        <w:rPr>
          <w:rtl w:val="true"/>
        </w:rPr>
        <w:t>(</w:t>
      </w:r>
      <w:r>
        <w:rPr>
          <w:rtl w:val="true"/>
        </w:rPr>
        <w:t>علیهم السّلام</w:t>
      </w:r>
      <w:r>
        <w:rPr>
          <w:rtl w:val="true"/>
        </w:rPr>
        <w:t>)</w:t>
      </w:r>
      <w:bookmarkEnd w:id="1767"/>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أفضل من المساجد، و قد ورد أنّ الصلاة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بمائتی ألف صلاة</w:t>
      </w:r>
      <w:r>
        <w:rPr>
          <w:rFonts w:eastAsia="IRNazanin" w:cs="IRNazanin"/>
          <w:color w:val="111111"/>
          <w:sz w:val="28"/>
          <w:szCs w:val="28"/>
          <w:rtl w:val="true"/>
          <w:lang w:bidi="fa-IR"/>
        </w:rPr>
        <w:t>.</w:t>
      </w:r>
    </w:p>
    <w:p>
      <w:pPr>
        <w:pStyle w:val="Heading5"/>
        <w:numPr>
          <w:ilvl w:val="4"/>
          <w:numId w:val="1"/>
        </w:numPr>
        <w:rPr/>
      </w:pPr>
      <w:bookmarkStart w:id="1768" w:name="__RefHeading___Toc4209922_581953129"/>
      <w:bookmarkStart w:id="1769" w:name="_Toc821"/>
      <w:bookmarkEnd w:id="1768"/>
      <w:r>
        <w:rPr>
          <w:rtl w:val="true"/>
        </w:rPr>
        <w:t>(</w:t>
      </w:r>
      <w:r>
        <w:rPr>
          <w:rtl w:val="true"/>
        </w:rPr>
        <w:t xml:space="preserve">مسألة </w:t>
      </w:r>
      <w:r>
        <w:rPr/>
        <w:t>569</w:t>
      </w:r>
      <w:r>
        <w:rPr>
          <w:rtl w:val="true"/>
        </w:rPr>
        <w:t xml:space="preserve">): </w:t>
      </w:r>
      <w:r>
        <w:rPr>
          <w:rtl w:val="true"/>
        </w:rPr>
        <w:t>یکره تعطیل المسجد،</w:t>
      </w:r>
      <w:bookmarkEnd w:id="1769"/>
    </w:p>
    <w:p>
      <w:pPr>
        <w:pStyle w:val="BookText"/>
        <w:rPr/>
      </w:pPr>
      <w:r>
        <w:rPr>
          <w:rFonts w:ascii="IRNazanin" w:hAnsi="IRNazanin" w:eastAsia="IRNazanin"/>
          <w:color w:val="111111"/>
          <w:sz w:val="28"/>
          <w:sz w:val="28"/>
          <w:szCs w:val="28"/>
          <w:rtl w:val="true"/>
          <w:lang w:bidi="fa-IR"/>
        </w:rPr>
        <w:t xml:space="preserve">فعن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یشکون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یصلّی فیه أهله، و عالم بین جُهّال، و مصحف معلّق قد وقع علیه الغبار لا یُقرأ فیه</w:t>
      </w:r>
      <w:r>
        <w:rPr>
          <w:rFonts w:eastAsia="IRNazanin" w:cs="IRNazanin"/>
          <w:color w:val="111111"/>
          <w:sz w:val="28"/>
          <w:szCs w:val="28"/>
          <w:rtl w:val="true"/>
          <w:lang w:bidi="fa-IR"/>
        </w:rPr>
        <w:t>.</w:t>
      </w:r>
    </w:p>
    <w:p>
      <w:pPr>
        <w:pStyle w:val="Heading5"/>
        <w:numPr>
          <w:ilvl w:val="4"/>
          <w:numId w:val="1"/>
        </w:numPr>
        <w:rPr/>
      </w:pPr>
      <w:bookmarkStart w:id="1770" w:name="__RefHeading___Toc4209924_581953129"/>
      <w:bookmarkStart w:id="1771" w:name="_Toc822"/>
      <w:bookmarkEnd w:id="1770"/>
      <w:r>
        <w:rPr>
          <w:rtl w:val="true"/>
        </w:rPr>
        <w:t>(</w:t>
      </w:r>
      <w:r>
        <w:rPr>
          <w:rtl w:val="true"/>
        </w:rPr>
        <w:t xml:space="preserve">مسألة </w:t>
      </w:r>
      <w:r>
        <w:rPr/>
        <w:t>570</w:t>
      </w:r>
      <w:r>
        <w:rPr>
          <w:rtl w:val="true"/>
        </w:rPr>
        <w:t xml:space="preserve">): </w:t>
      </w:r>
      <w:r>
        <w:rPr>
          <w:rtl w:val="true"/>
        </w:rPr>
        <w:t>یستحبّ کثرة التردّد إلی المساجد</w:t>
      </w:r>
      <w:bookmarkEnd w:id="1771"/>
    </w:p>
    <w:p>
      <w:pPr>
        <w:pStyle w:val="BookText"/>
        <w:rPr/>
      </w:pPr>
      <w:r>
        <w:rPr>
          <w:rFonts w:ascii="IRNazanin" w:hAnsi="IRNazanin" w:eastAsia="IRNazanin"/>
          <w:color w:val="111111"/>
          <w:sz w:val="28"/>
          <w:sz w:val="28"/>
          <w:szCs w:val="28"/>
          <w:rtl w:val="true"/>
          <w:lang w:bidi="fa-IR"/>
        </w:rPr>
        <w:t xml:space="preserve">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مسجد من مساجد اللّه فله بکلّ خطوة خطاها حتی یرجع إلی منزله عشرة حسنات، و محی عنه عشر سیّئات، و رفع له 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لجار المسجد أن یصلّی فی غیره لغیر علّة کالمطر،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w:t>
      </w:r>
    </w:p>
    <w:p>
      <w:pPr>
        <w:pStyle w:val="Heading5"/>
        <w:numPr>
          <w:ilvl w:val="4"/>
          <w:numId w:val="1"/>
        </w:numPr>
        <w:rPr/>
      </w:pPr>
      <w:bookmarkStart w:id="1772" w:name="__RefHeading___Toc4209926_581953129"/>
      <w:bookmarkStart w:id="1773" w:name="_Toc823"/>
      <w:bookmarkEnd w:id="1772"/>
      <w:r>
        <w:rPr>
          <w:rtl w:val="true"/>
        </w:rPr>
        <w:t>(</w:t>
      </w:r>
      <w:r>
        <w:rPr>
          <w:rtl w:val="true"/>
        </w:rPr>
        <w:t xml:space="preserve">مسألة </w:t>
      </w:r>
      <w:r>
        <w:rPr/>
        <w:t>571</w:t>
      </w:r>
      <w:r>
        <w:rPr>
          <w:rtl w:val="true"/>
        </w:rPr>
        <w:t xml:space="preserve">): </w:t>
      </w:r>
      <w:r>
        <w:rPr>
          <w:rtl w:val="true"/>
        </w:rPr>
        <w:t>یستحبّ للمصلّی أن یجعل بین یدیه حائلاً إذا کان فی معرض مرور أحدٍ قدّامه،</w:t>
      </w:r>
      <w:bookmarkEnd w:id="177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الحائل عود، أو حبل، أو کومة تراب</w:t>
      </w:r>
      <w:r>
        <w:rPr>
          <w:rFonts w:eastAsia="IRNazanin" w:cs="IRNazanin"/>
          <w:color w:val="111111"/>
          <w:sz w:val="28"/>
          <w:szCs w:val="28"/>
          <w:rtl w:val="true"/>
          <w:lang w:bidi="fa-IR"/>
        </w:rPr>
        <w:t>.</w:t>
      </w:r>
      <w:bookmarkStart w:id="1774" w:name="pg5769_38805"/>
    </w:p>
    <w:p>
      <w:pPr>
        <w:pStyle w:val="Heading5"/>
        <w:numPr>
          <w:ilvl w:val="4"/>
          <w:numId w:val="1"/>
        </w:numPr>
        <w:rPr/>
      </w:pPr>
      <w:bookmarkStart w:id="1775" w:name="__RefHeading___Toc4209928_581953129"/>
      <w:bookmarkStart w:id="1776" w:name="_Toc824"/>
      <w:bookmarkEnd w:id="1774"/>
      <w:bookmarkEnd w:id="1775"/>
      <w:r>
        <w:rPr>
          <w:rtl w:val="true"/>
        </w:rPr>
        <w:t>(</w:t>
      </w:r>
      <w:r>
        <w:rPr>
          <w:rtl w:val="true"/>
        </w:rPr>
        <w:t xml:space="preserve">مسألة </w:t>
      </w:r>
      <w:r>
        <w:rPr/>
        <w:t>572</w:t>
      </w:r>
      <w:r>
        <w:rPr>
          <w:rtl w:val="true"/>
        </w:rPr>
        <w:t xml:space="preserve">): </w:t>
      </w:r>
      <w:r>
        <w:rPr>
          <w:rtl w:val="true"/>
        </w:rPr>
        <w:t>قد ذکروا أنّه تکره الصلاة فی الحمّام، و المزبلة، و المجزرة،</w:t>
      </w:r>
      <w:bookmarkEnd w:id="1776"/>
    </w:p>
    <w:p>
      <w:pPr>
        <w:pStyle w:val="BookText"/>
        <w:rPr/>
      </w:pPr>
      <w:r>
        <w:rPr>
          <w:rFonts w:ascii="IRNazanin" w:hAnsi="IRNazanin" w:eastAsia="IRNazanin"/>
          <w:color w:val="111111"/>
          <w:sz w:val="28"/>
          <w:sz w:val="28"/>
          <w:szCs w:val="28"/>
          <w:rtl w:val="true"/>
          <w:lang w:bidi="fa-IR"/>
        </w:rPr>
        <w:t>و الموضع المعدّ للتخلّی، و بیت المسکر، و معاطن الإبل، و مرابط الخیل و البغال و الحمیر، و الغنم، بل فی کلّ مکان قذر، و فی الطریق ما لم تضرّ بالمارّة، و إذا أضرّت بالمارّة حرمت، أمّا بطلانها فمحلّ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مجاری المیاه و الأرض السبخة، و بیت النار کالمطبخ، و أن یکون أمامه نار مضرمة و لو سراجاً، أو تمثال ذی روح، أو مصحف مفتوح، أو کتاب کذلک، و الصلاة علی القبر، و فی المقبرة، أو أمامه قبر، و بین قبرین، و إذا کان فی الأخیرین حائل أو بعد عشرة أذرع فلا کراهة، و أن یکون قدّامه إنسان مواجه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موارد اخری للکراهة مذکورة فی محلّها</w:t>
      </w:r>
      <w:r>
        <w:rPr>
          <w:rFonts w:eastAsia="IRNazanin" w:cs="IRNazanin"/>
          <w:color w:val="111111"/>
          <w:sz w:val="28"/>
          <w:szCs w:val="28"/>
          <w:rtl w:val="true"/>
          <w:lang w:bidi="fa-IR"/>
        </w:rPr>
        <w:t>.</w:t>
      </w:r>
    </w:p>
    <w:p>
      <w:pPr>
        <w:pStyle w:val="Heading4"/>
        <w:numPr>
          <w:ilvl w:val="3"/>
          <w:numId w:val="1"/>
        </w:numPr>
        <w:rPr/>
      </w:pPr>
      <w:bookmarkStart w:id="1777" w:name="__RefHeading___Toc4209930_581953129"/>
      <w:bookmarkStart w:id="1778" w:name="_Toc825"/>
      <w:bookmarkEnd w:id="1777"/>
      <w:r>
        <w:rPr>
          <w:rtl w:val="true"/>
        </w:rPr>
        <w:t>المقدّمة الخامسة</w:t>
      </w:r>
      <w:r>
        <w:rPr>
          <w:rtl w:val="true"/>
        </w:rPr>
        <w:t xml:space="preserve">: </w:t>
      </w:r>
      <w:r>
        <w:rPr>
          <w:rtl w:val="true"/>
        </w:rPr>
        <w:t>الأذان و الإقامة</w:t>
      </w:r>
      <w:bookmarkEnd w:id="1778"/>
    </w:p>
    <w:p>
      <w:pPr>
        <w:pStyle w:val="Heading5"/>
        <w:numPr>
          <w:ilvl w:val="4"/>
          <w:numId w:val="1"/>
        </w:numPr>
        <w:rPr/>
      </w:pPr>
      <w:bookmarkStart w:id="1779" w:name="__RefHeading___Toc4209932_581953129"/>
      <w:bookmarkStart w:id="1780" w:name="_Toc826"/>
      <w:bookmarkEnd w:id="1779"/>
      <w:r>
        <w:rPr>
          <w:rtl w:val="true"/>
        </w:rPr>
        <w:t>اشارة</w:t>
      </w:r>
      <w:bookmarkEnd w:id="1780"/>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1781" w:name="__RefHeading___Toc4209934_581953129"/>
      <w:bookmarkStart w:id="1782" w:name="_Toc827"/>
      <w:bookmarkEnd w:id="1781"/>
      <w:r>
        <w:rPr>
          <w:rtl w:val="true"/>
        </w:rPr>
        <w:t>الفصل الأوّل</w:t>
      </w:r>
      <w:r>
        <w:rPr>
          <w:rtl w:val="true"/>
        </w:rPr>
        <w:t xml:space="preserve">: </w:t>
      </w:r>
      <w:r>
        <w:rPr>
          <w:rtl w:val="true"/>
        </w:rPr>
        <w:t>موارد استحبابهما</w:t>
      </w:r>
      <w:bookmarkEnd w:id="1782"/>
    </w:p>
    <w:p>
      <w:pPr>
        <w:pStyle w:val="Heading6"/>
        <w:numPr>
          <w:ilvl w:val="5"/>
          <w:numId w:val="1"/>
        </w:numPr>
        <w:rPr/>
      </w:pPr>
      <w:bookmarkStart w:id="1783" w:name="__RefHeading___Toc4209936_581953129"/>
      <w:bookmarkStart w:id="1784" w:name="_Toc828"/>
      <w:bookmarkEnd w:id="1783"/>
      <w:r>
        <w:rPr>
          <w:rtl w:val="true"/>
        </w:rPr>
        <w:t>اشارة</w:t>
      </w:r>
      <w:bookmarkEnd w:id="1784"/>
    </w:p>
    <w:p>
      <w:pPr>
        <w:pStyle w:val="BookText"/>
        <w:rPr/>
      </w:pPr>
      <w:r>
        <w:rPr>
          <w:rFonts w:ascii="IRNazanin" w:hAnsi="IRNazanin" w:eastAsia="IRNazanin"/>
          <w:color w:val="111111"/>
          <w:sz w:val="28"/>
          <w:sz w:val="28"/>
          <w:szCs w:val="28"/>
          <w:rtl w:val="true"/>
          <w:lang w:bidi="fa-IR"/>
        </w:rPr>
        <w:t>یستحبّ الأذان و الإقامة فی الفرائض الیومیّة أداءً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ترکهما سیّما الإقامة حرمان عن ثواب جزیل، بل بمقتضی بعض الروایات حرمان عن الجماعة التی یکون المأموم فیها هم الملائکة، و التی طول صفّها 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عدم ترک الإقامة للرجال فی غیر موارد السقوط، و غیر حال الاستعجال و السفر و ضیق الوقت، و لا یشرع الأذان و لا الإقامة فی النوافل و لا فی الفرائض غیر الیومیّة</w:t>
      </w:r>
      <w:r>
        <w:rPr>
          <w:rFonts w:eastAsia="IRNazanin" w:cs="IRNazanin"/>
          <w:color w:val="111111"/>
          <w:sz w:val="28"/>
          <w:szCs w:val="28"/>
          <w:rtl w:val="true"/>
          <w:lang w:bidi="fa-IR"/>
        </w:rPr>
        <w:t>.</w:t>
      </w:r>
    </w:p>
    <w:p>
      <w:pPr>
        <w:pStyle w:val="Heading6"/>
        <w:numPr>
          <w:ilvl w:val="5"/>
          <w:numId w:val="1"/>
        </w:numPr>
        <w:rPr/>
      </w:pPr>
      <w:bookmarkStart w:id="1785" w:name="__RefHeading___Toc4209938_581953129"/>
      <w:bookmarkStart w:id="1786" w:name="_Toc829"/>
      <w:bookmarkEnd w:id="1785"/>
      <w:r>
        <w:rPr>
          <w:rtl w:val="true"/>
        </w:rPr>
        <w:t>(</w:t>
      </w:r>
      <w:r>
        <w:rPr>
          <w:rtl w:val="true"/>
        </w:rPr>
        <w:t xml:space="preserve">مسألة </w:t>
      </w:r>
      <w:r>
        <w:rPr/>
        <w:t>573</w:t>
      </w:r>
      <w:r>
        <w:rPr>
          <w:rtl w:val="true"/>
        </w:rPr>
        <w:t xml:space="preserve">): </w:t>
      </w:r>
      <w:r>
        <w:rPr>
          <w:rtl w:val="true"/>
        </w:rPr>
        <w:t>یسقط الأذان فی موارد</w:t>
      </w:r>
      <w:r>
        <w:rPr>
          <w:rtl w:val="true"/>
        </w:rPr>
        <w:t>:</w:t>
      </w:r>
      <w:bookmarkEnd w:id="178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 یوم الجمعة إذا جمعت مع الجمعة أو الظهر، و أمّا مع التفریق فلا یسقط</w:t>
      </w:r>
      <w:r>
        <w:rPr>
          <w:rFonts w:eastAsia="IRNazanin" w:cs="IRNazanin"/>
          <w:color w:val="111111"/>
          <w:sz w:val="28"/>
          <w:szCs w:val="28"/>
          <w:rtl w:val="true"/>
          <w:lang w:bidi="fa-IR"/>
        </w:rPr>
        <w:t>.</w:t>
      </w:r>
      <w:bookmarkStart w:id="1787" w:name="pg5769_38806"/>
    </w:p>
    <w:p>
      <w:pPr>
        <w:pStyle w:val="BookText"/>
        <w:rPr/>
      </w:pPr>
      <w:bookmarkEnd w:id="178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 یوم عرفة إذا جمعت مع الظهر لا مع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العشاء فی لیلة المزدلفة مع الجمع أیضاً لا مع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 العشاء للمستحاضة التی تجمعها مع الظهر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و نحوه فی بعض الأحوال التی یجمع فیها بین الصلاتین، کما إذا أراد أن یجمع بین الصلاتین بوضوء واحد</w:t>
      </w:r>
      <w:r>
        <w:rPr>
          <w:rFonts w:eastAsia="IRNazanin" w:cs="IRNazanin"/>
          <w:color w:val="111111"/>
          <w:sz w:val="28"/>
          <w:szCs w:val="28"/>
          <w:rtl w:val="true"/>
          <w:lang w:bidi="fa-IR"/>
        </w:rPr>
        <w:t>.</w:t>
      </w:r>
    </w:p>
    <w:p>
      <w:pPr>
        <w:pStyle w:val="Heading6"/>
        <w:numPr>
          <w:ilvl w:val="5"/>
          <w:numId w:val="1"/>
        </w:numPr>
        <w:rPr/>
      </w:pPr>
      <w:bookmarkStart w:id="1788" w:name="__RefHeading___Toc4209940_581953129"/>
      <w:bookmarkStart w:id="1789" w:name="_Toc830"/>
      <w:bookmarkEnd w:id="1788"/>
      <w:r>
        <w:rPr>
          <w:rtl w:val="true"/>
        </w:rPr>
        <w:t>(</w:t>
      </w:r>
      <w:r>
        <w:rPr>
          <w:rtl w:val="true"/>
        </w:rPr>
        <w:t xml:space="preserve">مسألة </w:t>
      </w:r>
      <w:r>
        <w:rPr/>
        <w:t>574</w:t>
      </w:r>
      <w:r>
        <w:rPr>
          <w:rtl w:val="true"/>
        </w:rPr>
        <w:t xml:space="preserve">): </w:t>
      </w:r>
      <w:r>
        <w:rPr>
          <w:rtl w:val="true"/>
        </w:rPr>
        <w:t>الظاهر أنّ السقوط فی الموارد الثلاثة الأُولی للجمع لا لاستحبابه</w:t>
      </w:r>
      <w:bookmarkEnd w:id="1789"/>
    </w:p>
    <w:p>
      <w:pPr>
        <w:pStyle w:val="BookText"/>
        <w:rPr/>
      </w:pPr>
      <w:r>
        <w:rPr>
          <w:rFonts w:ascii="IRNazanin" w:hAnsi="IRNazanin" w:eastAsia="IRNazanin"/>
          <w:color w:val="111111"/>
          <w:sz w:val="28"/>
          <w:sz w:val="28"/>
          <w:szCs w:val="28"/>
          <w:rtl w:val="true"/>
          <w:lang w:bidi="fa-IR"/>
        </w:rPr>
        <w:t>فیسقط فی جمیع موارد الجمع و إن لم یکن مستحبّاً، کما فی غیر هذه الموارد</w:t>
      </w:r>
      <w:r>
        <w:rPr>
          <w:rFonts w:eastAsia="IRNazanin" w:cs="IRNazanin"/>
          <w:color w:val="111111"/>
          <w:sz w:val="28"/>
          <w:szCs w:val="28"/>
          <w:rtl w:val="true"/>
          <w:lang w:bidi="fa-IR"/>
        </w:rPr>
        <w:t>.</w:t>
      </w:r>
    </w:p>
    <w:p>
      <w:pPr>
        <w:pStyle w:val="Heading6"/>
        <w:numPr>
          <w:ilvl w:val="5"/>
          <w:numId w:val="1"/>
        </w:numPr>
        <w:rPr/>
      </w:pPr>
      <w:bookmarkStart w:id="1790" w:name="__RefHeading___Toc4209942_581953129"/>
      <w:bookmarkStart w:id="1791" w:name="_Toc831"/>
      <w:bookmarkEnd w:id="1790"/>
      <w:r>
        <w:rPr>
          <w:rtl w:val="true"/>
        </w:rPr>
        <w:t>(</w:t>
      </w:r>
      <w:r>
        <w:rPr>
          <w:rtl w:val="true"/>
        </w:rPr>
        <w:t xml:space="preserve">مسألة </w:t>
      </w:r>
      <w:r>
        <w:rPr/>
        <w:t>575</w:t>
      </w:r>
      <w:r>
        <w:rPr>
          <w:rtl w:val="true"/>
        </w:rPr>
        <w:t xml:space="preserve">): </w:t>
      </w:r>
      <w:r>
        <w:rPr>
          <w:rtl w:val="true"/>
        </w:rPr>
        <w:t>الأقوی أنّ السقوط فی المورد الثانی و المورد الثالث بنحو العزیمة،</w:t>
      </w:r>
      <w:bookmarkEnd w:id="1791"/>
    </w:p>
    <w:p>
      <w:pPr>
        <w:pStyle w:val="BookText"/>
        <w:rPr/>
      </w:pPr>
      <w:r>
        <w:rPr>
          <w:rFonts w:ascii="IRNazanin" w:hAnsi="IRNazanin" w:eastAsia="IRNazanin"/>
          <w:color w:val="111111"/>
          <w:sz w:val="28"/>
          <w:sz w:val="28"/>
          <w:szCs w:val="28"/>
          <w:rtl w:val="true"/>
          <w:lang w:bidi="fa-IR"/>
        </w:rPr>
        <w:t>و فی غیرهما و مطلق موارد الجمع مقتضی الاحتیاط اللازم الترک</w:t>
      </w:r>
      <w:r>
        <w:rPr>
          <w:rFonts w:eastAsia="IRNazanin" w:cs="IRNazanin"/>
          <w:color w:val="111111"/>
          <w:sz w:val="28"/>
          <w:szCs w:val="28"/>
          <w:rtl w:val="true"/>
          <w:lang w:bidi="fa-IR"/>
        </w:rPr>
        <w:t>.</w:t>
      </w:r>
    </w:p>
    <w:p>
      <w:pPr>
        <w:pStyle w:val="Heading6"/>
        <w:numPr>
          <w:ilvl w:val="5"/>
          <w:numId w:val="1"/>
        </w:numPr>
        <w:rPr/>
      </w:pPr>
      <w:bookmarkStart w:id="1792" w:name="__RefHeading___Toc4209944_581953129"/>
      <w:bookmarkStart w:id="1793" w:name="_Toc832"/>
      <w:bookmarkEnd w:id="1792"/>
      <w:r>
        <w:rPr>
          <w:rtl w:val="true"/>
        </w:rPr>
        <w:t>(</w:t>
      </w:r>
      <w:r>
        <w:rPr>
          <w:rtl w:val="true"/>
        </w:rPr>
        <w:t xml:space="preserve">مسألة </w:t>
      </w:r>
      <w:r>
        <w:rPr/>
        <w:t>576</w:t>
      </w:r>
      <w:r>
        <w:rPr>
          <w:rtl w:val="true"/>
        </w:rPr>
        <w:t xml:space="preserve">): </w:t>
      </w:r>
      <w:r>
        <w:rPr>
          <w:rtl w:val="true"/>
        </w:rPr>
        <w:t>یتحقّق التفریق بطول الزمان بین الصلاتین و لو بفعل النافلة علی الظاهر</w:t>
      </w:r>
      <w:bookmarkEnd w:id="1793"/>
    </w:p>
    <w:p>
      <w:pPr>
        <w:pStyle w:val="BookText"/>
        <w:rPr/>
      </w:pPr>
      <w:r>
        <w:rPr>
          <w:rFonts w:ascii="IRNazanin" w:hAnsi="IRNazanin" w:eastAsia="IRNazanin"/>
          <w:color w:val="111111"/>
          <w:sz w:val="28"/>
          <w:sz w:val="28"/>
          <w:szCs w:val="28"/>
          <w:rtl w:val="true"/>
          <w:lang w:bidi="fa-IR"/>
        </w:rPr>
        <w:t xml:space="preserve">و لا یحصل بمجرّد قراءة تسبیح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التعقیب</w:t>
      </w:r>
      <w:r>
        <w:rPr>
          <w:rFonts w:eastAsia="IRNazanin" w:cs="IRNazanin"/>
          <w:color w:val="111111"/>
          <w:sz w:val="28"/>
          <w:szCs w:val="28"/>
          <w:rtl w:val="true"/>
          <w:lang w:bidi="fa-IR"/>
        </w:rPr>
        <w:t>.</w:t>
      </w:r>
    </w:p>
    <w:p>
      <w:pPr>
        <w:pStyle w:val="Heading6"/>
        <w:numPr>
          <w:ilvl w:val="5"/>
          <w:numId w:val="1"/>
        </w:numPr>
        <w:rPr/>
      </w:pPr>
      <w:bookmarkStart w:id="1794" w:name="__RefHeading___Toc4209946_581953129"/>
      <w:bookmarkStart w:id="1795" w:name="_Toc833"/>
      <w:bookmarkEnd w:id="1794"/>
      <w:r>
        <w:rPr>
          <w:rtl w:val="true"/>
        </w:rPr>
        <w:t>(</w:t>
      </w:r>
      <w:r>
        <w:rPr>
          <w:rtl w:val="true"/>
        </w:rPr>
        <w:t xml:space="preserve">مسألة </w:t>
      </w:r>
      <w:r>
        <w:rPr/>
        <w:t>577</w:t>
      </w:r>
      <w:r>
        <w:rPr>
          <w:rtl w:val="true"/>
        </w:rPr>
        <w:t xml:space="preserve">): </w:t>
      </w:r>
      <w:r>
        <w:rPr>
          <w:rtl w:val="true"/>
        </w:rPr>
        <w:t>یسقط الأذان و الإقامة جمیعاً فی موارد</w:t>
      </w:r>
      <w:r>
        <w:rPr>
          <w:rtl w:val="true"/>
        </w:rPr>
        <w:t>:</w:t>
      </w:r>
      <w:bookmarkEnd w:id="179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شخصاً آخر یؤذّن و یقیم للصلاة، إماماً کان الآتی بهما أو مأموماً أو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السامع بشرط سماع تمام الفصول، و إن سمع أحدهما لم یجزئ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فرض النقصان یجوز له أن یتمّ ما نقصه القائل و یکتفی به، و کذا إذا لم یسمع التمام یجوز له أن یأتی بالبقیّة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به مع شرط حصول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الجماعة التی أذّنوا لها و أقاموا و إن لم یسمع</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إلی المسجد قبل تفرّق الجماعة، سواء صلّی منفرداً أو جماعة، إماماً أم مأموماً فی غیر هذه الجماعة، و أمّا من دخله لإدراکها فوجدهم قد فرغوا و لم تتفرّق الصفوف فالظاهر أنّ ملاک السقوط فیه هو ملاکه بالإضافة إلی</w:t>
      </w:r>
      <w:bookmarkStart w:id="1796" w:name="pg5769_38807"/>
    </w:p>
    <w:p>
      <w:pPr>
        <w:pStyle w:val="BookText"/>
        <w:rPr/>
      </w:pPr>
      <w:bookmarkEnd w:id="1796"/>
      <w:r>
        <w:rPr>
          <w:rFonts w:ascii="IRNazanin" w:hAnsi="IRNazanin" w:eastAsia="IRNazanin"/>
          <w:color w:val="111111"/>
          <w:sz w:val="28"/>
          <w:sz w:val="28"/>
          <w:szCs w:val="28"/>
          <w:rtl w:val="true"/>
          <w:lang w:bidi="fa-IR"/>
        </w:rPr>
        <w:t>الداخل فی الجماعة قبل الفراغ، و الأقوی أنّ سقوطهما فی المورد الثانی و الثالث علی وجه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أنّه یشترط فی السقوط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الصلاتین أدائیّتین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 إحداهما أو کلتاهما قضائیّة عن النفس أو عن الغیر علی وجه التبرّع أو الإجارة لا یجری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اشتراکهما فی الوقت، فلو کانت السابقة عصراً و هو یرید أن یصلّی المغرب لا یسقطان، و لکن فی اعتبار الشرطین إشکال، و الأحوط ترک الأذان و الإقامة مع فقدهما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فی المکان عرفاً، فمع کون إحداهما فی أرض المسجد و الأُخری علی سطحه یشکل السقوط، و کذا مع البعد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صلاة الجماعة السابقة بأذان و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صلاتهم صحیحة، فلو کان الإمام فاسقاً مع علم المأمومین لا یجری الحکم، و کذا لو کان البطلان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المسجد، و لکن لا یبعد جریان الحکم فی الأمکنة الأُخری، و کلّ مورد شکّ فی شمول الحکم له فالأحوط أن یأتی بهما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فی صحّة صلاتهم حمل علی الصحّة</w:t>
      </w:r>
      <w:r>
        <w:rPr>
          <w:rFonts w:eastAsia="IRNazanin" w:cs="IRNazanin"/>
          <w:color w:val="111111"/>
          <w:sz w:val="28"/>
          <w:szCs w:val="28"/>
          <w:rtl w:val="true"/>
          <w:lang w:bidi="fa-IR"/>
        </w:rPr>
        <w:t>.</w:t>
      </w:r>
    </w:p>
    <w:p>
      <w:pPr>
        <w:pStyle w:val="Heading5"/>
        <w:numPr>
          <w:ilvl w:val="4"/>
          <w:numId w:val="1"/>
        </w:numPr>
        <w:rPr/>
      </w:pPr>
      <w:bookmarkStart w:id="1797" w:name="__RefHeading___Toc4209948_581953129"/>
      <w:bookmarkStart w:id="1798" w:name="_Toc834"/>
      <w:bookmarkEnd w:id="1797"/>
      <w:r>
        <w:rPr>
          <w:rtl w:val="true"/>
        </w:rPr>
        <w:t>الفصل الثانی</w:t>
      </w:r>
      <w:r>
        <w:rPr>
          <w:rtl w:val="true"/>
        </w:rPr>
        <w:t xml:space="preserve">: </w:t>
      </w:r>
      <w:r>
        <w:rPr>
          <w:rtl w:val="true"/>
        </w:rPr>
        <w:t>فصولهما</w:t>
      </w:r>
      <w:bookmarkEnd w:id="179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الأذان ثمانیة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فصل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الإقامة، إلّا أنّ فصولها أجمع مثنی مثنی، إلّا التهلیل فی آخرها فمرّة، و یزاد فیها بعد</w:t>
      </w:r>
      <w:bookmarkStart w:id="1799" w:name="pg5769_38808"/>
    </w:p>
    <w:p>
      <w:pPr>
        <w:pStyle w:val="BookText"/>
        <w:rPr/>
      </w:pPr>
      <w:bookmarkEnd w:id="1799"/>
      <w:r>
        <w:rPr>
          <w:rFonts w:ascii="IRNazanin" w:hAnsi="IRNazanin" w:eastAsia="IRNazanin"/>
          <w:color w:val="111111"/>
          <w:sz w:val="28"/>
          <w:sz w:val="28"/>
          <w:szCs w:val="28"/>
          <w:rtl w:val="true"/>
          <w:lang w:bidi="fa-IR"/>
        </w:rPr>
        <w:t xml:space="preserve">الحیّعلات قبل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فتکون فصولها 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تستحبّ الصلاة علی محمّد و آل محمّد عند ذکر اسمه الشریف، و إکمال الشهادتین بالشهادة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و إمرة المؤمنین فی الأذان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بالتکریر فی حیّ علی الصلاة، أو حیّ علی الفلاح للمبالغة فی اجتماع الناس، و لکنّ الزائد لیس جزءاً من الأذان</w:t>
      </w:r>
      <w:r>
        <w:rPr>
          <w:rFonts w:eastAsia="IRNazanin" w:cs="IRNazanin"/>
          <w:color w:val="111111"/>
          <w:sz w:val="28"/>
          <w:szCs w:val="28"/>
          <w:rtl w:val="true"/>
          <w:lang w:bidi="fa-IR"/>
        </w:rPr>
        <w:t>.</w:t>
      </w:r>
    </w:p>
    <w:p>
      <w:pPr>
        <w:pStyle w:val="Heading5"/>
        <w:numPr>
          <w:ilvl w:val="4"/>
          <w:numId w:val="1"/>
        </w:numPr>
        <w:rPr/>
      </w:pPr>
      <w:bookmarkStart w:id="1800" w:name="__RefHeading___Toc4209950_581953129"/>
      <w:bookmarkStart w:id="1801" w:name="_Toc835"/>
      <w:bookmarkEnd w:id="1800"/>
      <w:r>
        <w:rPr>
          <w:rtl w:val="true"/>
        </w:rPr>
        <w:t>الفصل الثالث</w:t>
      </w:r>
      <w:r>
        <w:rPr>
          <w:rtl w:val="true"/>
        </w:rPr>
        <w:t xml:space="preserve">: </w:t>
      </w:r>
      <w:r>
        <w:rPr>
          <w:rtl w:val="true"/>
        </w:rPr>
        <w:t>یشترط فیهما أُمور</w:t>
      </w:r>
      <w:r>
        <w:rPr>
          <w:rtl w:val="true"/>
        </w:rPr>
        <w:t>:</w:t>
      </w:r>
      <w:bookmarkEnd w:id="18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ابتداءً و 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فیها تعیین الصلاة التی یأتی بهما لها مع الاشتراک، و کذا یعتبر قصد القربة فی أذان الصلاة، و أمّا أذان الإعلام ففی مشروعیّته لمجرّد الإعلام تأمّل و إشکال، فالأحوط لمن یرید الإعلام أن یجعله أذان الصلاة و إن لم یردها؛ بأن یؤذّن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الإیمان، و أمّا البلوغ فالأقوی عدم اعتباره، خصوصاً فی الأذان، فیجزئ أذان الممیّز و إقامته إذا سمعه أو حکاه، أو فیما لو أتی بهما للجماعة، و أمّا إجزاؤهما لصلاة نفسه فلا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للذکور، فلا یعتدّ بأذان النساء و إقامتهنّ لغیرهنّ حتّی المحارم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بتقدیم الأذان علی الإقامة، و کذا بین فصول کلّ منهما، فإذا قدّم الإقامة أعادها بعد الأذان، و إذا خالف بین الفصول أعاد علی نحو یحصل الترتیب، إلّا أن تفوت الموالاة فیعید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بینهما و بین الفصول من کلّ منهما و بینهما و بین الصلاة، فإذا أخلّ بها أعاد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الصحیحة و ترک اللحن</w:t>
      </w:r>
      <w:r>
        <w:rPr>
          <w:rFonts w:eastAsia="IRNazanin" w:cs="IRNazanin"/>
          <w:color w:val="111111"/>
          <w:sz w:val="28"/>
          <w:szCs w:val="28"/>
          <w:rtl w:val="true"/>
          <w:lang w:bidi="fa-IR"/>
        </w:rPr>
        <w:t>.</w:t>
      </w:r>
      <w:bookmarkStart w:id="1802" w:name="pg5769_38809"/>
    </w:p>
    <w:p>
      <w:pPr>
        <w:pStyle w:val="BookText"/>
        <w:rPr/>
      </w:pPr>
      <w:bookmarkEnd w:id="1802"/>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 فلا یصحّان قبله و إن دخل الوقت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جواز تقدیم الأذان قبل الفجر للإعلام، و إن کان الأحوط إعادته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 فی الإقامة علی الأحوط، بل لا یخلو عن قوّة، کما أنّ الأحوط اعتبار الاستقبال و القیام فیها، و إن کان الأقوی الاستحباب</w:t>
      </w:r>
      <w:r>
        <w:rPr>
          <w:rFonts w:eastAsia="IRNazanin" w:cs="IRNazanin"/>
          <w:color w:val="111111"/>
          <w:sz w:val="28"/>
          <w:szCs w:val="28"/>
          <w:rtl w:val="true"/>
          <w:lang w:bidi="fa-IR"/>
        </w:rPr>
        <w:t>.</w:t>
      </w:r>
    </w:p>
    <w:p>
      <w:pPr>
        <w:pStyle w:val="Heading5"/>
        <w:numPr>
          <w:ilvl w:val="4"/>
          <w:numId w:val="1"/>
        </w:numPr>
        <w:rPr/>
      </w:pPr>
      <w:bookmarkStart w:id="1803" w:name="__RefHeading___Toc4209952_581953129"/>
      <w:bookmarkStart w:id="1804" w:name="_Toc836"/>
      <w:bookmarkEnd w:id="1803"/>
      <w:r>
        <w:rPr>
          <w:rtl w:val="true"/>
        </w:rPr>
        <w:t>الفصل الرابع</w:t>
      </w:r>
      <w:r>
        <w:rPr>
          <w:rtl w:val="true"/>
        </w:rPr>
        <w:t xml:space="preserve">: </w:t>
      </w:r>
      <w:r>
        <w:rPr>
          <w:rtl w:val="true"/>
        </w:rPr>
        <w:t>مستحبّاتهما</w:t>
      </w:r>
      <w:bookmarkEnd w:id="1804"/>
    </w:p>
    <w:p>
      <w:pPr>
        <w:pStyle w:val="BookText"/>
        <w:rPr/>
      </w:pPr>
      <w:r>
        <w:rPr>
          <w:rFonts w:ascii="IRNazanin" w:hAnsi="IRNazanin" w:eastAsia="IRNazanin"/>
          <w:color w:val="111111"/>
          <w:sz w:val="28"/>
          <w:sz w:val="28"/>
          <w:szCs w:val="28"/>
          <w:rtl w:val="true"/>
          <w:lang w:bidi="fa-IR"/>
        </w:rPr>
        <w:t>یستحبّ فی الأذان الطهارة من الحدث، و القیام و الاستقبال، و عدم التکلّم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یستحبّ عدم الکلام فی الإقامة، بل یکره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للمقیم، بل لغیره أیضاً فی صلاة الجماعة إلّا فی تقدیم إمام، بل مطلق ما یتعلّق بالصلاة، بل یستحبّ له إعادتها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فیهما التسکین فی أواخر فصولهما مع التأنّی فی الأذان و الحَدر فی الإقامة، و الإفصاح بالألف و الهاء من لفظ الجلالة، و وضع الإصبعین فی الأُذن فی الأذان، و مدّ الصوت و رفعه، و یستحبّ رفع الصوت أیضاً فی الإقامة، إلّا أنّه دون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الفصل بین الأذان و الإقامة بخطوة، أو قعدة، أو سجدة، أو ذکر، أو دعاء، أو سکون، بل أو تکلّم، لکن فی غیر الغداة، بل لا یبعد کراهته فیها، أو بصلاة رکعتین، إلّا أنّ الأولی الفصل فی صلاة المغرب بغیرهما</w:t>
      </w:r>
      <w:r>
        <w:rPr>
          <w:rFonts w:eastAsia="IRNazanin" w:cs="IRNazanin"/>
          <w:color w:val="111111"/>
          <w:sz w:val="28"/>
          <w:szCs w:val="28"/>
          <w:rtl w:val="true"/>
          <w:lang w:bidi="fa-IR"/>
        </w:rPr>
        <w:t>.</w:t>
      </w:r>
    </w:p>
    <w:p>
      <w:pPr>
        <w:pStyle w:val="Heading5"/>
        <w:numPr>
          <w:ilvl w:val="4"/>
          <w:numId w:val="1"/>
        </w:numPr>
        <w:rPr/>
      </w:pPr>
      <w:bookmarkStart w:id="1805" w:name="__RefHeading___Toc4209954_581953129"/>
      <w:bookmarkStart w:id="1806" w:name="_Toc837"/>
      <w:bookmarkEnd w:id="1805"/>
      <w:r>
        <w:rPr>
          <w:rtl w:val="true"/>
        </w:rPr>
        <w:t>الفصل الخامس</w:t>
      </w:r>
      <w:r>
        <w:rPr>
          <w:rtl w:val="true"/>
        </w:rPr>
        <w:t xml:space="preserve">: </w:t>
      </w:r>
      <w:r>
        <w:rPr>
          <w:rtl w:val="true"/>
        </w:rPr>
        <w:t>حکم ترکهما</w:t>
      </w:r>
      <w:bookmarkEnd w:id="180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ترک الأذان أو الإقامة أو کلیهما عمداً حتّی أحرم للصلاة لم یجز له قطعها لتدارکهما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عن نسیان جاز له القطع ما لم یرکع، منفرداً کان أو غیره حال الذکر، لا ما إذا عزم علی الترک زماناً معتدّاً به ثمّ أراد الرجوع، بل و کذا لو بقی علی التردّد کذلک، و کذا لا یرجع لو نسی أحدهما أو نسی بعض</w:t>
      </w:r>
      <w:bookmarkStart w:id="1807" w:name="pg5769_38810"/>
    </w:p>
    <w:p>
      <w:pPr>
        <w:pStyle w:val="BookText"/>
        <w:rPr/>
      </w:pPr>
      <w:bookmarkEnd w:id="1807"/>
      <w:r>
        <w:rPr>
          <w:rFonts w:ascii="IRNazanin" w:hAnsi="IRNazanin" w:eastAsia="IRNazanin"/>
          <w:color w:val="111111"/>
          <w:sz w:val="28"/>
          <w:sz w:val="28"/>
          <w:szCs w:val="28"/>
          <w:rtl w:val="true"/>
          <w:lang w:bidi="fa-IR"/>
        </w:rPr>
        <w:t>فصولهما، بل أو شرائطهما علی الأحوط، لکن جواز الرجوع فی نسیان الإقامة لا یخلو من قوّة</w:t>
      </w:r>
      <w:r>
        <w:rPr>
          <w:rFonts w:eastAsia="IRNazanin" w:cs="IRNazanin"/>
          <w:color w:val="111111"/>
          <w:sz w:val="28"/>
          <w:szCs w:val="28"/>
          <w:rtl w:val="true"/>
          <w:lang w:bidi="fa-IR"/>
        </w:rPr>
        <w:t>.</w:t>
      </w:r>
    </w:p>
    <w:p>
      <w:pPr>
        <w:pStyle w:val="Heading4"/>
        <w:numPr>
          <w:ilvl w:val="3"/>
          <w:numId w:val="1"/>
        </w:numPr>
        <w:rPr/>
      </w:pPr>
      <w:bookmarkStart w:id="1808" w:name="__RefHeading___Toc4209956_581953129"/>
      <w:bookmarkStart w:id="1809" w:name="_Toc838"/>
      <w:bookmarkEnd w:id="1808"/>
      <w:r>
        <w:rPr>
          <w:rtl w:val="true"/>
        </w:rPr>
        <w:t>إیقاظ و تذکیر</w:t>
      </w:r>
      <w:bookmarkEnd w:id="1809"/>
    </w:p>
    <w:p>
      <w:pPr>
        <w:pStyle w:val="BookText"/>
        <w:rPr/>
      </w:pPr>
      <w:r>
        <w:rPr>
          <w:rFonts w:ascii="Amiri" w:hAnsi="Amiri" w:eastAsia="Amiri" w:cs="Amiri"/>
          <w:color w:val="111111"/>
          <w:sz w:val="28"/>
          <w:sz w:val="28"/>
          <w:szCs w:val="28"/>
          <w:rtl w:val="true"/>
          <w:lang w:bidi="ar-SA"/>
        </w:rPr>
        <w:t>قال اللّه تعالی 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و قال النبی و الأئمّة علیهم أفضل الصلاة و السلام کما ورد فی أخبار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یحسب للعبد من صلاته إلّا ما یقبل علیه منها، و أنّه لا یقومنّ أحدکم فی الصلاة متکاسلاً و لا ناعساً و لا یفکرنّ فی نفسه، و یقبل بقلبه علی ربّه، و لا یشغل بأمر الدنیا، و أنّ الصلاة وفادة علی اللّه تعالی، و أنّ العبد قائم فیها بین یدی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یکون قائماً مقام العبد الذلیل الراغب الراهب الخائف الراجی، المسکین المتضرّع و أن یصلّی صلاة مودّع یری أن لا یعود إلیها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فی الصلاة کأنّه ساق شجرة لا یتحرّک منه شیء إلّا ما حرکت الریح منه، و کان أبو جعفر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قاما إلی الصلاة تغیّرت ألوانهما، مرّة حمرة، و مرّة صفرة، و کأنّهما یناجیان شیئاً یریانه، و ینبغی أن یکون صادقاً فی قوله إِیّاکَ نَعْبُدُ وَ إِیّاکَ نَسْتَعِینُ فلا یکون عباداً لهواه و لا مستعیناً بغیر مولاه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ینبغی إذا أراد الصلاة أو غیرها من الطاعات أن یستغفر اللّه سبحانه و تعالی و یندم علی ما فرّط فی جنب اللّه تعالی لیکون معدوداً فی عداد المتّقین الذی قال اللّه تعالی فی حقّهم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توفیقی إلّا باللّه، علیه توکّلت و إلیه أُنیب، و هو حسبنا و نعم الوکیل، و لا حول و لا قوّة إلّا باللّه العلیّ العظیم</w:t>
      </w:r>
      <w:r>
        <w:rPr>
          <w:rFonts w:eastAsia="Amiri" w:cs="Amiri" w:ascii="Amiri" w:hAnsi="Amiri"/>
          <w:color w:val="111111"/>
          <w:sz w:val="28"/>
          <w:szCs w:val="28"/>
          <w:rtl w:val="true"/>
          <w:lang w:bidi="ar-SA"/>
        </w:rPr>
        <w:t>.</w:t>
      </w:r>
      <w:bookmarkStart w:id="1810" w:name="pg5769_38811"/>
    </w:p>
    <w:p>
      <w:pPr>
        <w:pStyle w:val="BookText"/>
        <w:rPr/>
      </w:pPr>
      <w:bookmarkEnd w:id="1810"/>
      <w:r>
        <w:rPr>
          <w:rFonts w:ascii="Amiri" w:hAnsi="Amiri" w:eastAsia="Amiri" w:cs="Amiri"/>
          <w:color w:val="111111"/>
          <w:sz w:val="28"/>
          <w:sz w:val="28"/>
          <w:szCs w:val="28"/>
          <w:rtl w:val="true"/>
          <w:lang w:bidi="ar-SA"/>
        </w:rPr>
        <w:t>أفعال الصلاة</w:t>
      </w:r>
    </w:p>
    <w:p>
      <w:pPr>
        <w:pStyle w:val="Heading3"/>
        <w:numPr>
          <w:ilvl w:val="2"/>
          <w:numId w:val="1"/>
        </w:numPr>
        <w:rPr/>
      </w:pPr>
      <w:bookmarkStart w:id="1811" w:name="__RefHeading___Toc4209958_581953129"/>
      <w:bookmarkStart w:id="1812" w:name="_Toc839"/>
      <w:bookmarkEnd w:id="1811"/>
      <w:r>
        <w:rPr>
          <w:rtl w:val="true"/>
        </w:rPr>
        <w:t>المبحث الثانی</w:t>
      </w:r>
      <w:r>
        <w:rPr>
          <w:rtl w:val="true"/>
        </w:rPr>
        <w:t xml:space="preserve">: </w:t>
      </w:r>
      <w:r>
        <w:rPr>
          <w:rtl w:val="true"/>
        </w:rPr>
        <w:t>أفعال الصلاة</w:t>
      </w:r>
      <w:bookmarkEnd w:id="1812"/>
    </w:p>
    <w:p>
      <w:pPr>
        <w:pStyle w:val="Heading4"/>
        <w:numPr>
          <w:ilvl w:val="3"/>
          <w:numId w:val="1"/>
        </w:numPr>
        <w:rPr/>
      </w:pPr>
      <w:bookmarkStart w:id="1813" w:name="__RefHeading___Toc4209960_581953129"/>
      <w:bookmarkStart w:id="1814" w:name="_Toc840"/>
      <w:bookmarkEnd w:id="1813"/>
      <w:r>
        <w:rPr>
          <w:rtl w:val="true"/>
        </w:rPr>
        <w:t>اشارة</w:t>
      </w:r>
      <w:bookmarkEnd w:id="1814"/>
    </w:p>
    <w:p>
      <w:pPr>
        <w:pStyle w:val="BookText"/>
        <w:rPr/>
      </w:pPr>
      <w:r>
        <w:rPr>
          <w:rFonts w:ascii="IRNazanin" w:hAnsi="IRNazanin" w:eastAsia="IRNazanin"/>
          <w:color w:val="111111"/>
          <w:sz w:val="28"/>
          <w:sz w:val="28"/>
          <w:szCs w:val="28"/>
          <w:rtl w:val="true"/>
          <w:lang w:bidi="fa-IR"/>
        </w:rPr>
        <w:t>واجبات الصلاة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تکبیرة الإحرام، و القیام، و القراءة، و الذکر، و الرکوع، و السجود، و التشهّد، و التسلیم، و الترتیب، و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الأرکان و هی التی تبطل الصلاة بنقیصتها و زیادتها عمداً و سهواً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التکبیر، و القیام،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البقیّة أجزاء غیر رکنیّة لا تبطل الصلاة بزیادتها و نقیصتها سهواً، و تبطل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فصول</w:t>
      </w:r>
      <w:r>
        <w:rPr>
          <w:rFonts w:eastAsia="IRNazanin" w:cs="IRNazanin"/>
          <w:color w:val="111111"/>
          <w:sz w:val="28"/>
          <w:szCs w:val="28"/>
          <w:rtl w:val="true"/>
          <w:lang w:bidi="fa-IR"/>
        </w:rPr>
        <w:t>:</w:t>
      </w:r>
    </w:p>
    <w:p>
      <w:pPr>
        <w:pStyle w:val="Heading4"/>
        <w:numPr>
          <w:ilvl w:val="3"/>
          <w:numId w:val="1"/>
        </w:numPr>
        <w:rPr/>
      </w:pPr>
      <w:bookmarkStart w:id="1815" w:name="__RefHeading___Toc4209962_581953129"/>
      <w:bookmarkStart w:id="1816" w:name="_Toc841"/>
      <w:bookmarkEnd w:id="1815"/>
      <w:r>
        <w:rPr>
          <w:rtl w:val="true"/>
        </w:rPr>
        <w:t>الفصل الأوّل</w:t>
      </w:r>
      <w:r>
        <w:rPr>
          <w:rtl w:val="true"/>
        </w:rPr>
        <w:t xml:space="preserve">: </w:t>
      </w:r>
      <w:r>
        <w:rPr>
          <w:rtl w:val="true"/>
        </w:rPr>
        <w:t>النیّة</w:t>
      </w:r>
      <w:bookmarkEnd w:id="1816"/>
    </w:p>
    <w:p>
      <w:pPr>
        <w:pStyle w:val="Heading5"/>
        <w:numPr>
          <w:ilvl w:val="4"/>
          <w:numId w:val="1"/>
        </w:numPr>
        <w:rPr/>
      </w:pPr>
      <w:bookmarkStart w:id="1817" w:name="__RefHeading___Toc4209964_581953129"/>
      <w:bookmarkStart w:id="1818" w:name="_Toc842"/>
      <w:bookmarkEnd w:id="1817"/>
      <w:r>
        <w:rPr>
          <w:rtl w:val="true"/>
        </w:rPr>
        <w:t>اشارة</w:t>
      </w:r>
      <w:bookmarkEnd w:id="1818"/>
    </w:p>
    <w:p>
      <w:pPr>
        <w:pStyle w:val="BookText"/>
        <w:rPr/>
      </w:pPr>
      <w:r>
        <w:rPr>
          <w:rFonts w:ascii="IRNazanin" w:hAnsi="IRNazanin" w:eastAsia="IRNazanin"/>
          <w:color w:val="111111"/>
          <w:sz w:val="28"/>
          <w:sz w:val="28"/>
          <w:szCs w:val="28"/>
          <w:rtl w:val="true"/>
          <w:lang w:bidi="fa-IR"/>
        </w:rPr>
        <w:t>و هی القصد إلی الفعل بعنوان الامتثال و القربة، و لا یعتبر فیها التلفّظ بها، و لا إخطار صورة العمل تفصیلاً عند القصد إلیه، و لا نیّة الوجوب و لا الندب، و لا تمییز الواجبات من الأجزاء عن مستحبّاتها، و لا غیر ذلک من الصفات و الغایات، بل یکفی الإرادة الإجمالیّة المؤثّرة فی وجود الفعل، کسائر الأفعال الاختیاریّة الصادرة عن المختار المقابل للساهی و الغافل</w:t>
      </w:r>
      <w:r>
        <w:rPr>
          <w:rFonts w:eastAsia="IRNazanin" w:cs="IRNazanin"/>
          <w:color w:val="111111"/>
          <w:sz w:val="28"/>
          <w:szCs w:val="28"/>
          <w:rtl w:val="true"/>
          <w:lang w:bidi="fa-IR"/>
        </w:rPr>
        <w:t>.</w:t>
      </w:r>
    </w:p>
    <w:p>
      <w:pPr>
        <w:pStyle w:val="Heading5"/>
        <w:numPr>
          <w:ilvl w:val="4"/>
          <w:numId w:val="1"/>
        </w:numPr>
        <w:rPr/>
      </w:pPr>
      <w:bookmarkStart w:id="1819" w:name="__RefHeading___Toc4209966_581953129"/>
      <w:bookmarkStart w:id="1820" w:name="_Toc843"/>
      <w:bookmarkEnd w:id="1819"/>
      <w:r>
        <w:rPr>
          <w:rtl w:val="true"/>
        </w:rPr>
        <w:t>(</w:t>
      </w:r>
      <w:r>
        <w:rPr>
          <w:rtl w:val="true"/>
        </w:rPr>
        <w:t xml:space="preserve">مسألة </w:t>
      </w:r>
      <w:r>
        <w:rPr/>
        <w:t>578</w:t>
      </w:r>
      <w:r>
        <w:rPr>
          <w:rtl w:val="true"/>
        </w:rPr>
        <w:t xml:space="preserve">): </w:t>
      </w:r>
      <w:r>
        <w:rPr>
          <w:rtl w:val="true"/>
        </w:rPr>
        <w:t>یعتبر فیها الإخلاص</w:t>
      </w:r>
      <w:bookmarkEnd w:id="182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انضمّ إلی أمر اللّه تعالی الریاء بطلت الصلاة، و کذا غیرها من العبادات الواجبة و المستحبّة، سواءً کان الریاء فی الابتداء أم فی الأثناء، و فی تمام الأجزاء أم فی بعضها الواجبة، و فی ذات الفعل أم فی بعض قیوده، مثل أن یرائی فی صلاته جماعة، أو فی المسجد، أو فی الصفّ الأوّل، أو خلف الإمام الفلانی، أو أوّل الوقت، أو نحو ذلک علی الأقوی، و تبطل الصلاة بالریاء فی الأجزاء المستحبّة مثل القنوت علی الأقوی، و الظاهر عدم البطلان بالریاء بما هو خارج عن الصلاة، مثل إزالة الخبث قبل الصلاة، و التصدّق فی</w:t>
      </w:r>
      <w:bookmarkStart w:id="1821" w:name="pg5769_38812"/>
    </w:p>
    <w:p>
      <w:pPr>
        <w:pStyle w:val="BookText"/>
        <w:rPr/>
      </w:pPr>
      <w:bookmarkEnd w:id="1821"/>
      <w:r>
        <w:rPr>
          <w:rFonts w:ascii="IRNazanin" w:hAnsi="IRNazanin" w:eastAsia="IRNazanin"/>
          <w:color w:val="111111"/>
          <w:sz w:val="28"/>
          <w:sz w:val="28"/>
          <w:szCs w:val="28"/>
          <w:rtl w:val="true"/>
          <w:lang w:bidi="fa-IR"/>
        </w:rPr>
        <w:t>أثنائها، و لیس من الریاء المبطل ما لو أتی بالعمل خالصاً للّه، و لکنّه کان یعجبه أن یراه الناس، کما أنّ الخطور القلبی لا یبطل الصلاة، خصوصاً إذا کان یتأذّی بهذا الخطور، و لو کان المقصود من العبادة أمام الناس رفع الذمّ من نفسه أو ضرر آخر غیر ذلک لم یکن ریاءً و لا مفسداً، و الریاء المتأخّر من العبادة لا یبطلها، کما لو کان قاصداً الإخلاص ثمّ بعد إتمام العمل بدا له أن یذکر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لا یکون مبطلاً سیّما إذا کان متأخّراً</w:t>
      </w:r>
      <w:r>
        <w:rPr>
          <w:rFonts w:eastAsia="IRNazanin" w:cs="IRNazanin"/>
          <w:color w:val="111111"/>
          <w:sz w:val="28"/>
          <w:szCs w:val="28"/>
          <w:rtl w:val="true"/>
          <w:lang w:bidi="fa-IR"/>
        </w:rPr>
        <w:t>.</w:t>
      </w:r>
    </w:p>
    <w:p>
      <w:pPr>
        <w:pStyle w:val="Heading5"/>
        <w:numPr>
          <w:ilvl w:val="4"/>
          <w:numId w:val="1"/>
        </w:numPr>
        <w:rPr/>
      </w:pPr>
      <w:bookmarkStart w:id="1822" w:name="__RefHeading___Toc4209968_581953129"/>
      <w:bookmarkStart w:id="1823" w:name="_Toc844"/>
      <w:bookmarkEnd w:id="1822"/>
      <w:r>
        <w:rPr>
          <w:rtl w:val="true"/>
        </w:rPr>
        <w:t>(</w:t>
      </w:r>
      <w:r>
        <w:rPr>
          <w:rtl w:val="true"/>
        </w:rPr>
        <w:t xml:space="preserve">مسألة </w:t>
      </w:r>
      <w:r>
        <w:rPr/>
        <w:t>579</w:t>
      </w:r>
      <w:r>
        <w:rPr>
          <w:rtl w:val="true"/>
        </w:rPr>
        <w:t xml:space="preserve">): </w:t>
      </w:r>
      <w:r>
        <w:rPr>
          <w:rtl w:val="true"/>
        </w:rPr>
        <w:t>الضمائم الأُخری غیر الریاء إمّا حرام، أو مباح، أو راجح،</w:t>
      </w:r>
      <w:bookmarkEnd w:id="1823"/>
    </w:p>
    <w:p>
      <w:pPr>
        <w:pStyle w:val="BookText"/>
        <w:rPr/>
      </w:pPr>
      <w:r>
        <w:rPr>
          <w:rFonts w:ascii="IRNazanin" w:hAnsi="IRNazanin" w:eastAsia="IRNazanin"/>
          <w:color w:val="111111"/>
          <w:sz w:val="28"/>
          <w:sz w:val="28"/>
          <w:szCs w:val="28"/>
          <w:rtl w:val="true"/>
          <w:lang w:bidi="fa-IR"/>
        </w:rPr>
        <w:t>فإن کان حراماً و کان متّحداً مع العمل أو مع جزءٍ منه بطل کالریاء، و إن کان خارجاً عن العمل مقارناً له لم یکن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مباحاً أو راجحاً، فإن کان تبعاً و کان داعی القربة مستقلا فلا إشکال فی الصحّة، و إن کان مستقلا و کان داعی القربة تبعاً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کانا معاً منضمّین محرّکاً و داعیاً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مستقلّین فالأقوی البطلان فی غیر الضمیمة الراجحة</w:t>
      </w:r>
      <w:r>
        <w:rPr>
          <w:rFonts w:eastAsia="IRNazanin" w:cs="IRNazanin"/>
          <w:color w:val="111111"/>
          <w:sz w:val="28"/>
          <w:szCs w:val="28"/>
          <w:rtl w:val="true"/>
          <w:lang w:bidi="fa-IR"/>
        </w:rPr>
        <w:t>.</w:t>
      </w:r>
    </w:p>
    <w:p>
      <w:pPr>
        <w:pStyle w:val="Heading5"/>
        <w:numPr>
          <w:ilvl w:val="4"/>
          <w:numId w:val="1"/>
        </w:numPr>
        <w:rPr/>
      </w:pPr>
      <w:bookmarkStart w:id="1824" w:name="__RefHeading___Toc4209970_581953129"/>
      <w:bookmarkStart w:id="1825" w:name="_Toc845"/>
      <w:bookmarkEnd w:id="1824"/>
      <w:r>
        <w:rPr>
          <w:rtl w:val="true"/>
        </w:rPr>
        <w:t>(</w:t>
      </w:r>
      <w:r>
        <w:rPr>
          <w:rtl w:val="true"/>
        </w:rPr>
        <w:t xml:space="preserve">مسألة </w:t>
      </w:r>
      <w:r>
        <w:rPr/>
        <w:t>580</w:t>
      </w:r>
      <w:r>
        <w:rPr>
          <w:rtl w:val="true"/>
        </w:rPr>
        <w:t xml:space="preserve">): </w:t>
      </w:r>
      <w:r>
        <w:rPr>
          <w:rtl w:val="true"/>
        </w:rPr>
        <w:t>یعتبر تعیین الصلاة التی یرید الإتیان بها فی ما کان من العناوین القصدیّة،</w:t>
      </w:r>
      <w:bookmarkEnd w:id="1825"/>
    </w:p>
    <w:p>
      <w:pPr>
        <w:pStyle w:val="BookText"/>
        <w:rPr/>
      </w:pPr>
      <w:r>
        <w:rPr>
          <w:rFonts w:ascii="IRNazanin" w:hAnsi="IRNazanin" w:eastAsia="IRNazanin"/>
          <w:color w:val="111111"/>
          <w:sz w:val="28"/>
          <w:sz w:val="28"/>
          <w:szCs w:val="28"/>
          <w:rtl w:val="true"/>
          <w:lang w:bidi="fa-IR"/>
        </w:rPr>
        <w:t>کالأدائیّة و القضائیّة، أو الظهریّة و العصریّة، أو الفریضة و النافلة فی مثل صلاة الصبح، و یکفی التعیین الإجمالی، مثل عنوان ما اشتغلت به الذمّة إذا کان متّحداً، و کذا عنوان ما اشتغلت به الذمّة أوّلاً إذا کان متعدّداً، أو نحو ذلک، فإذا صلّی صلاة مردّدة بین الفجر و نافلته لم تصحّ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من العناوین القصدیّة کالقصر و الإتمام فلا یجب قصده، و کذا إذا نذر نافلتین، فإنّه لا یحتاج إلی التعیین؛ لعدم تمیّز إحداهما فی مقابل الأُخری</w:t>
      </w:r>
      <w:r>
        <w:rPr>
          <w:rFonts w:eastAsia="IRNazanin" w:cs="IRNazanin"/>
          <w:color w:val="111111"/>
          <w:sz w:val="28"/>
          <w:szCs w:val="28"/>
          <w:rtl w:val="true"/>
          <w:lang w:bidi="fa-IR"/>
        </w:rPr>
        <w:t>.</w:t>
      </w:r>
    </w:p>
    <w:p>
      <w:pPr>
        <w:pStyle w:val="Heading5"/>
        <w:numPr>
          <w:ilvl w:val="4"/>
          <w:numId w:val="1"/>
        </w:numPr>
        <w:rPr/>
      </w:pPr>
      <w:bookmarkStart w:id="1826" w:name="__RefHeading___Toc4209972_581953129"/>
      <w:bookmarkStart w:id="1827" w:name="_Toc846"/>
      <w:bookmarkEnd w:id="1826"/>
      <w:r>
        <w:rPr>
          <w:rtl w:val="true"/>
        </w:rPr>
        <w:t>(</w:t>
      </w:r>
      <w:r>
        <w:rPr>
          <w:rtl w:val="true"/>
        </w:rPr>
        <w:t xml:space="preserve">مسألة </w:t>
      </w:r>
      <w:r>
        <w:rPr/>
        <w:t>581</w:t>
      </w:r>
      <w:r>
        <w:rPr>
          <w:rtl w:val="true"/>
        </w:rPr>
        <w:t xml:space="preserve">): </w:t>
      </w:r>
      <w:r>
        <w:rPr>
          <w:rtl w:val="true"/>
        </w:rPr>
        <w:t>یجب قصد القضاء و الأداء،</w:t>
      </w:r>
      <w:bookmarkEnd w:id="1827"/>
    </w:p>
    <w:p>
      <w:pPr>
        <w:pStyle w:val="BookText"/>
        <w:rPr/>
      </w:pPr>
      <w:r>
        <w:rPr>
          <w:rFonts w:ascii="IRNazanin" w:hAnsi="IRNazanin" w:eastAsia="IRNazanin"/>
          <w:color w:val="111111"/>
          <w:sz w:val="28"/>
          <w:sz w:val="28"/>
          <w:szCs w:val="28"/>
          <w:rtl w:val="true"/>
          <w:lang w:bidi="fa-IR"/>
        </w:rPr>
        <w:t>لأنّ الظاهر أنّ الأدائیّة و القضائیّة من العناوین التی لا بدّ من قصدها، دون عنوان القصر و التمام</w:t>
      </w:r>
      <w:r>
        <w:rPr>
          <w:rFonts w:eastAsia="IRNazanin" w:cs="IRNazanin"/>
          <w:color w:val="111111"/>
          <w:sz w:val="28"/>
          <w:szCs w:val="28"/>
          <w:rtl w:val="true"/>
          <w:lang w:bidi="fa-IR"/>
        </w:rPr>
        <w:t>.</w:t>
      </w:r>
    </w:p>
    <w:p>
      <w:pPr>
        <w:pStyle w:val="Heading5"/>
        <w:numPr>
          <w:ilvl w:val="4"/>
          <w:numId w:val="1"/>
        </w:numPr>
        <w:rPr/>
      </w:pPr>
      <w:bookmarkStart w:id="1828" w:name="__RefHeading___Toc4209974_581953129"/>
      <w:bookmarkStart w:id="1829" w:name="_Toc847"/>
      <w:bookmarkEnd w:id="1828"/>
      <w:r>
        <w:rPr>
          <w:rtl w:val="true"/>
        </w:rPr>
        <w:t>(</w:t>
      </w:r>
      <w:r>
        <w:rPr>
          <w:rtl w:val="true"/>
        </w:rPr>
        <w:t xml:space="preserve">مسألة </w:t>
      </w:r>
      <w:r>
        <w:rPr/>
        <w:t>582</w:t>
      </w:r>
      <w:r>
        <w:rPr>
          <w:rtl w:val="true"/>
        </w:rPr>
        <w:t xml:space="preserve">): </w:t>
      </w:r>
      <w:r>
        <w:rPr>
          <w:rtl w:val="true"/>
        </w:rPr>
        <w:t>لا یجب الجزم بالنیّة فی صحّة العبادة،</w:t>
      </w:r>
      <w:bookmarkEnd w:id="182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صلّی فی ثوب مشتبه</w:t>
      </w:r>
      <w:bookmarkStart w:id="1830" w:name="pg5769_38813"/>
    </w:p>
    <w:p>
      <w:pPr>
        <w:pStyle w:val="BookText"/>
        <w:rPr/>
      </w:pPr>
      <w:bookmarkEnd w:id="1830"/>
      <w:r>
        <w:rPr>
          <w:rFonts w:ascii="IRNazanin" w:hAnsi="IRNazanin" w:eastAsia="IRNazanin"/>
          <w:color w:val="111111"/>
          <w:sz w:val="28"/>
          <w:sz w:val="28"/>
          <w:szCs w:val="28"/>
          <w:rtl w:val="true"/>
          <w:lang w:bidi="fa-IR"/>
        </w:rPr>
        <w:t>بالنجس لاحتمال طهارته، و بعد الفراغ تبیّنت طهارته صحّت الصلاة و إن کان عنده ثوب معلوم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صلّی فی موضع الزحام لاحتمال التمکّن من الإتمام فاتّفق تمکّنه صحّت صلاته و إن کان یمکنه الصلاة فی غیر موضع الزحام</w:t>
      </w:r>
      <w:r>
        <w:rPr>
          <w:rFonts w:eastAsia="IRNazanin" w:cs="IRNazanin"/>
          <w:color w:val="111111"/>
          <w:sz w:val="28"/>
          <w:szCs w:val="28"/>
          <w:rtl w:val="true"/>
          <w:lang w:bidi="fa-IR"/>
        </w:rPr>
        <w:t>.</w:t>
      </w:r>
    </w:p>
    <w:p>
      <w:pPr>
        <w:pStyle w:val="Heading5"/>
        <w:numPr>
          <w:ilvl w:val="4"/>
          <w:numId w:val="1"/>
        </w:numPr>
        <w:rPr/>
      </w:pPr>
      <w:bookmarkStart w:id="1831" w:name="__RefHeading___Toc4209976_581953129"/>
      <w:bookmarkStart w:id="1832" w:name="_Toc848"/>
      <w:bookmarkEnd w:id="1831"/>
      <w:r>
        <w:rPr>
          <w:rtl w:val="true"/>
        </w:rPr>
        <w:t>(</w:t>
      </w:r>
      <w:r>
        <w:rPr>
          <w:rtl w:val="true"/>
        </w:rPr>
        <w:t xml:space="preserve">مسألة </w:t>
      </w:r>
      <w:r>
        <w:rPr/>
        <w:t>583</w:t>
      </w:r>
      <w:r>
        <w:rPr>
          <w:rtl w:val="true"/>
        </w:rPr>
        <w:t xml:space="preserve">): </w:t>
      </w:r>
      <w:r>
        <w:rPr>
          <w:rtl w:val="true"/>
        </w:rPr>
        <w:t>قد عرفت أنّه لا یجب حین العمل الالتفات إلیه تفصیلاً و تعلّق القصد به،</w:t>
      </w:r>
      <w:bookmarkEnd w:id="1832"/>
    </w:p>
    <w:p>
      <w:pPr>
        <w:pStyle w:val="BookText"/>
        <w:rPr/>
      </w:pPr>
      <w:r>
        <w:rPr>
          <w:rFonts w:ascii="IRNazanin" w:hAnsi="IRNazanin" w:eastAsia="IRNazanin"/>
          <w:color w:val="111111"/>
          <w:sz w:val="28"/>
          <w:sz w:val="28"/>
          <w:szCs w:val="28"/>
          <w:rtl w:val="true"/>
          <w:lang w:bidi="fa-IR"/>
        </w:rPr>
        <w:t>بل یکفی الالتفات إلیه و تعلّق القصد به قبل الشروع فیه و بقاء ذلک القصد إجمالاً علی نحو یستوجب وقوع الفعل من أوّله إلی آخره عن داعی الأمر، بحیث لو التفت إلی نفسه لرأی أنّه یفعل عن قصد الأمر، و إذا سُئل أجاب بذلک، و لا فرق بین أوّل الفعل و آخره، و هذا المعنی هو المراد من الاستدامة الحکمیّة بلحاظ النیّة التفصیلیّة حال حدوثها، أمّا بلحاظ نفس النیّة فهی استدامة حقیقیّة</w:t>
      </w:r>
      <w:r>
        <w:rPr>
          <w:rFonts w:eastAsia="IRNazanin" w:cs="IRNazanin"/>
          <w:color w:val="111111"/>
          <w:sz w:val="28"/>
          <w:szCs w:val="28"/>
          <w:rtl w:val="true"/>
          <w:lang w:bidi="fa-IR"/>
        </w:rPr>
        <w:t>.</w:t>
      </w:r>
    </w:p>
    <w:p>
      <w:pPr>
        <w:pStyle w:val="Heading5"/>
        <w:numPr>
          <w:ilvl w:val="4"/>
          <w:numId w:val="1"/>
        </w:numPr>
        <w:rPr/>
      </w:pPr>
      <w:bookmarkStart w:id="1833" w:name="__RefHeading___Toc4209978_581953129"/>
      <w:bookmarkStart w:id="1834" w:name="_Toc849"/>
      <w:bookmarkEnd w:id="1833"/>
      <w:r>
        <w:rPr>
          <w:rtl w:val="true"/>
        </w:rPr>
        <w:t>(</w:t>
      </w:r>
      <w:r>
        <w:rPr>
          <w:rtl w:val="true"/>
        </w:rPr>
        <w:t xml:space="preserve">مسألة </w:t>
      </w:r>
      <w:r>
        <w:rPr/>
        <w:t>584</w:t>
      </w:r>
      <w:r>
        <w:rPr>
          <w:rtl w:val="true"/>
        </w:rPr>
        <w:t xml:space="preserve">): </w:t>
      </w:r>
      <w:r>
        <w:rPr>
          <w:rtl w:val="true"/>
        </w:rPr>
        <w:t>لو نوی فی أثناء الصلاة قطعها فعلاً أو بعد ذلک،</w:t>
      </w:r>
      <w:bookmarkEnd w:id="1834"/>
    </w:p>
    <w:p>
      <w:pPr>
        <w:pStyle w:val="BookText"/>
        <w:rPr/>
      </w:pPr>
      <w:r>
        <w:rPr>
          <w:rFonts w:ascii="IRNazanin" w:hAnsi="IRNazanin" w:eastAsia="IRNazanin"/>
          <w:color w:val="111111"/>
          <w:sz w:val="28"/>
          <w:sz w:val="28"/>
          <w:szCs w:val="28"/>
          <w:rtl w:val="true"/>
          <w:lang w:bidi="fa-IR"/>
        </w:rPr>
        <w:t>أو نوی القاطع و المنافی فعلاً، أو بعد ذلک مع الالتفات إلی کونه قاطعاً و منافیاً للصلاة، فإن أتمّ مع ذلک بطل، و کذا لو أتی ببعض الأجزاء بعنوان الجزئیّة ثمّ عاد إلی النیّة الأُولی، و أمّا لو عاد إلی النیّة الأُولی قبل أن یأتی بشیء لم یبطل، و إن کان الأحوط الإتمام و الإعادة، و لو أتی ببعض الأجزاء لا بعنوان الجزئیّة ثمّ عاد إلی النیّة الأُولی فالبطلان موقوف علی کونه فعلاً کثیراً، فإن کان قلیلاً لم یبطل، خصوصاً إذا کان ذکراً أو قرآناً، و إن کان الأحوط الإتمام و الإعادة أیضاً</w:t>
      </w:r>
      <w:r>
        <w:rPr>
          <w:rFonts w:eastAsia="IRNazanin" w:cs="IRNazanin"/>
          <w:color w:val="111111"/>
          <w:sz w:val="28"/>
          <w:szCs w:val="28"/>
          <w:rtl w:val="true"/>
          <w:lang w:bidi="fa-IR"/>
        </w:rPr>
        <w:t>.</w:t>
      </w:r>
    </w:p>
    <w:p>
      <w:pPr>
        <w:pStyle w:val="Heading5"/>
        <w:numPr>
          <w:ilvl w:val="4"/>
          <w:numId w:val="1"/>
        </w:numPr>
        <w:rPr/>
      </w:pPr>
      <w:bookmarkStart w:id="1835" w:name="__RefHeading___Toc4209980_581953129"/>
      <w:bookmarkStart w:id="1836" w:name="_Toc850"/>
      <w:bookmarkEnd w:id="1835"/>
      <w:r>
        <w:rPr>
          <w:rtl w:val="true"/>
        </w:rPr>
        <w:t>(</w:t>
      </w:r>
      <w:r>
        <w:rPr>
          <w:rtl w:val="true"/>
        </w:rPr>
        <w:t xml:space="preserve">مسألة </w:t>
      </w:r>
      <w:r>
        <w:rPr/>
        <w:t>585</w:t>
      </w:r>
      <w:r>
        <w:rPr>
          <w:rtl w:val="true"/>
        </w:rPr>
        <w:t xml:space="preserve">): </w:t>
      </w:r>
      <w:r>
        <w:rPr>
          <w:rtl w:val="true"/>
        </w:rPr>
        <w:t>إذا دخل فی الصلاة بقصد ما فی الذمّة و تخیّل أنّها الظهر مثلاً،</w:t>
      </w:r>
      <w:bookmarkEnd w:id="1836"/>
    </w:p>
    <w:p>
      <w:pPr>
        <w:pStyle w:val="BookText"/>
        <w:rPr/>
      </w:pPr>
      <w:r>
        <w:rPr>
          <w:rFonts w:ascii="Amiri" w:hAnsi="Amiri" w:eastAsia="Amiri" w:cs="Amiri"/>
          <w:color w:val="111111"/>
          <w:sz w:val="28"/>
          <w:sz w:val="28"/>
          <w:szCs w:val="28"/>
          <w:rtl w:val="true"/>
          <w:lang w:bidi="ar-SA"/>
        </w:rPr>
        <w:t>ثمّ تبیّن أنّ ما فی ذمّته العصر فالظاهر الصحّة؛ لأنّ الاشتباه إنّما هو فی التطبیق</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4209982_581953129"/>
      <w:bookmarkStart w:id="1838" w:name="_Toc851"/>
      <w:bookmarkEnd w:id="1837"/>
      <w:r>
        <w:rPr>
          <w:rtl w:val="true"/>
        </w:rPr>
        <w:t>(</w:t>
      </w:r>
      <w:r>
        <w:rPr>
          <w:rtl w:val="true"/>
        </w:rPr>
        <w:t xml:space="preserve">مسألة </w:t>
      </w:r>
      <w:r>
        <w:rPr/>
        <w:t>586</w:t>
      </w:r>
      <w:r>
        <w:rPr>
          <w:rtl w:val="true"/>
        </w:rPr>
        <w:t xml:space="preserve">): </w:t>
      </w:r>
      <w:r>
        <w:rPr>
          <w:rtl w:val="true"/>
        </w:rPr>
        <w:t>لو شکّ فیما فی یده أنّه عیّنها ظهراً أو عصراً مثلاً</w:t>
      </w:r>
      <w:bookmarkEnd w:id="183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التی قام إلیها، و هو مشکل، فالأحوط الإتمام و الإعادة فیما إذا صلّی الظهر قبلها، و أمّا مع عدم الإتیان بها، فیتمّها ظهراً من دون حاجة إلی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رأی نفسه فی صلاة معیّنة و شکّ فی أنّه من الأوّل نواها أو نوی غیرها، فلو کانت الصلاة</w:t>
      </w:r>
      <w:bookmarkStart w:id="1839" w:name="pg5769_38814"/>
    </w:p>
    <w:p>
      <w:pPr>
        <w:pStyle w:val="BookText"/>
        <w:rPr/>
      </w:pPr>
      <w:bookmarkEnd w:id="1839"/>
      <w:r>
        <w:rPr>
          <w:rFonts w:ascii="IRNazanin" w:hAnsi="IRNazanin" w:eastAsia="IRNazanin"/>
          <w:color w:val="111111"/>
          <w:sz w:val="28"/>
          <w:sz w:val="28"/>
          <w:szCs w:val="28"/>
          <w:rtl w:val="true"/>
          <w:lang w:bidi="fa-IR"/>
        </w:rPr>
        <w:t>المعیّنة التی رأی نفسه فیها هی صلاة العصر، فتارة صلّی الظهر قبلها، و أُخری لم یصلّها، و لکنّه یحتمل أنّه شرع فیها بنیّة العصر بزعم الإتیان بالظهر قبلها، ففی الأوّل یبنی علی أنّه نوی العصر، و فی الثانی یتمّها ظهراً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الصلاة المعیّنة هی الظهر، فإن صلّاها قبلها فلا مجال للبناء علی ما نوی، بل تکون باطلة، و إن لم یصلّها قبلها یبنی علیها، و قد ظهر أنّه لا مجال فی مثل المقام لقاعدة الشکّ بعد تجاوز المحلّ</w:t>
      </w:r>
      <w:r>
        <w:rPr>
          <w:rFonts w:eastAsia="IRNazanin" w:cs="IRNazanin"/>
          <w:color w:val="111111"/>
          <w:sz w:val="28"/>
          <w:szCs w:val="28"/>
          <w:rtl w:val="true"/>
          <w:lang w:bidi="fa-IR"/>
        </w:rPr>
        <w:t>.</w:t>
      </w:r>
    </w:p>
    <w:p>
      <w:pPr>
        <w:pStyle w:val="Heading5"/>
        <w:numPr>
          <w:ilvl w:val="4"/>
          <w:numId w:val="1"/>
        </w:numPr>
        <w:rPr/>
      </w:pPr>
      <w:bookmarkStart w:id="1840" w:name="__RefHeading___Toc4209984_581953129"/>
      <w:bookmarkStart w:id="1841" w:name="_Toc852"/>
      <w:bookmarkEnd w:id="1840"/>
      <w:r>
        <w:rPr>
          <w:rtl w:val="true"/>
        </w:rPr>
        <w:t>(</w:t>
      </w:r>
      <w:r>
        <w:rPr>
          <w:rtl w:val="true"/>
        </w:rPr>
        <w:t xml:space="preserve">مسألة </w:t>
      </w:r>
      <w:r>
        <w:rPr/>
        <w:t>587</w:t>
      </w:r>
      <w:r>
        <w:rPr>
          <w:rtl w:val="true"/>
        </w:rPr>
        <w:t xml:space="preserve">): </w:t>
      </w:r>
      <w:r>
        <w:rPr>
          <w:rtl w:val="true"/>
        </w:rPr>
        <w:t>إذا دخل فی فریضة فأتمّها بزعم أنّها نافلة غفلة صحّت فریضة،</w:t>
      </w:r>
      <w:bookmarkEnd w:id="1841"/>
    </w:p>
    <w:p>
      <w:pPr>
        <w:pStyle w:val="BookText"/>
        <w:rPr/>
      </w:pPr>
      <w:r>
        <w:rPr>
          <w:rFonts w:ascii="IRNazanin" w:hAnsi="IRNazanin" w:eastAsia="IRNazanin"/>
          <w:color w:val="111111"/>
          <w:sz w:val="28"/>
          <w:sz w:val="28"/>
          <w:szCs w:val="28"/>
          <w:rtl w:val="true"/>
          <w:lang w:bidi="fa-IR"/>
        </w:rPr>
        <w:t>و بالعکس تصحّ نافلة</w:t>
      </w:r>
      <w:r>
        <w:rPr>
          <w:rFonts w:eastAsia="IRNazanin" w:cs="IRNazanin"/>
          <w:color w:val="111111"/>
          <w:sz w:val="28"/>
          <w:szCs w:val="28"/>
          <w:rtl w:val="true"/>
          <w:lang w:bidi="fa-IR"/>
        </w:rPr>
        <w:t>.</w:t>
      </w:r>
    </w:p>
    <w:p>
      <w:pPr>
        <w:pStyle w:val="Heading5"/>
        <w:numPr>
          <w:ilvl w:val="4"/>
          <w:numId w:val="1"/>
        </w:numPr>
        <w:rPr/>
      </w:pPr>
      <w:bookmarkStart w:id="1842" w:name="__RefHeading___Toc4209986_581953129"/>
      <w:bookmarkStart w:id="1843" w:name="_Toc853"/>
      <w:bookmarkEnd w:id="1842"/>
      <w:r>
        <w:rPr>
          <w:rtl w:val="true"/>
        </w:rPr>
        <w:t>(</w:t>
      </w:r>
      <w:r>
        <w:rPr>
          <w:rtl w:val="true"/>
        </w:rPr>
        <w:t xml:space="preserve">مسألة </w:t>
      </w:r>
      <w:r>
        <w:rPr/>
        <w:t>588</w:t>
      </w:r>
      <w:r>
        <w:rPr>
          <w:rtl w:val="true"/>
        </w:rPr>
        <w:t xml:space="preserve">): </w:t>
      </w:r>
      <w:r>
        <w:rPr>
          <w:rtl w:val="true"/>
        </w:rPr>
        <w:t>لو قام لصلاة و نواها فی قلبه فسبق لسانه أو خیاله خطوراً إلی غیرها صحّت مع ما قام إلیها،</w:t>
      </w:r>
      <w:bookmarkEnd w:id="1843"/>
    </w:p>
    <w:p>
      <w:pPr>
        <w:pStyle w:val="BookText"/>
        <w:rPr/>
      </w:pPr>
      <w:r>
        <w:rPr>
          <w:rFonts w:ascii="IRNazanin" w:hAnsi="IRNazanin" w:eastAsia="IRNazanin"/>
          <w:color w:val="111111"/>
          <w:sz w:val="28"/>
          <w:sz w:val="28"/>
          <w:szCs w:val="28"/>
          <w:rtl w:val="true"/>
          <w:lang w:bidi="fa-IR"/>
        </w:rPr>
        <w:t>و لا یضرّ سبق اللسان و لا الخطور الخیالی</w:t>
      </w:r>
      <w:r>
        <w:rPr>
          <w:rFonts w:eastAsia="IRNazanin" w:cs="IRNazanin"/>
          <w:color w:val="111111"/>
          <w:sz w:val="28"/>
          <w:szCs w:val="28"/>
          <w:rtl w:val="true"/>
          <w:lang w:bidi="fa-IR"/>
        </w:rPr>
        <w:t>.</w:t>
      </w:r>
    </w:p>
    <w:p>
      <w:pPr>
        <w:pStyle w:val="Heading5"/>
        <w:numPr>
          <w:ilvl w:val="4"/>
          <w:numId w:val="1"/>
        </w:numPr>
        <w:rPr/>
      </w:pPr>
      <w:bookmarkStart w:id="1844" w:name="__RefHeading___Toc4209988_581953129"/>
      <w:bookmarkStart w:id="1845" w:name="_Toc854"/>
      <w:bookmarkEnd w:id="1844"/>
      <w:r>
        <w:rPr>
          <w:rtl w:val="true"/>
        </w:rPr>
        <w:t>(</w:t>
      </w:r>
      <w:r>
        <w:rPr>
          <w:rtl w:val="true"/>
        </w:rPr>
        <w:t xml:space="preserve">مسألة </w:t>
      </w:r>
      <w:r>
        <w:rPr/>
        <w:t>589</w:t>
      </w:r>
      <w:r>
        <w:rPr>
          <w:rtl w:val="true"/>
        </w:rPr>
        <w:t xml:space="preserve">): </w:t>
      </w:r>
      <w:r>
        <w:rPr>
          <w:rtl w:val="true"/>
        </w:rPr>
        <w:t>لا یجوز العدول عن صلاة إلی أُخری إلّا فی موارد</w:t>
      </w:r>
      <w:r>
        <w:rPr>
          <w:rtl w:val="true"/>
        </w:rPr>
        <w:t>:</w:t>
      </w:r>
      <w:bookmarkEnd w:id="18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الصلاتان أدائیّتین مترتّبتین کالظهرین و العشاءین و قد دخل فی الثانیة قبل الأُولی، فإنّه یجب علیه العدول إلی الأُولی إذا تذکّر فی الأثناء ما لم یتجاوز محلّ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تجاوز؛ کما إذا دخل فی رکوع الرابعة من العشاء فتذکّر ترک المغرب، فإنّه لا یجوز العدول لعدم بقاء محلّه، فیتمّها عشاءً ثمّ یصلّی المغرب، و یعید العشاء أیضاً احتیاطاً، و إن کان عدم لزوم الإعادة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صلاتان أو أزید قضاءً، فشرع فی اللاحقة قبل السابقة، یعدل إلیها مع عدم تجاوز محلّ العدول، و مع تجاوزه فیه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الحاضرة فتذکّر أنّ علیه فائتة، فإنّه یجوز العدول إلی الفائتة ما لم یتجاوز محلّ العدول، و العدول فی هذه الصورة مستحبّ لا واجب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فقرأ فی الرکعة الاُولی من فریضة یوم الجمعة غیر سورة الجمعة، و تذکّر بعد أن تجاوز النصف، فإنّه یستحبّ له العدول إلی النافلة، ثمّ</w:t>
      </w:r>
      <w:bookmarkStart w:id="1846" w:name="pg5769_38815"/>
    </w:p>
    <w:p>
      <w:pPr>
        <w:pStyle w:val="BookText"/>
        <w:rPr/>
      </w:pPr>
      <w:bookmarkEnd w:id="1846"/>
      <w:r>
        <w:rPr>
          <w:rFonts w:ascii="IRNazanin" w:hAnsi="IRNazanin" w:eastAsia="IRNazanin"/>
          <w:color w:val="111111"/>
          <w:sz w:val="28"/>
          <w:sz w:val="28"/>
          <w:szCs w:val="28"/>
          <w:rtl w:val="true"/>
          <w:lang w:bidi="fa-IR"/>
        </w:rPr>
        <w:t>یستأنف الفریضة و یقرأ سورتها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یبلغ النصف فله أن یعدل عن تلک السورة إلی سورة الجمعة و لو کانت هی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فریضة منفرداً ثمّ أُقیمت الجماعة، فإنّه یستحب له العدول بها إلی النافلة إذا لم یتجاوز محلّ العدول بأن دخل فی رکوع الرکعة الثالثة و یدخل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المسافر فی القصر ثمّ نوی الإقامة قبل التسلیم، فإنّه یتمّها أربع رکعات، و حیث مرّ أنّ التمامیّة و القصر لیسا من العناوین القصدیة فالصحیح أن لا یعدّ من مصادیق جواز العدول، و من ذلک ظهر حکم المسافر الذی عدل عن نیّة الإقامة أثناء الصلاة، فإنّه إن لم یدخل فی رکوع الرکعة الثالثة أتمّ صلاته قصراً، و إلّا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الجماعة إلی الانفراد لعذر أو مطلقاً، کما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إمام إلی إمام إذا عرض للأوّل عارض مع توفّر الخصوصیّات التی تأتی فی صلاة الجماعة</w:t>
      </w:r>
      <w:r>
        <w:rPr>
          <w:rFonts w:eastAsia="IRNazanin" w:cs="IRNazanin"/>
          <w:color w:val="111111"/>
          <w:sz w:val="28"/>
          <w:szCs w:val="28"/>
          <w:rtl w:val="true"/>
          <w:lang w:bidi="fa-IR"/>
        </w:rPr>
        <w:t>.</w:t>
      </w:r>
    </w:p>
    <w:p>
      <w:pPr>
        <w:pStyle w:val="Heading5"/>
        <w:numPr>
          <w:ilvl w:val="4"/>
          <w:numId w:val="1"/>
        </w:numPr>
        <w:rPr/>
      </w:pPr>
      <w:bookmarkStart w:id="1847" w:name="__RefHeading___Toc4209990_581953129"/>
      <w:bookmarkStart w:id="1848" w:name="_Toc855"/>
      <w:bookmarkEnd w:id="1847"/>
      <w:r>
        <w:rPr>
          <w:rtl w:val="true"/>
        </w:rPr>
        <w:t>(</w:t>
      </w:r>
      <w:r>
        <w:rPr>
          <w:rtl w:val="true"/>
        </w:rPr>
        <w:t xml:space="preserve">مسألة </w:t>
      </w:r>
      <w:r>
        <w:rPr/>
        <w:t>590</w:t>
      </w:r>
      <w:r>
        <w:rPr>
          <w:rtl w:val="true"/>
        </w:rPr>
        <w:t xml:space="preserve">): </w:t>
      </w:r>
      <w:r>
        <w:rPr>
          <w:rtl w:val="true"/>
        </w:rPr>
        <w:t>لا یجوز العدول من الفائتة إلی الحاضرة علی الأقوی،</w:t>
      </w:r>
      <w:bookmarkEnd w:id="1848"/>
    </w:p>
    <w:p>
      <w:pPr>
        <w:pStyle w:val="BookText"/>
        <w:rPr/>
      </w:pPr>
      <w:r>
        <w:rPr>
          <w:rFonts w:ascii="IRNazanin" w:hAnsi="IRNazanin" w:eastAsia="IRNazanin"/>
          <w:color w:val="111111"/>
          <w:sz w:val="28"/>
          <w:sz w:val="28"/>
          <w:szCs w:val="28"/>
          <w:rtl w:val="true"/>
          <w:lang w:bidi="fa-IR"/>
        </w:rPr>
        <w:t>فلو دخل فی فائتة ثمّ ذکر فی أثنائها حاضرة ضاق وقتها أبطلها و استأنف</w:t>
      </w:r>
      <w:r>
        <w:rPr>
          <w:rFonts w:eastAsia="IRNazanin" w:cs="IRNazanin"/>
          <w:color w:val="111111"/>
          <w:sz w:val="28"/>
          <w:szCs w:val="28"/>
          <w:rtl w:val="true"/>
          <w:lang w:bidi="fa-IR"/>
        </w:rPr>
        <w:t>.</w:t>
      </w:r>
    </w:p>
    <w:p>
      <w:pPr>
        <w:pStyle w:val="Heading5"/>
        <w:numPr>
          <w:ilvl w:val="4"/>
          <w:numId w:val="1"/>
        </w:numPr>
        <w:rPr/>
      </w:pPr>
      <w:bookmarkStart w:id="1849" w:name="__RefHeading___Toc4209992_581953129"/>
      <w:bookmarkStart w:id="1850" w:name="_Toc856"/>
      <w:bookmarkEnd w:id="1849"/>
      <w:r>
        <w:rPr>
          <w:rtl w:val="true"/>
        </w:rPr>
        <w:t>(</w:t>
      </w:r>
      <w:r>
        <w:rPr>
          <w:rtl w:val="true"/>
        </w:rPr>
        <w:t xml:space="preserve">مسألة </w:t>
      </w:r>
      <w:r>
        <w:rPr/>
        <w:t>591</w:t>
      </w:r>
      <w:r>
        <w:rPr>
          <w:rtl w:val="true"/>
        </w:rPr>
        <w:t xml:space="preserve">): </w:t>
      </w:r>
      <w:r>
        <w:rPr>
          <w:rtl w:val="true"/>
        </w:rPr>
        <w:t>إذا عدل فی غیر محلّ العدول،</w:t>
      </w:r>
      <w:bookmarkEnd w:id="1850"/>
    </w:p>
    <w:p>
      <w:pPr>
        <w:pStyle w:val="BookText"/>
        <w:rPr/>
      </w:pPr>
      <w:r>
        <w:rPr>
          <w:rFonts w:ascii="IRNazanin" w:hAnsi="IRNazanin" w:eastAsia="IRNazanin"/>
          <w:color w:val="111111"/>
          <w:sz w:val="28"/>
          <w:sz w:val="28"/>
          <w:szCs w:val="28"/>
          <w:rtl w:val="true"/>
          <w:lang w:bidi="fa-IR"/>
        </w:rPr>
        <w:t>فإن لم یفعل شیئاً جاز له العودة إلی ما نواه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فعل شیئاً، فإن کان عامداً بطلتا، و إن کان ساهیاً ثمّ التفت أتمّ الاُولی إن لم یأت فی أثناء العدول برکوع أو سجود، و إلّا ففی صحّتها علی النیّة الأُولی إشکال، و الأحوط لزوماً الإتمام ثمّ الإعادة</w:t>
      </w:r>
      <w:r>
        <w:rPr>
          <w:rFonts w:eastAsia="IRNazanin" w:cs="IRNazanin"/>
          <w:color w:val="111111"/>
          <w:sz w:val="28"/>
          <w:szCs w:val="28"/>
          <w:rtl w:val="true"/>
          <w:lang w:bidi="fa-IR"/>
        </w:rPr>
        <w:t>.</w:t>
      </w:r>
    </w:p>
    <w:p>
      <w:pPr>
        <w:pStyle w:val="Heading5"/>
        <w:numPr>
          <w:ilvl w:val="4"/>
          <w:numId w:val="1"/>
        </w:numPr>
        <w:rPr/>
      </w:pPr>
      <w:bookmarkStart w:id="1851" w:name="__RefHeading___Toc4209994_581953129"/>
      <w:bookmarkStart w:id="1852" w:name="_Toc857"/>
      <w:bookmarkEnd w:id="1851"/>
      <w:r>
        <w:rPr>
          <w:rtl w:val="true"/>
        </w:rPr>
        <w:t>(</w:t>
      </w:r>
      <w:r>
        <w:rPr>
          <w:rtl w:val="true"/>
        </w:rPr>
        <w:t xml:space="preserve">مسألة </w:t>
      </w:r>
      <w:r>
        <w:rPr/>
        <w:t>592</w:t>
      </w:r>
      <w:r>
        <w:rPr>
          <w:rtl w:val="true"/>
        </w:rPr>
        <w:t xml:space="preserve">): </w:t>
      </w:r>
      <w:r>
        <w:rPr>
          <w:rtl w:val="true"/>
        </w:rPr>
        <w:t>لا بأس بترامی العدول،</w:t>
      </w:r>
      <w:bookmarkEnd w:id="1852"/>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فی فائتة فذکر أنّ علیه فائتة سابقة فعدل إلیها فذکر أنّ علیه فائتة أُخری سابقة علیها فعدل إلیها أیضاً صحّ و هکذا</w:t>
      </w:r>
      <w:r>
        <w:rPr>
          <w:rFonts w:eastAsia="IRNazanin" w:cs="IRNazanin"/>
          <w:color w:val="111111"/>
          <w:sz w:val="28"/>
          <w:szCs w:val="28"/>
          <w:rtl w:val="true"/>
          <w:lang w:bidi="fa-IR"/>
        </w:rPr>
        <w:t>.</w:t>
      </w:r>
      <w:bookmarkStart w:id="1853" w:name="pg5769_38816"/>
    </w:p>
    <w:p>
      <w:pPr>
        <w:pStyle w:val="Heading4"/>
        <w:numPr>
          <w:ilvl w:val="3"/>
          <w:numId w:val="1"/>
        </w:numPr>
        <w:rPr/>
      </w:pPr>
      <w:bookmarkStart w:id="1854" w:name="__RefHeading___Toc4209996_581953129"/>
      <w:bookmarkStart w:id="1855" w:name="_Toc858"/>
      <w:bookmarkEnd w:id="1853"/>
      <w:bookmarkEnd w:id="1854"/>
      <w:r>
        <w:rPr>
          <w:rtl w:val="true"/>
        </w:rPr>
        <w:t>الفصل الثانی</w:t>
      </w:r>
      <w:r>
        <w:rPr>
          <w:rtl w:val="true"/>
        </w:rPr>
        <w:t xml:space="preserve">: </w:t>
      </w:r>
      <w:r>
        <w:rPr>
          <w:rtl w:val="true"/>
        </w:rPr>
        <w:t>تکبیرة الإحرام</w:t>
      </w:r>
      <w:bookmarkEnd w:id="1855"/>
    </w:p>
    <w:p>
      <w:pPr>
        <w:pStyle w:val="Heading5"/>
        <w:numPr>
          <w:ilvl w:val="4"/>
          <w:numId w:val="1"/>
        </w:numPr>
        <w:rPr/>
      </w:pPr>
      <w:bookmarkStart w:id="1856" w:name="__RefHeading___Toc4209998_581953129"/>
      <w:bookmarkStart w:id="1857" w:name="_Toc859"/>
      <w:bookmarkEnd w:id="1856"/>
      <w:r>
        <w:rPr>
          <w:rtl w:val="true"/>
        </w:rPr>
        <w:t>اشارة</w:t>
      </w:r>
      <w:bookmarkEnd w:id="1857"/>
    </w:p>
    <w:p>
      <w:pPr>
        <w:pStyle w:val="BookText"/>
        <w:rPr/>
      </w:pPr>
      <w:r>
        <w:rPr>
          <w:rFonts w:ascii="IRNazanin" w:hAnsi="IRNazanin" w:eastAsia="IRNazanin"/>
          <w:color w:val="111111"/>
          <w:sz w:val="28"/>
          <w:sz w:val="28"/>
          <w:szCs w:val="28"/>
          <w:rtl w:val="true"/>
          <w:lang w:bidi="fa-IR"/>
        </w:rPr>
        <w:t xml:space="preserve">و تسمّی تکبیرة الافتتاح، و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یجزئ مرادفها بالعربیّة، و لا ترجمتها بغیر العربیّة، و إذا تمّت حرم ما لا یجوز فعله من منافیات الصلاة، و هی رکن تبطل الصلاة بنقصها عمداً و سهواً، و تبطل بزیادتها کذلک، أی عمداً و سهواً، فإذا جاء بها ثانیة بطلت الصلاة، فیحتاج إلی ثالثة، فإن جاء بالرابعة بطلت أیضاً و احتاج إلی خامسة، و هکذا تبطل بالشفع و تصحّ بالوتر، و یجب الإتیان بها علی النهج العربی مادّة و هیئة، و الجاهل یلقّنه غیره، أو یتعلّم، فإن لم یمکن اجتزأ منها بالممکن، فإن عجز جاء بمرادفها، و إن عجز فبترجمتها</w:t>
      </w:r>
      <w:r>
        <w:rPr>
          <w:rFonts w:eastAsia="IRNazanin" w:cs="IRNazanin"/>
          <w:color w:val="111111"/>
          <w:sz w:val="28"/>
          <w:szCs w:val="28"/>
          <w:rtl w:val="true"/>
          <w:lang w:bidi="fa-IR"/>
        </w:rPr>
        <w:t>.</w:t>
      </w:r>
    </w:p>
    <w:p>
      <w:pPr>
        <w:pStyle w:val="Heading5"/>
        <w:numPr>
          <w:ilvl w:val="4"/>
          <w:numId w:val="1"/>
        </w:numPr>
        <w:rPr/>
      </w:pPr>
      <w:bookmarkStart w:id="1858" w:name="__RefHeading___Toc4210000_581953129"/>
      <w:bookmarkStart w:id="1859" w:name="_Toc860"/>
      <w:bookmarkEnd w:id="1858"/>
      <w:r>
        <w:rPr>
          <w:rtl w:val="true"/>
        </w:rPr>
        <w:t>(</w:t>
      </w:r>
      <w:r>
        <w:rPr>
          <w:rtl w:val="true"/>
        </w:rPr>
        <w:t xml:space="preserve">مسألة </w:t>
      </w:r>
      <w:r>
        <w:rPr/>
        <w:t>593</w:t>
      </w:r>
      <w:r>
        <w:rPr>
          <w:rtl w:val="true"/>
        </w:rPr>
        <w:t xml:space="preserve">): </w:t>
      </w:r>
      <w:r>
        <w:rPr>
          <w:rtl w:val="true"/>
        </w:rPr>
        <w:t>الأحوط لزوماً عدم وصلها بما سبقها من الدعاء أو لفظ النیّة</w:t>
      </w:r>
      <w:bookmarkEnd w:id="1859"/>
    </w:p>
    <w:p>
      <w:pPr>
        <w:pStyle w:val="BookText"/>
        <w:rPr/>
      </w:pPr>
      <w:r>
        <w:rPr>
          <w:rFonts w:ascii="IRNazanin" w:hAnsi="IRNazanin" w:eastAsia="IRNazanin"/>
          <w:color w:val="111111"/>
          <w:sz w:val="28"/>
          <w:sz w:val="28"/>
          <w:szCs w:val="28"/>
          <w:rtl w:val="true"/>
          <w:lang w:bidi="fa-IR"/>
        </w:rPr>
        <w:t xml:space="preserve">و الأقوی جواز وصلها بما بعدها من الاستعاذة أو البسملة أو غیرهما، و یجب حینئذٍ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عدم الوصل بما بعدها أیضاً</w:t>
      </w:r>
      <w:r>
        <w:rPr>
          <w:rFonts w:eastAsia="IRNazanin" w:cs="IRNazanin"/>
          <w:color w:val="111111"/>
          <w:sz w:val="28"/>
          <w:szCs w:val="28"/>
          <w:rtl w:val="true"/>
          <w:lang w:bidi="fa-IR"/>
        </w:rPr>
        <w:t>.</w:t>
      </w:r>
    </w:p>
    <w:p>
      <w:pPr>
        <w:pStyle w:val="Heading5"/>
        <w:numPr>
          <w:ilvl w:val="4"/>
          <w:numId w:val="1"/>
        </w:numPr>
        <w:rPr/>
      </w:pPr>
      <w:bookmarkStart w:id="1860" w:name="__RefHeading___Toc4210002_581953129"/>
      <w:bookmarkStart w:id="1861" w:name="_Toc861"/>
      <w:bookmarkEnd w:id="1860"/>
      <w:r>
        <w:rPr>
          <w:rtl w:val="true"/>
        </w:rPr>
        <w:t>(</w:t>
      </w:r>
      <w:r>
        <w:rPr>
          <w:rtl w:val="true"/>
        </w:rPr>
        <w:t xml:space="preserve">مسألة </w:t>
      </w:r>
      <w:r>
        <w:rPr/>
        <w:t>594</w:t>
      </w:r>
      <w:r>
        <w:rPr>
          <w:rtl w:val="true"/>
        </w:rPr>
        <w:t xml:space="preserve">): </w:t>
      </w:r>
      <w:r>
        <w:rPr>
          <w:rtl w:val="true"/>
        </w:rPr>
        <w:t>یجب فیها القیام و الاستقرار،</w:t>
      </w:r>
      <w:bookmarkEnd w:id="1861"/>
    </w:p>
    <w:p>
      <w:pPr>
        <w:pStyle w:val="BookText"/>
        <w:rPr/>
      </w:pPr>
      <w:r>
        <w:rPr>
          <w:rFonts w:ascii="IRNazanin" w:hAnsi="IRNazanin" w:eastAsia="IRNazanin"/>
          <w:color w:val="111111"/>
          <w:sz w:val="28"/>
          <w:sz w:val="28"/>
          <w:szCs w:val="28"/>
          <w:rtl w:val="true"/>
          <w:lang w:bidi="fa-IR"/>
        </w:rPr>
        <w:t>فلو ترک أحدهما بطل، عمداً کان أو سهواً علی الأحوط فی ترک الاستقرار سهواً، من غیر فرق بین المأموم الذی أدرک الإمام راکعاً و غیره، بل یجب التربّص حتّی یعلم بوقوع التکبیر تامّاً قائماً</w:t>
      </w:r>
      <w:r>
        <w:rPr>
          <w:rFonts w:eastAsia="IRNazanin" w:cs="IRNazanin"/>
          <w:color w:val="111111"/>
          <w:sz w:val="28"/>
          <w:szCs w:val="28"/>
          <w:rtl w:val="true"/>
          <w:lang w:bidi="fa-IR"/>
        </w:rPr>
        <w:t>.</w:t>
      </w:r>
    </w:p>
    <w:p>
      <w:pPr>
        <w:pStyle w:val="Heading5"/>
        <w:numPr>
          <w:ilvl w:val="4"/>
          <w:numId w:val="1"/>
        </w:numPr>
        <w:rPr/>
      </w:pPr>
      <w:bookmarkStart w:id="1862" w:name="__RefHeading___Toc4210004_581953129"/>
      <w:bookmarkStart w:id="1863" w:name="_Toc862"/>
      <w:bookmarkEnd w:id="1862"/>
      <w:r>
        <w:rPr>
          <w:rtl w:val="true"/>
        </w:rPr>
        <w:t>(</w:t>
      </w:r>
      <w:r>
        <w:rPr>
          <w:rtl w:val="true"/>
        </w:rPr>
        <w:t xml:space="preserve">مسألة </w:t>
      </w:r>
      <w:r>
        <w:rPr/>
        <w:t>595</w:t>
      </w:r>
      <w:r>
        <w:rPr>
          <w:rtl w:val="true"/>
        </w:rPr>
        <w:t xml:space="preserve">): </w:t>
      </w:r>
      <w:r>
        <w:rPr>
          <w:rtl w:val="true"/>
        </w:rPr>
        <w:t>الأخرس یأتی بها علی قدر ما یمکنه،</w:t>
      </w:r>
      <w:bookmarkEnd w:id="1863"/>
    </w:p>
    <w:p>
      <w:pPr>
        <w:pStyle w:val="BookText"/>
        <w:rPr/>
      </w:pPr>
      <w:r>
        <w:rPr>
          <w:rFonts w:ascii="IRNazanin" w:hAnsi="IRNazanin" w:eastAsia="IRNazanin"/>
          <w:color w:val="111111"/>
          <w:sz w:val="28"/>
          <w:sz w:val="28"/>
          <w:szCs w:val="28"/>
          <w:rtl w:val="true"/>
          <w:lang w:bidi="fa-IR"/>
        </w:rPr>
        <w:t>فإن عجز عن النطق أخطرها بقلبه و أشار إلیها مع تحریک لسانه إن أمکنه</w:t>
      </w:r>
      <w:r>
        <w:rPr>
          <w:rFonts w:eastAsia="IRNazanin" w:cs="IRNazanin"/>
          <w:color w:val="111111"/>
          <w:sz w:val="28"/>
          <w:szCs w:val="28"/>
          <w:rtl w:val="true"/>
          <w:lang w:bidi="fa-IR"/>
        </w:rPr>
        <w:t>.</w:t>
      </w:r>
    </w:p>
    <w:p>
      <w:pPr>
        <w:pStyle w:val="Heading5"/>
        <w:numPr>
          <w:ilvl w:val="4"/>
          <w:numId w:val="1"/>
        </w:numPr>
        <w:rPr/>
      </w:pPr>
      <w:bookmarkStart w:id="1864" w:name="__RefHeading___Toc4210006_581953129"/>
      <w:bookmarkStart w:id="1865" w:name="_Toc863"/>
      <w:bookmarkEnd w:id="1864"/>
      <w:r>
        <w:rPr>
          <w:rtl w:val="true"/>
        </w:rPr>
        <w:t>(</w:t>
      </w:r>
      <w:r>
        <w:rPr>
          <w:rtl w:val="true"/>
        </w:rPr>
        <w:t xml:space="preserve">مسألة </w:t>
      </w:r>
      <w:r>
        <w:rPr/>
        <w:t>596</w:t>
      </w:r>
      <w:r>
        <w:rPr>
          <w:rtl w:val="true"/>
        </w:rPr>
        <w:t xml:space="preserve">): </w:t>
      </w:r>
      <w:r>
        <w:rPr>
          <w:rtl w:val="true"/>
        </w:rPr>
        <w:t>یستحبّ الإتیان بستّ تکبیرات مضافاً إلی تکبیرة الإحرام،</w:t>
      </w:r>
      <w:bookmarkEnd w:id="1865"/>
    </w:p>
    <w:p>
      <w:pPr>
        <w:pStyle w:val="BookText"/>
        <w:rPr/>
      </w:pPr>
      <w:r>
        <w:rPr>
          <w:rFonts w:ascii="IRNazanin" w:hAnsi="IRNazanin" w:eastAsia="IRNazanin"/>
          <w:color w:val="111111"/>
          <w:sz w:val="28"/>
          <w:sz w:val="28"/>
          <w:szCs w:val="28"/>
          <w:rtl w:val="true"/>
          <w:lang w:bidi="fa-IR"/>
        </w:rPr>
        <w:t>فیکون المجموع سبعاً، و تسمّی بالتکبیرات الافتتاحیة، و یجوز الاقتصار علی الخمس، و علی الثلاث، و لا یبعد التخییر فی تعیین تکبیرة الإحرام فی أیّتها شاء، لکنّ الأحوط اختیار الأخیرة</w:t>
      </w:r>
      <w:r>
        <w:rPr>
          <w:rFonts w:eastAsia="IRNazanin" w:cs="IRNazanin"/>
          <w:color w:val="111111"/>
          <w:sz w:val="28"/>
          <w:szCs w:val="28"/>
          <w:rtl w:val="true"/>
          <w:lang w:bidi="fa-IR"/>
        </w:rPr>
        <w:t>.</w:t>
      </w:r>
    </w:p>
    <w:p>
      <w:pPr>
        <w:pStyle w:val="Heading5"/>
        <w:numPr>
          <w:ilvl w:val="4"/>
          <w:numId w:val="1"/>
        </w:numPr>
        <w:rPr/>
      </w:pPr>
      <w:bookmarkStart w:id="1866" w:name="__RefHeading___Toc4210008_581953129"/>
      <w:bookmarkStart w:id="1867" w:name="_Toc864"/>
      <w:bookmarkEnd w:id="1866"/>
      <w:r>
        <w:rPr>
          <w:rtl w:val="true"/>
        </w:rPr>
        <w:t>(</w:t>
      </w:r>
      <w:r>
        <w:rPr>
          <w:rtl w:val="true"/>
        </w:rPr>
        <w:t xml:space="preserve">مسألة </w:t>
      </w:r>
      <w:r>
        <w:rPr/>
        <w:t>597</w:t>
      </w:r>
      <w:r>
        <w:rPr>
          <w:rtl w:val="true"/>
        </w:rPr>
        <w:t xml:space="preserve">): </w:t>
      </w:r>
      <w:r>
        <w:rPr>
          <w:rtl w:val="true"/>
        </w:rPr>
        <w:t>یستحبّ للإمام الجهر بواحدة و الإسرار بالبقیّة،</w:t>
      </w:r>
      <w:bookmarkEnd w:id="186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یکون التکبیر فی حال رفع الیدین إلی الأُذنین، أو مقابل الوجه، أو إلی النحر</w:t>
      </w:r>
      <w:bookmarkStart w:id="1868" w:name="pg5769_38817"/>
    </w:p>
    <w:p>
      <w:pPr>
        <w:pStyle w:val="BookText"/>
        <w:rPr/>
      </w:pPr>
      <w:bookmarkEnd w:id="1868"/>
      <w:r>
        <w:rPr>
          <w:rFonts w:ascii="IRNazanin" w:hAnsi="IRNazanin" w:eastAsia="IRNazanin"/>
          <w:color w:val="111111"/>
          <w:sz w:val="28"/>
          <w:sz w:val="28"/>
          <w:szCs w:val="28"/>
          <w:rtl w:val="true"/>
          <w:lang w:bidi="fa-IR"/>
        </w:rPr>
        <w:t>مضمومة الأصابع حتّی الإبهام و الخنصر مستقبلاً بباطنها القبلة، من غیر فرق بین التکبیر الواجب أو المستحبّ</w:t>
      </w:r>
      <w:r>
        <w:rPr>
          <w:rFonts w:eastAsia="IRNazanin" w:cs="IRNazanin"/>
          <w:color w:val="111111"/>
          <w:sz w:val="28"/>
          <w:szCs w:val="28"/>
          <w:rtl w:val="true"/>
          <w:lang w:bidi="fa-IR"/>
        </w:rPr>
        <w:t>.</w:t>
      </w:r>
    </w:p>
    <w:p>
      <w:pPr>
        <w:pStyle w:val="Heading5"/>
        <w:numPr>
          <w:ilvl w:val="4"/>
          <w:numId w:val="1"/>
        </w:numPr>
        <w:rPr/>
      </w:pPr>
      <w:bookmarkStart w:id="1869" w:name="__RefHeading___Toc4210010_581953129"/>
      <w:bookmarkStart w:id="1870" w:name="_Toc865"/>
      <w:bookmarkEnd w:id="1869"/>
      <w:r>
        <w:rPr>
          <w:rtl w:val="true"/>
        </w:rPr>
        <w:t>(</w:t>
      </w:r>
      <w:r>
        <w:rPr>
          <w:rtl w:val="true"/>
        </w:rPr>
        <w:t xml:space="preserve">مسألة </w:t>
      </w:r>
      <w:r>
        <w:rPr/>
        <w:t>598</w:t>
      </w:r>
      <w:r>
        <w:rPr>
          <w:rtl w:val="true"/>
        </w:rPr>
        <w:t xml:space="preserve">): </w:t>
      </w:r>
      <w:r>
        <w:rPr>
          <w:rtl w:val="true"/>
        </w:rPr>
        <w:t>إذا کبّر ثمّ شکّ فی حال القیام فی أنّها تکبیرة الإحرام أو للرکوع بنی علی الأوّل</w:t>
      </w:r>
      <w:bookmarkEnd w:id="1870"/>
    </w:p>
    <w:p>
      <w:pPr>
        <w:pStyle w:val="BookText"/>
        <w:rPr/>
      </w:pPr>
      <w:r>
        <w:rPr>
          <w:rFonts w:ascii="IRNazanin" w:hAnsi="IRNazanin" w:eastAsia="IRNazanin"/>
          <w:color w:val="111111"/>
          <w:sz w:val="28"/>
          <w:sz w:val="28"/>
          <w:szCs w:val="28"/>
          <w:rtl w:val="true"/>
          <w:lang w:bidi="fa-IR"/>
        </w:rPr>
        <w:t>و إن شکّ فی صحّتها بعد الدخول فیما بعدها بنی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 فی وقوعها و قد دخل فیما بعدها من دعاء التوجّه أو الاستعاذة أو القراءة بنی علی وقوعها، و إلّا بنی علی العدم</w:t>
      </w:r>
      <w:r>
        <w:rPr>
          <w:rFonts w:eastAsia="IRNazanin" w:cs="IRNazanin"/>
          <w:color w:val="111111"/>
          <w:sz w:val="28"/>
          <w:szCs w:val="28"/>
          <w:rtl w:val="true"/>
          <w:lang w:bidi="fa-IR"/>
        </w:rPr>
        <w:t>.</w:t>
      </w:r>
    </w:p>
    <w:p>
      <w:pPr>
        <w:pStyle w:val="Heading5"/>
        <w:numPr>
          <w:ilvl w:val="4"/>
          <w:numId w:val="1"/>
        </w:numPr>
        <w:rPr/>
      </w:pPr>
      <w:bookmarkStart w:id="1871" w:name="__RefHeading___Toc4210012_581953129"/>
      <w:bookmarkStart w:id="1872" w:name="_Toc866"/>
      <w:bookmarkEnd w:id="1871"/>
      <w:r>
        <w:rPr>
          <w:rtl w:val="true"/>
        </w:rPr>
        <w:t>(</w:t>
      </w:r>
      <w:r>
        <w:rPr>
          <w:rtl w:val="true"/>
        </w:rPr>
        <w:t xml:space="preserve">مسألة </w:t>
      </w:r>
      <w:r>
        <w:rPr/>
        <w:t>599</w:t>
      </w:r>
      <w:r>
        <w:rPr>
          <w:rtl w:val="true"/>
        </w:rPr>
        <w:t xml:space="preserve">): </w:t>
      </w:r>
      <w:r>
        <w:rPr>
          <w:rtl w:val="true"/>
        </w:rPr>
        <w:t>یجوز الإتیان بالتکبیرات ولاءً بلا دعاء،</w:t>
      </w:r>
      <w:bookmarkEnd w:id="1872"/>
    </w:p>
    <w:p>
      <w:pPr>
        <w:pStyle w:val="BookText"/>
        <w:rPr/>
      </w:pPr>
      <w:r>
        <w:rPr>
          <w:rFonts w:ascii="Amiri" w:hAnsi="Amiri" w:eastAsia="Amiri" w:cs="Amiri"/>
          <w:color w:val="111111"/>
          <w:sz w:val="28"/>
          <w:sz w:val="28"/>
          <w:szCs w:val="28"/>
          <w:rtl w:val="true"/>
          <w:lang w:bidi="ar-SA"/>
        </w:rPr>
        <w:t>و الأفضل أن یأتی بثلاث منها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الملک الحقّ لا اللّه إلّا أنت، سبحانک إنّی ظلمت نفسی فاغفر لی ذنبی،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باثنتین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و سعدیک، و الخیر فی یدیک، و الشرّ لیس إلیک، و المهدیّ مَنْ هدیت لا ملجأ منک إلّا إلیک، سبحانک و حنانیک تبارکت و تعالیت سبحانک 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باثنتین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الْأَرْضَ ، عالِمُ الْغَیْبِ وَ الشَّهادَةِ حَنِیفاً مُسْلِماً وَ ما أَنَا مِنَ الْمُشْرِکِینَ، إِنَّ صَلاتِی وَ نُسُکِی وَ مَحْیایَ وَ مَماتِی لِلّهِ رَبِّ الْعالَمِینَ، لا شَرِیکَ لَهُ، وَ بِذلِکَ أُمِرْتُ وَ أَنَا أَوَّلُ الْمُسْلِمِینَ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یستعیذ و یقرأ سورة الحمد</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4210014_581953129"/>
      <w:bookmarkStart w:id="1874" w:name="_Toc867"/>
      <w:bookmarkEnd w:id="1873"/>
      <w:r>
        <w:rPr>
          <w:rtl w:val="true"/>
        </w:rPr>
        <w:t>الفصل الثالث</w:t>
      </w:r>
      <w:r>
        <w:rPr>
          <w:rtl w:val="true"/>
        </w:rPr>
        <w:t xml:space="preserve">: </w:t>
      </w:r>
      <w:r>
        <w:rPr>
          <w:rtl w:val="true"/>
        </w:rPr>
        <w:t>القیام</w:t>
      </w:r>
      <w:bookmarkEnd w:id="1874"/>
    </w:p>
    <w:p>
      <w:pPr>
        <w:pStyle w:val="Heading5"/>
        <w:numPr>
          <w:ilvl w:val="4"/>
          <w:numId w:val="1"/>
        </w:numPr>
        <w:rPr/>
      </w:pPr>
      <w:bookmarkStart w:id="1875" w:name="__RefHeading___Toc4210016_581953129"/>
      <w:bookmarkStart w:id="1876" w:name="_Toc868"/>
      <w:bookmarkEnd w:id="1875"/>
      <w:r>
        <w:rPr>
          <w:rtl w:val="true"/>
        </w:rPr>
        <w:t>اشارة</w:t>
      </w:r>
      <w:bookmarkEnd w:id="187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رکن حال تکبیرة الإحرام کما عرفت و عند الرکوع؛ و هو الذی یکون الرکوع عنه، المعبّر عنه بالقیام المتّصل بالرکوع، فمن کبّر للافتتاح و هو جالس بطلت صلاته، و کذا إذا رکع جالساً سهواً إن قام فی أثناء الرکوع متقوّساً، و فی غیر هذین الموردین یکون القیام إمّا واجباً غیر رکن، کالقیام حال القراءة أو التسبیح و بعد الرکوع، فلو قرأ جالساً، أو سبّح سهواً، ثمّ قام و رکع عن قیام، ثمّ التفت</w:t>
      </w:r>
      <w:bookmarkStart w:id="1877" w:name="pg5769_38818"/>
    </w:p>
    <w:p>
      <w:pPr>
        <w:pStyle w:val="BookText"/>
        <w:rPr/>
      </w:pPr>
      <w:bookmarkEnd w:id="1877"/>
      <w:r>
        <w:rPr>
          <w:rFonts w:ascii="IRNazanin" w:hAnsi="IRNazanin" w:eastAsia="IRNazanin"/>
          <w:color w:val="111111"/>
          <w:sz w:val="28"/>
          <w:sz w:val="28"/>
          <w:szCs w:val="28"/>
          <w:rtl w:val="true"/>
          <w:lang w:bidi="fa-IR"/>
        </w:rPr>
        <w:t>صحّت صلاته، و کذا إذا نسی القیام بعد الرکوع حتّی جلس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مستحبّاً، و هو القیام حال القنوت، بمعنی أنّه یجوز ترکه بترک القنوت، و حال تکبیرة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مباحاً، و هو القیام بعد القراءة أو التسبیح أو القنوت، أو فی أثنائها مقداراً من غیر أن یشتغل بشیء، و ذلک فی غیر المتّصل بالرکوع، و غیر الطویل الماحی للصورة</w:t>
      </w:r>
      <w:r>
        <w:rPr>
          <w:rFonts w:eastAsia="IRNazanin" w:cs="IRNazanin"/>
          <w:color w:val="111111"/>
          <w:sz w:val="28"/>
          <w:szCs w:val="28"/>
          <w:rtl w:val="true"/>
          <w:lang w:bidi="fa-IR"/>
        </w:rPr>
        <w:t>.</w:t>
      </w:r>
    </w:p>
    <w:p>
      <w:pPr>
        <w:pStyle w:val="Heading5"/>
        <w:numPr>
          <w:ilvl w:val="4"/>
          <w:numId w:val="1"/>
        </w:numPr>
        <w:rPr/>
      </w:pPr>
      <w:bookmarkStart w:id="1878" w:name="__RefHeading___Toc4210018_581953129"/>
      <w:bookmarkStart w:id="1879" w:name="_Toc869"/>
      <w:bookmarkEnd w:id="1878"/>
      <w:r>
        <w:rPr>
          <w:rtl w:val="true"/>
        </w:rPr>
        <w:t>(</w:t>
      </w:r>
      <w:r>
        <w:rPr>
          <w:rtl w:val="true"/>
        </w:rPr>
        <w:t xml:space="preserve">مسألة </w:t>
      </w:r>
      <w:r>
        <w:rPr/>
        <w:t>600</w:t>
      </w:r>
      <w:r>
        <w:rPr>
          <w:rtl w:val="true"/>
        </w:rPr>
        <w:t xml:space="preserve">): </w:t>
      </w:r>
      <w:r>
        <w:rPr>
          <w:rtl w:val="true"/>
        </w:rPr>
        <w:t>إذا هوی لغیر الرکوع، ثمّ نواه فی أثناء الهویّ لم یجزئ</w:t>
      </w:r>
      <w:bookmarkEnd w:id="1879"/>
    </w:p>
    <w:p>
      <w:pPr>
        <w:pStyle w:val="BookText"/>
        <w:rPr/>
      </w:pPr>
      <w:r>
        <w:rPr>
          <w:rFonts w:ascii="IRNazanin" w:hAnsi="IRNazanin" w:eastAsia="IRNazanin"/>
          <w:color w:val="111111"/>
          <w:sz w:val="28"/>
          <w:sz w:val="28"/>
          <w:szCs w:val="28"/>
          <w:rtl w:val="true"/>
          <w:lang w:bidi="fa-IR"/>
        </w:rPr>
        <w:t>و لم یکن رکوعه عن قیام، فتبطل صلاته، نعم إذا لم یصل إلی حدّ الرکوع انتصب قائماً و رکع عنه و صحّت صلاته، و کذلک إذا وصل و لم ینوه رکوعاً</w:t>
      </w:r>
      <w:r>
        <w:rPr>
          <w:rFonts w:eastAsia="IRNazanin" w:cs="IRNazanin"/>
          <w:color w:val="111111"/>
          <w:sz w:val="28"/>
          <w:szCs w:val="28"/>
          <w:rtl w:val="true"/>
          <w:lang w:bidi="fa-IR"/>
        </w:rPr>
        <w:t>.</w:t>
      </w:r>
    </w:p>
    <w:p>
      <w:pPr>
        <w:pStyle w:val="Heading5"/>
        <w:numPr>
          <w:ilvl w:val="4"/>
          <w:numId w:val="1"/>
        </w:numPr>
        <w:rPr/>
      </w:pPr>
      <w:bookmarkStart w:id="1880" w:name="__RefHeading___Toc4210020_581953129"/>
      <w:bookmarkStart w:id="1881" w:name="_Toc870"/>
      <w:bookmarkEnd w:id="1880"/>
      <w:r>
        <w:rPr>
          <w:rtl w:val="true"/>
        </w:rPr>
        <w:t>(</w:t>
      </w:r>
      <w:r>
        <w:rPr>
          <w:rtl w:val="true"/>
        </w:rPr>
        <w:t xml:space="preserve">مسألة </w:t>
      </w:r>
      <w:r>
        <w:rPr/>
        <w:t>601</w:t>
      </w:r>
      <w:r>
        <w:rPr>
          <w:rtl w:val="true"/>
        </w:rPr>
        <w:t xml:space="preserve">): </w:t>
      </w:r>
      <w:r>
        <w:rPr>
          <w:rtl w:val="true"/>
        </w:rPr>
        <w:t>إذا هوی إلی رکوع عن قیام و فی أثناء الهویّ غفل حتّی جلس للسجود،</w:t>
      </w:r>
      <w:bookmarkEnd w:id="1881"/>
    </w:p>
    <w:p>
      <w:pPr>
        <w:pStyle w:val="BookText"/>
        <w:rPr/>
      </w:pPr>
      <w:r>
        <w:rPr>
          <w:rFonts w:ascii="IRNazanin" w:hAnsi="IRNazanin" w:eastAsia="IRNazanin"/>
          <w:color w:val="111111"/>
          <w:sz w:val="28"/>
          <w:sz w:val="28"/>
          <w:szCs w:val="28"/>
          <w:rtl w:val="true"/>
          <w:lang w:bidi="fa-IR"/>
        </w:rPr>
        <w:t>فإن کانت الغفلة بعد تحقّق مسمّی الرکوع و وقوفه بعد وصوله إلی حدّ الرکوع آناً ما فلا یبعد أن یکون اللازم هو السجود بلا انتصاب، و إذا لم یقف فاللازم العود إلی القیام ثمّ الهوی للرکوع، و الأحوط الإعادة بعد الإتمام</w:t>
      </w:r>
      <w:r>
        <w:rPr>
          <w:rFonts w:eastAsia="IRNazanin" w:cs="IRNazanin"/>
          <w:color w:val="111111"/>
          <w:sz w:val="28"/>
          <w:szCs w:val="28"/>
          <w:rtl w:val="true"/>
          <w:lang w:bidi="fa-IR"/>
        </w:rPr>
        <w:t>.</w:t>
      </w:r>
    </w:p>
    <w:p>
      <w:pPr>
        <w:pStyle w:val="Heading5"/>
        <w:numPr>
          <w:ilvl w:val="4"/>
          <w:numId w:val="1"/>
        </w:numPr>
        <w:rPr/>
      </w:pPr>
      <w:bookmarkStart w:id="1882" w:name="__RefHeading___Toc4210022_581953129"/>
      <w:bookmarkStart w:id="1883" w:name="_Toc871"/>
      <w:bookmarkEnd w:id="1882"/>
      <w:r>
        <w:rPr>
          <w:rtl w:val="true"/>
        </w:rPr>
        <w:t>(</w:t>
      </w:r>
      <w:r>
        <w:rPr>
          <w:rtl w:val="true"/>
        </w:rPr>
        <w:t xml:space="preserve">مسألة </w:t>
      </w:r>
      <w:r>
        <w:rPr/>
        <w:t>602</w:t>
      </w:r>
      <w:r>
        <w:rPr>
          <w:rtl w:val="true"/>
        </w:rPr>
        <w:t xml:space="preserve">): </w:t>
      </w:r>
      <w:r>
        <w:rPr>
          <w:rtl w:val="true"/>
        </w:rPr>
        <w:t>یعتبر فی القیام الانتصاب و الاستقرار و الاستقلال حال الاختیار،</w:t>
      </w:r>
      <w:bookmarkEnd w:id="1883"/>
    </w:p>
    <w:p>
      <w:pPr>
        <w:pStyle w:val="BookText"/>
        <w:rPr/>
      </w:pPr>
      <w:r>
        <w:rPr>
          <w:rFonts w:ascii="IRNazanin" w:hAnsi="IRNazanin" w:eastAsia="IRNazanin"/>
          <w:color w:val="111111"/>
          <w:sz w:val="28"/>
          <w:sz w:val="28"/>
          <w:szCs w:val="28"/>
          <w:rtl w:val="true"/>
          <w:lang w:bidi="fa-IR"/>
        </w:rPr>
        <w:t>فلو انحنی قلیلاً أو مال إلی أحد الجانبین بطل، و کذا إذا لم یکن مستقرّاً أو کان مستنداً علی شیء من إنسان أو جدار أو خشبة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بشیء منها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یعتبر فیه عدم التفریج بین الرجلین فاحشاً بحیث یخرج عن صدق القیام، و أمّا إذا کان بغیر الفاحش فلا بأس، و الأحوط لزوماً الوقوف علی القدمین دون الأصابع و أصل القدمین، و لا یجزئ الوقوف علی الواحدة علی الأظهر</w:t>
      </w:r>
      <w:r>
        <w:rPr>
          <w:rFonts w:eastAsia="IRNazanin" w:cs="IRNazanin"/>
          <w:color w:val="111111"/>
          <w:sz w:val="28"/>
          <w:szCs w:val="28"/>
          <w:rtl w:val="true"/>
          <w:lang w:bidi="fa-IR"/>
        </w:rPr>
        <w:t>.</w:t>
      </w:r>
    </w:p>
    <w:p>
      <w:pPr>
        <w:pStyle w:val="Heading5"/>
        <w:numPr>
          <w:ilvl w:val="4"/>
          <w:numId w:val="1"/>
        </w:numPr>
        <w:rPr/>
      </w:pPr>
      <w:bookmarkStart w:id="1884" w:name="__RefHeading___Toc4210024_581953129"/>
      <w:bookmarkStart w:id="1885" w:name="_Toc872"/>
      <w:bookmarkEnd w:id="1884"/>
      <w:r>
        <w:rPr>
          <w:rtl w:val="true"/>
        </w:rPr>
        <w:t>(</w:t>
      </w:r>
      <w:r>
        <w:rPr>
          <w:rtl w:val="true"/>
        </w:rPr>
        <w:t xml:space="preserve">مسألة </w:t>
      </w:r>
      <w:r>
        <w:rPr/>
        <w:t>603</w:t>
      </w:r>
      <w:r>
        <w:rPr>
          <w:rtl w:val="true"/>
        </w:rPr>
        <w:t xml:space="preserve">): </w:t>
      </w:r>
      <w:r>
        <w:rPr>
          <w:rtl w:val="true"/>
        </w:rPr>
        <w:t>إذا قدر علی ما یصدق علیه القیام عرفاً و لو منحنیاً أو منفرج الرجلین صلّی قائماً</w:t>
      </w:r>
      <w:bookmarkEnd w:id="188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عجز عن ذلک صلّی جالساً، و یجب الانتصاب و الاستقرار و الطمأنینة علی نحو ما تقدّم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الإمکان، و إلّا اقتصر علی الممکن،</w:t>
      </w:r>
      <w:bookmarkStart w:id="1886" w:name="pg5769_38819"/>
    </w:p>
    <w:p>
      <w:pPr>
        <w:pStyle w:val="BookText"/>
        <w:rPr/>
      </w:pPr>
      <w:bookmarkEnd w:id="1886"/>
      <w:r>
        <w:rPr>
          <w:rFonts w:ascii="IRNazanin" w:hAnsi="IRNazanin" w:eastAsia="IRNazanin"/>
          <w:color w:val="111111"/>
          <w:sz w:val="28"/>
          <w:sz w:val="28"/>
          <w:szCs w:val="28"/>
          <w:rtl w:val="true"/>
          <w:lang w:bidi="fa-IR"/>
        </w:rPr>
        <w:t>فإن تعذّر الجلوس حتّی الاضطراری صلّی علی الجانب الأیمن و وجهه إلی القبلة کهیئة المدفون، فإن تعذّر فعلی الأیسر عکس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تعذّر صلّی مستقبلاً و رجلاه إلی القبلة کهیئة المحتضر، و یجب الانحناء فی الصلاة جالساً للرکوع و السجود بما أمکن، و مع عدم الإمکان یومئ برأسه، و مع تعذّره فبالعینین بتغمیضهما، و لیجعل إیماء سجوده أخفض منه لرکوعه، و الأحوط أن یزید فی غمض العین للسجود علی غمضها للرکوع، و الأحوط وضع الجبهة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الإیماء بالمساجد الأُخر غیر واجب، و لیس بعد المراتب المزبورة حدّ موظّف، فیصلّی کیفما قدر، و لیتحرّ الأقرب إلی صلاة المختار، و إلّا فالأقرب إلی صلاة المضطرّ علی الأحوط</w:t>
      </w:r>
      <w:r>
        <w:rPr>
          <w:rFonts w:eastAsia="IRNazanin" w:cs="IRNazanin"/>
          <w:color w:val="111111"/>
          <w:sz w:val="28"/>
          <w:szCs w:val="28"/>
          <w:rtl w:val="true"/>
          <w:lang w:bidi="fa-IR"/>
        </w:rPr>
        <w:t>.</w:t>
      </w:r>
    </w:p>
    <w:p>
      <w:pPr>
        <w:pStyle w:val="Heading5"/>
        <w:numPr>
          <w:ilvl w:val="4"/>
          <w:numId w:val="1"/>
        </w:numPr>
        <w:rPr/>
      </w:pPr>
      <w:bookmarkStart w:id="1887" w:name="__RefHeading___Toc4210026_581953129"/>
      <w:bookmarkStart w:id="1888" w:name="_Toc873"/>
      <w:bookmarkEnd w:id="1887"/>
      <w:r>
        <w:rPr>
          <w:rtl w:val="true"/>
        </w:rPr>
        <w:t>(</w:t>
      </w:r>
      <w:r>
        <w:rPr>
          <w:rtl w:val="true"/>
        </w:rPr>
        <w:t xml:space="preserve">مسألة </w:t>
      </w:r>
      <w:r>
        <w:rPr/>
        <w:t>604</w:t>
      </w:r>
      <w:r>
        <w:rPr>
          <w:rtl w:val="true"/>
        </w:rPr>
        <w:t xml:space="preserve">): </w:t>
      </w:r>
      <w:r>
        <w:rPr>
          <w:rtl w:val="true"/>
        </w:rPr>
        <w:t>إذا تمکّن من القیام و لم یتمکّن من الرکوع قائماً</w:t>
      </w:r>
      <w:bookmarkEnd w:id="1888"/>
    </w:p>
    <w:p>
      <w:pPr>
        <w:pStyle w:val="BookText"/>
        <w:rPr/>
      </w:pPr>
      <w:r>
        <w:rPr>
          <w:rFonts w:ascii="IRNazanin" w:hAnsi="IRNazanin" w:eastAsia="IRNazanin"/>
          <w:color w:val="111111"/>
          <w:sz w:val="28"/>
          <w:sz w:val="28"/>
          <w:szCs w:val="28"/>
          <w:rtl w:val="true"/>
          <w:lang w:bidi="fa-IR"/>
        </w:rPr>
        <w:t>جلس و رکع جالساً، و إن لم یتمکّن من الرکوع و السجود صلّی قائماً و أومأ للرکوع و السجود و انحنی للرکوع بقدر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تمکّن من الجلوس، و لکنّه لم یتجاوز عن مجرّد الإیماء و لم یمکنه السجود الاضطراری فلا یجب الجلوس لإیماء السجود، و الأحوط وضع الجبهة علی ما یصحّ السجود علیه</w:t>
      </w:r>
      <w:r>
        <w:rPr>
          <w:rFonts w:eastAsia="IRNazanin" w:cs="IRNazanin"/>
          <w:color w:val="111111"/>
          <w:sz w:val="28"/>
          <w:szCs w:val="28"/>
          <w:rtl w:val="true"/>
          <w:lang w:bidi="fa-IR"/>
        </w:rPr>
        <w:t>.</w:t>
      </w:r>
    </w:p>
    <w:p>
      <w:pPr>
        <w:pStyle w:val="Heading5"/>
        <w:numPr>
          <w:ilvl w:val="4"/>
          <w:numId w:val="1"/>
        </w:numPr>
        <w:rPr/>
      </w:pPr>
      <w:bookmarkStart w:id="1889" w:name="__RefHeading___Toc4210028_581953129"/>
      <w:bookmarkStart w:id="1890" w:name="_Toc874"/>
      <w:bookmarkEnd w:id="1889"/>
      <w:r>
        <w:rPr>
          <w:rtl w:val="true"/>
        </w:rPr>
        <w:t>(</w:t>
      </w:r>
      <w:r>
        <w:rPr>
          <w:rtl w:val="true"/>
        </w:rPr>
        <w:t xml:space="preserve">مسألة </w:t>
      </w:r>
      <w:r>
        <w:rPr/>
        <w:t>605</w:t>
      </w:r>
      <w:r>
        <w:rPr>
          <w:rtl w:val="true"/>
        </w:rPr>
        <w:t xml:space="preserve">): </w:t>
      </w:r>
      <w:r>
        <w:rPr>
          <w:rtl w:val="true"/>
        </w:rPr>
        <w:t>إذا قدر علی القیام فی بعض الرکعات دون الجمیع</w:t>
      </w:r>
      <w:bookmarkEnd w:id="1890"/>
    </w:p>
    <w:p>
      <w:pPr>
        <w:pStyle w:val="BookText"/>
        <w:rPr/>
      </w:pPr>
      <w:r>
        <w:rPr>
          <w:rFonts w:ascii="IRNazanin" w:hAnsi="IRNazanin" w:eastAsia="IRNazanin"/>
          <w:color w:val="111111"/>
          <w:sz w:val="28"/>
          <w:sz w:val="28"/>
          <w:szCs w:val="28"/>
          <w:rtl w:val="true"/>
          <w:lang w:bidi="fa-IR"/>
        </w:rPr>
        <w:t>وجب أن یقوم إلی أن یتجدّد العجز، و کذا إذا تمکّن منه فی بعض الرکعة لا فی تمامها، و لو علم من حاله أنّه لو قام أوّل الصلاة لم یدرک من الصلاة قائماً إلّا رکعة أو بعضها، و لو جلس أوّلاً یقدر علی الرکعتین قائماً أو أزید، فلا یبعد وجوب تقدیم القیام، و کذا لا یبعد وجوب تقدیم القیام فی صورة دوران الأمر بین إدراک أوّل رکعة قائماً و العجز حال الرکوع و بین العکس</w:t>
      </w:r>
      <w:r>
        <w:rPr>
          <w:rFonts w:eastAsia="IRNazanin" w:cs="IRNazanin"/>
          <w:color w:val="111111"/>
          <w:sz w:val="28"/>
          <w:szCs w:val="28"/>
          <w:rtl w:val="true"/>
          <w:lang w:bidi="fa-IR"/>
        </w:rPr>
        <w:t>.</w:t>
      </w:r>
    </w:p>
    <w:p>
      <w:pPr>
        <w:pStyle w:val="Heading5"/>
        <w:numPr>
          <w:ilvl w:val="4"/>
          <w:numId w:val="1"/>
        </w:numPr>
        <w:rPr/>
      </w:pPr>
      <w:bookmarkStart w:id="1891" w:name="__RefHeading___Toc4210030_581953129"/>
      <w:bookmarkStart w:id="1892" w:name="_Toc875"/>
      <w:bookmarkEnd w:id="1891"/>
      <w:r>
        <w:rPr>
          <w:rtl w:val="true"/>
        </w:rPr>
        <w:t>(</w:t>
      </w:r>
      <w:r>
        <w:rPr>
          <w:rtl w:val="true"/>
        </w:rPr>
        <w:t xml:space="preserve">مسألة </w:t>
      </w:r>
      <w:r>
        <w:rPr/>
        <w:t>606</w:t>
      </w:r>
      <w:r>
        <w:rPr>
          <w:rtl w:val="true"/>
        </w:rPr>
        <w:t xml:space="preserve">): </w:t>
      </w:r>
      <w:r>
        <w:rPr>
          <w:rtl w:val="true"/>
        </w:rPr>
        <w:t>لو تجدّدت القدرة علی القیام فی الأثناء انتقل إلیه،</w:t>
      </w:r>
      <w:bookmarkEnd w:id="189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تجدّدت للمضطجع القدرة علی الجلوس، أو للمستلقی القدرة علی الاضطجاع،</w:t>
      </w:r>
      <w:bookmarkStart w:id="1893" w:name="pg5769_38820"/>
    </w:p>
    <w:p>
      <w:pPr>
        <w:pStyle w:val="BookText"/>
        <w:rPr/>
      </w:pPr>
      <w:bookmarkEnd w:id="1893"/>
      <w:r>
        <w:rPr>
          <w:rFonts w:ascii="IRNazanin" w:hAnsi="IRNazanin" w:eastAsia="IRNazanin"/>
          <w:color w:val="111111"/>
          <w:sz w:val="28"/>
          <w:sz w:val="28"/>
          <w:szCs w:val="28"/>
          <w:rtl w:val="true"/>
          <w:lang w:bidi="fa-IR"/>
        </w:rPr>
        <w:t>و یترک القراءة أو الذکر فی حال الانتقال إلّا بقصد القربة المطلقة</w:t>
      </w:r>
      <w:r>
        <w:rPr>
          <w:rFonts w:eastAsia="IRNazanin" w:cs="IRNazanin"/>
          <w:color w:val="111111"/>
          <w:sz w:val="28"/>
          <w:szCs w:val="28"/>
          <w:rtl w:val="true"/>
          <w:lang w:bidi="fa-IR"/>
        </w:rPr>
        <w:t>.</w:t>
      </w:r>
    </w:p>
    <w:p>
      <w:pPr>
        <w:pStyle w:val="Heading5"/>
        <w:numPr>
          <w:ilvl w:val="4"/>
          <w:numId w:val="1"/>
        </w:numPr>
        <w:rPr/>
      </w:pPr>
      <w:bookmarkStart w:id="1894" w:name="__RefHeading___Toc4210032_581953129"/>
      <w:bookmarkStart w:id="1895" w:name="_Toc876"/>
      <w:bookmarkEnd w:id="1894"/>
      <w:r>
        <w:rPr>
          <w:rtl w:val="true"/>
        </w:rPr>
        <w:t>(</w:t>
      </w:r>
      <w:r>
        <w:rPr>
          <w:rtl w:val="true"/>
        </w:rPr>
        <w:t xml:space="preserve">مسألة </w:t>
      </w:r>
      <w:r>
        <w:rPr/>
        <w:t>607</w:t>
      </w:r>
      <w:r>
        <w:rPr>
          <w:rtl w:val="true"/>
        </w:rPr>
        <w:t xml:space="preserve">): </w:t>
      </w:r>
      <w:r>
        <w:rPr>
          <w:rtl w:val="true"/>
        </w:rPr>
        <w:t>إذا تجدّدت القدرة بعد القراءة قبل الرکوع قام للرکوع،</w:t>
      </w:r>
      <w:bookmarkEnd w:id="1895"/>
    </w:p>
    <w:p>
      <w:pPr>
        <w:pStyle w:val="BookText"/>
        <w:rPr/>
      </w:pPr>
      <w:r>
        <w:rPr>
          <w:rFonts w:ascii="IRNazanin" w:hAnsi="IRNazanin" w:eastAsia="IRNazanin"/>
          <w:color w:val="111111"/>
          <w:sz w:val="28"/>
          <w:sz w:val="28"/>
          <w:szCs w:val="28"/>
          <w:rtl w:val="true"/>
          <w:lang w:bidi="fa-IR"/>
        </w:rPr>
        <w:t>و لیس علیه إعادة القراءة، و کذا لو تجدّدت فی أثناء القراءة لا یجب استئنافها، و لو تجدّدت بعد الرکوع، فإن کان بعد تمام الذکر انتصب للارتفاع منه، و إن کان قبل تمامه ارتفع منحنیاً إلی حدّ الرکوع القیامی، و لا یجوز له الانتصاب ثمّ الرکوع، و لو تجدّدت بعد رفع الرأس من الرکوع فلا یترک الاحتیاط بالقیام للسجود عنه</w:t>
      </w:r>
      <w:r>
        <w:rPr>
          <w:rFonts w:eastAsia="IRNazanin" w:cs="IRNazanin"/>
          <w:color w:val="111111"/>
          <w:sz w:val="28"/>
          <w:szCs w:val="28"/>
          <w:rtl w:val="true"/>
          <w:lang w:bidi="fa-IR"/>
        </w:rPr>
        <w:t>.</w:t>
      </w:r>
    </w:p>
    <w:p>
      <w:pPr>
        <w:pStyle w:val="Heading5"/>
        <w:numPr>
          <w:ilvl w:val="4"/>
          <w:numId w:val="1"/>
        </w:numPr>
        <w:rPr/>
      </w:pPr>
      <w:bookmarkStart w:id="1896" w:name="__RefHeading___Toc4210034_581953129"/>
      <w:bookmarkStart w:id="1897" w:name="_Toc877"/>
      <w:bookmarkEnd w:id="1896"/>
      <w:r>
        <w:rPr>
          <w:rtl w:val="true"/>
        </w:rPr>
        <w:t>(</w:t>
      </w:r>
      <w:r>
        <w:rPr>
          <w:rtl w:val="true"/>
        </w:rPr>
        <w:t xml:space="preserve">مسألة </w:t>
      </w:r>
      <w:r>
        <w:rPr/>
        <w:t>608</w:t>
      </w:r>
      <w:r>
        <w:rPr>
          <w:rtl w:val="true"/>
        </w:rPr>
        <w:t xml:space="preserve">): </w:t>
      </w:r>
      <w:r>
        <w:rPr>
          <w:rtl w:val="true"/>
        </w:rPr>
        <w:t>لو رکع قائماً ثمّ عجز عن القیام،</w:t>
      </w:r>
      <w:bookmarkEnd w:id="1897"/>
    </w:p>
    <w:p>
      <w:pPr>
        <w:pStyle w:val="BookText"/>
        <w:rPr/>
      </w:pPr>
      <w:r>
        <w:rPr>
          <w:rFonts w:ascii="IRNazanin" w:hAnsi="IRNazanin" w:eastAsia="IRNazanin"/>
          <w:color w:val="111111"/>
          <w:sz w:val="28"/>
          <w:sz w:val="28"/>
          <w:szCs w:val="28"/>
          <w:rtl w:val="true"/>
          <w:lang w:bidi="fa-IR"/>
        </w:rPr>
        <w:t>فإن کان بعد تمام الذکر جلس منتصباً ثمّ سجد، و إن کان قبل الذکر فلا یبعد کفایة الرکوع و سقوط الذکر، فیجلس منتصباً ثمّ یسجد</w:t>
      </w:r>
      <w:r>
        <w:rPr>
          <w:rFonts w:eastAsia="IRNazanin" w:cs="IRNazanin"/>
          <w:color w:val="111111"/>
          <w:sz w:val="28"/>
          <w:szCs w:val="28"/>
          <w:rtl w:val="true"/>
          <w:lang w:bidi="fa-IR"/>
        </w:rPr>
        <w:t>.</w:t>
      </w:r>
    </w:p>
    <w:p>
      <w:pPr>
        <w:pStyle w:val="Heading5"/>
        <w:numPr>
          <w:ilvl w:val="4"/>
          <w:numId w:val="1"/>
        </w:numPr>
        <w:rPr/>
      </w:pPr>
      <w:bookmarkStart w:id="1898" w:name="__RefHeading___Toc4210036_581953129"/>
      <w:bookmarkStart w:id="1899" w:name="_Toc878"/>
      <w:bookmarkEnd w:id="1898"/>
      <w:r>
        <w:rPr>
          <w:rtl w:val="true"/>
        </w:rPr>
        <w:t>(</w:t>
      </w:r>
      <w:r>
        <w:rPr>
          <w:rtl w:val="true"/>
        </w:rPr>
        <w:t xml:space="preserve">مسألة </w:t>
      </w:r>
      <w:r>
        <w:rPr/>
        <w:t>609</w:t>
      </w:r>
      <w:r>
        <w:rPr>
          <w:rtl w:val="true"/>
        </w:rPr>
        <w:t xml:space="preserve">): </w:t>
      </w:r>
      <w:r>
        <w:rPr>
          <w:rtl w:val="true"/>
        </w:rPr>
        <w:t>إذا دار الأمر بین القیام فی الجزء السابق، و القیام فی الجزء اللاحق فالترجیح للسابق،</w:t>
      </w:r>
      <w:bookmarkEnd w:id="1899"/>
    </w:p>
    <w:p>
      <w:pPr>
        <w:pStyle w:val="BookText"/>
        <w:rPr/>
      </w:pPr>
      <w:r>
        <w:rPr>
          <w:rFonts w:ascii="IRNazanin" w:hAnsi="IRNazanin" w:eastAsia="IRNazanin"/>
          <w:color w:val="111111"/>
          <w:sz w:val="28"/>
          <w:sz w:val="28"/>
          <w:szCs w:val="28"/>
          <w:rtl w:val="true"/>
          <w:lang w:bidi="fa-IR"/>
        </w:rPr>
        <w:t>حتّی فیما إذا لم یکن القیام فی الجزء السابق رکناً و کان فی الجزء اللاحق رکناً</w:t>
      </w:r>
      <w:r>
        <w:rPr>
          <w:rFonts w:eastAsia="IRNazanin" w:cs="IRNazanin"/>
          <w:color w:val="111111"/>
          <w:sz w:val="28"/>
          <w:szCs w:val="28"/>
          <w:rtl w:val="true"/>
          <w:lang w:bidi="fa-IR"/>
        </w:rPr>
        <w:t>.</w:t>
      </w:r>
    </w:p>
    <w:p>
      <w:pPr>
        <w:pStyle w:val="Heading5"/>
        <w:numPr>
          <w:ilvl w:val="4"/>
          <w:numId w:val="1"/>
        </w:numPr>
        <w:rPr/>
      </w:pPr>
      <w:bookmarkStart w:id="1900" w:name="__RefHeading___Toc4210038_581953129"/>
      <w:bookmarkStart w:id="1901" w:name="_Toc879"/>
      <w:bookmarkEnd w:id="1900"/>
      <w:r>
        <w:rPr>
          <w:rtl w:val="true"/>
        </w:rPr>
        <w:t>(</w:t>
      </w:r>
      <w:r>
        <w:rPr>
          <w:rtl w:val="true"/>
        </w:rPr>
        <w:t xml:space="preserve">مسألة </w:t>
      </w:r>
      <w:r>
        <w:rPr/>
        <w:t>610</w:t>
      </w:r>
      <w:r>
        <w:rPr>
          <w:rtl w:val="true"/>
        </w:rPr>
        <w:t xml:space="preserve">): </w:t>
      </w:r>
      <w:r>
        <w:rPr>
          <w:rtl w:val="true"/>
        </w:rPr>
        <w:t>یستحبّ فی القیام إسدال المنکبین، و إرسال الیدین،</w:t>
      </w:r>
      <w:bookmarkEnd w:id="1901"/>
    </w:p>
    <w:p>
      <w:pPr>
        <w:pStyle w:val="BookText"/>
        <w:rPr/>
      </w:pPr>
      <w:r>
        <w:rPr>
          <w:rFonts w:ascii="IRNazanin" w:hAnsi="IRNazanin" w:eastAsia="IRNazanin"/>
          <w:color w:val="111111"/>
          <w:sz w:val="28"/>
          <w:sz w:val="28"/>
          <w:szCs w:val="28"/>
          <w:rtl w:val="true"/>
          <w:lang w:bidi="fa-IR"/>
        </w:rPr>
        <w:t>و وضع الکفّین علی الفخذین قبال الرکبتین، الیمنی علی الیمنی، و الیسری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أصابع الکفّین، و أن یکون نظره إلی موضع سجوده، و أن ینصب فقار ظهره و نحره، و أن یصفّ قدمیه متحاذیتین مستقبلاً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یباعد بینهما بثلاث أصابع مفرّجات أو أزید إلی شبر، و أن یسوّی بینهما فی الاعتماد، و أن یکون علی حال الخضوع و الخشوع کقیام عبد ذلیل بین یدی المولی الجلیل</w:t>
      </w:r>
      <w:r>
        <w:rPr>
          <w:rFonts w:eastAsia="IRNazanin" w:cs="IRNazanin"/>
          <w:color w:val="111111"/>
          <w:sz w:val="28"/>
          <w:szCs w:val="28"/>
          <w:rtl w:val="true"/>
          <w:lang w:bidi="fa-IR"/>
        </w:rPr>
        <w:t>.</w:t>
      </w:r>
    </w:p>
    <w:p>
      <w:pPr>
        <w:pStyle w:val="Heading4"/>
        <w:numPr>
          <w:ilvl w:val="3"/>
          <w:numId w:val="1"/>
        </w:numPr>
        <w:rPr/>
      </w:pPr>
      <w:bookmarkStart w:id="1902" w:name="__RefHeading___Toc4210040_581953129"/>
      <w:bookmarkStart w:id="1903" w:name="_Toc880"/>
      <w:bookmarkEnd w:id="1902"/>
      <w:r>
        <w:rPr>
          <w:rtl w:val="true"/>
        </w:rPr>
        <w:t>الفصل الرابع</w:t>
      </w:r>
      <w:r>
        <w:rPr>
          <w:rtl w:val="true"/>
        </w:rPr>
        <w:t xml:space="preserve">: </w:t>
      </w:r>
      <w:r>
        <w:rPr>
          <w:rtl w:val="true"/>
        </w:rPr>
        <w:t>القراءة</w:t>
      </w:r>
      <w:bookmarkEnd w:id="1903"/>
    </w:p>
    <w:p>
      <w:pPr>
        <w:pStyle w:val="Heading5"/>
        <w:numPr>
          <w:ilvl w:val="4"/>
          <w:numId w:val="1"/>
        </w:numPr>
        <w:rPr/>
      </w:pPr>
      <w:bookmarkStart w:id="1904" w:name="__RefHeading___Toc4210042_581953129"/>
      <w:bookmarkStart w:id="1905" w:name="_Toc881"/>
      <w:bookmarkEnd w:id="1904"/>
      <w:r>
        <w:rPr>
          <w:rtl w:val="true"/>
        </w:rPr>
        <w:t>اشارة</w:t>
      </w:r>
      <w:bookmarkEnd w:id="190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فی الرکعة الأُولی و الثانیة من کلّ صلاة فریضةً أو نافلةً قراءة فاتحة الکتاب، و یجب فی خصوص الفریضة قراءة سورة کاملة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قدّمها علیها</w:t>
      </w:r>
      <w:bookmarkStart w:id="1906" w:name="pg5769_38821"/>
    </w:p>
    <w:p>
      <w:pPr>
        <w:pStyle w:val="BookText"/>
        <w:rPr/>
      </w:pPr>
      <w:bookmarkEnd w:id="1906"/>
      <w:r>
        <w:rPr>
          <w:rFonts w:ascii="IRNazanin" w:hAnsi="IRNazanin" w:eastAsia="IRNazanin"/>
          <w:color w:val="111111"/>
          <w:sz w:val="28"/>
          <w:sz w:val="28"/>
          <w:szCs w:val="28"/>
          <w:rtl w:val="true"/>
          <w:lang w:bidi="fa-IR"/>
        </w:rPr>
        <w:t>عمداً استأنف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قدّمها سهواً و ذکر قبل الرکوع، فإن کان قد قرأ الفاتحة بعدها أعادها أو أعاد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قد قرأ الفاتحة قرأها و قرأ السورة بعدها، و إن ذکر بعد الرکوع مضی و صحّت صلاته، و سجد سجدتی السهو علی الأحوط، و کذا إن نسیهما و ذکر بعد الرکوع، إلّا أنّه هنا یسجد سجدتی السهو علی الأحوط مرّتین، مرّة للفاتحة، و أُخری للسورة</w:t>
      </w:r>
      <w:r>
        <w:rPr>
          <w:rFonts w:eastAsia="IRNazanin" w:cs="IRNazanin"/>
          <w:color w:val="111111"/>
          <w:sz w:val="28"/>
          <w:szCs w:val="28"/>
          <w:rtl w:val="true"/>
          <w:lang w:bidi="fa-IR"/>
        </w:rPr>
        <w:t>.</w:t>
      </w:r>
    </w:p>
    <w:p>
      <w:pPr>
        <w:pStyle w:val="Heading5"/>
        <w:numPr>
          <w:ilvl w:val="4"/>
          <w:numId w:val="1"/>
        </w:numPr>
        <w:rPr/>
      </w:pPr>
      <w:bookmarkStart w:id="1907" w:name="__RefHeading___Toc4210044_581953129"/>
      <w:bookmarkStart w:id="1908" w:name="_Toc882"/>
      <w:bookmarkEnd w:id="1907"/>
      <w:r>
        <w:rPr>
          <w:rtl w:val="true"/>
        </w:rPr>
        <w:t>(</w:t>
      </w:r>
      <w:r>
        <w:rPr>
          <w:rtl w:val="true"/>
        </w:rPr>
        <w:t xml:space="preserve">مسألة </w:t>
      </w:r>
      <w:r>
        <w:rPr/>
        <w:t>611</w:t>
      </w:r>
      <w:r>
        <w:rPr>
          <w:rtl w:val="true"/>
        </w:rPr>
        <w:t xml:space="preserve">): </w:t>
      </w:r>
      <w:r>
        <w:rPr>
          <w:rtl w:val="true"/>
        </w:rPr>
        <w:t>تجب السورة فی الفریضة</w:t>
      </w:r>
      <w:bookmarkEnd w:id="1908"/>
    </w:p>
    <w:p>
      <w:pPr>
        <w:pStyle w:val="BookText"/>
        <w:rPr/>
      </w:pPr>
      <w:r>
        <w:rPr>
          <w:rFonts w:ascii="IRNazanin" w:hAnsi="IRNazanin" w:eastAsia="IRNazanin"/>
          <w:color w:val="111111"/>
          <w:sz w:val="28"/>
          <w:sz w:val="28"/>
          <w:szCs w:val="28"/>
          <w:rtl w:val="true"/>
          <w:lang w:bidi="fa-IR"/>
        </w:rPr>
        <w:t>و إن صارت نافلةً کالمعادة، و لا تجب فی النافلة و إن صارت واجبة بالنذر و نحوه علی الأقوی، نعم النوافل التی وردت فی کیفیّتها سور مخصوصة یعتبر فی کونها تلک النافلة قراءة تلک السور، لکن فی الغالب یکون تعیین السور من باب المستحبّ فی المستحب علی وجه تعدّد المطلوب لا التقیید</w:t>
      </w:r>
      <w:r>
        <w:rPr>
          <w:rFonts w:eastAsia="IRNazanin" w:cs="IRNazanin"/>
          <w:color w:val="111111"/>
          <w:sz w:val="28"/>
          <w:szCs w:val="28"/>
          <w:rtl w:val="true"/>
          <w:lang w:bidi="fa-IR"/>
        </w:rPr>
        <w:t>.</w:t>
      </w:r>
    </w:p>
    <w:p>
      <w:pPr>
        <w:pStyle w:val="Heading5"/>
        <w:numPr>
          <w:ilvl w:val="4"/>
          <w:numId w:val="1"/>
        </w:numPr>
        <w:rPr/>
      </w:pPr>
      <w:bookmarkStart w:id="1909" w:name="__RefHeading___Toc4210046_581953129"/>
      <w:bookmarkStart w:id="1910" w:name="_Toc883"/>
      <w:bookmarkEnd w:id="1909"/>
      <w:r>
        <w:rPr>
          <w:rtl w:val="true"/>
        </w:rPr>
        <w:t>(</w:t>
      </w:r>
      <w:r>
        <w:rPr>
          <w:rtl w:val="true"/>
        </w:rPr>
        <w:t xml:space="preserve">مسألة </w:t>
      </w:r>
      <w:r>
        <w:rPr/>
        <w:t>612</w:t>
      </w:r>
      <w:r>
        <w:rPr>
          <w:rtl w:val="true"/>
        </w:rPr>
        <w:t xml:space="preserve">): </w:t>
      </w:r>
      <w:r>
        <w:rPr>
          <w:rtl w:val="true"/>
        </w:rPr>
        <w:t>تسقط السورة فی الفریضة عن المریض و المستعجل و الخائف</w:t>
      </w:r>
      <w:bookmarkEnd w:id="1910"/>
    </w:p>
    <w:p>
      <w:pPr>
        <w:pStyle w:val="BookText"/>
        <w:rPr/>
      </w:pPr>
      <w:r>
        <w:rPr>
          <w:rFonts w:ascii="IRNazanin" w:hAnsi="IRNazanin" w:eastAsia="IRNazanin"/>
          <w:color w:val="111111"/>
          <w:sz w:val="28"/>
          <w:sz w:val="28"/>
          <w:szCs w:val="28"/>
          <w:rtl w:val="true"/>
          <w:lang w:bidi="fa-IR"/>
        </w:rPr>
        <w:t>و من ضاق وقته، و غیرها من أفراد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فیقتصر عندئذٍ علی الحمد</w:t>
      </w:r>
      <w:r>
        <w:rPr>
          <w:rFonts w:eastAsia="IRNazanin" w:cs="IRNazanin"/>
          <w:color w:val="111111"/>
          <w:sz w:val="28"/>
          <w:szCs w:val="28"/>
          <w:rtl w:val="true"/>
          <w:lang w:bidi="fa-IR"/>
        </w:rPr>
        <w:t>.</w:t>
      </w:r>
    </w:p>
    <w:p>
      <w:pPr>
        <w:pStyle w:val="Heading5"/>
        <w:numPr>
          <w:ilvl w:val="4"/>
          <w:numId w:val="1"/>
        </w:numPr>
        <w:rPr/>
      </w:pPr>
      <w:bookmarkStart w:id="1911" w:name="__RefHeading___Toc4210048_581953129"/>
      <w:bookmarkStart w:id="1912" w:name="_Toc884"/>
      <w:bookmarkEnd w:id="1911"/>
      <w:r>
        <w:rPr>
          <w:rtl w:val="true"/>
        </w:rPr>
        <w:t>(</w:t>
      </w:r>
      <w:r>
        <w:rPr>
          <w:rtl w:val="true"/>
        </w:rPr>
        <w:t xml:space="preserve">مسألة </w:t>
      </w:r>
      <w:r>
        <w:rPr/>
        <w:t>613</w:t>
      </w:r>
      <w:r>
        <w:rPr>
          <w:rtl w:val="true"/>
        </w:rPr>
        <w:t xml:space="preserve">): </w:t>
      </w:r>
      <w:r>
        <w:rPr>
          <w:rtl w:val="true"/>
        </w:rPr>
        <w:t>لا تجوز قراءة السور التی یفوت الوقت بقراءتها من السور الطوال،</w:t>
      </w:r>
      <w:bookmarkEnd w:id="1912"/>
    </w:p>
    <w:p>
      <w:pPr>
        <w:pStyle w:val="BookText"/>
        <w:rPr/>
      </w:pPr>
      <w:r>
        <w:rPr>
          <w:rFonts w:ascii="IRNazanin" w:hAnsi="IRNazanin" w:eastAsia="IRNazanin"/>
          <w:color w:val="111111"/>
          <w:sz w:val="28"/>
          <w:sz w:val="28"/>
          <w:szCs w:val="28"/>
          <w:rtl w:val="true"/>
          <w:lang w:bidi="fa-IR"/>
        </w:rPr>
        <w:t>فإن قرأها عامداً بطلت الصلاة و إن لم یتمّه إذا کان من نیّته الإتمام حین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ساهیاً، فإن تذکّر بعد الفراغ أتمّ الصلاة، و صحّت إن کان قد أدرک رکعة من الوقت، و إلّا فالصحة محلّ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تذکّر فی الأثناء عدل إلی غیرها إن کان فی سعة الوقت، و إلّا ترکها و رکع و صحّت صلاته إن أدرک رکعة من الوقت</w:t>
      </w:r>
      <w:r>
        <w:rPr>
          <w:rFonts w:eastAsia="IRNazanin" w:cs="IRNazanin"/>
          <w:color w:val="111111"/>
          <w:sz w:val="28"/>
          <w:szCs w:val="28"/>
          <w:rtl w:val="true"/>
          <w:lang w:bidi="fa-IR"/>
        </w:rPr>
        <w:t>.</w:t>
      </w:r>
    </w:p>
    <w:p>
      <w:pPr>
        <w:pStyle w:val="Heading5"/>
        <w:numPr>
          <w:ilvl w:val="4"/>
          <w:numId w:val="1"/>
        </w:numPr>
        <w:rPr/>
      </w:pPr>
      <w:bookmarkStart w:id="1913" w:name="__RefHeading___Toc4210050_581953129"/>
      <w:bookmarkStart w:id="1914" w:name="_Toc885"/>
      <w:bookmarkEnd w:id="1913"/>
      <w:r>
        <w:rPr>
          <w:rtl w:val="true"/>
        </w:rPr>
        <w:t>(</w:t>
      </w:r>
      <w:r>
        <w:rPr>
          <w:rtl w:val="true"/>
        </w:rPr>
        <w:t xml:space="preserve">مسألة </w:t>
      </w:r>
      <w:r>
        <w:rPr/>
        <w:t>614</w:t>
      </w:r>
      <w:r>
        <w:rPr>
          <w:rtl w:val="true"/>
        </w:rPr>
        <w:t xml:space="preserve">): </w:t>
      </w:r>
      <w:r>
        <w:rPr>
          <w:rtl w:val="true"/>
        </w:rPr>
        <w:t>لا تجوز قراءة إحدی سور العزائم فی الفریضة</w:t>
      </w:r>
      <w:bookmarkEnd w:id="191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قرأها عمداً استأنف الصلاة و إن لم یکن قرأ إلّا البعض و لو البسملة أو شیئا منها، سواء کان من نیّته حین الشروع الإتمام أو القراءة إلی ما بعد آیة السجدة، بل و لو لم یکن من نیّته شیء من الأمرین، و إنّما أتی بها بقصد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ذلک یشکل بطلان الصلاة</w:t>
      </w:r>
      <w:bookmarkStart w:id="1915" w:name="pg5769_38822"/>
    </w:p>
    <w:p>
      <w:pPr>
        <w:pStyle w:val="BookText"/>
        <w:rPr/>
      </w:pPr>
      <w:bookmarkEnd w:id="1915"/>
      <w:r>
        <w:rPr>
          <w:rFonts w:ascii="IRNazanin" w:hAnsi="IRNazanin" w:eastAsia="IRNazanin"/>
          <w:color w:val="111111"/>
          <w:sz w:val="28"/>
          <w:sz w:val="28"/>
          <w:szCs w:val="28"/>
          <w:rtl w:val="true"/>
          <w:lang w:bidi="fa-IR"/>
        </w:rPr>
        <w:t>بدون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قرأها ساهیاً، فإن تذکّر قبل بلوغ آیة السجدة وجب علیه العدول إلی سورة أُخری و إن کان قد تجاوز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تذکّر بعد قراءة آیة السجدة أو بعد الإتمام، فإن کان قبل الرکوع فالظاهر جواز الاجتزاء بتلک السورة، و الأحوط الإیماء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الدخول فی الرکوع و لم یکن سجد للتلاوة فالأحوط الإیماء للسجود، و إن کان سجد لها نسیاناً أیضاً فالظاهر صحّة صلاته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تذکّر قبل الرکوع مع فرض الإتیان بسجود التلاوة أیضاً نسیاناً، فإنّه لیس علیه إعادة الصلاة</w:t>
      </w:r>
      <w:r>
        <w:rPr>
          <w:rFonts w:eastAsia="IRNazanin" w:cs="IRNazanin"/>
          <w:color w:val="111111"/>
          <w:sz w:val="28"/>
          <w:szCs w:val="28"/>
          <w:rtl w:val="true"/>
          <w:lang w:bidi="fa-IR"/>
        </w:rPr>
        <w:t>.</w:t>
      </w:r>
    </w:p>
    <w:p>
      <w:pPr>
        <w:pStyle w:val="Heading5"/>
        <w:numPr>
          <w:ilvl w:val="4"/>
          <w:numId w:val="1"/>
        </w:numPr>
        <w:rPr/>
      </w:pPr>
      <w:bookmarkStart w:id="1916" w:name="__RefHeading___Toc4210052_581953129"/>
      <w:bookmarkStart w:id="1917" w:name="_Toc886"/>
      <w:bookmarkEnd w:id="1916"/>
      <w:r>
        <w:rPr>
          <w:rtl w:val="true"/>
        </w:rPr>
        <w:t>(</w:t>
      </w:r>
      <w:r>
        <w:rPr>
          <w:rtl w:val="true"/>
        </w:rPr>
        <w:t xml:space="preserve">مسألة </w:t>
      </w:r>
      <w:r>
        <w:rPr/>
        <w:t>615</w:t>
      </w:r>
      <w:r>
        <w:rPr>
          <w:rtl w:val="true"/>
        </w:rPr>
        <w:t xml:space="preserve">): </w:t>
      </w:r>
      <w:r>
        <w:rPr>
          <w:rtl w:val="true"/>
        </w:rPr>
        <w:t>إذا استمع إلی آیة السجدة أو سمعها و هو فی الصلاة</w:t>
      </w:r>
      <w:bookmarkEnd w:id="1917"/>
    </w:p>
    <w:p>
      <w:pPr>
        <w:pStyle w:val="BookText"/>
        <w:rPr/>
      </w:pPr>
      <w:r>
        <w:rPr>
          <w:rFonts w:ascii="IRNazanin" w:hAnsi="IRNazanin" w:eastAsia="IRNazanin"/>
          <w:color w:val="111111"/>
          <w:sz w:val="28"/>
          <w:sz w:val="28"/>
          <w:szCs w:val="28"/>
          <w:rtl w:val="true"/>
          <w:lang w:bidi="fa-IR"/>
        </w:rPr>
        <w:t>فالأحوط أن یومئ إلی السجود</w:t>
      </w:r>
      <w:r>
        <w:rPr>
          <w:rFonts w:eastAsia="IRNazanin" w:cs="IRNazanin"/>
          <w:color w:val="111111"/>
          <w:sz w:val="28"/>
          <w:szCs w:val="28"/>
          <w:rtl w:val="true"/>
          <w:lang w:bidi="fa-IR"/>
        </w:rPr>
        <w:t>.</w:t>
      </w:r>
    </w:p>
    <w:p>
      <w:pPr>
        <w:pStyle w:val="Heading5"/>
        <w:numPr>
          <w:ilvl w:val="4"/>
          <w:numId w:val="1"/>
        </w:numPr>
        <w:rPr/>
      </w:pPr>
      <w:bookmarkStart w:id="1918" w:name="__RefHeading___Toc4210054_581953129"/>
      <w:bookmarkStart w:id="1919" w:name="_Toc887"/>
      <w:bookmarkEnd w:id="1918"/>
      <w:r>
        <w:rPr>
          <w:rtl w:val="true"/>
        </w:rPr>
        <w:t>(</w:t>
      </w:r>
      <w:r>
        <w:rPr>
          <w:rtl w:val="true"/>
        </w:rPr>
        <w:t xml:space="preserve">مسألة </w:t>
      </w:r>
      <w:r>
        <w:rPr/>
        <w:t>616</w:t>
      </w:r>
      <w:r>
        <w:rPr>
          <w:rtl w:val="true"/>
        </w:rPr>
        <w:t xml:space="preserve">): </w:t>
      </w:r>
      <w:r>
        <w:rPr>
          <w:rtl w:val="true"/>
        </w:rPr>
        <w:t>تجوز قراءة سور العزائم فی النافلة</w:t>
      </w:r>
      <w:bookmarkEnd w:id="1919"/>
    </w:p>
    <w:p>
      <w:pPr>
        <w:pStyle w:val="BookText"/>
        <w:rPr/>
      </w:pPr>
      <w:r>
        <w:rPr>
          <w:rFonts w:ascii="IRNazanin" w:hAnsi="IRNazanin" w:eastAsia="IRNazanin"/>
          <w:color w:val="111111"/>
          <w:sz w:val="28"/>
          <w:sz w:val="28"/>
          <w:szCs w:val="28"/>
          <w:rtl w:val="true"/>
          <w:lang w:bidi="fa-IR"/>
        </w:rPr>
        <w:t>و إن وجبت بالعارض، و یسجد عند قراءة آیة السجدة و یعود إلی صلاته فیتمّها، و کذا الحکم لو قرأ آیة السجدة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 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السجدة، حم السجدة، النجم، اقرأ باسم ربّک</w:t>
      </w:r>
      <w:r>
        <w:rPr>
          <w:rFonts w:eastAsia="IRNazanin" w:cs="IRNazanin"/>
          <w:color w:val="111111"/>
          <w:sz w:val="28"/>
          <w:szCs w:val="28"/>
          <w:rtl w:val="true"/>
          <w:lang w:bidi="fa-IR"/>
        </w:rPr>
        <w:t>.</w:t>
      </w:r>
    </w:p>
    <w:p>
      <w:pPr>
        <w:pStyle w:val="Heading5"/>
        <w:numPr>
          <w:ilvl w:val="4"/>
          <w:numId w:val="1"/>
        </w:numPr>
        <w:rPr/>
      </w:pPr>
      <w:bookmarkStart w:id="1920" w:name="__RefHeading___Toc4210056_581953129"/>
      <w:bookmarkStart w:id="1921" w:name="_Toc888"/>
      <w:bookmarkEnd w:id="1920"/>
      <w:r>
        <w:rPr>
          <w:rtl w:val="true"/>
        </w:rPr>
        <w:t>(</w:t>
      </w:r>
      <w:r>
        <w:rPr>
          <w:rtl w:val="true"/>
        </w:rPr>
        <w:t xml:space="preserve">مسألة </w:t>
      </w:r>
      <w:r>
        <w:rPr/>
        <w:t>617</w:t>
      </w:r>
      <w:r>
        <w:rPr>
          <w:rtl w:val="true"/>
        </w:rPr>
        <w:t xml:space="preserve">): </w:t>
      </w:r>
      <w:r>
        <w:rPr>
          <w:rtl w:val="true"/>
        </w:rPr>
        <w:t>البسملة جزء من کلّ سورة،</w:t>
      </w:r>
      <w:bookmarkEnd w:id="1921"/>
    </w:p>
    <w:p>
      <w:pPr>
        <w:pStyle w:val="BookText"/>
        <w:rPr/>
      </w:pPr>
      <w:r>
        <w:rPr>
          <w:rFonts w:ascii="IRNazanin" w:hAnsi="IRNazanin" w:eastAsia="IRNazanin"/>
          <w:color w:val="111111"/>
          <w:sz w:val="28"/>
          <w:sz w:val="28"/>
          <w:szCs w:val="28"/>
          <w:rtl w:val="true"/>
          <w:lang w:bidi="fa-IR"/>
        </w:rPr>
        <w:t>فتجب قراءتها معها، عدا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عیّنها لسورة لم تجز قراءة غیرها إلّا بعد إعادة البسملة لها، و إذا قرأ بسملة من دون تعیین سورة فالأحوط إعادتها و تعیینها لسورة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عیّنها لسورة و نسیها فلم یدر ما عیّن، و إذا کان متردّداً بین السور لم یَجُزْ له علی الأحوط البسملة إلّا بعد التعیین، و إذا کان عازماً من أوّل الصلاة علی قراءة سورة معیّنة، أو کان من عادته ذلک فقرأ غیرها کفی و لم تجب إعادة السورة</w:t>
      </w:r>
      <w:r>
        <w:rPr>
          <w:rFonts w:eastAsia="IRNazanin" w:cs="IRNazanin"/>
          <w:color w:val="111111"/>
          <w:sz w:val="28"/>
          <w:szCs w:val="28"/>
          <w:rtl w:val="true"/>
          <w:lang w:bidi="fa-IR"/>
        </w:rPr>
        <w:t>.</w:t>
      </w:r>
    </w:p>
    <w:p>
      <w:pPr>
        <w:pStyle w:val="Heading5"/>
        <w:numPr>
          <w:ilvl w:val="4"/>
          <w:numId w:val="1"/>
        </w:numPr>
        <w:rPr/>
      </w:pPr>
      <w:bookmarkStart w:id="1922" w:name="__RefHeading___Toc4210058_581953129"/>
      <w:bookmarkStart w:id="1923" w:name="_Toc889"/>
      <w:bookmarkEnd w:id="1922"/>
      <w:r>
        <w:rPr>
          <w:rtl w:val="true"/>
        </w:rPr>
        <w:t>(</w:t>
      </w:r>
      <w:r>
        <w:rPr>
          <w:rtl w:val="true"/>
        </w:rPr>
        <w:t xml:space="preserve">مسألة </w:t>
      </w:r>
      <w:r>
        <w:rPr/>
        <w:t>618</w:t>
      </w:r>
      <w:r>
        <w:rPr>
          <w:rtl w:val="true"/>
        </w:rPr>
        <w:t xml:space="preserve">): </w:t>
      </w:r>
      <w:r>
        <w:rPr>
          <w:rtl w:val="true"/>
        </w:rPr>
        <w:t>الأحوط ترک القِران بین السورتین فی الفریضة</w:t>
      </w:r>
      <w:bookmarkEnd w:id="1923"/>
    </w:p>
    <w:p>
      <w:pPr>
        <w:pStyle w:val="BookText"/>
        <w:rPr/>
      </w:pPr>
      <w:r>
        <w:rPr>
          <w:rFonts w:ascii="IRNazanin" w:hAnsi="IRNazanin" w:eastAsia="IRNazanin"/>
          <w:color w:val="111111"/>
          <w:sz w:val="28"/>
          <w:sz w:val="28"/>
          <w:szCs w:val="28"/>
          <w:rtl w:val="true"/>
          <w:lang w:bidi="fa-IR"/>
        </w:rPr>
        <w:t>و إن کان الأظهر الجواز علی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النافلة یجوز ذلک بلا کراهة</w:t>
      </w:r>
      <w:r>
        <w:rPr>
          <w:rFonts w:eastAsia="IRNazanin" w:cs="IRNazanin"/>
          <w:color w:val="111111"/>
          <w:sz w:val="28"/>
          <w:szCs w:val="28"/>
          <w:rtl w:val="true"/>
          <w:lang w:bidi="fa-IR"/>
        </w:rPr>
        <w:t>.</w:t>
      </w:r>
    </w:p>
    <w:p>
      <w:pPr>
        <w:pStyle w:val="Heading5"/>
        <w:numPr>
          <w:ilvl w:val="4"/>
          <w:numId w:val="1"/>
        </w:numPr>
        <w:rPr/>
      </w:pPr>
      <w:bookmarkStart w:id="1924" w:name="__RefHeading___Toc4210060_581953129"/>
      <w:bookmarkStart w:id="1925" w:name="_Toc890"/>
      <w:bookmarkEnd w:id="1924"/>
      <w:r>
        <w:rPr>
          <w:rtl w:val="true"/>
        </w:rPr>
        <w:t>(</w:t>
      </w:r>
      <w:r>
        <w:rPr>
          <w:rtl w:val="true"/>
        </w:rPr>
        <w:t xml:space="preserve">مسألة </w:t>
      </w:r>
      <w:r>
        <w:rPr/>
        <w:t>619</w:t>
      </w:r>
      <w:r>
        <w:rPr>
          <w:rtl w:val="true"/>
        </w:rPr>
        <w:t xml:space="preserve">): </w:t>
      </w:r>
      <w:r>
        <w:rPr>
          <w:rtl w:val="true"/>
        </w:rPr>
        <w:t xml:space="preserve">الأقوی اتّحاد سورتی </w:t>
      </w:r>
      <w:r>
        <w:rPr>
          <w:rtl w:val="true"/>
        </w:rPr>
        <w:t>«</w:t>
      </w:r>
      <w:r>
        <w:rPr>
          <w:rtl w:val="true"/>
        </w:rPr>
        <w:t>الفیل</w:t>
      </w:r>
      <w:r>
        <w:rPr>
          <w:rtl w:val="true"/>
        </w:rPr>
        <w:t xml:space="preserve">» </w:t>
      </w:r>
      <w:r>
        <w:rPr>
          <w:rtl w:val="true"/>
        </w:rPr>
        <w:t xml:space="preserve">و </w:t>
      </w:r>
      <w:r>
        <w:rPr>
          <w:rtl w:val="true"/>
        </w:rPr>
        <w:t>«</w:t>
      </w:r>
      <w:r>
        <w:rPr>
          <w:rtl w:val="true"/>
        </w:rPr>
        <w:t>الإیلاف</w:t>
      </w:r>
      <w:r>
        <w:rPr>
          <w:rtl w:val="true"/>
        </w:rPr>
        <w:t>»</w:t>
      </w:r>
      <w:r>
        <w:rPr>
          <w:rtl w:val="true"/>
        </w:rPr>
        <w:t>،</w:t>
      </w:r>
      <w:bookmarkEnd w:id="1925"/>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سورتی</w:t>
      </w:r>
      <w:bookmarkStart w:id="1926" w:name="pg5769_38823"/>
    </w:p>
    <w:p>
      <w:pPr>
        <w:pStyle w:val="BookText"/>
        <w:rPr/>
      </w:pPr>
      <w:bookmarkEnd w:id="19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تجزئ واحدة منهما، بل لا بدّ من الجمع بینهما مرتّباً مع البسملة الواقعة بینهما</w:t>
      </w:r>
      <w:r>
        <w:rPr>
          <w:rFonts w:eastAsia="IRNazanin" w:cs="IRNazanin"/>
          <w:color w:val="111111"/>
          <w:sz w:val="28"/>
          <w:szCs w:val="28"/>
          <w:rtl w:val="true"/>
          <w:lang w:bidi="fa-IR"/>
        </w:rPr>
        <w:t>.</w:t>
      </w:r>
    </w:p>
    <w:p>
      <w:pPr>
        <w:pStyle w:val="Heading5"/>
        <w:numPr>
          <w:ilvl w:val="4"/>
          <w:numId w:val="1"/>
        </w:numPr>
        <w:rPr/>
      </w:pPr>
      <w:bookmarkStart w:id="1927" w:name="__RefHeading___Toc4210062_581953129"/>
      <w:bookmarkStart w:id="1928" w:name="_Toc891"/>
      <w:bookmarkEnd w:id="1927"/>
      <w:r>
        <w:rPr>
          <w:rtl w:val="true"/>
        </w:rPr>
        <w:t>(</w:t>
      </w:r>
      <w:r>
        <w:rPr>
          <w:rtl w:val="true"/>
        </w:rPr>
        <w:t xml:space="preserve">مسألة </w:t>
      </w:r>
      <w:r>
        <w:rPr/>
        <w:t>620</w:t>
      </w:r>
      <w:r>
        <w:rPr>
          <w:rtl w:val="true"/>
        </w:rPr>
        <w:t xml:space="preserve">): </w:t>
      </w:r>
      <w:r>
        <w:rPr>
          <w:rtl w:val="true"/>
        </w:rPr>
        <w:t>تجب القراءة الصحیحة بأداء الحروف و إخراجها من مخارجها علی النحو اللازم فی لغة العرب،</w:t>
      </w:r>
      <w:bookmarkEnd w:id="1928"/>
    </w:p>
    <w:p>
      <w:pPr>
        <w:pStyle w:val="BookText"/>
        <w:rPr/>
      </w:pPr>
      <w:r>
        <w:rPr>
          <w:rFonts w:ascii="IRNazanin" w:hAnsi="IRNazanin" w:eastAsia="IRNazanin"/>
          <w:color w:val="111111"/>
          <w:sz w:val="28"/>
          <w:sz w:val="28"/>
          <w:szCs w:val="28"/>
          <w:rtl w:val="true"/>
          <w:lang w:bidi="fa-IR"/>
        </w:rPr>
        <w:t>کما یجب أن تکون هیئة الکلمة موافقة للأُسلوب العربی من حرکة البنیة و 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حرکات الإعراب و البناء و سکناتها و الحذف و القلب و الإدغام و غیر ذلک، فإن أخلّ بذلک بطلت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یسمّی بالمدّ الواجب فالأقوی عدم لزوم مراعاته و إن کانت أحوط</w:t>
      </w:r>
      <w:r>
        <w:rPr>
          <w:rFonts w:eastAsia="IRNazanin" w:cs="IRNazanin"/>
          <w:color w:val="111111"/>
          <w:sz w:val="28"/>
          <w:szCs w:val="28"/>
          <w:rtl w:val="true"/>
          <w:lang w:bidi="fa-IR"/>
        </w:rPr>
        <w:t>.</w:t>
      </w:r>
    </w:p>
    <w:p>
      <w:pPr>
        <w:pStyle w:val="Heading5"/>
        <w:numPr>
          <w:ilvl w:val="4"/>
          <w:numId w:val="1"/>
        </w:numPr>
        <w:rPr/>
      </w:pPr>
      <w:bookmarkStart w:id="1929" w:name="__RefHeading___Toc4210064_581953129"/>
      <w:bookmarkStart w:id="1930" w:name="_Toc892"/>
      <w:bookmarkEnd w:id="1929"/>
      <w:r>
        <w:rPr>
          <w:rtl w:val="true"/>
        </w:rPr>
        <w:t>(</w:t>
      </w:r>
      <w:r>
        <w:rPr>
          <w:rtl w:val="true"/>
        </w:rPr>
        <w:t xml:space="preserve">مسألة </w:t>
      </w:r>
      <w:r>
        <w:rPr/>
        <w:t>621</w:t>
      </w:r>
      <w:r>
        <w:rPr>
          <w:rtl w:val="true"/>
        </w:rPr>
        <w:t xml:space="preserve">): </w:t>
      </w:r>
      <w:r>
        <w:rPr>
          <w:rtl w:val="true"/>
        </w:rPr>
        <w:t>یجب حذف همزة الوصل فی الدرج</w:t>
      </w:r>
      <w:bookmarkEnd w:id="1930"/>
    </w:p>
    <w:p>
      <w:pPr>
        <w:pStyle w:val="BookText"/>
        <w:rPr/>
      </w:pPr>
      <w:r>
        <w:rPr>
          <w:rFonts w:ascii="IRNazanin" w:hAnsi="IRNazanin" w:eastAsia="IRNazanin"/>
          <w:color w:val="111111"/>
          <w:sz w:val="28"/>
          <w:sz w:val="28"/>
          <w:szCs w:val="28"/>
          <w:rtl w:val="true"/>
          <w:lang w:bidi="fa-IR"/>
        </w:rPr>
        <w:t xml:space="preserve">مثل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فإذا أثبتها بطلت القراءة، و کذا یجب إثبات همزة القطع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حذفها بطلت القراءة</w:t>
      </w:r>
      <w:r>
        <w:rPr>
          <w:rFonts w:eastAsia="IRNazanin" w:cs="IRNazanin"/>
          <w:color w:val="111111"/>
          <w:sz w:val="28"/>
          <w:szCs w:val="28"/>
          <w:rtl w:val="true"/>
          <w:lang w:bidi="fa-IR"/>
        </w:rPr>
        <w:t>.</w:t>
      </w:r>
    </w:p>
    <w:p>
      <w:pPr>
        <w:pStyle w:val="Heading5"/>
        <w:numPr>
          <w:ilvl w:val="4"/>
          <w:numId w:val="1"/>
        </w:numPr>
        <w:rPr/>
      </w:pPr>
      <w:bookmarkStart w:id="1931" w:name="__RefHeading___Toc4210066_581953129"/>
      <w:bookmarkStart w:id="1932" w:name="_Toc893"/>
      <w:bookmarkEnd w:id="1931"/>
      <w:r>
        <w:rPr>
          <w:rtl w:val="true"/>
        </w:rPr>
        <w:t>(</w:t>
      </w:r>
      <w:r>
        <w:rPr>
          <w:rtl w:val="true"/>
        </w:rPr>
        <w:t xml:space="preserve">مسألة </w:t>
      </w:r>
      <w:r>
        <w:rPr/>
        <w:t>622</w:t>
      </w:r>
      <w:r>
        <w:rPr>
          <w:rtl w:val="true"/>
        </w:rPr>
        <w:t xml:space="preserve">): </w:t>
      </w:r>
      <w:r>
        <w:rPr>
          <w:rtl w:val="true"/>
        </w:rPr>
        <w:t>الأحوط استحباباً ترک الوقف علی الحرکة،</w:t>
      </w:r>
      <w:bookmarkEnd w:id="1932"/>
    </w:p>
    <w:p>
      <w:pPr>
        <w:pStyle w:val="BookText"/>
        <w:rPr/>
      </w:pPr>
      <w:r>
        <w:rPr>
          <w:rFonts w:ascii="IRNazanin" w:hAnsi="IRNazanin" w:eastAsia="IRNazanin"/>
          <w:color w:val="111111"/>
          <w:sz w:val="28"/>
          <w:sz w:val="28"/>
          <w:szCs w:val="28"/>
          <w:rtl w:val="true"/>
          <w:lang w:bidi="fa-IR"/>
        </w:rPr>
        <w:t>و الوصل بالسکون</w:t>
      </w:r>
      <w:r>
        <w:rPr>
          <w:rFonts w:eastAsia="IRNazanin" w:cs="IRNazanin"/>
          <w:color w:val="111111"/>
          <w:sz w:val="28"/>
          <w:szCs w:val="28"/>
          <w:rtl w:val="true"/>
          <w:lang w:bidi="fa-IR"/>
        </w:rPr>
        <w:t>.</w:t>
      </w:r>
    </w:p>
    <w:p>
      <w:pPr>
        <w:pStyle w:val="Heading5"/>
        <w:numPr>
          <w:ilvl w:val="4"/>
          <w:numId w:val="1"/>
        </w:numPr>
        <w:rPr/>
      </w:pPr>
      <w:bookmarkStart w:id="1933" w:name="__RefHeading___Toc4210068_581953129"/>
      <w:bookmarkStart w:id="1934" w:name="_Toc894"/>
      <w:bookmarkEnd w:id="1933"/>
      <w:r>
        <w:rPr>
          <w:rtl w:val="true"/>
        </w:rPr>
        <w:t>(</w:t>
      </w:r>
      <w:r>
        <w:rPr>
          <w:rtl w:val="true"/>
        </w:rPr>
        <w:t xml:space="preserve">مسألة </w:t>
      </w:r>
      <w:r>
        <w:rPr/>
        <w:t>623</w:t>
      </w:r>
      <w:r>
        <w:rPr>
          <w:rtl w:val="true"/>
        </w:rPr>
        <w:t xml:space="preserve">): </w:t>
      </w:r>
      <w:r>
        <w:rPr>
          <w:rtl w:val="true"/>
        </w:rPr>
        <w:t>الأقوی عدم لزوم مراعاة المدّ فی الواو المضموم ما قبلها، و الیاء المکسور ما قبلها،</w:t>
      </w:r>
      <w:bookmarkEnd w:id="1934"/>
    </w:p>
    <w:p>
      <w:pPr>
        <w:pStyle w:val="BookText"/>
        <w:rPr/>
      </w:pPr>
      <w:r>
        <w:rPr>
          <w:rFonts w:ascii="IRNazanin" w:hAnsi="IRNazanin" w:eastAsia="IRNazanin"/>
          <w:color w:val="111111"/>
          <w:sz w:val="28"/>
          <w:sz w:val="28"/>
          <w:szCs w:val="28"/>
          <w:rtl w:val="true"/>
          <w:lang w:bidi="fa-IR"/>
        </w:rPr>
        <w:t xml:space="preserve">و الألف المفتوح ما قبلها إذا کان بعدها سکون لازم،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مراعاته</w:t>
      </w:r>
      <w:r>
        <w:rPr>
          <w:rFonts w:eastAsia="IRNazanin" w:cs="IRNazanin"/>
          <w:color w:val="111111"/>
          <w:sz w:val="28"/>
          <w:szCs w:val="28"/>
          <w:rtl w:val="true"/>
          <w:lang w:bidi="fa-IR"/>
        </w:rPr>
        <w:t>.</w:t>
      </w:r>
    </w:p>
    <w:p>
      <w:pPr>
        <w:pStyle w:val="Heading5"/>
        <w:numPr>
          <w:ilvl w:val="4"/>
          <w:numId w:val="1"/>
        </w:numPr>
        <w:rPr/>
      </w:pPr>
      <w:bookmarkStart w:id="1935" w:name="__RefHeading___Toc4210070_581953129"/>
      <w:bookmarkStart w:id="1936" w:name="_Toc895"/>
      <w:bookmarkEnd w:id="1935"/>
      <w:r>
        <w:rPr>
          <w:rtl w:val="true"/>
        </w:rPr>
        <w:t>(</w:t>
      </w:r>
      <w:r>
        <w:rPr>
          <w:rtl w:val="true"/>
        </w:rPr>
        <w:t xml:space="preserve">مسألة </w:t>
      </w:r>
      <w:r>
        <w:rPr/>
        <w:t>624</w:t>
      </w:r>
      <w:r>
        <w:rPr>
          <w:rtl w:val="true"/>
        </w:rPr>
        <w:t xml:space="preserve">): </w:t>
      </w:r>
      <w:r>
        <w:rPr>
          <w:rtl w:val="true"/>
        </w:rPr>
        <w:t>ینبغی مراعاة ما ذکروه من الإدغام</w:t>
      </w:r>
      <w:bookmarkEnd w:id="1936"/>
    </w:p>
    <w:p>
      <w:pPr>
        <w:pStyle w:val="BookText"/>
        <w:rPr/>
      </w:pPr>
      <w:r>
        <w:rPr>
          <w:rFonts w:ascii="IRNazanin" w:hAnsi="IRNazanin" w:eastAsia="IRNazanin"/>
          <w:color w:val="111111"/>
          <w:sz w:val="28"/>
          <w:sz w:val="28"/>
          <w:szCs w:val="28"/>
          <w:rtl w:val="true"/>
          <w:lang w:bidi="fa-IR"/>
        </w:rPr>
        <w:t xml:space="preserve">إذا کان بعد النون الساکنة أو التنوین أحد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ذلک</w:t>
      </w:r>
      <w:r>
        <w:rPr>
          <w:rFonts w:eastAsia="IRNazanin" w:cs="IRNazanin"/>
          <w:color w:val="111111"/>
          <w:sz w:val="28"/>
          <w:szCs w:val="28"/>
          <w:rtl w:val="true"/>
          <w:lang w:bidi="fa-IR"/>
        </w:rPr>
        <w:t>.</w:t>
      </w:r>
    </w:p>
    <w:p>
      <w:pPr>
        <w:pStyle w:val="Heading5"/>
        <w:numPr>
          <w:ilvl w:val="4"/>
          <w:numId w:val="1"/>
        </w:numPr>
        <w:rPr/>
      </w:pPr>
      <w:bookmarkStart w:id="1937" w:name="__RefHeading___Toc4210072_581953129"/>
      <w:bookmarkStart w:id="1938" w:name="_Toc896"/>
      <w:bookmarkEnd w:id="1937"/>
      <w:r>
        <w:rPr>
          <w:rtl w:val="true"/>
        </w:rPr>
        <w:t>(</w:t>
      </w:r>
      <w:r>
        <w:rPr>
          <w:rtl w:val="true"/>
        </w:rPr>
        <w:t xml:space="preserve">مسألة </w:t>
      </w:r>
      <w:r>
        <w:rPr/>
        <w:t>625</w:t>
      </w:r>
      <w:r>
        <w:rPr>
          <w:rtl w:val="true"/>
        </w:rPr>
        <w:t xml:space="preserve">): </w:t>
      </w:r>
      <w:r>
        <w:rPr>
          <w:rtl w:val="true"/>
        </w:rPr>
        <w:t xml:space="preserve">یجب إدغام </w:t>
      </w:r>
      <w:r>
        <w:rPr>
          <w:rtl w:val="true"/>
        </w:rPr>
        <w:t>«</w:t>
      </w:r>
      <w:r>
        <w:rPr>
          <w:rtl w:val="true"/>
        </w:rPr>
        <w:t>لام</w:t>
      </w:r>
      <w:r>
        <w:rPr>
          <w:rtl w:val="true"/>
        </w:rPr>
        <w:t xml:space="preserve">» </w:t>
      </w:r>
      <w:r>
        <w:rPr>
          <w:rtl w:val="true"/>
        </w:rPr>
        <w:t>التعریف</w:t>
      </w:r>
      <w:bookmarkEnd w:id="193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دخلت علی التاء، و الثاء، و الدال، و الذال، و الراء، و الزاء، و السین، و الشین، و الصاد، و الضاد، و الطاء، و الظاء، و اللام، و النون، و إظهارها فی بقیّة الحروف، فتقول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بالإدغام،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بالإظهار</w:t>
      </w:r>
      <w:r>
        <w:rPr>
          <w:rFonts w:eastAsia="IRNazanin" w:cs="IRNazanin"/>
          <w:color w:val="111111"/>
          <w:sz w:val="28"/>
          <w:szCs w:val="28"/>
          <w:rtl w:val="true"/>
          <w:lang w:bidi="fa-IR"/>
        </w:rPr>
        <w:t>.</w:t>
      </w:r>
      <w:bookmarkStart w:id="1939" w:name="pg5769_38824"/>
    </w:p>
    <w:p>
      <w:pPr>
        <w:pStyle w:val="Heading5"/>
        <w:numPr>
          <w:ilvl w:val="4"/>
          <w:numId w:val="1"/>
        </w:numPr>
        <w:rPr/>
      </w:pPr>
      <w:bookmarkStart w:id="1940" w:name="__RefHeading___Toc4210074_581953129"/>
      <w:bookmarkStart w:id="1941" w:name="_Toc897"/>
      <w:bookmarkEnd w:id="1939"/>
      <w:bookmarkEnd w:id="1940"/>
      <w:r>
        <w:rPr>
          <w:rtl w:val="true"/>
        </w:rPr>
        <w:t>(</w:t>
      </w:r>
      <w:r>
        <w:rPr>
          <w:rtl w:val="true"/>
        </w:rPr>
        <w:t xml:space="preserve">مسألة </w:t>
      </w:r>
      <w:r>
        <w:rPr/>
        <w:t>626</w:t>
      </w:r>
      <w:r>
        <w:rPr>
          <w:rtl w:val="true"/>
        </w:rPr>
        <w:t xml:space="preserve">): </w:t>
      </w:r>
      <w:r>
        <w:rPr>
          <w:rtl w:val="true"/>
        </w:rPr>
        <w:t xml:space="preserve">یجب الإدغام فی مثل </w:t>
      </w:r>
      <w:r>
        <w:rPr>
          <w:rtl w:val="true"/>
        </w:rPr>
        <w:t>«</w:t>
      </w:r>
      <w:r>
        <w:rPr>
          <w:rtl w:val="true"/>
        </w:rPr>
        <w:t>مدّ</w:t>
      </w:r>
      <w:r>
        <w:rPr>
          <w:rtl w:val="true"/>
        </w:rPr>
        <w:t xml:space="preserve">» </w:t>
      </w:r>
      <w:r>
        <w:rPr>
          <w:rtl w:val="true"/>
        </w:rPr>
        <w:t xml:space="preserve">و </w:t>
      </w:r>
      <w:r>
        <w:rPr>
          <w:rtl w:val="true"/>
        </w:rPr>
        <w:t>«</w:t>
      </w:r>
      <w:r>
        <w:rPr>
          <w:rtl w:val="true"/>
        </w:rPr>
        <w:t>ردّ</w:t>
      </w:r>
      <w:r>
        <w:rPr>
          <w:rtl w:val="true"/>
        </w:rPr>
        <w:t xml:space="preserve">» </w:t>
      </w:r>
      <w:r>
        <w:rPr>
          <w:rtl w:val="true"/>
        </w:rPr>
        <w:t>ممّا اجتمع مثلان فی کلمة واحدة،</w:t>
      </w:r>
      <w:bookmarkEnd w:id="1941"/>
    </w:p>
    <w:p>
      <w:pPr>
        <w:pStyle w:val="BookText"/>
        <w:rPr/>
      </w:pPr>
      <w:r>
        <w:rPr>
          <w:rFonts w:ascii="IRNazanin" w:hAnsi="IRNazanin" w:eastAsia="IRNazanin"/>
          <w:color w:val="111111"/>
          <w:sz w:val="28"/>
          <w:sz w:val="28"/>
          <w:szCs w:val="28"/>
          <w:rtl w:val="true"/>
          <w:lang w:bidi="fa-IR"/>
        </w:rPr>
        <w:t xml:space="preserve">و لا یجب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اجتمع فیه المثلان فی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الأوّل ساکناً، و إن کان الإدغام أحوط</w:t>
      </w:r>
      <w:r>
        <w:rPr>
          <w:rFonts w:eastAsia="IRNazanin" w:cs="IRNazanin"/>
          <w:color w:val="111111"/>
          <w:sz w:val="28"/>
          <w:szCs w:val="28"/>
          <w:rtl w:val="true"/>
          <w:lang w:bidi="fa-IR"/>
        </w:rPr>
        <w:t>.</w:t>
      </w:r>
    </w:p>
    <w:p>
      <w:pPr>
        <w:pStyle w:val="Heading5"/>
        <w:numPr>
          <w:ilvl w:val="4"/>
          <w:numId w:val="1"/>
        </w:numPr>
        <w:rPr/>
      </w:pPr>
      <w:bookmarkStart w:id="1942" w:name="__RefHeading___Toc4210076_581953129"/>
      <w:bookmarkStart w:id="1943" w:name="_Toc898"/>
      <w:bookmarkEnd w:id="1942"/>
      <w:r>
        <w:rPr>
          <w:rtl w:val="true"/>
        </w:rPr>
        <w:t>(</w:t>
      </w:r>
      <w:r>
        <w:rPr>
          <w:rtl w:val="true"/>
        </w:rPr>
        <w:t xml:space="preserve">مسألة </w:t>
      </w:r>
      <w:r>
        <w:rPr/>
        <w:t>627</w:t>
      </w:r>
      <w:r>
        <w:rPr>
          <w:rtl w:val="true"/>
        </w:rPr>
        <w:t xml:space="preserve">): </w:t>
      </w:r>
      <w:r>
        <w:rPr>
          <w:rtl w:val="true"/>
        </w:rPr>
        <w:t>تجوز قراءة مالک یوم الدین و مَلِکِ یوم الدین،</w:t>
      </w:r>
      <w:bookmarkEnd w:id="1943"/>
    </w:p>
    <w:p>
      <w:pPr>
        <w:pStyle w:val="BookText"/>
        <w:rPr/>
      </w:pPr>
      <w:r>
        <w:rPr>
          <w:rFonts w:ascii="IRNazanin" w:hAnsi="IRNazanin" w:eastAsia="IRNazanin"/>
          <w:color w:val="111111"/>
          <w:sz w:val="28"/>
          <w:sz w:val="28"/>
          <w:szCs w:val="28"/>
          <w:rtl w:val="true"/>
          <w:lang w:bidi="fa-IR"/>
        </w:rPr>
        <w:t>و الأحوط فی الصراط أن یکون بالصاد لا السین، و یجوز فی کفواً أحد أربعة وجوه، کفُؤاً بضمّ الفاء و بالهمزة، و کفْؤاً بسکون الفاء و بالهمزة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کفُواً بضمّ الفاء و بالواو، و کفْواً بسکون الفاء و بالواو و إن کان الأحوط ترک الأخیرة</w:t>
      </w:r>
      <w:r>
        <w:rPr>
          <w:rFonts w:eastAsia="IRNazanin" w:cs="IRNazanin"/>
          <w:color w:val="111111"/>
          <w:sz w:val="28"/>
          <w:szCs w:val="28"/>
          <w:rtl w:val="true"/>
          <w:lang w:bidi="fa-IR"/>
        </w:rPr>
        <w:t>.</w:t>
      </w:r>
    </w:p>
    <w:p>
      <w:pPr>
        <w:pStyle w:val="Heading5"/>
        <w:numPr>
          <w:ilvl w:val="4"/>
          <w:numId w:val="1"/>
        </w:numPr>
        <w:rPr/>
      </w:pPr>
      <w:bookmarkStart w:id="1944" w:name="__RefHeading___Toc4210078_581953129"/>
      <w:bookmarkStart w:id="1945" w:name="_Toc899"/>
      <w:bookmarkEnd w:id="1944"/>
      <w:r>
        <w:rPr>
          <w:rtl w:val="true"/>
        </w:rPr>
        <w:t>(</w:t>
      </w:r>
      <w:r>
        <w:rPr>
          <w:rtl w:val="true"/>
        </w:rPr>
        <w:t xml:space="preserve">مسألة </w:t>
      </w:r>
      <w:r>
        <w:rPr/>
        <w:t>628</w:t>
      </w:r>
      <w:r>
        <w:rPr>
          <w:rtl w:val="true"/>
        </w:rPr>
        <w:t xml:space="preserve">): </w:t>
      </w:r>
      <w:r>
        <w:rPr>
          <w:rtl w:val="true"/>
        </w:rPr>
        <w:t xml:space="preserve">إذا لم یقف علی </w:t>
      </w:r>
      <w:r>
        <w:rPr>
          <w:rtl w:val="true"/>
        </w:rPr>
        <w:t>«</w:t>
      </w:r>
      <w:r>
        <w:rPr>
          <w:rtl w:val="true"/>
        </w:rPr>
        <w:t>أحد</w:t>
      </w:r>
      <w:r>
        <w:rPr>
          <w:rtl w:val="true"/>
        </w:rPr>
        <w:t xml:space="preserve">» </w:t>
      </w:r>
      <w:r>
        <w:rPr>
          <w:rtl w:val="true"/>
        </w:rPr>
        <w:t xml:space="preserve">فی قل هو اللّه أحد، و وصله ب </w:t>
      </w:r>
      <w:r>
        <w:rPr>
          <w:rtl w:val="true"/>
        </w:rPr>
        <w:t>«</w:t>
      </w:r>
      <w:r>
        <w:rPr>
          <w:rtl w:val="true"/>
        </w:rPr>
        <w:t>اللّه الصمد</w:t>
      </w:r>
      <w:r>
        <w:rPr>
          <w:rtl w:val="true"/>
        </w:rPr>
        <w:t>»</w:t>
      </w:r>
      <w:bookmarkEnd w:id="1945"/>
    </w:p>
    <w:p>
      <w:pPr>
        <w:pStyle w:val="BookText"/>
        <w:rPr/>
      </w:pPr>
      <w:r>
        <w:rPr>
          <w:rFonts w:ascii="Amiri" w:hAnsi="Amiri" w:eastAsia="Amiri" w:cs="Amiri"/>
          <w:color w:val="111111"/>
          <w:sz w:val="28"/>
          <w:sz w:val="28"/>
          <w:szCs w:val="28"/>
          <w:rtl w:val="true"/>
          <w:lang w:bidi="ar-SA"/>
        </w:rPr>
        <w:t>فالأحوط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أحَدُنِ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یکسر نون التنوین، و علیه ینبغی أن یرقّق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4210080_581953129"/>
      <w:bookmarkStart w:id="1947" w:name="_Toc900"/>
      <w:bookmarkEnd w:id="1946"/>
      <w:r>
        <w:rPr>
          <w:rtl w:val="true"/>
        </w:rPr>
        <w:t>(</w:t>
      </w:r>
      <w:r>
        <w:rPr>
          <w:rtl w:val="true"/>
        </w:rPr>
        <w:t xml:space="preserve">مسألة </w:t>
      </w:r>
      <w:r>
        <w:rPr/>
        <w:t>629</w:t>
      </w:r>
      <w:r>
        <w:rPr>
          <w:rtl w:val="true"/>
        </w:rPr>
        <w:t xml:space="preserve">): </w:t>
      </w:r>
      <w:r>
        <w:rPr>
          <w:rtl w:val="true"/>
        </w:rPr>
        <w:t>إذا اعتقد کون الکلمة علی وجه خاصّ من الإعراب أو البناء، أو مخرج الحرف، فصلّی مدّة علی ذلک الوجه، ثمّ تبیّن أنّه غلط</w:t>
      </w:r>
      <w:bookmarkEnd w:id="1947"/>
    </w:p>
    <w:p>
      <w:pPr>
        <w:pStyle w:val="BookText"/>
        <w:rPr/>
      </w:pPr>
      <w:r>
        <w:rPr>
          <w:rFonts w:ascii="IRNazanin" w:hAnsi="IRNazanin" w:eastAsia="IRNazanin"/>
          <w:color w:val="111111"/>
          <w:sz w:val="28"/>
          <w:sz w:val="28"/>
          <w:szCs w:val="28"/>
          <w:rtl w:val="true"/>
          <w:lang w:bidi="fa-IR"/>
        </w:rPr>
        <w:t>فالأحوط الإعادة أو القضاء، و إن کان الأقوی عدم الوجوب</w:t>
      </w:r>
      <w:r>
        <w:rPr>
          <w:rFonts w:eastAsia="IRNazanin" w:cs="IRNazanin"/>
          <w:color w:val="111111"/>
          <w:sz w:val="28"/>
          <w:szCs w:val="28"/>
          <w:rtl w:val="true"/>
          <w:lang w:bidi="fa-IR"/>
        </w:rPr>
        <w:t>.</w:t>
      </w:r>
    </w:p>
    <w:p>
      <w:pPr>
        <w:pStyle w:val="Heading5"/>
        <w:numPr>
          <w:ilvl w:val="4"/>
          <w:numId w:val="1"/>
        </w:numPr>
        <w:rPr/>
      </w:pPr>
      <w:bookmarkStart w:id="1948" w:name="__RefHeading___Toc4210082_581953129"/>
      <w:bookmarkStart w:id="1949" w:name="_Toc901"/>
      <w:bookmarkEnd w:id="1948"/>
      <w:r>
        <w:rPr>
          <w:rtl w:val="true"/>
        </w:rPr>
        <w:t>(</w:t>
      </w:r>
      <w:r>
        <w:rPr>
          <w:rtl w:val="true"/>
        </w:rPr>
        <w:t xml:space="preserve">مسألة </w:t>
      </w:r>
      <w:r>
        <w:rPr/>
        <w:t>630</w:t>
      </w:r>
      <w:r>
        <w:rPr>
          <w:rtl w:val="true"/>
        </w:rPr>
        <w:t>):</w:t>
      </w:r>
      <w:bookmarkEnd w:id="1949"/>
    </w:p>
    <w:p>
      <w:pPr>
        <w:pStyle w:val="BookText"/>
        <w:rPr/>
      </w:pPr>
      <w:r>
        <w:rPr>
          <w:rFonts w:ascii="IRNazanin" w:hAnsi="IRNazanin" w:eastAsia="IRNazanin"/>
          <w:color w:val="111111"/>
          <w:sz w:val="28"/>
          <w:sz w:val="28"/>
          <w:szCs w:val="28"/>
          <w:rtl w:val="true"/>
          <w:lang w:bidi="fa-IR"/>
        </w:rPr>
        <w:t>الأحوط لزوماً القراءة بإحدی القراءات السبع</w:t>
      </w:r>
      <w:r>
        <w:rPr>
          <w:rFonts w:eastAsia="IRNazanin" w:cs="IRNazanin"/>
          <w:color w:val="111111"/>
          <w:sz w:val="28"/>
          <w:szCs w:val="28"/>
          <w:rtl w:val="true"/>
          <w:lang w:bidi="fa-IR"/>
        </w:rPr>
        <w:t>.</w:t>
      </w:r>
    </w:p>
    <w:p>
      <w:pPr>
        <w:pStyle w:val="Heading5"/>
        <w:numPr>
          <w:ilvl w:val="4"/>
          <w:numId w:val="1"/>
        </w:numPr>
        <w:rPr/>
      </w:pPr>
      <w:bookmarkStart w:id="1950" w:name="__RefHeading___Toc4210084_581953129"/>
      <w:bookmarkStart w:id="1951" w:name="_Toc902"/>
      <w:bookmarkEnd w:id="1950"/>
      <w:r>
        <w:rPr>
          <w:rtl w:val="true"/>
        </w:rPr>
        <w:t>(</w:t>
      </w:r>
      <w:r>
        <w:rPr>
          <w:rtl w:val="true"/>
        </w:rPr>
        <w:t xml:space="preserve">مسألة </w:t>
      </w:r>
      <w:r>
        <w:rPr/>
        <w:t>631</w:t>
      </w:r>
      <w:r>
        <w:rPr>
          <w:rtl w:val="true"/>
        </w:rPr>
        <w:t xml:space="preserve">): </w:t>
      </w:r>
      <w:r>
        <w:rPr>
          <w:rtl w:val="true"/>
        </w:rPr>
        <w:t>یجب علی الرجال الجهر بالقراءة فی الصبح و الأُولیین من المغرب و العشاء،</w:t>
      </w:r>
      <w:bookmarkEnd w:id="1951"/>
    </w:p>
    <w:p>
      <w:pPr>
        <w:pStyle w:val="BookText"/>
        <w:rPr/>
      </w:pPr>
      <w:r>
        <w:rPr>
          <w:rFonts w:ascii="IRNazanin" w:hAnsi="IRNazanin" w:eastAsia="IRNazanin"/>
          <w:color w:val="111111"/>
          <w:sz w:val="28"/>
          <w:sz w:val="28"/>
          <w:szCs w:val="28"/>
          <w:rtl w:val="true"/>
          <w:lang w:bidi="fa-IR"/>
        </w:rPr>
        <w:t>و الإخفات فی غیر الأُولیین منهما، و کذا فی الظهر و العصر فی غیر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فیه فیستحبّ الجهر فی صلاة الجمعة، و فی الظهر لا ینبغی ترک الاحتیاط فیها بالإخفات</w:t>
      </w:r>
      <w:r>
        <w:rPr>
          <w:rFonts w:eastAsia="IRNazanin" w:cs="IRNazanin"/>
          <w:color w:val="111111"/>
          <w:sz w:val="28"/>
          <w:szCs w:val="28"/>
          <w:rtl w:val="true"/>
          <w:lang w:bidi="fa-IR"/>
        </w:rPr>
        <w:t>.</w:t>
      </w:r>
    </w:p>
    <w:p>
      <w:pPr>
        <w:pStyle w:val="Heading5"/>
        <w:numPr>
          <w:ilvl w:val="4"/>
          <w:numId w:val="1"/>
        </w:numPr>
        <w:rPr/>
      </w:pPr>
      <w:bookmarkStart w:id="1952" w:name="__RefHeading___Toc4210086_581953129"/>
      <w:bookmarkStart w:id="1953" w:name="_Toc903"/>
      <w:bookmarkEnd w:id="1952"/>
      <w:r>
        <w:rPr>
          <w:rtl w:val="true"/>
        </w:rPr>
        <w:t>(</w:t>
      </w:r>
      <w:r>
        <w:rPr>
          <w:rtl w:val="true"/>
        </w:rPr>
        <w:t xml:space="preserve">مسألة </w:t>
      </w:r>
      <w:r>
        <w:rPr/>
        <w:t>632</w:t>
      </w:r>
      <w:r>
        <w:rPr>
          <w:rtl w:val="true"/>
        </w:rPr>
        <w:t xml:space="preserve">): </w:t>
      </w:r>
      <w:r>
        <w:rPr>
          <w:rtl w:val="true"/>
        </w:rPr>
        <w:t>إذا جهر فی موضع الإخفات أو أخفت فی موضع الجهر عمداً بطلت الصلاة،</w:t>
      </w:r>
      <w:bookmarkEnd w:id="1953"/>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ناسیاً أو جاهلاً و لو بالحکم صحّت، سواء کان الجاهل بالحکم متنبّهاً للسؤال و لم یسأل، أم لا، بشرط حصول قصد القربة منه، و إن کان الأحوط فی هذه الصورة الإعادة</w:t>
      </w:r>
      <w:r>
        <w:rPr>
          <w:rFonts w:eastAsia="IRNazanin" w:cs="IRNazanin"/>
          <w:color w:val="111111"/>
          <w:sz w:val="28"/>
          <w:szCs w:val="28"/>
          <w:rtl w:val="true"/>
          <w:lang w:bidi="fa-IR"/>
        </w:rPr>
        <w:t>.</w:t>
      </w:r>
      <w:bookmarkStart w:id="1954" w:name="pg5769_38825"/>
    </w:p>
    <w:p>
      <w:pPr>
        <w:pStyle w:val="Heading5"/>
        <w:numPr>
          <w:ilvl w:val="4"/>
          <w:numId w:val="1"/>
        </w:numPr>
        <w:rPr/>
      </w:pPr>
      <w:bookmarkStart w:id="1955" w:name="__RefHeading___Toc4210088_581953129"/>
      <w:bookmarkStart w:id="1956" w:name="_Toc904"/>
      <w:bookmarkEnd w:id="1954"/>
      <w:bookmarkEnd w:id="1955"/>
      <w:r>
        <w:rPr>
          <w:rtl w:val="true"/>
        </w:rPr>
        <w:t>(</w:t>
      </w:r>
      <w:r>
        <w:rPr>
          <w:rtl w:val="true"/>
        </w:rPr>
        <w:t xml:space="preserve">مسألة </w:t>
      </w:r>
      <w:r>
        <w:rPr/>
        <w:t>633</w:t>
      </w:r>
      <w:r>
        <w:rPr>
          <w:rtl w:val="true"/>
        </w:rPr>
        <w:t xml:space="preserve">): </w:t>
      </w:r>
      <w:r>
        <w:rPr>
          <w:rtl w:val="true"/>
        </w:rPr>
        <w:t>لا یجب الجهر علی النساء فی الصلوات الجهریّة،</w:t>
      </w:r>
      <w:bookmarkEnd w:id="1956"/>
    </w:p>
    <w:p>
      <w:pPr>
        <w:pStyle w:val="BookText"/>
        <w:rPr/>
      </w:pPr>
      <w:r>
        <w:rPr>
          <w:rFonts w:ascii="IRNazanin" w:hAnsi="IRNazanin" w:eastAsia="IRNazanin"/>
          <w:color w:val="111111"/>
          <w:sz w:val="28"/>
          <w:sz w:val="28"/>
          <w:szCs w:val="28"/>
          <w:rtl w:val="true"/>
          <w:lang w:bidi="fa-IR"/>
        </w:rPr>
        <w:t>بل یتخیّرن بینه و بین الإخفات مع عدم سماع الأجنبی، و أمّا معه فالأحوط إخفاتهنّ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الإخفاتیّة فیجب علیهن الإخفات، و یعذرن فیما یعذر الرجال فیه</w:t>
      </w:r>
      <w:r>
        <w:rPr>
          <w:rFonts w:eastAsia="IRNazanin" w:cs="IRNazanin"/>
          <w:color w:val="111111"/>
          <w:sz w:val="28"/>
          <w:szCs w:val="28"/>
          <w:rtl w:val="true"/>
          <w:lang w:bidi="fa-IR"/>
        </w:rPr>
        <w:t>.</w:t>
      </w:r>
    </w:p>
    <w:p>
      <w:pPr>
        <w:pStyle w:val="Heading5"/>
        <w:numPr>
          <w:ilvl w:val="4"/>
          <w:numId w:val="1"/>
        </w:numPr>
        <w:rPr/>
      </w:pPr>
      <w:bookmarkStart w:id="1957" w:name="__RefHeading___Toc4210090_581953129"/>
      <w:bookmarkStart w:id="1958" w:name="_Toc905"/>
      <w:bookmarkEnd w:id="1957"/>
      <w:r>
        <w:rPr>
          <w:rtl w:val="true"/>
        </w:rPr>
        <w:t>(</w:t>
      </w:r>
      <w:r>
        <w:rPr>
          <w:rtl w:val="true"/>
        </w:rPr>
        <w:t xml:space="preserve">مسألة </w:t>
      </w:r>
      <w:r>
        <w:rPr/>
        <w:t>634</w:t>
      </w:r>
      <w:r>
        <w:rPr>
          <w:rtl w:val="true"/>
        </w:rPr>
        <w:t xml:space="preserve">): </w:t>
      </w:r>
      <w:r>
        <w:rPr>
          <w:rtl w:val="true"/>
        </w:rPr>
        <w:t>مناط الجهر و الإخفات ظهور جوهر الصوت و عدمه،</w:t>
      </w:r>
      <w:bookmarkEnd w:id="1958"/>
    </w:p>
    <w:p>
      <w:pPr>
        <w:pStyle w:val="BookText"/>
        <w:rPr/>
      </w:pPr>
      <w:r>
        <w:rPr>
          <w:rFonts w:ascii="IRNazanin" w:hAnsi="IRNazanin" w:eastAsia="IRNazanin"/>
          <w:color w:val="111111"/>
          <w:sz w:val="28"/>
          <w:sz w:val="28"/>
          <w:szCs w:val="28"/>
          <w:rtl w:val="true"/>
          <w:lang w:bidi="fa-IR"/>
        </w:rPr>
        <w:t>فیتحقّق الإخفات بعدم ظهور جوهرة و إن سمعه من بجانبه قریباً أو بعیداً، و لا یجوز الإفراط فی الجهر کالصیاح، فإن فعل فالظاهر البطلان</w:t>
      </w:r>
      <w:r>
        <w:rPr>
          <w:rFonts w:eastAsia="IRNazanin" w:cs="IRNazanin"/>
          <w:color w:val="111111"/>
          <w:sz w:val="28"/>
          <w:szCs w:val="28"/>
          <w:rtl w:val="true"/>
          <w:lang w:bidi="fa-IR"/>
        </w:rPr>
        <w:t>.</w:t>
      </w:r>
    </w:p>
    <w:p>
      <w:pPr>
        <w:pStyle w:val="Heading5"/>
        <w:numPr>
          <w:ilvl w:val="4"/>
          <w:numId w:val="1"/>
        </w:numPr>
        <w:rPr/>
      </w:pPr>
      <w:bookmarkStart w:id="1959" w:name="__RefHeading___Toc4210092_581953129"/>
      <w:bookmarkStart w:id="1960" w:name="_Toc906"/>
      <w:bookmarkEnd w:id="1959"/>
      <w:r>
        <w:rPr>
          <w:rtl w:val="true"/>
        </w:rPr>
        <w:t>(</w:t>
      </w:r>
      <w:r>
        <w:rPr>
          <w:rtl w:val="true"/>
        </w:rPr>
        <w:t xml:space="preserve">مسألة </w:t>
      </w:r>
      <w:r>
        <w:rPr/>
        <w:t>635</w:t>
      </w:r>
      <w:r>
        <w:rPr>
          <w:rtl w:val="true"/>
        </w:rPr>
        <w:t xml:space="preserve">): </w:t>
      </w:r>
      <w:r>
        <w:rPr>
          <w:rtl w:val="true"/>
        </w:rPr>
        <w:t>من لا یقدر إلّا علی الملحون</w:t>
      </w:r>
      <w:bookmarkEnd w:id="1960"/>
    </w:p>
    <w:p>
      <w:pPr>
        <w:pStyle w:val="BookText"/>
        <w:rPr/>
      </w:pPr>
      <w:r>
        <w:rPr>
          <w:rFonts w:ascii="IRNazanin" w:hAnsi="IRNazanin" w:eastAsia="IRNazanin"/>
          <w:color w:val="111111"/>
          <w:sz w:val="28"/>
          <w:sz w:val="28"/>
          <w:szCs w:val="28"/>
          <w:rtl w:val="true"/>
          <w:lang w:bidi="fa-IR"/>
        </w:rPr>
        <w:t>و لو لتبدیل بعض الحروف، و لا یمکنه التعلّم أجزأه ذلک، و لا یجب علیه أن یصلّی صلاته مأموماً، و إن کان أحوط، و القادر علی التعلّم إن ضاق علیه الوقت فالأحوط علیه الائتمام إن تمکّن منه، و إذا تعلّم بعض الفاتحة قرأه و قرأ من سائر القرآن عوض البقیّة علی الأحوط، و الأحوط مع ذلک تکرار ما یعلمه بقدر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یعلم شیئاً منها قرأ من سائر القرآن بعدد آیات الفاتحة بقدر حروفها، و إذا لم یعلم شیئاً من القرآن سبّح و کبّر و ذکر بقدرها، و الأحوط الإتیان بالتسبیحات الأربع بقدرها، و یجب تعلّم السورة أیضاً، و لکنّ الظاهر عدم وجوب البدل لها فی ضیق الوقت و إن کان أحوط</w:t>
      </w:r>
      <w:r>
        <w:rPr>
          <w:rFonts w:eastAsia="IRNazanin" w:cs="IRNazanin"/>
          <w:color w:val="111111"/>
          <w:sz w:val="28"/>
          <w:szCs w:val="28"/>
          <w:rtl w:val="true"/>
          <w:lang w:bidi="fa-IR"/>
        </w:rPr>
        <w:t>.</w:t>
      </w:r>
    </w:p>
    <w:p>
      <w:pPr>
        <w:pStyle w:val="Heading5"/>
        <w:numPr>
          <w:ilvl w:val="4"/>
          <w:numId w:val="1"/>
        </w:numPr>
        <w:rPr/>
      </w:pPr>
      <w:bookmarkStart w:id="1961" w:name="__RefHeading___Toc4210094_581953129"/>
      <w:bookmarkStart w:id="1962" w:name="_Toc907"/>
      <w:bookmarkEnd w:id="1961"/>
      <w:r>
        <w:rPr>
          <w:rtl w:val="true"/>
        </w:rPr>
        <w:t>(</w:t>
      </w:r>
      <w:r>
        <w:rPr>
          <w:rtl w:val="true"/>
        </w:rPr>
        <w:t xml:space="preserve">مسألة </w:t>
      </w:r>
      <w:r>
        <w:rPr/>
        <w:t>636</w:t>
      </w:r>
      <w:r>
        <w:rPr>
          <w:rtl w:val="true"/>
        </w:rPr>
        <w:t xml:space="preserve">): </w:t>
      </w:r>
      <w:r>
        <w:rPr>
          <w:rtl w:val="true"/>
        </w:rPr>
        <w:t>تجوز القراءة مع المصحف لمن لا یکون حافظاً للحمد و السورة</w:t>
      </w:r>
      <w:bookmarkEnd w:id="1962"/>
    </w:p>
    <w:p>
      <w:pPr>
        <w:pStyle w:val="BookText"/>
        <w:rPr/>
      </w:pPr>
      <w:r>
        <w:rPr>
          <w:rFonts w:ascii="IRNazanin" w:hAnsi="IRNazanin" w:eastAsia="IRNazanin"/>
          <w:color w:val="111111"/>
          <w:sz w:val="28"/>
          <w:sz w:val="28"/>
          <w:szCs w:val="28"/>
          <w:rtl w:val="true"/>
          <w:lang w:bidi="fa-IR"/>
        </w:rPr>
        <w:t>إن کان غیر قادر علی الحفظ، أمّا القادر علیه فالأحوط له الترک، کما یجوز لغیر الحافظ اتّباع من یلقّنه آیة فآیة، لکنّ الأحوط اعتبار عدم القدرة علی الحفظ و علی الائتمام</w:t>
      </w:r>
      <w:r>
        <w:rPr>
          <w:rFonts w:eastAsia="IRNazanin" w:cs="IRNazanin"/>
          <w:color w:val="111111"/>
          <w:sz w:val="28"/>
          <w:szCs w:val="28"/>
          <w:rtl w:val="true"/>
          <w:lang w:bidi="fa-IR"/>
        </w:rPr>
        <w:t>.</w:t>
      </w:r>
    </w:p>
    <w:p>
      <w:pPr>
        <w:pStyle w:val="Heading5"/>
        <w:numPr>
          <w:ilvl w:val="4"/>
          <w:numId w:val="1"/>
        </w:numPr>
        <w:rPr/>
      </w:pPr>
      <w:bookmarkStart w:id="1963" w:name="__RefHeading___Toc4210096_581953129"/>
      <w:bookmarkStart w:id="1964" w:name="_Toc908"/>
      <w:bookmarkEnd w:id="1963"/>
      <w:r>
        <w:rPr>
          <w:rtl w:val="true"/>
        </w:rPr>
        <w:t>(</w:t>
      </w:r>
      <w:r>
        <w:rPr>
          <w:rtl w:val="true"/>
        </w:rPr>
        <w:t xml:space="preserve">مسألة </w:t>
      </w:r>
      <w:r>
        <w:rPr/>
        <w:t>637</w:t>
      </w:r>
      <w:r>
        <w:rPr>
          <w:rtl w:val="true"/>
        </w:rPr>
        <w:t xml:space="preserve">): </w:t>
      </w:r>
      <w:r>
        <w:rPr>
          <w:rtl w:val="true"/>
        </w:rPr>
        <w:t>یجوز العدول اختیاراً من سورة إلی أُخری ما لم یبلغ النصف،</w:t>
      </w:r>
      <w:bookmarkEnd w:id="196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غیر سورتی الجحد و التوحید، أمّا فیهما فلا یجوز العدول منهما إلی غیرهما، بل من إحداهما إلی الأُخری بمجرّد الشروع فیها و لو بالبسملة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العدول</w:t>
      </w:r>
      <w:bookmarkStart w:id="1965" w:name="pg5769_38826"/>
    </w:p>
    <w:p>
      <w:pPr>
        <w:pStyle w:val="BookText"/>
        <w:rPr/>
      </w:pPr>
      <w:bookmarkEnd w:id="1965"/>
      <w:r>
        <w:rPr>
          <w:rFonts w:ascii="IRNazanin" w:hAnsi="IRNazanin" w:eastAsia="IRNazanin"/>
          <w:color w:val="111111"/>
          <w:sz w:val="28"/>
          <w:sz w:val="28"/>
          <w:szCs w:val="28"/>
          <w:rtl w:val="true"/>
          <w:lang w:bidi="fa-IR"/>
        </w:rPr>
        <w:t>من غیرهما و لو بعد بلوغ النصف، أو من إحدی السورتین مع الاضطرار لنسیان بعضها أو ضیق الوقت من إتمامها، أو کان هناک مانع آخر</w:t>
      </w:r>
      <w:r>
        <w:rPr>
          <w:rFonts w:eastAsia="IRNazanin" w:cs="IRNazanin"/>
          <w:color w:val="111111"/>
          <w:sz w:val="28"/>
          <w:szCs w:val="28"/>
          <w:rtl w:val="true"/>
          <w:lang w:bidi="fa-IR"/>
        </w:rPr>
        <w:t>.</w:t>
      </w:r>
    </w:p>
    <w:p>
      <w:pPr>
        <w:pStyle w:val="Heading5"/>
        <w:numPr>
          <w:ilvl w:val="4"/>
          <w:numId w:val="1"/>
        </w:numPr>
        <w:rPr/>
      </w:pPr>
      <w:bookmarkStart w:id="1966" w:name="__RefHeading___Toc4210098_581953129"/>
      <w:bookmarkStart w:id="1967" w:name="_Toc909"/>
      <w:bookmarkEnd w:id="1966"/>
      <w:r>
        <w:rPr>
          <w:rtl w:val="true"/>
        </w:rPr>
        <w:t>(</w:t>
      </w:r>
      <w:r>
        <w:rPr>
          <w:rtl w:val="true"/>
        </w:rPr>
        <w:t xml:space="preserve">مسألة </w:t>
      </w:r>
      <w:r>
        <w:rPr/>
        <w:t>638</w:t>
      </w:r>
      <w:r>
        <w:rPr>
          <w:rtl w:val="true"/>
        </w:rPr>
        <w:t xml:space="preserve">): </w:t>
      </w:r>
      <w:r>
        <w:rPr>
          <w:rtl w:val="true"/>
        </w:rPr>
        <w:t>یستثنی من الحکم المتقدّم یوم الجمعة،</w:t>
      </w:r>
      <w:bookmarkEnd w:id="1967"/>
    </w:p>
    <w:p>
      <w:pPr>
        <w:pStyle w:val="BookText"/>
        <w:rPr/>
      </w:pPr>
      <w:r>
        <w:rPr>
          <w:rFonts w:ascii="IRNazanin" w:hAnsi="IRNazanin" w:eastAsia="IRNazanin"/>
          <w:color w:val="111111"/>
          <w:sz w:val="28"/>
          <w:sz w:val="28"/>
          <w:szCs w:val="28"/>
          <w:rtl w:val="true"/>
          <w:lang w:bidi="fa-IR"/>
        </w:rPr>
        <w:t xml:space="preserve">فإنّ من کان بانیاً فیه علی قراءة سورة الجمعة فی الرکعة الأُولی،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الثانیة من صلاة الجمعة أو الظهر فغفل و شرع فی سورة أُخری، فإنّه یجوز له العدول إلی السورتین ما لم یبلغ النصف و إن کان من سورة التوحید و 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شرع فی التوحید و الجحد عمداً فلا یجوز العدول إلیهما أیضاً علی الأحوط، و الأحوط عدم العدول من الجمعة و المنافقین یوم الجمعة إلی غیرهما و إن لم یبلغ النصف</w:t>
      </w:r>
      <w:r>
        <w:rPr>
          <w:rFonts w:eastAsia="IRNazanin" w:cs="IRNazanin"/>
          <w:color w:val="111111"/>
          <w:sz w:val="28"/>
          <w:szCs w:val="28"/>
          <w:rtl w:val="true"/>
          <w:lang w:bidi="fa-IR"/>
        </w:rPr>
        <w:t>.</w:t>
      </w:r>
    </w:p>
    <w:p>
      <w:pPr>
        <w:pStyle w:val="Heading5"/>
        <w:numPr>
          <w:ilvl w:val="4"/>
          <w:numId w:val="1"/>
        </w:numPr>
        <w:rPr/>
      </w:pPr>
      <w:bookmarkStart w:id="1968" w:name="__RefHeading___Toc4210100_581953129"/>
      <w:bookmarkStart w:id="1969" w:name="_Toc910"/>
      <w:bookmarkEnd w:id="1968"/>
      <w:r>
        <w:rPr>
          <w:rtl w:val="true"/>
        </w:rPr>
        <w:t>(</w:t>
      </w:r>
      <w:r>
        <w:rPr>
          <w:rtl w:val="true"/>
        </w:rPr>
        <w:t xml:space="preserve">مسألة </w:t>
      </w:r>
      <w:r>
        <w:rPr/>
        <w:t>639</w:t>
      </w:r>
      <w:r>
        <w:rPr>
          <w:rtl w:val="true"/>
        </w:rPr>
        <w:t xml:space="preserve">): </w:t>
      </w:r>
      <w:r>
        <w:rPr>
          <w:rtl w:val="true"/>
        </w:rPr>
        <w:t>یتخیّر فی ثالثة المغرب و أخیرتی الرباعیّات بین الفاتحة و التسبیح،</w:t>
      </w:r>
      <w:bookmarkEnd w:id="1969"/>
    </w:p>
    <w:p>
      <w:pPr>
        <w:pStyle w:val="BookText"/>
        <w:rPr/>
      </w:pPr>
      <w:r>
        <w:rPr>
          <w:rFonts w:ascii="IRNazanin" w:hAnsi="IRNazanin" w:eastAsia="IRNazanin"/>
          <w:color w:val="111111"/>
          <w:sz w:val="28"/>
          <w:sz w:val="28"/>
          <w:szCs w:val="28"/>
          <w:rtl w:val="true"/>
          <w:lang w:bidi="fa-IR"/>
        </w:rPr>
        <w:t xml:space="preserve">و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یترک الاحتیاط بالثلاث، و الأولی إضافة الاستغفار إلیها و لو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منفرداً أو مأموماً، و یجب الإخفات فی الذکر و فی القراءة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یترک الاحتیاط بالإخفات فی البسملة أیضاً</w:t>
      </w:r>
      <w:r>
        <w:rPr>
          <w:rFonts w:eastAsia="IRNazanin" w:cs="IRNazanin"/>
          <w:color w:val="111111"/>
          <w:sz w:val="28"/>
          <w:szCs w:val="28"/>
          <w:rtl w:val="true"/>
          <w:lang w:bidi="fa-IR"/>
        </w:rPr>
        <w:t>.</w:t>
      </w:r>
    </w:p>
    <w:p>
      <w:pPr>
        <w:pStyle w:val="Heading5"/>
        <w:numPr>
          <w:ilvl w:val="4"/>
          <w:numId w:val="1"/>
        </w:numPr>
        <w:rPr/>
      </w:pPr>
      <w:bookmarkStart w:id="1970" w:name="__RefHeading___Toc4210102_581953129"/>
      <w:bookmarkStart w:id="1971" w:name="_Toc911"/>
      <w:bookmarkEnd w:id="1970"/>
      <w:r>
        <w:rPr>
          <w:rtl w:val="true"/>
        </w:rPr>
        <w:t>(</w:t>
      </w:r>
      <w:r>
        <w:rPr>
          <w:rtl w:val="true"/>
        </w:rPr>
        <w:t xml:space="preserve">مسألة </w:t>
      </w:r>
      <w:r>
        <w:rPr/>
        <w:t>640</w:t>
      </w:r>
      <w:r>
        <w:rPr>
          <w:rtl w:val="true"/>
        </w:rPr>
        <w:t xml:space="preserve">): </w:t>
      </w:r>
      <w:r>
        <w:rPr>
          <w:rtl w:val="true"/>
        </w:rPr>
        <w:t>من لا یستطیع علی التسبیح</w:t>
      </w:r>
      <w:bookmarkEnd w:id="1971"/>
    </w:p>
    <w:p>
      <w:pPr>
        <w:pStyle w:val="BookText"/>
        <w:rPr/>
      </w:pPr>
      <w:r>
        <w:rPr>
          <w:rFonts w:ascii="IRNazanin" w:hAnsi="IRNazanin" w:eastAsia="IRNazanin"/>
          <w:color w:val="111111"/>
          <w:sz w:val="28"/>
          <w:sz w:val="28"/>
          <w:szCs w:val="28"/>
          <w:rtl w:val="true"/>
          <w:lang w:bidi="fa-IR"/>
        </w:rPr>
        <w:t>یأتی بالممکنة منها، و إلّا أتی بالذکر المطلق، و إن کان قادراً علی قراءة الحمد تعیّنت حینئذٍ</w:t>
      </w:r>
      <w:r>
        <w:rPr>
          <w:rFonts w:eastAsia="IRNazanin" w:cs="IRNazanin"/>
          <w:color w:val="111111"/>
          <w:sz w:val="28"/>
          <w:szCs w:val="28"/>
          <w:rtl w:val="true"/>
          <w:lang w:bidi="fa-IR"/>
        </w:rPr>
        <w:t>.</w:t>
      </w:r>
    </w:p>
    <w:p>
      <w:pPr>
        <w:pStyle w:val="Heading5"/>
        <w:numPr>
          <w:ilvl w:val="4"/>
          <w:numId w:val="1"/>
        </w:numPr>
        <w:rPr/>
      </w:pPr>
      <w:bookmarkStart w:id="1972" w:name="__RefHeading___Toc4210104_581953129"/>
      <w:bookmarkStart w:id="1973" w:name="_Toc912"/>
      <w:bookmarkEnd w:id="1972"/>
      <w:r>
        <w:rPr>
          <w:rtl w:val="true"/>
        </w:rPr>
        <w:t>(</w:t>
      </w:r>
      <w:r>
        <w:rPr>
          <w:rtl w:val="true"/>
        </w:rPr>
        <w:t xml:space="preserve">مسألة </w:t>
      </w:r>
      <w:r>
        <w:rPr/>
        <w:t>641</w:t>
      </w:r>
      <w:r>
        <w:rPr>
          <w:rtl w:val="true"/>
        </w:rPr>
        <w:t xml:space="preserve">): </w:t>
      </w:r>
      <w:r>
        <w:rPr>
          <w:rtl w:val="true"/>
        </w:rPr>
        <w:t>لا تجب مساواة الرکعتین الأخیرتین فی القراءة و الذکر،</w:t>
      </w:r>
      <w:bookmarkEnd w:id="1973"/>
    </w:p>
    <w:p>
      <w:pPr>
        <w:pStyle w:val="BookText"/>
        <w:rPr/>
      </w:pPr>
      <w:r>
        <w:rPr>
          <w:rFonts w:ascii="IRNazanin" w:hAnsi="IRNazanin" w:eastAsia="IRNazanin"/>
          <w:color w:val="111111"/>
          <w:sz w:val="28"/>
          <w:sz w:val="28"/>
          <w:szCs w:val="28"/>
          <w:rtl w:val="true"/>
          <w:lang w:bidi="fa-IR"/>
        </w:rPr>
        <w:t>بل له القراءة فی إحداهما، و الذکر فی الأُخری</w:t>
      </w:r>
      <w:r>
        <w:rPr>
          <w:rFonts w:eastAsia="IRNazanin" w:cs="IRNazanin"/>
          <w:color w:val="111111"/>
          <w:sz w:val="28"/>
          <w:szCs w:val="28"/>
          <w:rtl w:val="true"/>
          <w:lang w:bidi="fa-IR"/>
        </w:rPr>
        <w:t>.</w:t>
      </w:r>
    </w:p>
    <w:p>
      <w:pPr>
        <w:pStyle w:val="Heading5"/>
        <w:numPr>
          <w:ilvl w:val="4"/>
          <w:numId w:val="1"/>
        </w:numPr>
        <w:rPr/>
      </w:pPr>
      <w:bookmarkStart w:id="1974" w:name="__RefHeading___Toc4210106_581953129"/>
      <w:bookmarkStart w:id="1975" w:name="_Toc913"/>
      <w:bookmarkEnd w:id="1974"/>
      <w:r>
        <w:rPr>
          <w:rtl w:val="true"/>
        </w:rPr>
        <w:t>(</w:t>
      </w:r>
      <w:r>
        <w:rPr>
          <w:rtl w:val="true"/>
        </w:rPr>
        <w:t xml:space="preserve">مسألة </w:t>
      </w:r>
      <w:r>
        <w:rPr/>
        <w:t>642</w:t>
      </w:r>
      <w:r>
        <w:rPr>
          <w:rtl w:val="true"/>
        </w:rPr>
        <w:t xml:space="preserve">): </w:t>
      </w:r>
      <w:r>
        <w:rPr>
          <w:rtl w:val="true"/>
        </w:rPr>
        <w:t>إذا قصد الحمد فسبق لسانه إلی التسبیح</w:t>
      </w:r>
      <w:bookmarkEnd w:id="197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عدم الاجتزاء به، بل الأقوی ذلک فیما إذا لم یتحقّق القصد منه إلی عنوان التسبیح و لو علی وجه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فرض قصد التسبیح و سبق اللسان إلی الحمد، فعلیه الاستئناف له أو لبدیله، و إذا کان غافلاً من غیر قصد إلی أحدهما فالأقوی الاجتزاء به و إن کان من عادته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 الحمد بتخیّل أنّه فی إحدی</w:t>
      </w:r>
      <w:bookmarkStart w:id="1976" w:name="pg5769_38827"/>
    </w:p>
    <w:p>
      <w:pPr>
        <w:pStyle w:val="BookText"/>
        <w:rPr/>
      </w:pPr>
      <w:bookmarkEnd w:id="1976"/>
      <w:r>
        <w:rPr>
          <w:rFonts w:ascii="IRNazanin" w:hAnsi="IRNazanin" w:eastAsia="IRNazanin"/>
          <w:color w:val="111111"/>
          <w:sz w:val="28"/>
          <w:sz w:val="28"/>
          <w:szCs w:val="28"/>
          <w:rtl w:val="true"/>
          <w:lang w:bidi="fa-IR"/>
        </w:rPr>
        <w:t>الأوّلتین، فذکر أنّه فی إحدی الأخیرتین فالظاهر الاجتزاء به، کما أنّ الظاهر أنّ العکس کذلک، فإذا قرأ الحمد بتخیّل أنّه فی إحدی الأخیرتین، ثمّ تبیّن أنّه فی إحدی الأوّلتین لا یجب 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قرأ التسبیحات ثمّ تذکّر قبل الرکوع أنّه فی إحدی الأوّلتین وجب علیه قراءة الحمد و سجود السهو علی الأحوط بعد الصلاة لزیادة التسبیحات</w:t>
      </w:r>
      <w:r>
        <w:rPr>
          <w:rFonts w:eastAsia="IRNazanin" w:cs="IRNazanin"/>
          <w:color w:val="111111"/>
          <w:sz w:val="28"/>
          <w:szCs w:val="28"/>
          <w:rtl w:val="true"/>
          <w:lang w:bidi="fa-IR"/>
        </w:rPr>
        <w:t>.</w:t>
      </w:r>
    </w:p>
    <w:p>
      <w:pPr>
        <w:pStyle w:val="Heading5"/>
        <w:numPr>
          <w:ilvl w:val="4"/>
          <w:numId w:val="1"/>
        </w:numPr>
        <w:rPr/>
      </w:pPr>
      <w:bookmarkStart w:id="1977" w:name="__RefHeading___Toc4210108_581953129"/>
      <w:bookmarkStart w:id="1978" w:name="_Toc914"/>
      <w:bookmarkEnd w:id="1977"/>
      <w:r>
        <w:rPr>
          <w:rtl w:val="true"/>
        </w:rPr>
        <w:t>(</w:t>
      </w:r>
      <w:r>
        <w:rPr>
          <w:rtl w:val="true"/>
        </w:rPr>
        <w:t xml:space="preserve">مسألة </w:t>
      </w:r>
      <w:r>
        <w:rPr/>
        <w:t>643</w:t>
      </w:r>
      <w:r>
        <w:rPr>
          <w:rtl w:val="true"/>
        </w:rPr>
        <w:t xml:space="preserve">): </w:t>
      </w:r>
      <w:r>
        <w:rPr>
          <w:rtl w:val="true"/>
        </w:rPr>
        <w:t>إذا نسی القراءة و الذکر، و تذکّر بعد الوصول إلی الرکوع</w:t>
      </w:r>
      <w:bookmarkEnd w:id="1978"/>
    </w:p>
    <w:p>
      <w:pPr>
        <w:pStyle w:val="BookText"/>
        <w:rPr/>
      </w:pPr>
      <w:r>
        <w:rPr>
          <w:rFonts w:ascii="IRNazanin" w:hAnsi="IRNazanin" w:eastAsia="IRNazanin"/>
          <w:color w:val="111111"/>
          <w:sz w:val="28"/>
          <w:sz w:val="28"/>
          <w:szCs w:val="28"/>
          <w:rtl w:val="true"/>
          <w:lang w:bidi="fa-IR"/>
        </w:rPr>
        <w:t>صحّت صلاته و علیه سجدتا السهو علی الأحوط للنقیصة، و إذا تذکّر قبل ذلک و لو بعد الهوی رجع و تدارک، و إذا شکّ فی قراءتهما بعد الهویّ للرکوع لم یعتن و إن کان قبل الوصول إلی حدّ الرکوع، و کذا لو دخل فی الاستغفار</w:t>
      </w:r>
      <w:r>
        <w:rPr>
          <w:rFonts w:eastAsia="IRNazanin" w:cs="IRNazanin"/>
          <w:color w:val="111111"/>
          <w:sz w:val="28"/>
          <w:szCs w:val="28"/>
          <w:rtl w:val="true"/>
          <w:lang w:bidi="fa-IR"/>
        </w:rPr>
        <w:t>.</w:t>
      </w:r>
    </w:p>
    <w:p>
      <w:pPr>
        <w:pStyle w:val="Heading5"/>
        <w:numPr>
          <w:ilvl w:val="4"/>
          <w:numId w:val="1"/>
        </w:numPr>
        <w:rPr/>
      </w:pPr>
      <w:bookmarkStart w:id="1979" w:name="__RefHeading___Toc4210110_581953129"/>
      <w:bookmarkStart w:id="1980" w:name="_Toc915"/>
      <w:bookmarkEnd w:id="1979"/>
      <w:r>
        <w:rPr>
          <w:rtl w:val="true"/>
        </w:rPr>
        <w:t>(</w:t>
      </w:r>
      <w:r>
        <w:rPr>
          <w:rtl w:val="true"/>
        </w:rPr>
        <w:t xml:space="preserve">مسألة </w:t>
      </w:r>
      <w:r>
        <w:rPr/>
        <w:t>644</w:t>
      </w:r>
      <w:r>
        <w:rPr>
          <w:rtl w:val="true"/>
        </w:rPr>
        <w:t xml:space="preserve">): </w:t>
      </w:r>
      <w:r>
        <w:rPr>
          <w:rtl w:val="true"/>
        </w:rPr>
        <w:t>تستحبّ الاستعاذة قبل الشروع فی القراءة فی الرکعة الأُولی</w:t>
      </w:r>
      <w:bookmarkEnd w:id="1980"/>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بالإخفات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الجهر بالبسملة فی الظهرین بالنسبة للإمام، و أمّا غیره فمحلّ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یترک الاحتیاط بالإخفات فی البسملة عند اختیار الحمد فی الرکعتین الأخیرتین خصوصاً للمأموم و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القراءة خلف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الترتیل أی التأنّی فی القراءة و تبیّن الحروف علی وجه یتمکّن السامع من 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تحسین الصوت بلا غناء، و الوقف علی فواصل الآیات، و السکتة بین الحمد و السورة، و بین السورة و تکبیر الرکوع أو القنوت، أو أن یقول بعد قراءة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مرّتین، أو ثلاث،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أن یقول بعد فراغ الإمام من قراءة الحمد، إذا کان مأموماً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بعد فراغ نفسه إن کان منفرداً</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تستحبّ قراءة بعض السور المخصوصة فی بعض الصلوات، مثل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bookmarkStart w:id="1981" w:name="pg5769_38828"/>
    </w:p>
    <w:p>
      <w:pPr>
        <w:pStyle w:val="BookText"/>
        <w:rPr/>
      </w:pPr>
      <w:bookmarkEnd w:id="198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أشباهها فی صلاة الصبح، و سورة الأعلی و الشمس و نحوهما فی الظهر و فی صلاة الجمعة و العشاء، و سورة النصر و التکاثر فی العصر و المغرب، و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الثانیة فی الظهر و العصر من یوم الجمعة، و کذا فی صبح یوم الجمعة، أو یقرأ فیها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و فی العشاء فی لیلة الجمعة یقرأ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یقرأ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فی کلّ صلاة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و إذا عدل من غیرهما إلیهما لما فیهما من الفضل أُعطی أجر السورة التی عدل عنها مضافاً إلی أجرهما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فی صلاة الصبح من الاثنین و الخمیس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Heading5"/>
        <w:numPr>
          <w:ilvl w:val="4"/>
          <w:numId w:val="1"/>
        </w:numPr>
        <w:rPr/>
      </w:pPr>
      <w:bookmarkStart w:id="1982" w:name="__RefHeading___Toc4210112_581953129"/>
      <w:bookmarkStart w:id="1983" w:name="_Toc916"/>
      <w:bookmarkEnd w:id="1982"/>
      <w:r>
        <w:rPr>
          <w:rtl w:val="true"/>
        </w:rPr>
        <w:t>(</w:t>
      </w:r>
      <w:r>
        <w:rPr>
          <w:rtl w:val="true"/>
        </w:rPr>
        <w:t xml:space="preserve">مسألة </w:t>
      </w:r>
      <w:r>
        <w:rPr/>
        <w:t>645</w:t>
      </w:r>
      <w:r>
        <w:rPr>
          <w:rtl w:val="true"/>
        </w:rPr>
        <w:t xml:space="preserve">): </w:t>
      </w:r>
      <w:r>
        <w:rPr>
          <w:rtl w:val="true"/>
        </w:rPr>
        <w:t xml:space="preserve">یکره ترک سورة </w:t>
      </w:r>
      <w:r>
        <w:rPr>
          <w:rtl w:val="true"/>
        </w:rPr>
        <w:t>«</w:t>
      </w:r>
      <w:r>
        <w:rPr>
          <w:rtl w:val="true"/>
        </w:rPr>
        <w:t>التوحید</w:t>
      </w:r>
      <w:r>
        <w:rPr>
          <w:rtl w:val="true"/>
        </w:rPr>
        <w:t xml:space="preserve">» </w:t>
      </w:r>
      <w:r>
        <w:rPr>
          <w:rtl w:val="true"/>
        </w:rPr>
        <w:t>فی جمیع الفرائض الخمس،</w:t>
      </w:r>
      <w:bookmarkEnd w:id="1983"/>
    </w:p>
    <w:p>
      <w:pPr>
        <w:pStyle w:val="BookText"/>
        <w:rPr/>
      </w:pPr>
      <w:r>
        <w:rPr>
          <w:rFonts w:ascii="IRNazanin" w:hAnsi="IRNazanin" w:eastAsia="IRNazanin"/>
          <w:color w:val="111111"/>
          <w:sz w:val="28"/>
          <w:sz w:val="28"/>
          <w:szCs w:val="28"/>
          <w:rtl w:val="true"/>
          <w:lang w:bidi="fa-IR"/>
        </w:rPr>
        <w:t xml:space="preserve">و قراءتها بنَفَسٍ واحد، و کذلک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قراءة سورة واحدة فی کلتا الرکعتین الأُولیین إلّا سورة التوحید، فإنّه لا بأس بقراءتها فی کلّ من الرکعة الأُولی و الثانیة</w:t>
      </w:r>
      <w:r>
        <w:rPr>
          <w:rFonts w:eastAsia="IRNazanin" w:cs="IRNazanin"/>
          <w:color w:val="111111"/>
          <w:sz w:val="28"/>
          <w:szCs w:val="28"/>
          <w:rtl w:val="true"/>
          <w:lang w:bidi="fa-IR"/>
        </w:rPr>
        <w:t>.</w:t>
      </w:r>
    </w:p>
    <w:p>
      <w:pPr>
        <w:pStyle w:val="Heading5"/>
        <w:numPr>
          <w:ilvl w:val="4"/>
          <w:numId w:val="1"/>
        </w:numPr>
        <w:rPr/>
      </w:pPr>
      <w:bookmarkStart w:id="1984" w:name="__RefHeading___Toc4210114_581953129"/>
      <w:bookmarkStart w:id="1985" w:name="_Toc917"/>
      <w:bookmarkEnd w:id="1984"/>
      <w:r>
        <w:rPr>
          <w:rtl w:val="true"/>
        </w:rPr>
        <w:t>(</w:t>
      </w:r>
      <w:r>
        <w:rPr>
          <w:rtl w:val="true"/>
        </w:rPr>
        <w:t xml:space="preserve">مسألة </w:t>
      </w:r>
      <w:r>
        <w:rPr/>
        <w:t>646</w:t>
      </w:r>
      <w:r>
        <w:rPr>
          <w:rtl w:val="true"/>
        </w:rPr>
        <w:t xml:space="preserve">): </w:t>
      </w:r>
      <w:r>
        <w:rPr>
          <w:rtl w:val="true"/>
        </w:rPr>
        <w:t>یجوز تکرار الآیة و البکاء،</w:t>
      </w:r>
      <w:bookmarkEnd w:id="198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تجوز قراءة المعوّذتین فی الصلاة و هما من القرآن، و الأقوی جواز قصد إنشاء 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الخطاب بالقرآن، فالحکایة و الخطاب لیسا فی عرض واحد، بل یقرأ القرآن و یحکی عنه، و یرید بما یقرأ الخطاب مثلاً، و الظاهر أنّ إرادة ذلک لیست علی سبیل مجرّد الجواز، بل هی الفرد الکامل من القراءة المشتملة علی مثل ذلک</w:t>
      </w:r>
      <w:r>
        <w:rPr>
          <w:rFonts w:eastAsia="IRNazanin" w:cs="IRNazanin"/>
          <w:color w:val="111111"/>
          <w:sz w:val="28"/>
          <w:szCs w:val="28"/>
          <w:rtl w:val="true"/>
          <w:lang w:bidi="fa-IR"/>
        </w:rPr>
        <w:t>.</w:t>
      </w:r>
      <w:bookmarkStart w:id="1986" w:name="pg5769_38829"/>
    </w:p>
    <w:p>
      <w:pPr>
        <w:pStyle w:val="BookText"/>
        <w:rPr/>
      </w:pPr>
      <w:bookmarkEnd w:id="1986"/>
      <w:r>
        <w:rPr>
          <w:rFonts w:ascii="Amiri" w:hAnsi="Amiri" w:eastAsia="Amiri" w:cs="Amiri"/>
          <w:color w:val="111111"/>
          <w:sz w:val="28"/>
          <w:sz w:val="28"/>
          <w:szCs w:val="28"/>
          <w:rtl w:val="true"/>
          <w:lang w:bidi="ar-SA"/>
        </w:rPr>
        <w:t xml:space="preserve">و کذا إنشاء الحمد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إنشاء المدح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w:t>
      </w:r>
    </w:p>
    <w:p>
      <w:pPr>
        <w:pStyle w:val="Heading5"/>
        <w:numPr>
          <w:ilvl w:val="4"/>
          <w:numId w:val="1"/>
        </w:numPr>
        <w:rPr/>
      </w:pPr>
      <w:bookmarkStart w:id="1987" w:name="__RefHeading___Toc4210116_581953129"/>
      <w:bookmarkStart w:id="1988" w:name="_Toc918"/>
      <w:bookmarkEnd w:id="1987"/>
      <w:r>
        <w:rPr>
          <w:rtl w:val="true"/>
        </w:rPr>
        <w:t>(</w:t>
      </w:r>
      <w:r>
        <w:rPr>
          <w:rtl w:val="true"/>
        </w:rPr>
        <w:t xml:space="preserve">مسألة </w:t>
      </w:r>
      <w:r>
        <w:rPr/>
        <w:t>647</w:t>
      </w:r>
      <w:r>
        <w:rPr>
          <w:rtl w:val="true"/>
        </w:rPr>
        <w:t xml:space="preserve">): </w:t>
      </w:r>
      <w:r>
        <w:rPr>
          <w:rtl w:val="true"/>
        </w:rPr>
        <w:t>إذا أراد أن یتقدّم أو یتأخّر فی أثناء القراءة یسکت، و بعد الطمأنینة یرجع إلی القراءة،</w:t>
      </w:r>
      <w:bookmarkEnd w:id="1988"/>
    </w:p>
    <w:p>
      <w:pPr>
        <w:pStyle w:val="BookText"/>
        <w:rPr/>
      </w:pPr>
      <w:r>
        <w:rPr>
          <w:rFonts w:ascii="IRNazanin" w:hAnsi="IRNazanin" w:eastAsia="IRNazanin"/>
          <w:color w:val="111111"/>
          <w:sz w:val="28"/>
          <w:sz w:val="28"/>
          <w:szCs w:val="28"/>
          <w:rtl w:val="true"/>
          <w:lang w:bidi="fa-IR"/>
        </w:rPr>
        <w:t>و لا یضرّ تحریک الید أو أصابع الرجلین حال القراءة و إن کان الأولی و الأحوط ترکه</w:t>
      </w:r>
      <w:r>
        <w:rPr>
          <w:rFonts w:eastAsia="IRNazanin" w:cs="IRNazanin"/>
          <w:color w:val="111111"/>
          <w:sz w:val="28"/>
          <w:szCs w:val="28"/>
          <w:rtl w:val="true"/>
          <w:lang w:bidi="fa-IR"/>
        </w:rPr>
        <w:t>.</w:t>
      </w:r>
    </w:p>
    <w:p>
      <w:pPr>
        <w:pStyle w:val="Heading5"/>
        <w:numPr>
          <w:ilvl w:val="4"/>
          <w:numId w:val="1"/>
        </w:numPr>
        <w:rPr/>
      </w:pPr>
      <w:bookmarkStart w:id="1989" w:name="__RefHeading___Toc4210118_581953129"/>
      <w:bookmarkStart w:id="1990" w:name="_Toc919"/>
      <w:bookmarkEnd w:id="1989"/>
      <w:r>
        <w:rPr>
          <w:rtl w:val="true"/>
        </w:rPr>
        <w:t>(</w:t>
      </w:r>
      <w:r>
        <w:rPr>
          <w:rtl w:val="true"/>
        </w:rPr>
        <w:t xml:space="preserve">مسألة </w:t>
      </w:r>
      <w:r>
        <w:rPr/>
        <w:t>648</w:t>
      </w:r>
      <w:r>
        <w:rPr>
          <w:rtl w:val="true"/>
        </w:rPr>
        <w:t xml:space="preserve">): </w:t>
      </w:r>
      <w:r>
        <w:rPr>
          <w:rtl w:val="true"/>
        </w:rPr>
        <w:t>إذا تحرّک حال القراءة قهراً بحیث خرج من الاستقرار</w:t>
      </w:r>
      <w:bookmarkEnd w:id="1990"/>
    </w:p>
    <w:p>
      <w:pPr>
        <w:pStyle w:val="BookText"/>
        <w:rPr/>
      </w:pPr>
      <w:r>
        <w:rPr>
          <w:rFonts w:ascii="IRNazanin" w:hAnsi="IRNazanin" w:eastAsia="IRNazanin"/>
          <w:color w:val="111111"/>
          <w:sz w:val="28"/>
          <w:sz w:val="28"/>
          <w:szCs w:val="28"/>
          <w:rtl w:val="true"/>
          <w:lang w:bidi="fa-IR"/>
        </w:rPr>
        <w:t>فالأحوط إعادة ما قرأه فی تلک الحالة</w:t>
      </w:r>
      <w:r>
        <w:rPr>
          <w:rFonts w:eastAsia="IRNazanin" w:cs="IRNazanin"/>
          <w:color w:val="111111"/>
          <w:sz w:val="28"/>
          <w:szCs w:val="28"/>
          <w:rtl w:val="true"/>
          <w:lang w:bidi="fa-IR"/>
        </w:rPr>
        <w:t>.</w:t>
      </w:r>
    </w:p>
    <w:p>
      <w:pPr>
        <w:pStyle w:val="Heading5"/>
        <w:numPr>
          <w:ilvl w:val="4"/>
          <w:numId w:val="1"/>
        </w:numPr>
        <w:rPr/>
      </w:pPr>
      <w:bookmarkStart w:id="1991" w:name="__RefHeading___Toc4210120_581953129"/>
      <w:bookmarkStart w:id="1992" w:name="_Toc920"/>
      <w:bookmarkEnd w:id="1991"/>
      <w:r>
        <w:rPr>
          <w:rtl w:val="true"/>
        </w:rPr>
        <w:t>(</w:t>
      </w:r>
      <w:r>
        <w:rPr>
          <w:rtl w:val="true"/>
        </w:rPr>
        <w:t xml:space="preserve">مسألة </w:t>
      </w:r>
      <w:r>
        <w:rPr/>
        <w:t>649</w:t>
      </w:r>
      <w:r>
        <w:rPr>
          <w:rtl w:val="true"/>
        </w:rPr>
        <w:t xml:space="preserve">): </w:t>
      </w:r>
      <w:r>
        <w:rPr>
          <w:rtl w:val="true"/>
        </w:rPr>
        <w:t>یلزم فیما یجب قراءته جهراً أن یحافظ علی الإجهار فی جمیع الکلمات حتّی أواخر الآیات،</w:t>
      </w:r>
      <w:bookmarkEnd w:id="1992"/>
    </w:p>
    <w:p>
      <w:pPr>
        <w:pStyle w:val="BookText"/>
        <w:rPr/>
      </w:pPr>
      <w:r>
        <w:rPr>
          <w:rFonts w:ascii="IRNazanin" w:hAnsi="IRNazanin" w:eastAsia="IRNazanin"/>
          <w:color w:val="111111"/>
          <w:sz w:val="28"/>
          <w:sz w:val="28"/>
          <w:szCs w:val="28"/>
          <w:rtl w:val="true"/>
          <w:lang w:bidi="fa-IR"/>
        </w:rPr>
        <w:t>بل جمیع حروفها حتّی الحرف الأخیر</w:t>
      </w:r>
      <w:r>
        <w:rPr>
          <w:rFonts w:eastAsia="IRNazanin" w:cs="IRNazanin"/>
          <w:color w:val="111111"/>
          <w:sz w:val="28"/>
          <w:szCs w:val="28"/>
          <w:rtl w:val="true"/>
          <w:lang w:bidi="fa-IR"/>
        </w:rPr>
        <w:t>.</w:t>
      </w:r>
    </w:p>
    <w:p>
      <w:pPr>
        <w:pStyle w:val="Heading5"/>
        <w:numPr>
          <w:ilvl w:val="4"/>
          <w:numId w:val="1"/>
        </w:numPr>
        <w:rPr/>
      </w:pPr>
      <w:bookmarkStart w:id="1993" w:name="__RefHeading___Toc4210122_581953129"/>
      <w:bookmarkStart w:id="1994" w:name="_Toc921"/>
      <w:bookmarkEnd w:id="1993"/>
      <w:r>
        <w:rPr>
          <w:rtl w:val="true"/>
        </w:rPr>
        <w:t>(</w:t>
      </w:r>
      <w:r>
        <w:rPr>
          <w:rtl w:val="true"/>
        </w:rPr>
        <w:t xml:space="preserve">مسألة </w:t>
      </w:r>
      <w:r>
        <w:rPr/>
        <w:t>650</w:t>
      </w:r>
      <w:r>
        <w:rPr>
          <w:rtl w:val="true"/>
        </w:rPr>
        <w:t xml:space="preserve">): </w:t>
      </w:r>
      <w:r>
        <w:rPr>
          <w:rtl w:val="true"/>
        </w:rPr>
        <w:t>تجب الموالاة بین حروف الکلمة بالمقدار الذی یتوقّف علیه صدق الکلمة،</w:t>
      </w:r>
      <w:bookmarkEnd w:id="1994"/>
    </w:p>
    <w:p>
      <w:pPr>
        <w:pStyle w:val="BookText"/>
        <w:rPr/>
      </w:pPr>
      <w:r>
        <w:rPr>
          <w:rFonts w:ascii="IRNazanin" w:hAnsi="IRNazanin" w:eastAsia="IRNazanin"/>
          <w:color w:val="111111"/>
          <w:sz w:val="28"/>
          <w:sz w:val="28"/>
          <w:szCs w:val="28"/>
          <w:rtl w:val="true"/>
          <w:lang w:bidi="fa-IR"/>
        </w:rPr>
        <w:t>فإذا فاتت الموالاة سهواً بطلت الکلمة، و إذا کان عمداً بطلت الصلاة</w:t>
      </w:r>
      <w:r>
        <w:rPr>
          <w:rFonts w:eastAsia="IRNazanin" w:cs="IRNazanin"/>
          <w:color w:val="111111"/>
          <w:sz w:val="28"/>
          <w:szCs w:val="28"/>
          <w:rtl w:val="true"/>
          <w:lang w:bidi="fa-IR"/>
        </w:rPr>
        <w:t>.</w:t>
      </w:r>
    </w:p>
    <w:p>
      <w:pPr>
        <w:pStyle w:val="Heading5"/>
        <w:numPr>
          <w:ilvl w:val="4"/>
          <w:numId w:val="1"/>
        </w:numPr>
        <w:rPr/>
      </w:pPr>
      <w:bookmarkStart w:id="1995" w:name="__RefHeading___Toc4210124_581953129"/>
      <w:bookmarkStart w:id="1996" w:name="_Toc922"/>
      <w:bookmarkEnd w:id="1995"/>
      <w:r>
        <w:rPr>
          <w:rtl w:val="true"/>
        </w:rPr>
        <w:t>(</w:t>
      </w:r>
      <w:r>
        <w:rPr>
          <w:rtl w:val="true"/>
        </w:rPr>
        <w:t xml:space="preserve">مسألة </w:t>
      </w:r>
      <w:r>
        <w:rPr/>
        <w:t>651</w:t>
      </w:r>
      <w:r>
        <w:rPr>
          <w:rtl w:val="true"/>
        </w:rPr>
        <w:t xml:space="preserve">): </w:t>
      </w:r>
      <w:r>
        <w:rPr>
          <w:rtl w:val="true"/>
        </w:rPr>
        <w:t>إذا شک فی حرکة کلمة أو مخرج حروفها لا یجوز أن یقرأ بالوجهین،</w:t>
      </w:r>
      <w:bookmarkEnd w:id="1996"/>
    </w:p>
    <w:p>
      <w:pPr>
        <w:pStyle w:val="BookText"/>
        <w:rPr/>
      </w:pPr>
      <w:r>
        <w:rPr>
          <w:rFonts w:ascii="IRNazanin" w:hAnsi="IRNazanin" w:eastAsia="IRNazanin"/>
          <w:color w:val="111111"/>
          <w:sz w:val="28"/>
          <w:sz w:val="28"/>
          <w:szCs w:val="28"/>
          <w:rtl w:val="true"/>
          <w:lang w:bidi="fa-IR"/>
        </w:rPr>
        <w:t>لکنّه لو اختار أحد الوجهین جازت القراءة علیه، فإذا انکشف أنّه مطابق للواقع لم یعد الصلاة، و إلّا أعادها</w:t>
      </w:r>
      <w:r>
        <w:rPr>
          <w:rFonts w:eastAsia="IRNazanin" w:cs="IRNazanin"/>
          <w:color w:val="111111"/>
          <w:sz w:val="28"/>
          <w:szCs w:val="28"/>
          <w:rtl w:val="true"/>
          <w:lang w:bidi="fa-IR"/>
        </w:rPr>
        <w:t>.</w:t>
      </w:r>
    </w:p>
    <w:p>
      <w:pPr>
        <w:pStyle w:val="Heading4"/>
        <w:numPr>
          <w:ilvl w:val="3"/>
          <w:numId w:val="1"/>
        </w:numPr>
        <w:rPr/>
      </w:pPr>
      <w:bookmarkStart w:id="1997" w:name="__RefHeading___Toc4210126_581953129"/>
      <w:bookmarkStart w:id="1998" w:name="_Toc923"/>
      <w:bookmarkEnd w:id="1997"/>
      <w:r>
        <w:rPr>
          <w:rtl w:val="true"/>
        </w:rPr>
        <w:t>الفصل الخامس</w:t>
      </w:r>
      <w:r>
        <w:rPr>
          <w:rtl w:val="true"/>
        </w:rPr>
        <w:t xml:space="preserve">: </w:t>
      </w:r>
      <w:r>
        <w:rPr>
          <w:rtl w:val="true"/>
        </w:rPr>
        <w:t>الرکوع</w:t>
      </w:r>
      <w:bookmarkEnd w:id="1998"/>
    </w:p>
    <w:p>
      <w:pPr>
        <w:pStyle w:val="Heading5"/>
        <w:numPr>
          <w:ilvl w:val="4"/>
          <w:numId w:val="1"/>
        </w:numPr>
        <w:rPr/>
      </w:pPr>
      <w:bookmarkStart w:id="1999" w:name="__RefHeading___Toc4210128_581953129"/>
      <w:bookmarkStart w:id="2000" w:name="_Toc924"/>
      <w:bookmarkEnd w:id="1999"/>
      <w:r>
        <w:rPr>
          <w:rtl w:val="true"/>
        </w:rPr>
        <w:t>اشارة</w:t>
      </w:r>
      <w:bookmarkEnd w:id="2000"/>
    </w:p>
    <w:p>
      <w:pPr>
        <w:pStyle w:val="BookText"/>
        <w:rPr/>
      </w:pPr>
      <w:r>
        <w:rPr>
          <w:rFonts w:ascii="IRNazanin" w:hAnsi="IRNazanin" w:eastAsia="IRNazanin"/>
          <w:color w:val="111111"/>
          <w:sz w:val="28"/>
          <w:sz w:val="28"/>
          <w:szCs w:val="28"/>
          <w:rtl w:val="true"/>
          <w:lang w:bidi="fa-IR"/>
        </w:rPr>
        <w:t>و هو واجب فی کلّ رکعة مرّة، فریضة کانت أو نافلة، عدا صلاة الآیات کما سیأتی، کما أنّه رکن تبطل الصلاة بنقیصته عمداً و سهواً، و بزیادته فی الفریضة کذلک، عدا صلاة الجماعة، فلا تبطل بزیادته للمتابعة کما سیأتی،</w:t>
      </w:r>
    </w:p>
    <w:p>
      <w:pPr>
        <w:pStyle w:val="Heading5"/>
        <w:numPr>
          <w:ilvl w:val="4"/>
          <w:numId w:val="1"/>
        </w:numPr>
        <w:rPr/>
      </w:pPr>
      <w:bookmarkStart w:id="2001" w:name="__RefHeading___Toc4210130_581953129"/>
      <w:bookmarkStart w:id="2002" w:name="_Toc925"/>
      <w:bookmarkEnd w:id="2001"/>
      <w:r>
        <w:rPr>
          <w:rtl w:val="true"/>
        </w:rPr>
        <w:t>و یجب فیه أُمور</w:t>
      </w:r>
      <w:r>
        <w:rPr>
          <w:rtl w:val="true"/>
        </w:rPr>
        <w:t>:</w:t>
      </w:r>
      <w:bookmarkEnd w:id="2002"/>
    </w:p>
    <w:p>
      <w:pPr>
        <w:pStyle w:val="Heading6"/>
        <w:numPr>
          <w:ilvl w:val="5"/>
          <w:numId w:val="1"/>
        </w:numPr>
        <w:rPr/>
      </w:pPr>
      <w:bookmarkStart w:id="2003" w:name="__RefHeading___Toc4210132_581953129"/>
      <w:bookmarkStart w:id="2004" w:name="_Toc926"/>
      <w:bookmarkEnd w:id="2003"/>
      <w:r>
        <w:rPr>
          <w:rtl w:val="true"/>
        </w:rPr>
        <w:t>الأوّل</w:t>
      </w:r>
      <w:r>
        <w:rPr>
          <w:rtl w:val="true"/>
        </w:rPr>
        <w:t xml:space="preserve">: </w:t>
      </w:r>
      <w:r>
        <w:rPr>
          <w:rtl w:val="true"/>
        </w:rPr>
        <w:t>الانحناء علی الوجه المتعارف</w:t>
      </w:r>
      <w:bookmarkEnd w:id="2004"/>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تصل یداه إلی رکبتیه وصولاً لو أراد وضع شیء منهما علیهما لوضعه، و یکفی وصول مجموع أطراف الأصابع</w:t>
      </w:r>
      <w:bookmarkStart w:id="2005" w:name="pg5769_38830"/>
    </w:p>
    <w:p>
      <w:pPr>
        <w:pStyle w:val="BookText"/>
        <w:rPr/>
      </w:pPr>
      <w:bookmarkEnd w:id="2005"/>
      <w:r>
        <w:rPr>
          <w:rFonts w:ascii="IRNazanin" w:hAnsi="IRNazanin" w:eastAsia="IRNazanin"/>
          <w:color w:val="111111"/>
          <w:sz w:val="28"/>
          <w:sz w:val="28"/>
          <w:szCs w:val="28"/>
          <w:rtl w:val="true"/>
          <w:lang w:bidi="fa-IR"/>
        </w:rPr>
        <w:t>التی منها الإبهام علی الوجه المذکور، و الأحوط الانحناء بمقدار وصول الراحة إلیهما، فلا یکفی مسمّی الانحناء، و لا الانحناء علی الغیر الوجه المتعارف؛ بأن ینحنی علی أحد جانبیه أو یخفض کفلیه و یرفع رکبتیه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مستوی الخلقة کطویل الیدین أو قصیرهما یرجع إلی المتعارف، و لا بأس باختلاف أفراد مستوی الخلقة، فإنّ لکلّ حکم نفسه</w:t>
      </w:r>
      <w:r>
        <w:rPr>
          <w:rFonts w:eastAsia="IRNazanin" w:cs="IRNazanin"/>
          <w:color w:val="111111"/>
          <w:sz w:val="28"/>
          <w:szCs w:val="28"/>
          <w:rtl w:val="true"/>
          <w:lang w:bidi="fa-IR"/>
        </w:rPr>
        <w:t>.</w:t>
      </w:r>
    </w:p>
    <w:p>
      <w:pPr>
        <w:pStyle w:val="Heading6"/>
        <w:numPr>
          <w:ilvl w:val="5"/>
          <w:numId w:val="1"/>
        </w:numPr>
        <w:rPr/>
      </w:pPr>
      <w:bookmarkStart w:id="2006" w:name="__RefHeading___Toc4210134_581953129"/>
      <w:bookmarkStart w:id="2007" w:name="_Toc927"/>
      <w:bookmarkEnd w:id="2006"/>
      <w:r>
        <w:rPr>
          <w:rtl w:val="true"/>
        </w:rPr>
        <w:t>الثانی</w:t>
      </w:r>
      <w:r>
        <w:rPr>
          <w:rtl w:val="true"/>
        </w:rPr>
        <w:t xml:space="preserve">: </w:t>
      </w:r>
      <w:r>
        <w:rPr>
          <w:rtl w:val="true"/>
        </w:rPr>
        <w:t>الذکر،</w:t>
      </w:r>
      <w:bookmarkEnd w:id="2007"/>
    </w:p>
    <w:p>
      <w:pPr>
        <w:pStyle w:val="BookText"/>
        <w:rPr/>
      </w:pPr>
      <w:r>
        <w:rPr>
          <w:rFonts w:ascii="IRNazanin" w:hAnsi="IRNazanin" w:eastAsia="IRNazanin"/>
          <w:color w:val="111111"/>
          <w:sz w:val="28"/>
          <w:sz w:val="28"/>
          <w:szCs w:val="28"/>
          <w:rtl w:val="true"/>
          <w:lang w:bidi="fa-IR"/>
        </w:rPr>
        <w:t>و الأحوط اختیار التسبیح من أفراده مخیّراً بین الثلاث من الصغری،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التسبیحة الکبری،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الأقوی کفایة مطلق الذکر من التسبیح أو التحمید أو التهلیل، أو التکبیر، بل و غیرهما، بشرط أن یکون بقدر الثلاث الصغریات، فیجزی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و الموالاة، و أداء الحروف من مخارجها، و عدم المخالفة فی الحرکات الإعرابیّة و البنائیّة</w:t>
      </w:r>
      <w:r>
        <w:rPr>
          <w:rFonts w:eastAsia="IRNazanin" w:cs="IRNazanin"/>
          <w:color w:val="111111"/>
          <w:sz w:val="28"/>
          <w:szCs w:val="28"/>
          <w:rtl w:val="true"/>
          <w:lang w:bidi="fa-IR"/>
        </w:rPr>
        <w:t>.</w:t>
      </w:r>
    </w:p>
    <w:p>
      <w:pPr>
        <w:pStyle w:val="Heading6"/>
        <w:numPr>
          <w:ilvl w:val="5"/>
          <w:numId w:val="1"/>
        </w:numPr>
        <w:rPr/>
      </w:pPr>
      <w:bookmarkStart w:id="2008" w:name="__RefHeading___Toc4210136_581953129"/>
      <w:bookmarkStart w:id="2009" w:name="_Toc928"/>
      <w:bookmarkEnd w:id="2008"/>
      <w:r>
        <w:rPr>
          <w:rtl w:val="true"/>
        </w:rPr>
        <w:t>الثالث</w:t>
      </w:r>
      <w:r>
        <w:rPr>
          <w:rtl w:val="true"/>
        </w:rPr>
        <w:t xml:space="preserve">: </w:t>
      </w:r>
      <w:r>
        <w:rPr>
          <w:rtl w:val="true"/>
        </w:rPr>
        <w:t>الطمأنینة فیه بقدر الذکر الواجب،</w:t>
      </w:r>
      <w:bookmarkEnd w:id="2009"/>
    </w:p>
    <w:p>
      <w:pPr>
        <w:pStyle w:val="BookText"/>
        <w:rPr/>
      </w:pPr>
      <w:r>
        <w:rPr>
          <w:rFonts w:ascii="IRNazanin" w:hAnsi="IRNazanin" w:eastAsia="IRNazanin"/>
          <w:color w:val="111111"/>
          <w:sz w:val="28"/>
          <w:sz w:val="28"/>
          <w:szCs w:val="28"/>
          <w:rtl w:val="true"/>
          <w:lang w:bidi="fa-IR"/>
        </w:rPr>
        <w:t>بل الأحوط ذلک فی الذکر المندوب أیضاً إذا جاء به بقصد الخصوصیّة، فلو ترکها عمداً فی الذکر الواجب بطلت صلاته بخلاف السهو علی الأصحّ، و إن کان الأحوط الاستیناف إذا ترکها فیه أصلاً و لو سهواً، بل و کذلک إذا ترکها فی الذکر الواجب، و لا یجوز الشروع فی الذکر قبل الوصول إلی حدّ الرکوع</w:t>
      </w:r>
      <w:r>
        <w:rPr>
          <w:rFonts w:eastAsia="IRNazanin" w:cs="IRNazanin"/>
          <w:color w:val="111111"/>
          <w:sz w:val="28"/>
          <w:szCs w:val="28"/>
          <w:rtl w:val="true"/>
          <w:lang w:bidi="fa-IR"/>
        </w:rPr>
        <w:t>.</w:t>
      </w:r>
    </w:p>
    <w:p>
      <w:pPr>
        <w:pStyle w:val="Heading6"/>
        <w:numPr>
          <w:ilvl w:val="5"/>
          <w:numId w:val="1"/>
        </w:numPr>
        <w:rPr/>
      </w:pPr>
      <w:bookmarkStart w:id="2010" w:name="__RefHeading___Toc4210138_581953129"/>
      <w:bookmarkStart w:id="2011" w:name="_Toc929"/>
      <w:bookmarkEnd w:id="2010"/>
      <w:r>
        <w:rPr>
          <w:rtl w:val="true"/>
        </w:rPr>
        <w:t>الرابع</w:t>
      </w:r>
      <w:r>
        <w:rPr>
          <w:rtl w:val="true"/>
        </w:rPr>
        <w:t xml:space="preserve">: </w:t>
      </w:r>
      <w:r>
        <w:rPr>
          <w:rtl w:val="true"/>
        </w:rPr>
        <w:t>رفع الرأس منه حتّی ینتصب قائماً،</w:t>
      </w:r>
      <w:bookmarkEnd w:id="2011"/>
    </w:p>
    <w:p>
      <w:pPr>
        <w:pStyle w:val="BookText"/>
        <w:rPr/>
      </w:pPr>
      <w:r>
        <w:rPr>
          <w:rFonts w:ascii="IRNazanin" w:hAnsi="IRNazanin" w:eastAsia="IRNazanin"/>
          <w:color w:val="111111"/>
          <w:sz w:val="28"/>
          <w:sz w:val="28"/>
          <w:szCs w:val="28"/>
          <w:rtl w:val="true"/>
          <w:lang w:bidi="fa-IR"/>
        </w:rPr>
        <w:t>فلو سجد قبل ذلک عامداً بطلت الصلاة</w:t>
      </w:r>
      <w:r>
        <w:rPr>
          <w:rFonts w:eastAsia="IRNazanin" w:cs="IRNazanin"/>
          <w:color w:val="111111"/>
          <w:sz w:val="28"/>
          <w:szCs w:val="28"/>
          <w:rtl w:val="true"/>
          <w:lang w:bidi="fa-IR"/>
        </w:rPr>
        <w:t>.</w:t>
      </w:r>
    </w:p>
    <w:p>
      <w:pPr>
        <w:pStyle w:val="Heading6"/>
        <w:numPr>
          <w:ilvl w:val="5"/>
          <w:numId w:val="1"/>
        </w:numPr>
        <w:rPr/>
      </w:pPr>
      <w:bookmarkStart w:id="2012" w:name="__RefHeading___Toc4210140_581953129"/>
      <w:bookmarkStart w:id="2013" w:name="_Toc930"/>
      <w:bookmarkEnd w:id="2012"/>
      <w:r>
        <w:rPr>
          <w:rtl w:val="true"/>
        </w:rPr>
        <w:t>الخامس</w:t>
      </w:r>
      <w:r>
        <w:rPr>
          <w:rtl w:val="true"/>
        </w:rPr>
        <w:t xml:space="preserve">: </w:t>
      </w:r>
      <w:r>
        <w:rPr>
          <w:rtl w:val="true"/>
        </w:rPr>
        <w:t>الطمأنینة حال القیام بعد الرفع،</w:t>
      </w:r>
      <w:bookmarkEnd w:id="2013"/>
    </w:p>
    <w:p>
      <w:pPr>
        <w:pStyle w:val="BookText"/>
        <w:rPr/>
      </w:pPr>
      <w:r>
        <w:rPr>
          <w:rFonts w:ascii="IRNazanin" w:hAnsi="IRNazanin" w:eastAsia="IRNazanin"/>
          <w:color w:val="111111"/>
          <w:sz w:val="28"/>
          <w:sz w:val="28"/>
          <w:szCs w:val="28"/>
          <w:rtl w:val="true"/>
          <w:lang w:bidi="fa-IR"/>
        </w:rPr>
        <w:t>فترکها عمداً مبطل للصلاة</w:t>
      </w:r>
      <w:r>
        <w:rPr>
          <w:rFonts w:eastAsia="IRNazanin" w:cs="IRNazanin"/>
          <w:color w:val="111111"/>
          <w:sz w:val="28"/>
          <w:szCs w:val="28"/>
          <w:rtl w:val="true"/>
          <w:lang w:bidi="fa-IR"/>
        </w:rPr>
        <w:t>.</w:t>
      </w:r>
    </w:p>
    <w:p>
      <w:pPr>
        <w:pStyle w:val="Heading5"/>
        <w:numPr>
          <w:ilvl w:val="4"/>
          <w:numId w:val="1"/>
        </w:numPr>
        <w:rPr/>
      </w:pPr>
      <w:bookmarkStart w:id="2014" w:name="__RefHeading___Toc4210142_581953129"/>
      <w:bookmarkStart w:id="2015" w:name="_Toc931"/>
      <w:bookmarkEnd w:id="2014"/>
      <w:r>
        <w:rPr>
          <w:rtl w:val="true"/>
        </w:rPr>
        <w:t>(</w:t>
      </w:r>
      <w:r>
        <w:rPr>
          <w:rtl w:val="true"/>
        </w:rPr>
        <w:t xml:space="preserve">مسألة </w:t>
      </w:r>
      <w:r>
        <w:rPr/>
        <w:t>652</w:t>
      </w:r>
      <w:r>
        <w:rPr>
          <w:rtl w:val="true"/>
        </w:rPr>
        <w:t xml:space="preserve">): </w:t>
      </w:r>
      <w:r>
        <w:rPr>
          <w:rtl w:val="true"/>
        </w:rPr>
        <w:t>إذا تحرّک حال الذکر الواجب بسبب قهریّ وجب علیه إعادته علی الأحوط</w:t>
      </w:r>
      <w:bookmarkEnd w:id="201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ذکر فی حال الحرکة، فإن کان عامداً بطلت صلاته، و إن کان</w:t>
      </w:r>
      <w:bookmarkStart w:id="2016" w:name="pg5769_38831"/>
    </w:p>
    <w:p>
      <w:pPr>
        <w:pStyle w:val="BookText"/>
        <w:rPr/>
      </w:pPr>
      <w:bookmarkEnd w:id="2016"/>
      <w:r>
        <w:rPr>
          <w:rFonts w:ascii="IRNazanin" w:hAnsi="IRNazanin" w:eastAsia="IRNazanin"/>
          <w:color w:val="111111"/>
          <w:sz w:val="28"/>
          <w:sz w:val="28"/>
          <w:szCs w:val="28"/>
          <w:rtl w:val="true"/>
          <w:lang w:bidi="fa-IR"/>
        </w:rPr>
        <w:t>ساهیاً فالأحوط وجوباً تدارک الذکر</w:t>
      </w:r>
      <w:r>
        <w:rPr>
          <w:rFonts w:eastAsia="IRNazanin" w:cs="IRNazanin"/>
          <w:color w:val="111111"/>
          <w:sz w:val="28"/>
          <w:szCs w:val="28"/>
          <w:rtl w:val="true"/>
          <w:lang w:bidi="fa-IR"/>
        </w:rPr>
        <w:t>.</w:t>
      </w:r>
    </w:p>
    <w:p>
      <w:pPr>
        <w:pStyle w:val="Heading5"/>
        <w:numPr>
          <w:ilvl w:val="4"/>
          <w:numId w:val="1"/>
        </w:numPr>
        <w:rPr/>
      </w:pPr>
      <w:bookmarkStart w:id="2017" w:name="__RefHeading___Toc4210144_581953129"/>
      <w:bookmarkStart w:id="2018" w:name="_Toc932"/>
      <w:bookmarkEnd w:id="2017"/>
      <w:r>
        <w:rPr>
          <w:rtl w:val="true"/>
        </w:rPr>
        <w:t>(</w:t>
      </w:r>
      <w:r>
        <w:rPr>
          <w:rtl w:val="true"/>
        </w:rPr>
        <w:t xml:space="preserve">مسألة </w:t>
      </w:r>
      <w:r>
        <w:rPr/>
        <w:t>653</w:t>
      </w:r>
      <w:r>
        <w:rPr>
          <w:rtl w:val="true"/>
        </w:rPr>
        <w:t xml:space="preserve">): </w:t>
      </w:r>
      <w:r>
        <w:rPr>
          <w:rtl w:val="true"/>
        </w:rPr>
        <w:t>یستحبّ التکبیر للرکوع قبله و هو قائم منتصب،</w:t>
      </w:r>
      <w:bookmarkEnd w:id="2018"/>
    </w:p>
    <w:p>
      <w:pPr>
        <w:pStyle w:val="BookText"/>
        <w:rPr/>
      </w:pPr>
      <w:r>
        <w:rPr>
          <w:rFonts w:ascii="IRNazanin" w:hAnsi="IRNazanin" w:eastAsia="IRNazanin"/>
          <w:color w:val="111111"/>
          <w:sz w:val="28"/>
          <w:sz w:val="28"/>
          <w:szCs w:val="28"/>
          <w:rtl w:val="true"/>
          <w:lang w:bidi="fa-IR"/>
        </w:rPr>
        <w:t>و الأحوط عدم ترکه، کما أنّ الأحوط عدم قصد الخصوصیّة إذا کبّر فی حال الهویّ، أو مع عدم الاستقرار و رفع الیدین حال التکبیر، و وضع الکفّین علی الرکبتین علی الأحوط، الیمنی علی الیمنی و الیسری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 کفّیه من عینیهما، و ردّ الرکبتین إلی الخلف، و تسویة الظهر، و مدّ العنق موازیاً للظهر، و أن یکون نظره بین قدمیه، و أن یجنح بمرفقیه، و أن یضع الیمنی علی الرکبة قبل الیسری، و أن تضع المرأة کفّیها علی فخذیها، و تکرار التسبیحة الکبری ثلاثاً أو خمساً أو سبعاً أو أکثر، و أمّا الصغری فمن اللازم تکرارها ثلاثاً، و أن یکون الذکر 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قبل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رکعت و لک أسلمت و علیک توکّلت و أنت ربّی، خشع لکَ قلبی و سمعی و بصری و شعری و بشری و لحمی و دمی و مخّی و عصبی و عظامی و ما أقلّته قدمای غیر مستنکف و لا مستکبر و لا مستحسر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للانتصاب بعد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أهل الجبروت و الکبریاء و العظمة،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کان أو مأموماً أو منفرداً، و أن یرفع یدیه للانتصاب المذکور، و أن یصلّی علی النبیّ و آله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فیه أن یطأطأ رأسه أو یرفعه إلی فوق، و أن یضمّ یدیه إلی جنبیه، و أن یضع إحدی الکفّین علی الأُخری، و یدخلهما بین رکبتیه، و أن یقرأ القرآن فیه، و أن یجعل یدیه تحت ثیابه ملاصقاً بجسده</w:t>
      </w:r>
      <w:r>
        <w:rPr>
          <w:rFonts w:eastAsia="IRNazanin" w:cs="IRNazanin"/>
          <w:color w:val="111111"/>
          <w:sz w:val="28"/>
          <w:szCs w:val="28"/>
          <w:rtl w:val="true"/>
          <w:lang w:bidi="fa-IR"/>
        </w:rPr>
        <w:t>.</w:t>
      </w:r>
    </w:p>
    <w:p>
      <w:pPr>
        <w:pStyle w:val="Heading5"/>
        <w:numPr>
          <w:ilvl w:val="4"/>
          <w:numId w:val="1"/>
        </w:numPr>
        <w:rPr/>
      </w:pPr>
      <w:bookmarkStart w:id="2019" w:name="__RefHeading___Toc4210146_581953129"/>
      <w:bookmarkStart w:id="2020" w:name="_Toc933"/>
      <w:bookmarkEnd w:id="2019"/>
      <w:r>
        <w:rPr>
          <w:rtl w:val="true"/>
        </w:rPr>
        <w:t>(</w:t>
      </w:r>
      <w:r>
        <w:rPr>
          <w:rtl w:val="true"/>
        </w:rPr>
        <w:t xml:space="preserve">مسألة </w:t>
      </w:r>
      <w:r>
        <w:rPr/>
        <w:t>654</w:t>
      </w:r>
      <w:r>
        <w:rPr>
          <w:rtl w:val="true"/>
        </w:rPr>
        <w:t xml:space="preserve">): </w:t>
      </w:r>
      <w:r>
        <w:rPr>
          <w:rtl w:val="true"/>
        </w:rPr>
        <w:t>إذا لم یتمکّن من الانحناء علی الوجه المذکور</w:t>
      </w:r>
      <w:bookmarkEnd w:id="2020"/>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بالاعتماد علی شیء أتی بالقدر الممکن، و لا ینتقل إلی الجلوس و إن تمکّن من الرکوع منه، و إن لم یتمکّن من الانحناء أصلاً و تمکّن منه جالساً أتی به جالساً، و الأحوط الإتیان بصلاة اخری بالإیماء قائماً، و إن لم یتمکّن منه جالساً أیضاً أومأ له و هو قائم برأسه</w:t>
      </w:r>
      <w:bookmarkStart w:id="2021" w:name="pg5769_38832"/>
    </w:p>
    <w:p>
      <w:pPr>
        <w:pStyle w:val="BookText"/>
        <w:rPr/>
      </w:pPr>
      <w:bookmarkEnd w:id="2021"/>
      <w:r>
        <w:rPr>
          <w:rFonts w:ascii="IRNazanin" w:hAnsi="IRNazanin" w:eastAsia="IRNazanin"/>
          <w:color w:val="111111"/>
          <w:sz w:val="28"/>
          <w:sz w:val="28"/>
          <w:szCs w:val="28"/>
          <w:rtl w:val="true"/>
          <w:lang w:bidi="fa-IR"/>
        </w:rPr>
        <w:t>إن أمکن، و إلّا فبالعینین تغمیضاً له، و فتحاً للرفع منه، و إن لم یتمکّن من ذلک أیضاً نواه بقلبه و أتی بالذکر الواجب</w:t>
      </w:r>
      <w:r>
        <w:rPr>
          <w:rFonts w:eastAsia="IRNazanin" w:cs="IRNazanin"/>
          <w:color w:val="111111"/>
          <w:sz w:val="28"/>
          <w:szCs w:val="28"/>
          <w:rtl w:val="true"/>
          <w:lang w:bidi="fa-IR"/>
        </w:rPr>
        <w:t>.</w:t>
      </w:r>
    </w:p>
    <w:p>
      <w:pPr>
        <w:pStyle w:val="Heading5"/>
        <w:numPr>
          <w:ilvl w:val="4"/>
          <w:numId w:val="1"/>
        </w:numPr>
        <w:rPr/>
      </w:pPr>
      <w:bookmarkStart w:id="2022" w:name="__RefHeading___Toc4210148_581953129"/>
      <w:bookmarkStart w:id="2023" w:name="_Toc934"/>
      <w:bookmarkEnd w:id="2022"/>
      <w:r>
        <w:rPr>
          <w:rtl w:val="true"/>
        </w:rPr>
        <w:t>(</w:t>
      </w:r>
      <w:r>
        <w:rPr>
          <w:rtl w:val="true"/>
        </w:rPr>
        <w:t xml:space="preserve">مسألة </w:t>
      </w:r>
      <w:r>
        <w:rPr/>
        <w:t>655</w:t>
      </w:r>
      <w:r>
        <w:rPr>
          <w:rtl w:val="true"/>
        </w:rPr>
        <w:t xml:space="preserve">): </w:t>
      </w:r>
      <w:r>
        <w:rPr>
          <w:rtl w:val="true"/>
        </w:rPr>
        <w:t>إذا دار الأمر بین الرکوع جالساً مع الانحناء فی الجملة و قائماً مؤمیاً</w:t>
      </w:r>
      <w:bookmarkEnd w:id="2023"/>
    </w:p>
    <w:p>
      <w:pPr>
        <w:pStyle w:val="BookText"/>
        <w:rPr/>
      </w:pPr>
      <w:r>
        <w:rPr>
          <w:rFonts w:ascii="IRNazanin" w:hAnsi="IRNazanin" w:eastAsia="IRNazanin"/>
          <w:color w:val="111111"/>
          <w:sz w:val="28"/>
          <w:sz w:val="28"/>
          <w:szCs w:val="28"/>
          <w:rtl w:val="true"/>
          <w:lang w:bidi="fa-IR"/>
        </w:rPr>
        <w:t>فالأحوط تکرار الصلاة</w:t>
      </w:r>
      <w:r>
        <w:rPr>
          <w:rFonts w:eastAsia="IRNazanin" w:cs="IRNazanin"/>
          <w:color w:val="111111"/>
          <w:sz w:val="28"/>
          <w:szCs w:val="28"/>
          <w:rtl w:val="true"/>
          <w:lang w:bidi="fa-IR"/>
        </w:rPr>
        <w:t>.</w:t>
      </w:r>
    </w:p>
    <w:p>
      <w:pPr>
        <w:pStyle w:val="Heading5"/>
        <w:numPr>
          <w:ilvl w:val="4"/>
          <w:numId w:val="1"/>
        </w:numPr>
        <w:rPr/>
      </w:pPr>
      <w:bookmarkStart w:id="2024" w:name="__RefHeading___Toc4210150_581953129"/>
      <w:bookmarkStart w:id="2025" w:name="_Toc935"/>
      <w:bookmarkEnd w:id="2024"/>
      <w:r>
        <w:rPr>
          <w:rtl w:val="true"/>
        </w:rPr>
        <w:t>(</w:t>
      </w:r>
      <w:r>
        <w:rPr>
          <w:rtl w:val="true"/>
        </w:rPr>
        <w:t xml:space="preserve">مسألة </w:t>
      </w:r>
      <w:r>
        <w:rPr/>
        <w:t>656</w:t>
      </w:r>
      <w:r>
        <w:rPr>
          <w:rtl w:val="true"/>
        </w:rPr>
        <w:t xml:space="preserve">): </w:t>
      </w:r>
      <w:r>
        <w:rPr>
          <w:rtl w:val="true"/>
        </w:rPr>
        <w:t>إذا کان کالراکع خلقة أو لعارض،</w:t>
      </w:r>
      <w:bookmarkEnd w:id="2025"/>
    </w:p>
    <w:p>
      <w:pPr>
        <w:pStyle w:val="BookText"/>
        <w:rPr/>
      </w:pPr>
      <w:r>
        <w:rPr>
          <w:rFonts w:ascii="IRNazanin" w:hAnsi="IRNazanin" w:eastAsia="IRNazanin"/>
          <w:color w:val="111111"/>
          <w:sz w:val="28"/>
          <w:sz w:val="28"/>
          <w:szCs w:val="28"/>
          <w:rtl w:val="true"/>
          <w:lang w:bidi="fa-IR"/>
        </w:rPr>
        <w:t>فإن تمکّن من الانتصاب و لو بالاعتماد علی شیء وجب علیه ذلک لتحصیل القیام الواجب حال القراءة، و إلّا فللرکوع فقط فیقوم و ینحنی، و إن لم یتمکّن من ذلک لکن تمکّن من الانتصاب فی الجملة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یتمکّن أصلاً، فإن تمکّن من الانحناء أزید من المقدار الحاصل بحیث لا یخرج عن حدّ الرکوع وجب، و إن لم یتمکّن من الزیادة أو کان علی أقصی مراتب الرکوع بحیث لو انحنی أزید خرج عن حدّه فالأحوط له الإیماء بالرأس، و إن لم یمکن فبالعینین له تغمیضاً و للرفع منه فتحاً، و إلّا فینوی به قلباً و یأتی بالذکر</w:t>
      </w:r>
      <w:r>
        <w:rPr>
          <w:rFonts w:eastAsia="IRNazanin" w:cs="IRNazanin"/>
          <w:color w:val="111111"/>
          <w:sz w:val="28"/>
          <w:szCs w:val="28"/>
          <w:rtl w:val="true"/>
          <w:lang w:bidi="fa-IR"/>
        </w:rPr>
        <w:t>.</w:t>
      </w:r>
    </w:p>
    <w:p>
      <w:pPr>
        <w:pStyle w:val="Heading5"/>
        <w:numPr>
          <w:ilvl w:val="4"/>
          <w:numId w:val="1"/>
        </w:numPr>
        <w:rPr/>
      </w:pPr>
      <w:bookmarkStart w:id="2026" w:name="__RefHeading___Toc4210152_581953129"/>
      <w:bookmarkStart w:id="2027" w:name="_Toc936"/>
      <w:bookmarkEnd w:id="2026"/>
      <w:r>
        <w:rPr>
          <w:rtl w:val="true"/>
        </w:rPr>
        <w:t>(</w:t>
      </w:r>
      <w:r>
        <w:rPr>
          <w:rtl w:val="true"/>
        </w:rPr>
        <w:t xml:space="preserve">مسألة </w:t>
      </w:r>
      <w:r>
        <w:rPr/>
        <w:t>657</w:t>
      </w:r>
      <w:r>
        <w:rPr>
          <w:rtl w:val="true"/>
        </w:rPr>
        <w:t xml:space="preserve">): </w:t>
      </w:r>
      <w:r>
        <w:rPr>
          <w:rtl w:val="true"/>
        </w:rPr>
        <w:t>حدّ رکوع الجالس أن ینحنی بمقدار یساوی وجهه رکبتیه،</w:t>
      </w:r>
      <w:bookmarkEnd w:id="2027"/>
    </w:p>
    <w:p>
      <w:pPr>
        <w:pStyle w:val="BookText"/>
        <w:rPr/>
      </w:pPr>
      <w:r>
        <w:rPr>
          <w:rFonts w:ascii="IRNazanin" w:hAnsi="IRNazanin" w:eastAsia="IRNazanin"/>
          <w:color w:val="111111"/>
          <w:sz w:val="28"/>
          <w:sz w:val="28"/>
          <w:szCs w:val="28"/>
          <w:rtl w:val="true"/>
          <w:lang w:bidi="fa-IR"/>
        </w:rPr>
        <w:t>و الأفضل الزیادة فی الانحناء إلی أن یستوی ظهره، و لا یجب فیه علی الأصحّ الانتصاب علی الرکبتین شبه القائم ثمّ الانحناء و إن کان هو الأحوط، و إذا لم یتمکّن من الرکوع انتقل إلی الإیماء کما تقدّم</w:t>
      </w:r>
      <w:r>
        <w:rPr>
          <w:rFonts w:eastAsia="IRNazanin" w:cs="IRNazanin"/>
          <w:color w:val="111111"/>
          <w:sz w:val="28"/>
          <w:szCs w:val="28"/>
          <w:rtl w:val="true"/>
          <w:lang w:bidi="fa-IR"/>
        </w:rPr>
        <w:t>.</w:t>
      </w:r>
    </w:p>
    <w:p>
      <w:pPr>
        <w:pStyle w:val="Heading5"/>
        <w:numPr>
          <w:ilvl w:val="4"/>
          <w:numId w:val="1"/>
        </w:numPr>
        <w:rPr/>
      </w:pPr>
      <w:bookmarkStart w:id="2028" w:name="__RefHeading___Toc4210154_581953129"/>
      <w:bookmarkStart w:id="2029" w:name="_Toc937"/>
      <w:bookmarkEnd w:id="2028"/>
      <w:r>
        <w:rPr>
          <w:rtl w:val="true"/>
        </w:rPr>
        <w:t>(</w:t>
      </w:r>
      <w:r>
        <w:rPr>
          <w:rtl w:val="true"/>
        </w:rPr>
        <w:t xml:space="preserve">مسألة </w:t>
      </w:r>
      <w:r>
        <w:rPr/>
        <w:t>658</w:t>
      </w:r>
      <w:r>
        <w:rPr>
          <w:rtl w:val="true"/>
        </w:rPr>
        <w:t xml:space="preserve">): </w:t>
      </w:r>
      <w:r>
        <w:rPr>
          <w:rtl w:val="true"/>
        </w:rPr>
        <w:t>إذا نسی الرکوع فهوی إلی السجود و ذکر قبل وضع جبهته علی الأرض رجع إلی القیام ثمّ رکع،</w:t>
      </w:r>
      <w:bookmarkEnd w:id="2029"/>
    </w:p>
    <w:p>
      <w:pPr>
        <w:pStyle w:val="BookText"/>
        <w:rPr/>
      </w:pPr>
      <w:r>
        <w:rPr>
          <w:rFonts w:ascii="IRNazanin" w:hAnsi="IRNazanin" w:eastAsia="IRNazanin"/>
          <w:color w:val="111111"/>
          <w:sz w:val="28"/>
          <w:sz w:val="28"/>
          <w:szCs w:val="28"/>
          <w:rtl w:val="true"/>
          <w:lang w:bidi="fa-IR"/>
        </w:rPr>
        <w:t>و کذلک إذا ذکره بعد ذلک قبل الدخول فی السجدة الثانیة، و لا یترک الاحتیاط فی هذه الصورة بإعادة الصلاة بعد إتمامها و إتیان سجدتی السهو لزیادة السجدة، و إذا ذکره بعد الدخول فی الثانیة بطلت الصلاة و استأنف</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30" w:name="__RefHeading___Toc4210156_581953129"/>
      <w:bookmarkStart w:id="2031" w:name="_Toc938"/>
      <w:bookmarkEnd w:id="2030"/>
      <w:r>
        <w:rPr>
          <w:rtl w:val="true"/>
        </w:rPr>
        <w:t>(</w:t>
      </w:r>
      <w:r>
        <w:rPr>
          <w:rtl w:val="true"/>
        </w:rPr>
        <w:t xml:space="preserve">مسألة </w:t>
      </w:r>
      <w:r>
        <w:rPr/>
        <w:t>659</w:t>
      </w:r>
      <w:r>
        <w:rPr>
          <w:rtl w:val="true"/>
        </w:rPr>
        <w:t xml:space="preserve">): </w:t>
      </w:r>
      <w:r>
        <w:rPr>
          <w:rtl w:val="true"/>
        </w:rPr>
        <w:t>یجب أن یکون الانحناء بقصد الرکوع و لو إجمالاً بالبقاء علی نیّته فی أوّل الصلاة</w:t>
      </w:r>
      <w:bookmarkStart w:id="2032" w:name="pg5769_38833"/>
      <w:bookmarkEnd w:id="2031"/>
    </w:p>
    <w:p>
      <w:pPr>
        <w:pStyle w:val="BookText"/>
        <w:rPr/>
      </w:pPr>
      <w:bookmarkEnd w:id="2032"/>
      <w:r>
        <w:rPr>
          <w:rFonts w:ascii="IRNazanin" w:hAnsi="IRNazanin" w:eastAsia="IRNazanin"/>
          <w:color w:val="111111"/>
          <w:sz w:val="28"/>
          <w:sz w:val="28"/>
          <w:szCs w:val="28"/>
          <w:rtl w:val="true"/>
          <w:lang w:bidi="fa-IR"/>
        </w:rPr>
        <w:t>بأن لا ینوی الخلاف، فإذا انحنی لیتناول شیئاً من الأرض أو نحوه، ثمّ نوی الرکوع لا یجزئ، بل لا بدّ من القیام ثمّ الرکوع عنه، و لا یلزم منه زیادة الرکن</w:t>
      </w:r>
      <w:r>
        <w:rPr>
          <w:rFonts w:eastAsia="IRNazanin" w:cs="IRNazanin"/>
          <w:color w:val="111111"/>
          <w:sz w:val="28"/>
          <w:szCs w:val="28"/>
          <w:rtl w:val="true"/>
          <w:lang w:bidi="fa-IR"/>
        </w:rPr>
        <w:t>.</w:t>
      </w:r>
    </w:p>
    <w:p>
      <w:pPr>
        <w:pStyle w:val="Heading5"/>
        <w:numPr>
          <w:ilvl w:val="4"/>
          <w:numId w:val="1"/>
        </w:numPr>
        <w:rPr/>
      </w:pPr>
      <w:bookmarkStart w:id="2033" w:name="__RefHeading___Toc4210158_581953129"/>
      <w:bookmarkStart w:id="2034" w:name="_Toc939"/>
      <w:bookmarkEnd w:id="2033"/>
      <w:r>
        <w:rPr>
          <w:rtl w:val="true"/>
        </w:rPr>
        <w:t>(</w:t>
      </w:r>
      <w:r>
        <w:rPr>
          <w:rtl w:val="true"/>
        </w:rPr>
        <w:t xml:space="preserve">مسألة </w:t>
      </w:r>
      <w:r>
        <w:rPr/>
        <w:t>660</w:t>
      </w:r>
      <w:r>
        <w:rPr>
          <w:rtl w:val="true"/>
        </w:rPr>
        <w:t xml:space="preserve">): </w:t>
      </w:r>
      <w:r>
        <w:rPr>
          <w:rtl w:val="true"/>
        </w:rPr>
        <w:t>یجوز للمریض و فی ضیق الوقت و سائر موارد الضرورة الاقتصار فی ذکر الرکوع</w:t>
      </w:r>
      <w:bookmarkEnd w:id="2034"/>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4210160_581953129"/>
      <w:bookmarkStart w:id="2036" w:name="_Toc940"/>
      <w:bookmarkEnd w:id="2035"/>
      <w:r>
        <w:rPr>
          <w:rtl w:val="true"/>
        </w:rPr>
        <w:t>(</w:t>
      </w:r>
      <w:r>
        <w:rPr>
          <w:rtl w:val="true"/>
        </w:rPr>
        <w:t xml:space="preserve">مسألة </w:t>
      </w:r>
      <w:r>
        <w:rPr/>
        <w:t>661</w:t>
      </w:r>
      <w:r>
        <w:rPr>
          <w:rtl w:val="true"/>
        </w:rPr>
        <w:t xml:space="preserve">): </w:t>
      </w:r>
      <w:r>
        <w:rPr>
          <w:rtl w:val="true"/>
        </w:rPr>
        <w:t>لو انحنی بقصد الرکوع فنسی فی الأثناء و هوی إلی السجود،</w:t>
      </w:r>
      <w:bookmarkEnd w:id="2036"/>
    </w:p>
    <w:p>
      <w:pPr>
        <w:pStyle w:val="BookText"/>
        <w:rPr/>
      </w:pPr>
      <w:r>
        <w:rPr>
          <w:rFonts w:ascii="IRNazanin" w:hAnsi="IRNazanin" w:eastAsia="IRNazanin"/>
          <w:color w:val="111111"/>
          <w:sz w:val="28"/>
          <w:sz w:val="28"/>
          <w:szCs w:val="28"/>
          <w:rtl w:val="true"/>
          <w:lang w:bidi="fa-IR"/>
        </w:rPr>
        <w:t>فإن کان النسیان قبل الوصول إلی حدّ الرکوع انتصب قائماً ثمّ رکع، و لا یکفی الانتصاب إلی الحدّ الذی عرض له النسیان ثمّ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الوصول إلی حدّه، فإن لم یخرج من حدّه وجب علیه البقاء مطمئنّاً و الإتیان بالذکر، و إن خرج عن حدّه، فإن وقف بعد وصوله إلی حدّ الرکوع آناً ما فاللازم هو السجود بلا انتصاب؛ لأنّ مرجعه إلی نسیان رفع الرأس من الرکوع و هو غیر قادح، فلا یحتاج إلی الإعادة أیضاً، و إذا لم یقف فاللازم العود إلی القیام ثمّ الهوی للرکوع، و الأحوط الإعادة بعد الإتمام</w:t>
      </w:r>
      <w:r>
        <w:rPr>
          <w:rFonts w:eastAsia="IRNazanin" w:cs="IRNazanin"/>
          <w:color w:val="111111"/>
          <w:sz w:val="28"/>
          <w:szCs w:val="28"/>
          <w:rtl w:val="true"/>
          <w:lang w:bidi="fa-IR"/>
        </w:rPr>
        <w:t>.</w:t>
      </w:r>
    </w:p>
    <w:p>
      <w:pPr>
        <w:pStyle w:val="Heading4"/>
        <w:numPr>
          <w:ilvl w:val="3"/>
          <w:numId w:val="1"/>
        </w:numPr>
        <w:rPr/>
      </w:pPr>
      <w:bookmarkStart w:id="2037" w:name="__RefHeading___Toc4210162_581953129"/>
      <w:bookmarkStart w:id="2038" w:name="_Toc941"/>
      <w:bookmarkEnd w:id="2037"/>
      <w:r>
        <w:rPr>
          <w:rtl w:val="true"/>
        </w:rPr>
        <w:t>الفصل السادس</w:t>
      </w:r>
      <w:r>
        <w:rPr>
          <w:rtl w:val="true"/>
        </w:rPr>
        <w:t xml:space="preserve">: </w:t>
      </w:r>
      <w:r>
        <w:rPr>
          <w:rtl w:val="true"/>
        </w:rPr>
        <w:t>السجود</w:t>
      </w:r>
      <w:bookmarkEnd w:id="2038"/>
    </w:p>
    <w:p>
      <w:pPr>
        <w:pStyle w:val="Heading5"/>
        <w:numPr>
          <w:ilvl w:val="4"/>
          <w:numId w:val="1"/>
        </w:numPr>
        <w:rPr/>
      </w:pPr>
      <w:bookmarkStart w:id="2039" w:name="__RefHeading___Toc4210164_581953129"/>
      <w:bookmarkStart w:id="2040" w:name="_Toc942"/>
      <w:bookmarkEnd w:id="2039"/>
      <w:r>
        <w:rPr>
          <w:rtl w:val="true"/>
        </w:rPr>
        <w:t>اشارة</w:t>
      </w:r>
      <w:bookmarkEnd w:id="2040"/>
    </w:p>
    <w:p>
      <w:pPr>
        <w:pStyle w:val="BookText"/>
        <w:rPr/>
      </w:pPr>
      <w:r>
        <w:rPr>
          <w:rFonts w:ascii="IRNazanin" w:hAnsi="IRNazanin" w:eastAsia="IRNazanin"/>
          <w:color w:val="111111"/>
          <w:sz w:val="28"/>
          <w:sz w:val="28"/>
          <w:szCs w:val="28"/>
          <w:rtl w:val="true"/>
          <w:lang w:bidi="fa-IR"/>
        </w:rPr>
        <w:t>و حقیقته وضع الجبهة علی الأرض بقصد التعظیم، و 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للصلاة، و منه قضاء السجدة المنسیّة، و للسهو، و للتلاوة، و للشکر، و للتذلّل، و التعظیم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سجود الصلاة، فیجب فی کلّ رکعة من الفریضة و النافلة سجدتان، و هما معاً من الأرکان، فتبطل بالإخلال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بزیادتهما معاً فی الفریضة عمداً کان أو سهواً أو جهلاً، کما أنّها تبطل بالإخلال بأحدهما عمداً، و کذا بزیادتها عمداً، و لا تبطل علی الأقوی بنقصان واحدة و لا بزیادتها سهواً</w:t>
      </w:r>
      <w:r>
        <w:rPr>
          <w:rFonts w:eastAsia="IRNazanin" w:cs="IRNazanin"/>
          <w:color w:val="111111"/>
          <w:sz w:val="28"/>
          <w:szCs w:val="28"/>
          <w:rtl w:val="true"/>
          <w:lang w:bidi="fa-IR"/>
        </w:rPr>
        <w:t>.</w:t>
      </w:r>
      <w:bookmarkStart w:id="2041" w:name="pg5769_38834"/>
    </w:p>
    <w:p>
      <w:pPr>
        <w:pStyle w:val="Heading5"/>
        <w:numPr>
          <w:ilvl w:val="4"/>
          <w:numId w:val="1"/>
        </w:numPr>
        <w:rPr/>
      </w:pPr>
      <w:bookmarkStart w:id="2042" w:name="__RefHeading___Toc4210166_581953129"/>
      <w:bookmarkStart w:id="2043" w:name="_Toc943"/>
      <w:bookmarkEnd w:id="2041"/>
      <w:bookmarkEnd w:id="2042"/>
      <w:r>
        <w:rPr>
          <w:rtl w:val="true"/>
        </w:rPr>
        <w:t>و تجب فی السجود أُمور</w:t>
      </w:r>
      <w:r>
        <w:rPr>
          <w:rtl w:val="true"/>
        </w:rPr>
        <w:t>:</w:t>
      </w:r>
      <w:bookmarkEnd w:id="2043"/>
    </w:p>
    <w:p>
      <w:pPr>
        <w:pStyle w:val="Heading6"/>
        <w:numPr>
          <w:ilvl w:val="5"/>
          <w:numId w:val="1"/>
        </w:numPr>
        <w:rPr/>
      </w:pPr>
      <w:bookmarkStart w:id="2044" w:name="__RefHeading___Toc4210168_581953129"/>
      <w:bookmarkStart w:id="2045" w:name="_Toc944"/>
      <w:bookmarkEnd w:id="2044"/>
      <w:r>
        <w:rPr>
          <w:rtl w:val="true"/>
        </w:rPr>
        <w:t>الأوّل</w:t>
      </w:r>
      <w:r>
        <w:rPr>
          <w:rtl w:val="true"/>
        </w:rPr>
        <w:t xml:space="preserve">: </w:t>
      </w:r>
      <w:r>
        <w:rPr>
          <w:rtl w:val="true"/>
        </w:rPr>
        <w:t>وضع المساجد السبعة علی الأرض،</w:t>
      </w:r>
      <w:bookmarkEnd w:id="2045"/>
    </w:p>
    <w:p>
      <w:pPr>
        <w:pStyle w:val="Heading6"/>
        <w:numPr>
          <w:ilvl w:val="5"/>
          <w:numId w:val="1"/>
        </w:numPr>
        <w:rPr/>
      </w:pPr>
      <w:bookmarkStart w:id="2046" w:name="__RefHeading___Toc4210170_581953129"/>
      <w:bookmarkStart w:id="2047" w:name="_Toc945"/>
      <w:bookmarkEnd w:id="2046"/>
      <w:r>
        <w:rPr>
          <w:rtl w:val="true"/>
        </w:rPr>
        <w:t>اشارة</w:t>
      </w:r>
      <w:bookmarkEnd w:id="2047"/>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 الکفّان، و الرکبتان، و الإبهامان من الرجلین، و الرکنیّة تدور مدار وضع الجبهة، فتحصل الزیادة و النقیصة به دون سائر المساجد، فلو وضع الجبهة دون سائرها حصلت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وضع سائرها و لم یضعها صدق ترکه، و یجب فی الکفّین وضع الباطن، و مع الضرورة یجزی الظاهر، ثمّ الأقرب فالأقرب من الکفّ و من الذراع و العضد، و الأحوط الاستیعاب العرفی لباطن الکفّ أو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الاستیعاب فی الجبهة، بل یکفی صدق السجود من مسمّاها، و یتحقّق المسمّی بمقدار الدرهم قطعاً، و الأحوط الأولی عدم الأنقص، و لا یعتبر أن یکون مقدار المسمّی مجتمعاً، بل یکفی و إن کان متفرّقاً مع الصدق، فیجوز السجود علی السبحة إذا کان مجموع ما وقعت علیه الجبهة بقدر الدرهم، و یجزئ فی الرکبتین أیضاً المسمّی، و الأحوط فی الإبهامین وضع الطرف من کلّ منهما دون الظاهر أو الباطن منهما، و من قطع إبهامه یضع ما بقی منه، و إن لم یبق منه شیء أو کان قصیراً یضع سائر أصابعه، و لو قطعت جمیعها یسجد علی ما بقی من قدمیه، و الأولی و الأحوط ملاحظة محلّ الإبهام</w:t>
      </w:r>
      <w:r>
        <w:rPr>
          <w:rFonts w:eastAsia="IRNazanin" w:cs="IRNazanin"/>
          <w:color w:val="111111"/>
          <w:sz w:val="28"/>
          <w:szCs w:val="28"/>
          <w:rtl w:val="true"/>
          <w:lang w:bidi="fa-IR"/>
        </w:rPr>
        <w:t>.</w:t>
      </w:r>
    </w:p>
    <w:p>
      <w:pPr>
        <w:pStyle w:val="Heading6"/>
        <w:numPr>
          <w:ilvl w:val="5"/>
          <w:numId w:val="1"/>
        </w:numPr>
        <w:rPr/>
      </w:pPr>
      <w:bookmarkStart w:id="2048" w:name="__RefHeading___Toc4210172_581953129"/>
      <w:bookmarkStart w:id="2049" w:name="_Toc946"/>
      <w:bookmarkEnd w:id="2048"/>
      <w:r>
        <w:rPr>
          <w:rtl w:val="true"/>
        </w:rPr>
        <w:t>(</w:t>
      </w:r>
      <w:r>
        <w:rPr>
          <w:rtl w:val="true"/>
        </w:rPr>
        <w:t xml:space="preserve">مسألة </w:t>
      </w:r>
      <w:r>
        <w:rPr/>
        <w:t>662</w:t>
      </w:r>
      <w:r>
        <w:rPr>
          <w:rtl w:val="true"/>
        </w:rPr>
        <w:t xml:space="preserve">): </w:t>
      </w:r>
      <w:r>
        <w:rPr>
          <w:rtl w:val="true"/>
        </w:rPr>
        <w:t>لا بدّ فی الجبهة من مماسّتها لما یصحّ السجود علیه،</w:t>
      </w:r>
      <w:bookmarkEnd w:id="2049"/>
    </w:p>
    <w:p>
      <w:pPr>
        <w:pStyle w:val="BookText"/>
        <w:rPr/>
      </w:pPr>
      <w:r>
        <w:rPr>
          <w:rFonts w:ascii="IRNazanin" w:hAnsi="IRNazanin" w:eastAsia="IRNazanin"/>
          <w:color w:val="111111"/>
          <w:sz w:val="28"/>
          <w:sz w:val="28"/>
          <w:szCs w:val="28"/>
          <w:rtl w:val="true"/>
          <w:lang w:bidi="fa-IR"/>
        </w:rPr>
        <w:t>فلو کان هناک مانع أو حائل علیه أو علیها وجب رفعه حتّی مثل الوسخ الذی علی التربة إذا کان مستوعباً و کان ممّا له جسمیّة حائلة، لا مجرّد تغیّر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ذلک فی غیرها من الأعضاء المذکورة</w:t>
      </w:r>
      <w:r>
        <w:rPr>
          <w:rFonts w:eastAsia="IRNazanin" w:cs="IRNazanin"/>
          <w:color w:val="111111"/>
          <w:sz w:val="28"/>
          <w:szCs w:val="28"/>
          <w:rtl w:val="true"/>
          <w:lang w:bidi="fa-IR"/>
        </w:rPr>
        <w:t>.</w:t>
      </w:r>
    </w:p>
    <w:p>
      <w:pPr>
        <w:pStyle w:val="Heading6"/>
        <w:numPr>
          <w:ilvl w:val="5"/>
          <w:numId w:val="1"/>
        </w:numPr>
        <w:rPr/>
      </w:pPr>
      <w:bookmarkStart w:id="2050" w:name="__RefHeading___Toc4210174_581953129"/>
      <w:bookmarkStart w:id="2051" w:name="_Toc947"/>
      <w:bookmarkEnd w:id="2050"/>
      <w:r>
        <w:rPr>
          <w:rtl w:val="true"/>
        </w:rPr>
        <w:t>الثانی</w:t>
      </w:r>
      <w:r>
        <w:rPr>
          <w:rtl w:val="true"/>
        </w:rPr>
        <w:t xml:space="preserve">: </w:t>
      </w:r>
      <w:r>
        <w:rPr>
          <w:rtl w:val="true"/>
        </w:rPr>
        <w:t>الذکر علی نحو ما تقدّم فی الرکوع،</w:t>
      </w:r>
      <w:bookmarkEnd w:id="2051"/>
    </w:p>
    <w:p>
      <w:pPr>
        <w:pStyle w:val="BookText"/>
        <w:rPr/>
      </w:pPr>
      <w:r>
        <w:rPr>
          <w:rFonts w:ascii="IRNazanin" w:hAnsi="IRNazanin" w:eastAsia="IRNazanin"/>
          <w:color w:val="111111"/>
          <w:sz w:val="28"/>
          <w:sz w:val="28"/>
          <w:szCs w:val="28"/>
          <w:rtl w:val="true"/>
          <w:lang w:bidi="fa-IR"/>
        </w:rPr>
        <w:t>إلّا أنّه فی التسبیحة الکبری یبدّل العظیم بالأعلی</w:t>
      </w:r>
      <w:r>
        <w:rPr>
          <w:rFonts w:eastAsia="IRNazanin" w:cs="IRNazanin"/>
          <w:color w:val="111111"/>
          <w:sz w:val="28"/>
          <w:szCs w:val="28"/>
          <w:rtl w:val="true"/>
          <w:lang w:bidi="fa-IR"/>
        </w:rPr>
        <w:t>.</w:t>
      </w:r>
    </w:p>
    <w:p>
      <w:pPr>
        <w:pStyle w:val="Heading6"/>
        <w:numPr>
          <w:ilvl w:val="5"/>
          <w:numId w:val="1"/>
        </w:numPr>
        <w:rPr/>
      </w:pPr>
      <w:bookmarkStart w:id="2052" w:name="__RefHeading___Toc4210176_581953129"/>
      <w:bookmarkStart w:id="2053" w:name="_Toc948"/>
      <w:bookmarkEnd w:id="2052"/>
      <w:r>
        <w:rPr>
          <w:rtl w:val="true"/>
        </w:rPr>
        <w:t>الثالث</w:t>
      </w:r>
      <w:r>
        <w:rPr>
          <w:rtl w:val="true"/>
        </w:rPr>
        <w:t xml:space="preserve">: </w:t>
      </w:r>
      <w:r>
        <w:rPr>
          <w:rtl w:val="true"/>
        </w:rPr>
        <w:t>الطمأنینة فیه بمقدار الذکر الواجب،</w:t>
      </w:r>
      <w:bookmarkEnd w:id="205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المستحبّ أیضاً علی</w:t>
      </w:r>
      <w:bookmarkStart w:id="2054" w:name="pg5769_38835"/>
    </w:p>
    <w:p>
      <w:pPr>
        <w:pStyle w:val="BookText"/>
        <w:rPr/>
      </w:pPr>
      <w:bookmarkEnd w:id="2054"/>
      <w:r>
        <w:rPr>
          <w:rFonts w:ascii="IRNazanin" w:hAnsi="IRNazanin" w:eastAsia="IRNazanin"/>
          <w:color w:val="111111"/>
          <w:sz w:val="28"/>
          <w:sz w:val="28"/>
          <w:szCs w:val="28"/>
          <w:rtl w:val="true"/>
          <w:lang w:bidi="fa-IR"/>
        </w:rPr>
        <w:t>الأحوط إذا أتی به بقصد الخصوصیّة، فلو شرع فی الذکر قبل الوضع أو الاستقرار عمداً بطل و أبطل، و إن کان سهواً وجب التدارک إن تذکّر قبل رفع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أتی به حال الرفع أو بعده و لو کان بحرف واحد منه، فإنّه مبطل إن کان عمداً، و لا یمکنه التدارک إن کان سهواً، إلّا إذا ترک الاستقرار و تذکّر قبل رفع الرأس</w:t>
      </w:r>
      <w:r>
        <w:rPr>
          <w:rFonts w:eastAsia="IRNazanin" w:cs="IRNazanin"/>
          <w:color w:val="111111"/>
          <w:sz w:val="28"/>
          <w:szCs w:val="28"/>
          <w:rtl w:val="true"/>
          <w:lang w:bidi="fa-IR"/>
        </w:rPr>
        <w:t>.</w:t>
      </w:r>
    </w:p>
    <w:p>
      <w:pPr>
        <w:pStyle w:val="Heading6"/>
        <w:numPr>
          <w:ilvl w:val="5"/>
          <w:numId w:val="1"/>
        </w:numPr>
        <w:rPr/>
      </w:pPr>
      <w:bookmarkStart w:id="2055" w:name="__RefHeading___Toc4210178_581953129"/>
      <w:bookmarkStart w:id="2056" w:name="_Toc949"/>
      <w:bookmarkEnd w:id="2055"/>
      <w:r>
        <w:rPr>
          <w:rtl w:val="true"/>
        </w:rPr>
        <w:t>الرابع</w:t>
      </w:r>
      <w:r>
        <w:rPr>
          <w:rtl w:val="true"/>
        </w:rPr>
        <w:t>:</w:t>
      </w:r>
      <w:bookmarkEnd w:id="2056"/>
    </w:p>
    <w:p>
      <w:pPr>
        <w:pStyle w:val="BookText"/>
        <w:rPr/>
      </w:pPr>
      <w:r>
        <w:rPr>
          <w:rFonts w:ascii="IRNazanin" w:hAnsi="IRNazanin" w:eastAsia="IRNazanin"/>
          <w:color w:val="111111"/>
          <w:sz w:val="28"/>
          <w:sz w:val="28"/>
          <w:szCs w:val="28"/>
          <w:rtl w:val="true"/>
          <w:lang w:bidi="fa-IR"/>
        </w:rPr>
        <w:t>رفع الرأس منه</w:t>
      </w:r>
      <w:r>
        <w:rPr>
          <w:rFonts w:eastAsia="IRNazanin" w:cs="IRNazanin"/>
          <w:color w:val="111111"/>
          <w:sz w:val="28"/>
          <w:szCs w:val="28"/>
          <w:rtl w:val="true"/>
          <w:lang w:bidi="fa-IR"/>
        </w:rPr>
        <w:t>.</w:t>
      </w:r>
    </w:p>
    <w:p>
      <w:pPr>
        <w:pStyle w:val="Heading6"/>
        <w:numPr>
          <w:ilvl w:val="5"/>
          <w:numId w:val="1"/>
        </w:numPr>
        <w:rPr/>
      </w:pPr>
      <w:bookmarkStart w:id="2057" w:name="__RefHeading___Toc4210180_581953129"/>
      <w:bookmarkStart w:id="2058" w:name="_Toc950"/>
      <w:bookmarkEnd w:id="2057"/>
      <w:r>
        <w:rPr>
          <w:rtl w:val="true"/>
        </w:rPr>
        <w:t>الخامس</w:t>
      </w:r>
      <w:r>
        <w:rPr>
          <w:rtl w:val="true"/>
        </w:rPr>
        <w:t xml:space="preserve">: </w:t>
      </w:r>
      <w:r>
        <w:rPr>
          <w:rtl w:val="true"/>
        </w:rPr>
        <w:t>الجلوس بعده مطمئنّاً</w:t>
      </w:r>
      <w:bookmarkEnd w:id="2058"/>
    </w:p>
    <w:p>
      <w:pPr>
        <w:pStyle w:val="BookText"/>
        <w:rPr/>
      </w:pPr>
      <w:r>
        <w:rPr>
          <w:rFonts w:ascii="IRNazanin" w:hAnsi="IRNazanin" w:eastAsia="IRNazanin"/>
          <w:color w:val="111111"/>
          <w:sz w:val="28"/>
          <w:sz w:val="28"/>
          <w:szCs w:val="28"/>
          <w:rtl w:val="true"/>
          <w:lang w:bidi="fa-IR"/>
        </w:rPr>
        <w:t>ثمّ الانحناء للسجدة الثانیة</w:t>
      </w:r>
      <w:r>
        <w:rPr>
          <w:rFonts w:eastAsia="IRNazanin" w:cs="IRNazanin"/>
          <w:color w:val="111111"/>
          <w:sz w:val="28"/>
          <w:szCs w:val="28"/>
          <w:rtl w:val="true"/>
          <w:lang w:bidi="fa-IR"/>
        </w:rPr>
        <w:t>.</w:t>
      </w:r>
    </w:p>
    <w:p>
      <w:pPr>
        <w:pStyle w:val="Heading6"/>
        <w:numPr>
          <w:ilvl w:val="5"/>
          <w:numId w:val="1"/>
        </w:numPr>
        <w:rPr/>
      </w:pPr>
      <w:bookmarkStart w:id="2059" w:name="__RefHeading___Toc4210182_581953129"/>
      <w:bookmarkStart w:id="2060" w:name="_Toc951"/>
      <w:bookmarkEnd w:id="2059"/>
      <w:r>
        <w:rPr>
          <w:rtl w:val="true"/>
        </w:rPr>
        <w:t>السادس</w:t>
      </w:r>
      <w:r>
        <w:rPr>
          <w:rtl w:val="true"/>
        </w:rPr>
        <w:t xml:space="preserve">: </w:t>
      </w:r>
      <w:r>
        <w:rPr>
          <w:rtl w:val="true"/>
        </w:rPr>
        <w:t>کون المساجد فی محالّها حال الذکر،</w:t>
      </w:r>
      <w:bookmarkEnd w:id="2060"/>
    </w:p>
    <w:p>
      <w:pPr>
        <w:pStyle w:val="BookText"/>
        <w:rPr/>
      </w:pPr>
      <w:r>
        <w:rPr>
          <w:rFonts w:ascii="IRNazanin" w:hAnsi="IRNazanin" w:eastAsia="IRNazanin"/>
          <w:color w:val="111111"/>
          <w:sz w:val="28"/>
          <w:sz w:val="28"/>
          <w:szCs w:val="28"/>
          <w:rtl w:val="true"/>
          <w:lang w:bidi="fa-IR"/>
        </w:rPr>
        <w:t>فلو رفع بعضها عمداً حال الذکر بطل و أبطل، و إن کان سهواً وجب تدارکه، فإذا أراد رفع شیء منها سکت إلی أن یضعه، ثمّ یرجع إلی الذکر</w:t>
      </w:r>
      <w:r>
        <w:rPr>
          <w:rFonts w:eastAsia="IRNazanin" w:cs="IRNazanin"/>
          <w:color w:val="111111"/>
          <w:sz w:val="28"/>
          <w:szCs w:val="28"/>
          <w:rtl w:val="true"/>
          <w:lang w:bidi="fa-IR"/>
        </w:rPr>
        <w:t>.</w:t>
      </w:r>
    </w:p>
    <w:p>
      <w:pPr>
        <w:pStyle w:val="Heading6"/>
        <w:numPr>
          <w:ilvl w:val="5"/>
          <w:numId w:val="1"/>
        </w:numPr>
        <w:rPr/>
      </w:pPr>
      <w:bookmarkStart w:id="2061" w:name="__RefHeading___Toc4210184_581953129"/>
      <w:bookmarkStart w:id="2062" w:name="_Toc952"/>
      <w:bookmarkEnd w:id="2061"/>
      <w:r>
        <w:rPr>
          <w:rtl w:val="true"/>
        </w:rPr>
        <w:t>السابع</w:t>
      </w:r>
      <w:r>
        <w:rPr>
          <w:rtl w:val="true"/>
        </w:rPr>
        <w:t xml:space="preserve">: </w:t>
      </w:r>
      <w:r>
        <w:rPr>
          <w:rtl w:val="true"/>
        </w:rPr>
        <w:t>مساواة موضع الجبهة للموقف؛</w:t>
      </w:r>
      <w:bookmarkEnd w:id="2062"/>
    </w:p>
    <w:p>
      <w:pPr>
        <w:pStyle w:val="BookText"/>
        <w:rPr/>
      </w:pPr>
      <w:r>
        <w:rPr>
          <w:rFonts w:ascii="IRNazanin" w:hAnsi="IRNazanin" w:eastAsia="IRNazanin"/>
          <w:color w:val="111111"/>
          <w:sz w:val="28"/>
          <w:sz w:val="28"/>
          <w:szCs w:val="28"/>
          <w:rtl w:val="true"/>
          <w:lang w:bidi="fa-IR"/>
        </w:rPr>
        <w:t>بمعنی عدم علوّه أو انخفاضه أزید من مقدار لبنة موضوعة علی أکبر سطوحها، أو أربع أصابع مضمومات، و لا بأس بالمقدار المذکور، و لا فرق فی ذلک بین الانحدار و التسنیم، و لا ینبغی ترک الاحتیاط فی الانحدار الیسیر، و الأقوی عدم اعتبار ذلک فی باقی المساجد لا بعضها مع بعض، و لا بالنسبة إلی الجبهة، فلا یقدح ارتفاع مکانها أو انخفاضه ما لم یخرج به السجود عن مسمّاه</w:t>
      </w:r>
      <w:r>
        <w:rPr>
          <w:rFonts w:eastAsia="IRNazanin" w:cs="IRNazanin"/>
          <w:color w:val="111111"/>
          <w:sz w:val="28"/>
          <w:szCs w:val="28"/>
          <w:rtl w:val="true"/>
          <w:lang w:bidi="fa-IR"/>
        </w:rPr>
        <w:t>.</w:t>
      </w:r>
    </w:p>
    <w:p>
      <w:pPr>
        <w:pStyle w:val="Heading6"/>
        <w:numPr>
          <w:ilvl w:val="5"/>
          <w:numId w:val="1"/>
        </w:numPr>
        <w:rPr/>
      </w:pPr>
      <w:bookmarkStart w:id="2063" w:name="__RefHeading___Toc4210186_581953129"/>
      <w:bookmarkStart w:id="2064" w:name="_Toc953"/>
      <w:bookmarkEnd w:id="2063"/>
      <w:r>
        <w:rPr>
          <w:rtl w:val="true"/>
        </w:rPr>
        <w:t>الثامن</w:t>
      </w:r>
      <w:r>
        <w:rPr>
          <w:rtl w:val="true"/>
        </w:rPr>
        <w:t xml:space="preserve">: </w:t>
      </w:r>
      <w:r>
        <w:rPr>
          <w:rtl w:val="true"/>
        </w:rPr>
        <w:t>وضع الجبهة علی ما یصحّ السجود علیه من الأرض</w:t>
      </w:r>
      <w:bookmarkEnd w:id="2064"/>
    </w:p>
    <w:p>
      <w:pPr>
        <w:pStyle w:val="BookText"/>
        <w:rPr/>
      </w:pPr>
      <w:r>
        <w:rPr>
          <w:rFonts w:ascii="IRNazanin" w:hAnsi="IRNazanin" w:eastAsia="IRNazanin"/>
          <w:color w:val="111111"/>
          <w:sz w:val="28"/>
          <w:sz w:val="28"/>
          <w:szCs w:val="28"/>
          <w:rtl w:val="true"/>
          <w:lang w:bidi="fa-IR"/>
        </w:rPr>
        <w:t>و ما نبت منها غیر المأکول و الملبوس علی ما مرّ فی بحث المکان</w:t>
      </w:r>
      <w:r>
        <w:rPr>
          <w:rFonts w:eastAsia="IRNazanin" w:cs="IRNazanin"/>
          <w:color w:val="111111"/>
          <w:sz w:val="28"/>
          <w:szCs w:val="28"/>
          <w:rtl w:val="true"/>
          <w:lang w:bidi="fa-IR"/>
        </w:rPr>
        <w:t>.</w:t>
      </w:r>
    </w:p>
    <w:p>
      <w:pPr>
        <w:pStyle w:val="Heading6"/>
        <w:numPr>
          <w:ilvl w:val="5"/>
          <w:numId w:val="1"/>
        </w:numPr>
        <w:rPr/>
      </w:pPr>
      <w:bookmarkStart w:id="2065" w:name="__RefHeading___Toc4210188_581953129"/>
      <w:bookmarkStart w:id="2066" w:name="_Toc954"/>
      <w:bookmarkEnd w:id="2065"/>
      <w:r>
        <w:rPr>
          <w:rtl w:val="true"/>
        </w:rPr>
        <w:t>التاسع</w:t>
      </w:r>
      <w:r>
        <w:rPr>
          <w:rtl w:val="true"/>
        </w:rPr>
        <w:t>:</w:t>
      </w:r>
      <w:bookmarkEnd w:id="2066"/>
    </w:p>
    <w:p>
      <w:pPr>
        <w:pStyle w:val="BookText"/>
        <w:rPr/>
      </w:pPr>
      <w:r>
        <w:rPr>
          <w:rFonts w:ascii="Amiri" w:hAnsi="Amiri" w:eastAsia="Amiri" w:cs="Amiri"/>
          <w:color w:val="111111"/>
          <w:sz w:val="28"/>
          <w:sz w:val="28"/>
          <w:szCs w:val="28"/>
          <w:rtl w:val="true"/>
          <w:lang w:bidi="ar-SA"/>
        </w:rPr>
        <w:t>طهارة محلّ وضع الجبهة</w:t>
      </w:r>
      <w:r>
        <w:rPr>
          <w:rFonts w:eastAsia="Amiri" w:cs="Amiri" w:ascii="Amiri" w:hAnsi="Amiri"/>
          <w:color w:val="111111"/>
          <w:sz w:val="28"/>
          <w:szCs w:val="28"/>
          <w:rtl w:val="true"/>
          <w:lang w:bidi="ar-SA"/>
        </w:rPr>
        <w:t>.</w:t>
      </w:r>
    </w:p>
    <w:p>
      <w:pPr>
        <w:pStyle w:val="Heading6"/>
        <w:numPr>
          <w:ilvl w:val="5"/>
          <w:numId w:val="1"/>
        </w:numPr>
        <w:rPr/>
      </w:pPr>
      <w:bookmarkStart w:id="2067" w:name="__RefHeading___Toc4210190_581953129"/>
      <w:bookmarkStart w:id="2068" w:name="_Toc955"/>
      <w:bookmarkEnd w:id="2067"/>
      <w:r>
        <w:rPr>
          <w:rtl w:val="true"/>
        </w:rPr>
        <w:t>العاشر</w:t>
      </w:r>
      <w:r>
        <w:rPr>
          <w:rtl w:val="true"/>
        </w:rPr>
        <w:t xml:space="preserve">: </w:t>
      </w:r>
      <w:r>
        <w:rPr>
          <w:rtl w:val="true"/>
        </w:rPr>
        <w:t>المحافظة علی العربیّة</w:t>
      </w:r>
      <w:bookmarkEnd w:id="2068"/>
    </w:p>
    <w:p>
      <w:pPr>
        <w:pStyle w:val="BookText"/>
        <w:rPr/>
      </w:pPr>
      <w:r>
        <w:rPr>
          <w:rFonts w:ascii="IRNazanin" w:hAnsi="IRNazanin" w:eastAsia="IRNazanin"/>
          <w:color w:val="111111"/>
          <w:sz w:val="28"/>
          <w:sz w:val="28"/>
          <w:szCs w:val="28"/>
          <w:rtl w:val="true"/>
          <w:lang w:bidi="fa-IR"/>
        </w:rPr>
        <w:t>و الترتیب و الموالاة فی الذکر</w:t>
      </w:r>
      <w:r>
        <w:rPr>
          <w:rFonts w:eastAsia="IRNazanin" w:cs="IRNazanin"/>
          <w:color w:val="111111"/>
          <w:sz w:val="28"/>
          <w:szCs w:val="28"/>
          <w:rtl w:val="true"/>
          <w:lang w:bidi="fa-IR"/>
        </w:rPr>
        <w:t>.</w:t>
      </w:r>
    </w:p>
    <w:p>
      <w:pPr>
        <w:pStyle w:val="Heading5"/>
        <w:numPr>
          <w:ilvl w:val="4"/>
          <w:numId w:val="1"/>
        </w:numPr>
        <w:rPr/>
      </w:pPr>
      <w:bookmarkStart w:id="2069" w:name="__RefHeading___Toc4210192_581953129"/>
      <w:bookmarkStart w:id="2070" w:name="_Toc956"/>
      <w:bookmarkEnd w:id="2069"/>
      <w:r>
        <w:rPr>
          <w:rtl w:val="true"/>
        </w:rPr>
        <w:t>مسائل</w:t>
      </w:r>
      <w:bookmarkEnd w:id="2070"/>
    </w:p>
    <w:p>
      <w:pPr>
        <w:pStyle w:val="Heading6"/>
        <w:numPr>
          <w:ilvl w:val="5"/>
          <w:numId w:val="1"/>
        </w:numPr>
        <w:rPr/>
      </w:pPr>
      <w:bookmarkStart w:id="2071" w:name="__RefHeading___Toc4210194_581953129"/>
      <w:bookmarkStart w:id="2072" w:name="_Toc957"/>
      <w:bookmarkEnd w:id="2071"/>
      <w:r>
        <w:rPr>
          <w:rtl w:val="true"/>
        </w:rPr>
        <w:t>(</w:t>
      </w:r>
      <w:r>
        <w:rPr>
          <w:rtl w:val="true"/>
        </w:rPr>
        <w:t xml:space="preserve">مسألة </w:t>
      </w:r>
      <w:r>
        <w:rPr/>
        <w:t>663</w:t>
      </w:r>
      <w:r>
        <w:rPr>
          <w:rtl w:val="true"/>
        </w:rPr>
        <w:t xml:space="preserve">): </w:t>
      </w:r>
      <w:r>
        <w:rPr>
          <w:rtl w:val="true"/>
        </w:rPr>
        <w:t>إذا وضع جبهته من غیر عمد أو معه</w:t>
      </w:r>
      <w:bookmarkEnd w:id="2072"/>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 لا یکون بعنوان الصلاة علی موضع مرتفع أزید من المقدار المغتفر کأربع أصابع مضمومات، فإن کان الارتفاع بمقدار لا یصدق معه السجود عرفاً جاز رفعها و وضعها ثانیاً، کما</w:t>
      </w:r>
      <w:bookmarkStart w:id="2073" w:name="pg5769_38836"/>
    </w:p>
    <w:p>
      <w:pPr>
        <w:pStyle w:val="BookText"/>
        <w:rPr/>
      </w:pPr>
      <w:bookmarkEnd w:id="2073"/>
      <w:r>
        <w:rPr>
          <w:rFonts w:ascii="IRNazanin" w:hAnsi="IRNazanin" w:eastAsia="IRNazanin"/>
          <w:color w:val="111111"/>
          <w:sz w:val="28"/>
          <w:sz w:val="28"/>
          <w:szCs w:val="28"/>
          <w:rtl w:val="true"/>
          <w:lang w:bidi="fa-IR"/>
        </w:rPr>
        <w:t>یجوز 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بمقدار یصدق معه السجود عرفاً فالأحوط الجرّ، لصدق زیادة السجدة مع الرفع، و لو لم یمکن الجرّ فالأحوط الإتمام و الإعادة</w:t>
      </w:r>
      <w:r>
        <w:rPr>
          <w:rFonts w:eastAsia="IRNazanin" w:cs="IRNazanin"/>
          <w:color w:val="111111"/>
          <w:sz w:val="28"/>
          <w:szCs w:val="28"/>
          <w:rtl w:val="true"/>
          <w:lang w:bidi="fa-IR"/>
        </w:rPr>
        <w:t>.</w:t>
      </w:r>
    </w:p>
    <w:p>
      <w:pPr>
        <w:pStyle w:val="Heading6"/>
        <w:numPr>
          <w:ilvl w:val="5"/>
          <w:numId w:val="1"/>
        </w:numPr>
        <w:rPr/>
      </w:pPr>
      <w:bookmarkStart w:id="2074" w:name="__RefHeading___Toc4210196_581953129"/>
      <w:bookmarkStart w:id="2075" w:name="_Toc958"/>
      <w:bookmarkEnd w:id="2074"/>
      <w:r>
        <w:rPr>
          <w:rtl w:val="true"/>
        </w:rPr>
        <w:t>(</w:t>
      </w:r>
      <w:r>
        <w:rPr>
          <w:rtl w:val="true"/>
        </w:rPr>
        <w:t xml:space="preserve">مسألة </w:t>
      </w:r>
      <w:r>
        <w:rPr/>
        <w:t>664</w:t>
      </w:r>
      <w:r>
        <w:rPr>
          <w:rtl w:val="true"/>
        </w:rPr>
        <w:t xml:space="preserve">): </w:t>
      </w:r>
      <w:r>
        <w:rPr>
          <w:rtl w:val="true"/>
        </w:rPr>
        <w:t>لو وضع جبهته علی ما لا یصحّ السجود علیه یجب علیه الجرّ،</w:t>
      </w:r>
      <w:bookmarkEnd w:id="2075"/>
    </w:p>
    <w:p>
      <w:pPr>
        <w:pStyle w:val="BookText"/>
        <w:rPr/>
      </w:pPr>
      <w:r>
        <w:rPr>
          <w:rFonts w:ascii="IRNazanin" w:hAnsi="IRNazanin" w:eastAsia="IRNazanin"/>
          <w:color w:val="111111"/>
          <w:sz w:val="28"/>
          <w:sz w:val="28"/>
          <w:szCs w:val="28"/>
          <w:rtl w:val="true"/>
          <w:lang w:bidi="fa-IR"/>
        </w:rPr>
        <w:t>و لا یجوز رفعها، لاستلزامه زیادة السجدة، و لا یلزم من الجرّ ذلک، و من هنا یجوز له ذلک مع الوضع علی ما یصحّ أیضاً لطلب الأفضل أو الأسهل و نحو ذلک، و إذا لم یمکن إلّا الرفع فالأحوط الإتمام ثمّ الإعادة</w:t>
      </w:r>
      <w:r>
        <w:rPr>
          <w:rFonts w:eastAsia="IRNazanin" w:cs="IRNazanin"/>
          <w:color w:val="111111"/>
          <w:sz w:val="28"/>
          <w:szCs w:val="28"/>
          <w:rtl w:val="true"/>
          <w:lang w:bidi="fa-IR"/>
        </w:rPr>
        <w:t>.</w:t>
      </w:r>
    </w:p>
    <w:p>
      <w:pPr>
        <w:pStyle w:val="Heading6"/>
        <w:numPr>
          <w:ilvl w:val="5"/>
          <w:numId w:val="1"/>
        </w:numPr>
        <w:rPr/>
      </w:pPr>
      <w:bookmarkStart w:id="2076" w:name="__RefHeading___Toc4210198_581953129"/>
      <w:bookmarkStart w:id="2077" w:name="_Toc959"/>
      <w:bookmarkEnd w:id="2076"/>
      <w:r>
        <w:rPr>
          <w:rtl w:val="true"/>
        </w:rPr>
        <w:t>(</w:t>
      </w:r>
      <w:r>
        <w:rPr>
          <w:rtl w:val="true"/>
        </w:rPr>
        <w:t xml:space="preserve">مسألة </w:t>
      </w:r>
      <w:r>
        <w:rPr/>
        <w:t>665</w:t>
      </w:r>
      <w:r>
        <w:rPr>
          <w:rtl w:val="true"/>
        </w:rPr>
        <w:t xml:space="preserve">): </w:t>
      </w:r>
      <w:r>
        <w:rPr>
          <w:rtl w:val="true"/>
        </w:rPr>
        <w:t>إذا ارتفعت جبهته عن المسجد قهراً قبل الذکر أو بعده،</w:t>
      </w:r>
      <w:bookmarkEnd w:id="2077"/>
    </w:p>
    <w:p>
      <w:pPr>
        <w:pStyle w:val="BookText"/>
        <w:rPr/>
      </w:pPr>
      <w:r>
        <w:rPr>
          <w:rFonts w:ascii="IRNazanin" w:hAnsi="IRNazanin" w:eastAsia="IRNazanin"/>
          <w:color w:val="111111"/>
          <w:sz w:val="28"/>
          <w:sz w:val="28"/>
          <w:szCs w:val="28"/>
          <w:rtl w:val="true"/>
          <w:lang w:bidi="fa-IR"/>
        </w:rPr>
        <w:t>فإن أمکن حفظها عن الوقوع ثانیة احتسبت له، و یسجد اخری بعد الجلوس معتدلاً، و یکتفی بها إن کانت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وقعت علی المسجد ثانیاً قهراً فالمجموع سجدة واحدة فیأتی بالذکر، و إن کان بعد الإتیان به اکتفی به</w:t>
      </w:r>
      <w:r>
        <w:rPr>
          <w:rFonts w:eastAsia="IRNazanin" w:cs="IRNazanin"/>
          <w:color w:val="111111"/>
          <w:sz w:val="28"/>
          <w:szCs w:val="28"/>
          <w:rtl w:val="true"/>
          <w:lang w:bidi="fa-IR"/>
        </w:rPr>
        <w:t>.</w:t>
      </w:r>
    </w:p>
    <w:p>
      <w:pPr>
        <w:pStyle w:val="Heading6"/>
        <w:numPr>
          <w:ilvl w:val="5"/>
          <w:numId w:val="1"/>
        </w:numPr>
        <w:rPr/>
      </w:pPr>
      <w:bookmarkStart w:id="2078" w:name="__RefHeading___Toc4210200_581953129"/>
      <w:bookmarkStart w:id="2079" w:name="_Toc960"/>
      <w:bookmarkEnd w:id="2078"/>
      <w:r>
        <w:rPr>
          <w:rtl w:val="true"/>
        </w:rPr>
        <w:t>(</w:t>
      </w:r>
      <w:r>
        <w:rPr>
          <w:rtl w:val="true"/>
        </w:rPr>
        <w:t xml:space="preserve">مسألة </w:t>
      </w:r>
      <w:r>
        <w:rPr/>
        <w:t>666</w:t>
      </w:r>
      <w:r>
        <w:rPr>
          <w:rtl w:val="true"/>
        </w:rPr>
        <w:t xml:space="preserve">): </w:t>
      </w:r>
      <w:r>
        <w:rPr>
          <w:rtl w:val="true"/>
        </w:rPr>
        <w:t>لو لصقت التربة بالجبهة بعد رفع الرأس من السجدة الأولی</w:t>
      </w:r>
      <w:bookmarkEnd w:id="2079"/>
    </w:p>
    <w:p>
      <w:pPr>
        <w:pStyle w:val="BookText"/>
        <w:rPr/>
      </w:pPr>
      <w:r>
        <w:rPr>
          <w:rFonts w:ascii="IRNazanin" w:hAnsi="IRNazanin" w:eastAsia="IRNazanin"/>
          <w:color w:val="111111"/>
          <w:sz w:val="28"/>
          <w:sz w:val="28"/>
          <w:szCs w:val="28"/>
          <w:rtl w:val="true"/>
          <w:lang w:bidi="fa-IR"/>
        </w:rPr>
        <w:t>فالأحوط رفعها و إن کان الأقوی عدم وجوبه</w:t>
      </w:r>
      <w:r>
        <w:rPr>
          <w:rFonts w:eastAsia="IRNazanin" w:cs="IRNazanin"/>
          <w:color w:val="111111"/>
          <w:sz w:val="28"/>
          <w:szCs w:val="28"/>
          <w:rtl w:val="true"/>
          <w:lang w:bidi="fa-IR"/>
        </w:rPr>
        <w:t>.</w:t>
      </w:r>
    </w:p>
    <w:p>
      <w:pPr>
        <w:pStyle w:val="Heading6"/>
        <w:numPr>
          <w:ilvl w:val="5"/>
          <w:numId w:val="1"/>
        </w:numPr>
        <w:rPr/>
      </w:pPr>
      <w:bookmarkStart w:id="2080" w:name="__RefHeading___Toc4210202_581953129"/>
      <w:bookmarkStart w:id="2081" w:name="_Toc961"/>
      <w:bookmarkEnd w:id="2080"/>
      <w:r>
        <w:rPr>
          <w:rtl w:val="true"/>
        </w:rPr>
        <w:t>(</w:t>
      </w:r>
      <w:r>
        <w:rPr>
          <w:rtl w:val="true"/>
        </w:rPr>
        <w:t xml:space="preserve">مسألة </w:t>
      </w:r>
      <w:r>
        <w:rPr/>
        <w:t>667</w:t>
      </w:r>
      <w:r>
        <w:rPr>
          <w:rtl w:val="true"/>
        </w:rPr>
        <w:t xml:space="preserve">): </w:t>
      </w:r>
      <w:r>
        <w:rPr>
          <w:rtl w:val="true"/>
        </w:rPr>
        <w:t>إذا عجز عن السجود التامّ انحنی بالمقدار الممکن،</w:t>
      </w:r>
      <w:bookmarkEnd w:id="2081"/>
    </w:p>
    <w:p>
      <w:pPr>
        <w:pStyle w:val="BookText"/>
        <w:rPr/>
      </w:pPr>
      <w:r>
        <w:rPr>
          <w:rFonts w:ascii="IRNazanin" w:hAnsi="IRNazanin" w:eastAsia="IRNazanin"/>
          <w:color w:val="111111"/>
          <w:sz w:val="28"/>
          <w:sz w:val="28"/>
          <w:szCs w:val="28"/>
          <w:rtl w:val="true"/>
          <w:lang w:bidi="fa-IR"/>
        </w:rPr>
        <w:t>و رفع المسجد إلی الجبهة و وضعها علیه، و وضع سائر المساجد فی محالّها، و إن لم یتمکّن من الانحناء أصلاً أومأ برأسه، و إن لم یتمکّن فبالعینین، و الأحوط له رفع المسجد مع ذلک إذا تمکّن من وضع الجبهة علیه، و إن لم یتمکّن من الجلوس أومأ برأسه، و إلّا فبالعینین، و إن لم یتمکّن من جمیع ذلک ینوی بقلبه جالساً أو قائماً إن لم یتمکّن من الجلوس، و الأحوط الإشارة بالید و نحوها مع ذلک</w:t>
      </w:r>
      <w:r>
        <w:rPr>
          <w:rFonts w:eastAsia="IRNazanin" w:cs="IRNazanin"/>
          <w:color w:val="111111"/>
          <w:sz w:val="28"/>
          <w:szCs w:val="28"/>
          <w:rtl w:val="true"/>
          <w:lang w:bidi="fa-IR"/>
        </w:rPr>
        <w:t>.</w:t>
      </w:r>
    </w:p>
    <w:p>
      <w:pPr>
        <w:pStyle w:val="Heading6"/>
        <w:numPr>
          <w:ilvl w:val="5"/>
          <w:numId w:val="1"/>
        </w:numPr>
        <w:rPr/>
      </w:pPr>
      <w:bookmarkStart w:id="2082" w:name="__RefHeading___Toc4210204_581953129"/>
      <w:bookmarkStart w:id="2083" w:name="_Toc962"/>
      <w:bookmarkEnd w:id="2082"/>
      <w:r>
        <w:rPr>
          <w:rtl w:val="true"/>
        </w:rPr>
        <w:t>(</w:t>
      </w:r>
      <w:r>
        <w:rPr>
          <w:rtl w:val="true"/>
        </w:rPr>
        <w:t xml:space="preserve">مسألة </w:t>
      </w:r>
      <w:r>
        <w:rPr/>
        <w:t>668</w:t>
      </w:r>
      <w:r>
        <w:rPr>
          <w:rtl w:val="true"/>
        </w:rPr>
        <w:t xml:space="preserve">): </w:t>
      </w:r>
      <w:r>
        <w:rPr>
          <w:rtl w:val="true"/>
        </w:rPr>
        <w:t>من کان بجبهته دمل أو غیره،</w:t>
      </w:r>
      <w:bookmarkEnd w:id="208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یستوعبها و أمکن سجوده علی الموضع السلیم سجد علیه، و إلّا حفر حفیرة لیقع السلیم منها علی الأرض، و إن استوعبها أو لم یمکن حفر الحفیرة أیضاً سجد علی أحد الجبینین من غیر ترتیب، و إن کان الأولی و الأحوط تقدیم الأیمن علی الأیسر، و إن تعذّر سجد علی</w:t>
      </w:r>
      <w:bookmarkStart w:id="2084" w:name="pg5769_38837"/>
    </w:p>
    <w:p>
      <w:pPr>
        <w:pStyle w:val="BookText"/>
        <w:rPr/>
      </w:pPr>
      <w:bookmarkEnd w:id="2084"/>
      <w:r>
        <w:rPr>
          <w:rFonts w:ascii="IRNazanin" w:hAnsi="IRNazanin" w:eastAsia="IRNazanin"/>
          <w:color w:val="111111"/>
          <w:sz w:val="28"/>
          <w:sz w:val="28"/>
          <w:szCs w:val="28"/>
          <w:rtl w:val="true"/>
          <w:lang w:bidi="fa-IR"/>
        </w:rPr>
        <w:t>ذقنه، فإن تعذّر فالأحوط تحصیل هیئة السجود بوضع شیء من وجهه أو مقدّم رأسه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التعذّر یحصّل ما هو أقرب إلی هیئة السجود</w:t>
      </w:r>
      <w:r>
        <w:rPr>
          <w:rFonts w:eastAsia="IRNazanin" w:cs="IRNazanin"/>
          <w:color w:val="111111"/>
          <w:sz w:val="28"/>
          <w:szCs w:val="28"/>
          <w:rtl w:val="true"/>
          <w:lang w:bidi="fa-IR"/>
        </w:rPr>
        <w:t>.</w:t>
      </w:r>
    </w:p>
    <w:p>
      <w:pPr>
        <w:pStyle w:val="Heading6"/>
        <w:numPr>
          <w:ilvl w:val="5"/>
          <w:numId w:val="1"/>
        </w:numPr>
        <w:rPr/>
      </w:pPr>
      <w:bookmarkStart w:id="2085" w:name="__RefHeading___Toc4210206_581953129"/>
      <w:bookmarkStart w:id="2086" w:name="_Toc963"/>
      <w:bookmarkEnd w:id="2085"/>
      <w:r>
        <w:rPr>
          <w:rtl w:val="true"/>
        </w:rPr>
        <w:t>(</w:t>
      </w:r>
      <w:r>
        <w:rPr>
          <w:rtl w:val="true"/>
        </w:rPr>
        <w:t xml:space="preserve">مسألة </w:t>
      </w:r>
      <w:r>
        <w:rPr/>
        <w:t>669</w:t>
      </w:r>
      <w:r>
        <w:rPr>
          <w:rtl w:val="true"/>
        </w:rPr>
        <w:t xml:space="preserve">): </w:t>
      </w:r>
      <w:r>
        <w:rPr>
          <w:rtl w:val="true"/>
        </w:rPr>
        <w:t>لا بأس بالسجود علی غیر الأرض و نحوها،</w:t>
      </w:r>
      <w:bookmarkEnd w:id="2086"/>
    </w:p>
    <w:p>
      <w:pPr>
        <w:pStyle w:val="BookText"/>
        <w:rPr/>
      </w:pPr>
      <w:r>
        <w:rPr>
          <w:rFonts w:ascii="IRNazanin" w:hAnsi="IRNazanin" w:eastAsia="IRNazanin"/>
          <w:color w:val="111111"/>
          <w:sz w:val="28"/>
          <w:sz w:val="28"/>
          <w:szCs w:val="28"/>
          <w:rtl w:val="true"/>
          <w:lang w:bidi="fa-IR"/>
        </w:rPr>
        <w:t>مثل الفراش فی حال التقیة، و لا یجب التخلّص منها بالذهاب إلی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ذلک المکان وسیلة لترک التقیّة؛ بأن یصلّی علی الباریة أو نحوها ممّا یصحّ السجود علیه وجب اختیارها</w:t>
      </w:r>
      <w:r>
        <w:rPr>
          <w:rFonts w:eastAsia="IRNazanin" w:cs="IRNazanin"/>
          <w:color w:val="111111"/>
          <w:sz w:val="28"/>
          <w:szCs w:val="28"/>
          <w:rtl w:val="true"/>
          <w:lang w:bidi="fa-IR"/>
        </w:rPr>
        <w:t>.</w:t>
      </w:r>
    </w:p>
    <w:p>
      <w:pPr>
        <w:pStyle w:val="Heading6"/>
        <w:numPr>
          <w:ilvl w:val="5"/>
          <w:numId w:val="1"/>
        </w:numPr>
        <w:rPr/>
      </w:pPr>
      <w:bookmarkStart w:id="2087" w:name="__RefHeading___Toc4210208_581953129"/>
      <w:bookmarkStart w:id="2088" w:name="_Toc964"/>
      <w:bookmarkEnd w:id="2087"/>
      <w:r>
        <w:rPr>
          <w:rtl w:val="true"/>
        </w:rPr>
        <w:t>(</w:t>
      </w:r>
      <w:r>
        <w:rPr>
          <w:rtl w:val="true"/>
        </w:rPr>
        <w:t xml:space="preserve">مسألة </w:t>
      </w:r>
      <w:r>
        <w:rPr/>
        <w:t>670</w:t>
      </w:r>
      <w:r>
        <w:rPr>
          <w:rtl w:val="true"/>
        </w:rPr>
        <w:t xml:space="preserve">): </w:t>
      </w:r>
      <w:r>
        <w:rPr>
          <w:rtl w:val="true"/>
        </w:rPr>
        <w:t>إذا نسی السجدتین أو إحداهما و تذکّر قبل الدخول فی الرکوع وجب العود إلیها،</w:t>
      </w:r>
      <w:bookmarkEnd w:id="2088"/>
    </w:p>
    <w:p>
      <w:pPr>
        <w:pStyle w:val="BookText"/>
        <w:rPr/>
      </w:pPr>
      <w:r>
        <w:rPr>
          <w:rFonts w:ascii="IRNazanin" w:hAnsi="IRNazanin" w:eastAsia="IRNazanin"/>
          <w:color w:val="111111"/>
          <w:sz w:val="28"/>
          <w:sz w:val="28"/>
          <w:szCs w:val="28"/>
          <w:rtl w:val="true"/>
          <w:lang w:bidi="fa-IR"/>
        </w:rPr>
        <w:t>و إن کان بعد الرکوع مضی إن کان المنسیّ واحدة، و قضاها بعد السلام، و تبطل الصلاة إن کان اثنتین، و إن کان فی الرکعة الأخیرة یرجع ما لم یسلّم، و إن تذکّر بعد السلام و قبل عمل المنافی رجع إلی السجدتین، کما إذا تذکّر قبل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تذکّر بعد السلام و بعد الإتیان بما ینافی الصلاة عمداً أو سهواً بطلت الصلاة إن کان المنسیّ اثنتین، و إن کانت واحدة قضاها</w:t>
      </w:r>
      <w:r>
        <w:rPr>
          <w:rFonts w:eastAsia="IRNazanin" w:cs="IRNazanin"/>
          <w:color w:val="111111"/>
          <w:sz w:val="28"/>
          <w:szCs w:val="28"/>
          <w:rtl w:val="true"/>
          <w:lang w:bidi="fa-IR"/>
        </w:rPr>
        <w:t>.</w:t>
      </w:r>
    </w:p>
    <w:p>
      <w:pPr>
        <w:pStyle w:val="Heading6"/>
        <w:numPr>
          <w:ilvl w:val="5"/>
          <w:numId w:val="1"/>
        </w:numPr>
        <w:rPr/>
      </w:pPr>
      <w:bookmarkStart w:id="2089" w:name="__RefHeading___Toc4210210_581953129"/>
      <w:bookmarkStart w:id="2090" w:name="_Toc965"/>
      <w:bookmarkEnd w:id="2089"/>
      <w:r>
        <w:rPr>
          <w:rtl w:val="true"/>
        </w:rPr>
        <w:t>(</w:t>
      </w:r>
      <w:r>
        <w:rPr>
          <w:rtl w:val="true"/>
        </w:rPr>
        <w:t xml:space="preserve">مسألة </w:t>
      </w:r>
      <w:r>
        <w:rPr/>
        <w:t>671</w:t>
      </w:r>
      <w:r>
        <w:rPr>
          <w:rtl w:val="true"/>
        </w:rPr>
        <w:t xml:space="preserve">): </w:t>
      </w:r>
      <w:r>
        <w:rPr>
          <w:rtl w:val="true"/>
        </w:rPr>
        <w:t>یستحبّ فی السجود التکبیر حال الانتصاب من الرکوع قائماً أو قاعداً</w:t>
      </w:r>
      <w:bookmarkEnd w:id="2090"/>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الیدین حال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 بالیدین إلی الأرض عند الهویّ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استیعاب الجبهة علی ما یصحّ السجود علیه، و الأحوط الاستیعاب العرفی للکفّین، و یستحبّ استیعاب بقیّة المساجد، و الإرغام بالأنف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الیدین مضمومتی الأصابع حتّی الإبهام حذاء الأُذنین متوجّهاً بهما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 النظر إلی طرف الأنف حال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قبل الشروع فی الذکر،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 بک آمنت، و لک أسلمت، و علیک توکّلت، و أنت ربّی، سجد وجهی للذی خلقه و شقّ سمعه و بصره، و الحمد للّه ربّ العالمین،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الذکر و الختم علی الوتر و اختیار التسبیح من الذکر، و الکبری من التسبیح، و تثلیثها أو تخمیسها أو</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تسبیعها، و أن یسجد علی الأرض بل التراب دون مثل الحجر و الخشب، و مساواة موضع الجبهة مع الموقف، بل مساواة جمیع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فی السجود أو الأخیر بما یرید من حاجات الدنیا و الآخرة، و خصوص طلب الرزق الحلال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المسئولین و یا خیر المعطین ارزقنی و ارزق عیالی من فضلک، فإنّک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التورّک فی الجلوس بین السجدتین و بعدهما؛ و هو أن یجلس علی فخذه الأیسر جاعلاً ظهر القدم الیمنی فی بطن الیسری، و أن یقول فی الجلوس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بعد الرفع من السجدة الأُولی بعد الجلوس مطمئنّاً، و التکبیر للسجدة الثانیة و هو قاعد، و التکبیر بعد الرفع من الثانیة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الیدین حال التکبیرات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الیدین علی الفخذین حال الجلوس، الیمنی علی الیمنی و الیسری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التجافی حال السجود؛ بمعنی رفع البطن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التجنّح؛ بمعنی تجافی الأعضاء حال السجود، بأن یرفع مرفقیه عن الأرض مفرِّجاً بین عضدیه و جنبیه، و مبعّداً یدیه عن بدنه، جاعلاً یدیه کالجناحین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یصلّی علی النبیّ و آله فی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یقوم سابقاً برفع رکبتیه قبل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ارحمنی و أجرنی، و ادفع عنّی فإنّی لما أنزلت إلیَّ من خیر فقیر،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عند النهوض للقیام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یعجن بیدیه عند إرادة النهوض؛ أی لا یقبضهما، بل یبسطهما علی الأرض معتمداً علیهما للنهوض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الرکبتین قبل الیدین للمرأة عکس الرجل عند الهویّ للسجود، و کذا یستحبّ عدم تجافیها حاله، بل تفترش ذراعیها و تلصق بطنها بالأرض و تضمّ أعضاءها، و کذا عدم رفع عجیزتها حال النهوض للقیام، بل تنهض و تنتصب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إطالة السجود و الإکثار من التسبیح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مباشرة الأرض بالکفّین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تمکین</w:t>
      </w:r>
      <w:bookmarkStart w:id="2091" w:name="pg5769_38839"/>
    </w:p>
    <w:p>
      <w:pPr>
        <w:pStyle w:val="BookText"/>
        <w:rPr/>
      </w:pPr>
      <w:bookmarkEnd w:id="2091"/>
      <w:r>
        <w:rPr>
          <w:rFonts w:ascii="IRNazanin" w:hAnsi="IRNazanin" w:eastAsia="IRNazanin"/>
          <w:color w:val="111111"/>
          <w:sz w:val="28"/>
          <w:sz w:val="28"/>
          <w:szCs w:val="28"/>
          <w:rtl w:val="true"/>
          <w:lang w:bidi="fa-IR"/>
        </w:rPr>
        <w:t>الجبهة و سائر المساجد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الإقعاء فی الجلوس بین السجدتین بل بعدهما أیضاً، و هو أن یعتمد بصدور قدمیه علی الأرض و یجلس علی عقبیه کما فسّره به الفقهاء، بل بالمعنی الآخر المنسوب إلی اللغویّین، و هو أن یجلس علی ألیتیه و ینصب ساقیه و یتساند إلی ظهره کإقعاء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أیضاً نفخ موضع السجود إذا لم یتولّد حرفان، و إلّا فلا یجوز، بل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یکره عدم رفع الیدین من الأرض بین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قراءة القرآن فی السجود کما کان یکره فی الرکوع</w:t>
      </w:r>
      <w:r>
        <w:rPr>
          <w:rFonts w:eastAsia="IRNazanin" w:cs="IRNazanin"/>
          <w:color w:val="111111"/>
          <w:sz w:val="28"/>
          <w:szCs w:val="28"/>
          <w:rtl w:val="true"/>
          <w:lang w:bidi="fa-IR"/>
        </w:rPr>
        <w:t>.</w:t>
      </w:r>
    </w:p>
    <w:p>
      <w:pPr>
        <w:pStyle w:val="Heading6"/>
        <w:numPr>
          <w:ilvl w:val="5"/>
          <w:numId w:val="1"/>
        </w:numPr>
        <w:rPr/>
      </w:pPr>
      <w:bookmarkStart w:id="2092" w:name="__RefHeading___Toc4210212_581953129"/>
      <w:bookmarkStart w:id="2093" w:name="_Toc966"/>
      <w:bookmarkEnd w:id="2092"/>
      <w:r>
        <w:rPr>
          <w:rtl w:val="true"/>
        </w:rPr>
        <w:t>(</w:t>
      </w:r>
      <w:r>
        <w:rPr>
          <w:rtl w:val="true"/>
        </w:rPr>
        <w:t xml:space="preserve">مسألة </w:t>
      </w:r>
      <w:r>
        <w:rPr/>
        <w:t>672</w:t>
      </w:r>
      <w:r>
        <w:rPr>
          <w:rtl w:val="true"/>
        </w:rPr>
        <w:t xml:space="preserve">): </w:t>
      </w:r>
      <w:r>
        <w:rPr>
          <w:rtl w:val="true"/>
        </w:rPr>
        <w:t>الأولی و الأحوط عدم ترک جلسة الاستراحة،</w:t>
      </w:r>
      <w:bookmarkEnd w:id="2093"/>
    </w:p>
    <w:p>
      <w:pPr>
        <w:pStyle w:val="BookText"/>
        <w:rPr/>
      </w:pPr>
      <w:r>
        <w:rPr>
          <w:rFonts w:ascii="IRNazanin" w:hAnsi="IRNazanin" w:eastAsia="IRNazanin"/>
          <w:color w:val="111111"/>
          <w:sz w:val="28"/>
          <w:sz w:val="28"/>
          <w:szCs w:val="28"/>
          <w:rtl w:val="true"/>
          <w:lang w:bidi="fa-IR"/>
        </w:rPr>
        <w:t>و هی الجلوس بعد السجدة الثانیة فی الرکعة الأُولی، و الثالثة ممّا لا تشهّد فیه</w:t>
      </w:r>
      <w:r>
        <w:rPr>
          <w:rFonts w:eastAsia="IRNazanin" w:cs="IRNazanin"/>
          <w:color w:val="111111"/>
          <w:sz w:val="28"/>
          <w:szCs w:val="28"/>
          <w:rtl w:val="true"/>
          <w:lang w:bidi="fa-IR"/>
        </w:rPr>
        <w:t>.</w:t>
      </w:r>
    </w:p>
    <w:p>
      <w:pPr>
        <w:pStyle w:val="Heading5"/>
        <w:numPr>
          <w:ilvl w:val="4"/>
          <w:numId w:val="1"/>
        </w:numPr>
        <w:rPr/>
      </w:pPr>
      <w:bookmarkStart w:id="2094" w:name="__RefHeading___Toc4210214_581953129"/>
      <w:bookmarkStart w:id="2095" w:name="_Toc967"/>
      <w:bookmarkEnd w:id="2094"/>
      <w:r>
        <w:rPr>
          <w:rtl w:val="true"/>
        </w:rPr>
        <w:t>تتمیم</w:t>
      </w:r>
      <w:r>
        <w:rPr>
          <w:rtl w:val="true"/>
        </w:rPr>
        <w:t xml:space="preserve">: </w:t>
      </w:r>
      <w:r>
        <w:rPr>
          <w:rtl w:val="true"/>
        </w:rPr>
        <w:t>یجب السجود عند قراءة إحدی آیاته الأربع فی السور الأربع،</w:t>
      </w:r>
      <w:bookmarkEnd w:id="2095"/>
    </w:p>
    <w:p>
      <w:pPr>
        <w:pStyle w:val="Heading6"/>
        <w:numPr>
          <w:ilvl w:val="5"/>
          <w:numId w:val="1"/>
        </w:numPr>
        <w:rPr/>
      </w:pPr>
      <w:bookmarkStart w:id="2096" w:name="__RefHeading___Toc4210216_581953129"/>
      <w:bookmarkStart w:id="2097" w:name="_Toc968"/>
      <w:bookmarkEnd w:id="2096"/>
      <w:r>
        <w:rPr>
          <w:rtl w:val="true"/>
        </w:rPr>
        <w:t>اشارة</w:t>
      </w:r>
      <w:bookmarkEnd w:id="2097"/>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عند قوله تعالی وَ هُمْ لا یَسْتَکْبِرُونَ و حم فصّلت عند قوله تَعْبُدُونَ و النجم و العلق فی آخرهما، و کذا یجب علی المستمع لها بل علی السامع علی الأحوط إذا لم یکن فی حال الصلاة، فإن کان فی حال الصلاة أومأ إلی السجود احتیاطاً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فی أحد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الأعراف عند قوله تعالی وَ لَهُ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الرعد عند قوله تعالی وَ ظِلالُهُمْ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النحل عند قوله تعالی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بنی إسرائیل عند قوله تعالی وَ یَزِیدُهُمْ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مریم عند قوله تعالی خَرُّوا سُجَّداً وَ 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الحجّ فی موضعین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إِنَّ 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قوله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الفرقان عند قوله وَ زادَهُمْ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النمل عند قوله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وَ خَرَّ راکِعاً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الانشقاق عند قوله لا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الأولی السجود عند کلّ آیة فیها أمر بالسجود</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4210218_581953129"/>
      <w:bookmarkStart w:id="2099" w:name="_Toc969"/>
      <w:bookmarkEnd w:id="2098"/>
      <w:r>
        <w:rPr>
          <w:rtl w:val="true"/>
        </w:rPr>
        <w:t>(</w:t>
      </w:r>
      <w:r>
        <w:rPr>
          <w:rtl w:val="true"/>
        </w:rPr>
        <w:t xml:space="preserve">مسألة </w:t>
      </w:r>
      <w:r>
        <w:rPr/>
        <w:t>673</w:t>
      </w:r>
      <w:r>
        <w:rPr>
          <w:rtl w:val="true"/>
        </w:rPr>
        <w:t xml:space="preserve">): </w:t>
      </w:r>
      <w:r>
        <w:rPr>
          <w:rtl w:val="true"/>
        </w:rPr>
        <w:t>لیس فی هذا السجود تکبیرة افتتاح و لا تشهّد و لا تسلیم</w:t>
      </w:r>
      <w:bookmarkEnd w:id="209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bookmarkStart w:id="2100" w:name="pg5769_38840"/>
    </w:p>
    <w:p>
      <w:pPr>
        <w:pStyle w:val="BookText"/>
        <w:rPr/>
      </w:pPr>
      <w:bookmarkEnd w:id="2100"/>
      <w:r>
        <w:rPr>
          <w:rFonts w:ascii="IRNazanin" w:hAnsi="IRNazanin" w:eastAsia="IRNazanin"/>
          <w:color w:val="111111"/>
          <w:sz w:val="28"/>
          <w:sz w:val="28"/>
          <w:szCs w:val="28"/>
          <w:rtl w:val="true"/>
          <w:lang w:bidi="fa-IR"/>
        </w:rPr>
        <w:t>یستحبّ التکبیر للرفع منه، بل الأحوط استحباباً عدم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الطهارة من الحدث و لا من الخبث و لا الاستقبال و لا طهارة محلّ السجود، و لا الستر، و لا صفات الساتر، و لا أیّ شیء آخر بعد تحقّق مسمّی السجود و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وجوباً فیه وضع الجبهة علی الأرض أو ما فی حکمها</w:t>
      </w:r>
      <w:r>
        <w:rPr>
          <w:rFonts w:eastAsia="IRNazanin" w:cs="IRNazanin"/>
          <w:color w:val="111111"/>
          <w:sz w:val="28"/>
          <w:szCs w:val="28"/>
          <w:rtl w:val="true"/>
          <w:lang w:bidi="fa-IR"/>
        </w:rPr>
        <w:t>.</w:t>
      </w:r>
    </w:p>
    <w:p>
      <w:pPr>
        <w:pStyle w:val="Heading6"/>
        <w:numPr>
          <w:ilvl w:val="5"/>
          <w:numId w:val="1"/>
        </w:numPr>
        <w:rPr/>
      </w:pPr>
      <w:bookmarkStart w:id="2101" w:name="__RefHeading___Toc4210220_581953129"/>
      <w:bookmarkStart w:id="2102" w:name="_Toc970"/>
      <w:bookmarkEnd w:id="2101"/>
      <w:r>
        <w:rPr>
          <w:rtl w:val="true"/>
        </w:rPr>
        <w:t>(</w:t>
      </w:r>
      <w:r>
        <w:rPr>
          <w:rtl w:val="true"/>
        </w:rPr>
        <w:t xml:space="preserve">مسألة </w:t>
      </w:r>
      <w:r>
        <w:rPr/>
        <w:t>674</w:t>
      </w:r>
      <w:r>
        <w:rPr>
          <w:rtl w:val="true"/>
        </w:rPr>
        <w:t xml:space="preserve">): </w:t>
      </w:r>
      <w:r>
        <w:rPr>
          <w:rtl w:val="true"/>
        </w:rPr>
        <w:t>یتکرّر السجود مع تکرّر القراءة أو السماع أو الاختلاف،</w:t>
      </w:r>
      <w:bookmarkEnd w:id="2102"/>
    </w:p>
    <w:p>
      <w:pPr>
        <w:pStyle w:val="BookText"/>
        <w:rPr/>
      </w:pPr>
      <w:r>
        <w:rPr>
          <w:rFonts w:ascii="IRNazanin" w:hAnsi="IRNazanin" w:eastAsia="IRNazanin"/>
          <w:color w:val="111111"/>
          <w:sz w:val="28"/>
          <w:sz w:val="28"/>
          <w:szCs w:val="28"/>
          <w:rtl w:val="true"/>
          <w:lang w:bidi="fa-IR"/>
        </w:rPr>
        <w:t>و کذا إذا قرأها شخص حین قراءته لها، و أمّا إذا قرأها جماعة فی زمان واحد فالظاهر عدم تکرّر السجود علی من استمع إلیها</w:t>
      </w:r>
      <w:r>
        <w:rPr>
          <w:rFonts w:eastAsia="IRNazanin" w:cs="IRNazanin"/>
          <w:color w:val="111111"/>
          <w:sz w:val="28"/>
          <w:szCs w:val="28"/>
          <w:rtl w:val="true"/>
          <w:lang w:bidi="fa-IR"/>
        </w:rPr>
        <w:t>.</w:t>
      </w:r>
    </w:p>
    <w:p>
      <w:pPr>
        <w:pStyle w:val="Heading6"/>
        <w:numPr>
          <w:ilvl w:val="5"/>
          <w:numId w:val="1"/>
        </w:numPr>
        <w:rPr/>
      </w:pPr>
      <w:bookmarkStart w:id="2103" w:name="__RefHeading___Toc4210222_581953129"/>
      <w:bookmarkStart w:id="2104" w:name="_Toc971"/>
      <w:bookmarkEnd w:id="2103"/>
      <w:r>
        <w:rPr>
          <w:rtl w:val="true"/>
        </w:rPr>
        <w:t>(</w:t>
      </w:r>
      <w:r>
        <w:rPr>
          <w:rtl w:val="true"/>
        </w:rPr>
        <w:t xml:space="preserve">مسألة </w:t>
      </w:r>
      <w:r>
        <w:rPr/>
        <w:t>675</w:t>
      </w:r>
      <w:r>
        <w:rPr>
          <w:rtl w:val="true"/>
        </w:rPr>
        <w:t xml:space="preserve">): </w:t>
      </w:r>
      <w:r>
        <w:rPr>
          <w:rtl w:val="true"/>
        </w:rPr>
        <w:t>یستحبّ السجود شکراً للّه تعالی عند تجدّد کلّ نعمة، و دفع کلّ نقمة،</w:t>
      </w:r>
      <w:bookmarkEnd w:id="2104"/>
    </w:p>
    <w:p>
      <w:pPr>
        <w:pStyle w:val="BookText"/>
        <w:rPr/>
      </w:pPr>
      <w:r>
        <w:rPr>
          <w:rFonts w:ascii="IRNazanin" w:hAnsi="IRNazanin" w:eastAsia="IRNazanin"/>
          <w:color w:val="111111"/>
          <w:sz w:val="28"/>
          <w:sz w:val="28"/>
          <w:szCs w:val="28"/>
          <w:rtl w:val="true"/>
          <w:lang w:bidi="fa-IR"/>
        </w:rPr>
        <w:t>و عند تذکّر ذلک، و التوفیق لأداء کلّ فریضة و نافلة، بل کلّ فعل خیر، و منه إصلاح ذات البین، و یکفی فی هذا السجود وضع الجبهة مع النیّة، و یجوز الاقتصار علی السجدة الواحدة، و الأفضل سجدتان، فیفصل بینهما بتعفیر الخدّین أو الجبینین أو الجمیع مقدّماً الأیمن علی الأیسر، ثمّ وضع الجبهة ثانیاً، و یستحبّ فیه افتراش الذراعین، و إلصاق الصدر و البطن بالأرض، و أن یمسح موضع سجوده بیده ثمّ یمرّها علی وجهه و مقادیم بدنه، و أن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 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قاله عشر مرّات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الذی لا ینقطع أبداً و لا یحصیه غیره عدداً، و یا ذا المعروف الذی لا ینفد أبداً، یا کریم 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یدعو و یتضرّع و یذکر حاجته، و قد ورد فی بعض الروایات غیر ذلک، و الأحوط فیه السجود علی ما یصحّ السجود علیه</w:t>
      </w:r>
      <w:r>
        <w:rPr>
          <w:rFonts w:eastAsia="IRNazanin" w:cs="IRNazanin"/>
          <w:color w:val="111111"/>
          <w:sz w:val="28"/>
          <w:szCs w:val="28"/>
          <w:rtl w:val="true"/>
          <w:lang w:bidi="fa-IR"/>
        </w:rPr>
        <w:t>.</w:t>
      </w:r>
    </w:p>
    <w:p>
      <w:pPr>
        <w:pStyle w:val="Heading6"/>
        <w:numPr>
          <w:ilvl w:val="5"/>
          <w:numId w:val="1"/>
        </w:numPr>
        <w:rPr/>
      </w:pPr>
      <w:bookmarkStart w:id="2105" w:name="__RefHeading___Toc4210224_581953129"/>
      <w:bookmarkStart w:id="2106" w:name="_Toc972"/>
      <w:bookmarkEnd w:id="2105"/>
      <w:r>
        <w:rPr>
          <w:rtl w:val="true"/>
        </w:rPr>
        <w:t>(</w:t>
      </w:r>
      <w:r>
        <w:rPr>
          <w:rtl w:val="true"/>
        </w:rPr>
        <w:t xml:space="preserve">مسألة </w:t>
      </w:r>
      <w:r>
        <w:rPr/>
        <w:t>676</w:t>
      </w:r>
      <w:r>
        <w:rPr>
          <w:rtl w:val="true"/>
        </w:rPr>
        <w:t xml:space="preserve">): </w:t>
      </w:r>
      <w:r>
        <w:rPr>
          <w:rtl w:val="true"/>
        </w:rPr>
        <w:t>یستحبّ السجود بقصد التذلّل للّه تعالی،</w:t>
      </w:r>
      <w:bookmarkEnd w:id="2106"/>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من أعظم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أنّه أقرب ما یکون العبد إلی اللّه تعالی و هو ساجد، و یستحبّ إطالته</w:t>
      </w:r>
      <w:r>
        <w:rPr>
          <w:rFonts w:eastAsia="IRNazanin" w:cs="IRNazanin"/>
          <w:color w:val="111111"/>
          <w:sz w:val="28"/>
          <w:szCs w:val="28"/>
          <w:rtl w:val="true"/>
          <w:lang w:bidi="fa-IR"/>
        </w:rPr>
        <w:t>.</w:t>
      </w:r>
      <w:bookmarkStart w:id="2107" w:name="pg5769_38841"/>
    </w:p>
    <w:p>
      <w:pPr>
        <w:pStyle w:val="Heading4"/>
        <w:numPr>
          <w:ilvl w:val="3"/>
          <w:numId w:val="1"/>
        </w:numPr>
        <w:rPr/>
      </w:pPr>
      <w:bookmarkStart w:id="2108" w:name="__RefHeading___Toc4210226_581953129"/>
      <w:bookmarkStart w:id="2109" w:name="_Toc973"/>
      <w:bookmarkEnd w:id="2107"/>
      <w:bookmarkEnd w:id="2108"/>
      <w:r>
        <w:rPr>
          <w:rtl w:val="true"/>
        </w:rPr>
        <w:t>الفصل السابع</w:t>
      </w:r>
      <w:r>
        <w:rPr>
          <w:rtl w:val="true"/>
        </w:rPr>
        <w:t xml:space="preserve">: </w:t>
      </w:r>
      <w:r>
        <w:rPr>
          <w:rtl w:val="true"/>
        </w:rPr>
        <w:t>التشهّد</w:t>
      </w:r>
      <w:bookmarkEnd w:id="2109"/>
    </w:p>
    <w:p>
      <w:pPr>
        <w:pStyle w:val="Heading5"/>
        <w:numPr>
          <w:ilvl w:val="4"/>
          <w:numId w:val="1"/>
        </w:numPr>
        <w:rPr/>
      </w:pPr>
      <w:bookmarkStart w:id="2110" w:name="__RefHeading___Toc4210228_581953129"/>
      <w:bookmarkStart w:id="2111" w:name="_Toc974"/>
      <w:bookmarkEnd w:id="2110"/>
      <w:r>
        <w:rPr>
          <w:rtl w:val="true"/>
        </w:rPr>
        <w:t>اشارة</w:t>
      </w:r>
      <w:bookmarkEnd w:id="2111"/>
    </w:p>
    <w:p>
      <w:pPr>
        <w:pStyle w:val="BookText"/>
        <w:rPr/>
      </w:pPr>
      <w:r>
        <w:rPr>
          <w:rFonts w:ascii="IRNazanin" w:hAnsi="IRNazanin" w:eastAsia="IRNazanin"/>
          <w:color w:val="111111"/>
          <w:sz w:val="28"/>
          <w:sz w:val="28"/>
          <w:szCs w:val="28"/>
          <w:rtl w:val="true"/>
          <w:lang w:bidi="fa-IR"/>
        </w:rPr>
        <w:t>و هو واجب فی الثنائیّة مرّة بعد رفع الرأس من السجدة الأخیرة من الرکعة الثانیة، و فی الثلاثیّة و الرباعیّة مرّتین، الاُولی کما ذکر، و الثانیة بعد رفع الرأس من السجدة الأخیرة فی الرکعة الأخیرة، و هو واجب غیر رکن، فإذا ترکه عمداً بطلت الصلاة، و إذا ترکه سهواً أتی به ما لم یرکع، و إلّا قضاه إن تذکّر بعد الدخول فی الرکوع مع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کیفیّته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الجلوس بمقدار الذکر، و الطمأنینة، و أن یکون علی النهج العربی الصحیح مع الموالاة بین الفقرات و الکلمات و الحروف، بحیث لا یخرج عن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العاجز عن التعلّم إذا لم یجد مَنْ یلقّنه یأتی بما أمکنه و یترجم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شیئاً یأتی بترجمة الکلّ، و إن لم یعلم یأتی بسائر الأذکار بقدره، و الأولی التحمید إن کان یحسنه، و إلّا فالأحوط الجلوس قدره مع الإخطار بالبال إن أمکن</w:t>
      </w:r>
      <w:r>
        <w:rPr>
          <w:rFonts w:eastAsia="IRNazanin" w:cs="IRNazanin"/>
          <w:color w:val="111111"/>
          <w:sz w:val="28"/>
          <w:szCs w:val="28"/>
          <w:rtl w:val="true"/>
          <w:lang w:bidi="fa-IR"/>
        </w:rPr>
        <w:t>.</w:t>
      </w:r>
    </w:p>
    <w:p>
      <w:pPr>
        <w:pStyle w:val="Heading5"/>
        <w:numPr>
          <w:ilvl w:val="4"/>
          <w:numId w:val="1"/>
        </w:numPr>
        <w:rPr/>
      </w:pPr>
      <w:bookmarkStart w:id="2112" w:name="__RefHeading___Toc4210230_581953129"/>
      <w:bookmarkStart w:id="2113" w:name="_Toc975"/>
      <w:bookmarkEnd w:id="2112"/>
      <w:r>
        <w:rPr>
          <w:rtl w:val="true"/>
        </w:rPr>
        <w:t>(</w:t>
      </w:r>
      <w:r>
        <w:rPr>
          <w:rtl w:val="true"/>
        </w:rPr>
        <w:t xml:space="preserve">مسألة </w:t>
      </w:r>
      <w:r>
        <w:rPr/>
        <w:t>677</w:t>
      </w:r>
      <w:r>
        <w:rPr>
          <w:rtl w:val="true"/>
        </w:rPr>
        <w:t xml:space="preserve">): </w:t>
      </w:r>
      <w:r>
        <w:rPr>
          <w:rtl w:val="true"/>
        </w:rPr>
        <w:t>یکره الإقعاء فیه</w:t>
      </w:r>
      <w:bookmarkEnd w:id="211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نحو ما مرّ فی الجلوس بین السجدتین، بل یستحبّ فیه الجلوس متورّکاً کما تقدّم فیما بین السجدتین، و أن یقول قبل الشروع فی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خیر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یدیه علی فخذیه منضمّة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نظره إلی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 أرسله بالحقّ بشیراً و نذیراً بین یدی الساعة، و أشهد أنّ ربّی نعم الربّ، و أنّ محمّداً نعم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یقول بعد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الأوّل، و الأحوط عدم قصد الخصوصیّة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بعد التشهّد الأوّل، ثم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حال النهوض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تضمّ المرأة فخذیها إلی نفسها و ترفع رکبتیها عن الأرض</w:t>
      </w:r>
      <w:r>
        <w:rPr>
          <w:rFonts w:eastAsia="IRNazanin" w:cs="IRNazanin"/>
          <w:color w:val="111111"/>
          <w:sz w:val="28"/>
          <w:szCs w:val="28"/>
          <w:rtl w:val="true"/>
          <w:lang w:bidi="fa-IR"/>
        </w:rPr>
        <w:t>.</w:t>
      </w:r>
      <w:bookmarkStart w:id="2114" w:name="pg5769_38842"/>
    </w:p>
    <w:p>
      <w:pPr>
        <w:pStyle w:val="Heading4"/>
        <w:numPr>
          <w:ilvl w:val="3"/>
          <w:numId w:val="1"/>
        </w:numPr>
        <w:rPr/>
      </w:pPr>
      <w:bookmarkStart w:id="2115" w:name="__RefHeading___Toc4210232_581953129"/>
      <w:bookmarkStart w:id="2116" w:name="_Toc976"/>
      <w:bookmarkEnd w:id="2114"/>
      <w:bookmarkEnd w:id="2115"/>
      <w:r>
        <w:rPr>
          <w:rtl w:val="true"/>
        </w:rPr>
        <w:t>الفصل الثامن</w:t>
      </w:r>
      <w:r>
        <w:rPr>
          <w:rtl w:val="true"/>
        </w:rPr>
        <w:t xml:space="preserve">: </w:t>
      </w:r>
      <w:r>
        <w:rPr>
          <w:rtl w:val="true"/>
        </w:rPr>
        <w:t>التسلیم</w:t>
      </w:r>
      <w:bookmarkEnd w:id="2116"/>
    </w:p>
    <w:p>
      <w:pPr>
        <w:pStyle w:val="Heading5"/>
        <w:numPr>
          <w:ilvl w:val="4"/>
          <w:numId w:val="1"/>
        </w:numPr>
        <w:rPr/>
      </w:pPr>
      <w:bookmarkStart w:id="2117" w:name="__RefHeading___Toc4210234_581953129"/>
      <w:bookmarkStart w:id="2118" w:name="_Toc977"/>
      <w:bookmarkEnd w:id="2117"/>
      <w:r>
        <w:rPr>
          <w:rtl w:val="true"/>
        </w:rPr>
        <w:t>اشارة</w:t>
      </w:r>
      <w:bookmarkEnd w:id="2118"/>
    </w:p>
    <w:p>
      <w:pPr>
        <w:pStyle w:val="BookText"/>
        <w:rPr/>
      </w:pPr>
      <w:r>
        <w:rPr>
          <w:rFonts w:ascii="IRNazanin" w:hAnsi="IRNazanin" w:eastAsia="IRNazanin"/>
          <w:color w:val="111111"/>
          <w:sz w:val="28"/>
          <w:sz w:val="28"/>
          <w:szCs w:val="28"/>
          <w:rtl w:val="true"/>
          <w:lang w:bidi="fa-IR"/>
        </w:rPr>
        <w:t>و هو واجب علی الأقوی، و جزء من الصلاة، فیجب فیه جمیع ما یشترط فیها من الاستقبال، و ستر العورة، و الطهارة، و غیرها، و به یخرج من الصلاة و تحلّ له منافیاتها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رکناً، فترکه عمداً مبطل لا سهواً، فلو سها عنه و تذکّر بعد فوت الموالاة لا یجب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سجدتا السهو للنقصان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تذکّر قبل ذلک فإن لم یأت بالمنافی العمدی و السهوی أتی بالتسلیم و لا شیء علیه، إلّا إذا تکلّم فیجب علیه سجدتا السهو، و إن أتی بالمنافی کذلک فالظاهر بطلان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الجلوس، و الطمأنینة، و له صیغتان،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 الصیغة الأُولی فالأحوط الإتیان بالثانیة، و إن قدّم الثانیة اقتصر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صیغ السلام، بل هو من توابع التشهد و لیس واجباً، بل هو مستحبّ، و إن کان الأحوط عدم ترکه لوجود القائل بوجوبه، و لا یکفی علی الأحوط فی الصیغة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الأُولی الجمع بین الصیغتین بالترتیب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فیه المحافظة علی أداء الحروف و الکلمات علی النهج الصحیح مع العربیّة و الموالاة، و الأقوی عدم کفایة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الألف و اللام</w:t>
      </w:r>
      <w:r>
        <w:rPr>
          <w:rFonts w:eastAsia="IRNazanin" w:cs="IRNazanin"/>
          <w:color w:val="111111"/>
          <w:sz w:val="28"/>
          <w:szCs w:val="28"/>
          <w:rtl w:val="true"/>
          <w:lang w:bidi="fa-IR"/>
        </w:rPr>
        <w:t>.</w:t>
      </w:r>
    </w:p>
    <w:p>
      <w:pPr>
        <w:pStyle w:val="Heading5"/>
        <w:numPr>
          <w:ilvl w:val="4"/>
          <w:numId w:val="1"/>
        </w:numPr>
        <w:rPr/>
      </w:pPr>
      <w:bookmarkStart w:id="2119" w:name="__RefHeading___Toc4210236_581953129"/>
      <w:bookmarkStart w:id="2120" w:name="_Toc978"/>
      <w:bookmarkEnd w:id="2119"/>
      <w:r>
        <w:rPr>
          <w:rtl w:val="true"/>
        </w:rPr>
        <w:t>(</w:t>
      </w:r>
      <w:r>
        <w:rPr>
          <w:rtl w:val="true"/>
        </w:rPr>
        <w:t xml:space="preserve">مسألة </w:t>
      </w:r>
      <w:r>
        <w:rPr/>
        <w:t>678</w:t>
      </w:r>
      <w:r>
        <w:rPr>
          <w:rtl w:val="true"/>
        </w:rPr>
        <w:t xml:space="preserve">): </w:t>
      </w:r>
      <w:r>
        <w:rPr>
          <w:rtl w:val="true"/>
        </w:rPr>
        <w:t>إذا أحدث قبل التسلیم بطلت الصلاة،</w:t>
      </w:r>
      <w:bookmarkEnd w:id="2120"/>
    </w:p>
    <w:p>
      <w:pPr>
        <w:pStyle w:val="BookText"/>
        <w:rPr/>
      </w:pPr>
      <w:r>
        <w:rPr>
          <w:rFonts w:ascii="IRNazanin" w:hAnsi="IRNazanin" w:eastAsia="IRNazanin"/>
          <w:color w:val="111111"/>
          <w:sz w:val="28"/>
          <w:sz w:val="28"/>
          <w:szCs w:val="28"/>
          <w:rtl w:val="true"/>
          <w:lang w:bidi="fa-IR"/>
        </w:rPr>
        <w:t>و کذا إذا فعل غیره من المنافیات</w:t>
      </w:r>
      <w:r>
        <w:rPr>
          <w:rFonts w:eastAsia="IRNazanin" w:cs="IRNazanin"/>
          <w:color w:val="111111"/>
          <w:sz w:val="28"/>
          <w:szCs w:val="28"/>
          <w:rtl w:val="true"/>
          <w:lang w:bidi="fa-IR"/>
        </w:rPr>
        <w:t>.</w:t>
      </w:r>
    </w:p>
    <w:p>
      <w:pPr>
        <w:pStyle w:val="Heading5"/>
        <w:numPr>
          <w:ilvl w:val="4"/>
          <w:numId w:val="1"/>
        </w:numPr>
        <w:rPr/>
      </w:pPr>
      <w:bookmarkStart w:id="2121" w:name="__RefHeading___Toc4210238_581953129"/>
      <w:bookmarkStart w:id="2122" w:name="_Toc979"/>
      <w:bookmarkEnd w:id="2121"/>
      <w:r>
        <w:rPr>
          <w:rtl w:val="true"/>
        </w:rPr>
        <w:t>(</w:t>
      </w:r>
      <w:r>
        <w:rPr>
          <w:rtl w:val="true"/>
        </w:rPr>
        <w:t xml:space="preserve">مسألة </w:t>
      </w:r>
      <w:r>
        <w:rPr/>
        <w:t>679</w:t>
      </w:r>
      <w:r>
        <w:rPr>
          <w:rtl w:val="true"/>
        </w:rPr>
        <w:t xml:space="preserve">): </w:t>
      </w:r>
      <w:r>
        <w:rPr>
          <w:rtl w:val="true"/>
        </w:rPr>
        <w:t>إذا نسی السجدتین حتّی سلّم أعاد الصلاة</w:t>
      </w:r>
      <w:bookmarkEnd w:id="2122"/>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صدر منه ما ینافی الصلاة عمداً أو سهواً، و إلّا أتی بالسجدتین و التشهّد و التسلیم و سجد سجدتی السهو لزیادة السلام</w:t>
      </w:r>
      <w:r>
        <w:rPr>
          <w:rFonts w:eastAsia="IRNazanin" w:cs="IRNazanin"/>
          <w:color w:val="111111"/>
          <w:sz w:val="28"/>
          <w:szCs w:val="28"/>
          <w:rtl w:val="true"/>
          <w:lang w:bidi="fa-IR"/>
        </w:rPr>
        <w:t>.</w:t>
      </w:r>
      <w:bookmarkStart w:id="2123" w:name="pg5769_38843"/>
    </w:p>
    <w:p>
      <w:pPr>
        <w:pStyle w:val="Heading5"/>
        <w:numPr>
          <w:ilvl w:val="4"/>
          <w:numId w:val="1"/>
        </w:numPr>
        <w:rPr/>
      </w:pPr>
      <w:bookmarkStart w:id="2124" w:name="__RefHeading___Toc4210240_581953129"/>
      <w:bookmarkStart w:id="2125" w:name="_Toc980"/>
      <w:bookmarkEnd w:id="2123"/>
      <w:bookmarkEnd w:id="2124"/>
      <w:r>
        <w:rPr>
          <w:rtl w:val="true"/>
        </w:rPr>
        <w:t>(</w:t>
      </w:r>
      <w:r>
        <w:rPr>
          <w:rtl w:val="true"/>
        </w:rPr>
        <w:t xml:space="preserve">مسألة </w:t>
      </w:r>
      <w:r>
        <w:rPr/>
        <w:t>680</w:t>
      </w:r>
      <w:r>
        <w:rPr>
          <w:rtl w:val="true"/>
        </w:rPr>
        <w:t xml:space="preserve">): </w:t>
      </w:r>
      <w:r>
        <w:rPr>
          <w:rtl w:val="true"/>
        </w:rPr>
        <w:t>یستحبّ التورّک فی الجلوس حاله</w:t>
      </w:r>
      <w:bookmarkEnd w:id="2125"/>
    </w:p>
    <w:p>
      <w:pPr>
        <w:pStyle w:val="BookText"/>
        <w:rPr/>
      </w:pPr>
      <w:r>
        <w:rPr>
          <w:rFonts w:ascii="IRNazanin" w:hAnsi="IRNazanin" w:eastAsia="IRNazanin"/>
          <w:color w:val="111111"/>
          <w:sz w:val="28"/>
          <w:sz w:val="28"/>
          <w:szCs w:val="28"/>
          <w:rtl w:val="true"/>
          <w:lang w:bidi="fa-IR"/>
        </w:rPr>
        <w:t>علی نحو ما مرّ، و وضع الیدین علی الفخذین، و یکره الإقعاء کما سبق فی التشهّد</w:t>
      </w:r>
      <w:r>
        <w:rPr>
          <w:rFonts w:eastAsia="IRNazanin" w:cs="IRNazanin"/>
          <w:color w:val="111111"/>
          <w:sz w:val="28"/>
          <w:szCs w:val="28"/>
          <w:rtl w:val="true"/>
          <w:lang w:bidi="fa-IR"/>
        </w:rPr>
        <w:t>.</w:t>
      </w:r>
    </w:p>
    <w:p>
      <w:pPr>
        <w:pStyle w:val="Heading4"/>
        <w:numPr>
          <w:ilvl w:val="3"/>
          <w:numId w:val="1"/>
        </w:numPr>
        <w:rPr/>
      </w:pPr>
      <w:bookmarkStart w:id="2126" w:name="__RefHeading___Toc4210242_581953129"/>
      <w:bookmarkStart w:id="2127" w:name="_Toc981"/>
      <w:bookmarkEnd w:id="2126"/>
      <w:r>
        <w:rPr>
          <w:rtl w:val="true"/>
        </w:rPr>
        <w:t>الفصل التاسع</w:t>
      </w:r>
      <w:r>
        <w:rPr>
          <w:rtl w:val="true"/>
        </w:rPr>
        <w:t xml:space="preserve">: </w:t>
      </w:r>
      <w:r>
        <w:rPr>
          <w:rtl w:val="true"/>
        </w:rPr>
        <w:t>الترتیب</w:t>
      </w:r>
      <w:bookmarkEnd w:id="2127"/>
    </w:p>
    <w:p>
      <w:pPr>
        <w:pStyle w:val="BookText"/>
        <w:rPr/>
      </w:pPr>
      <w:r>
        <w:rPr>
          <w:rFonts w:ascii="IRNazanin" w:hAnsi="IRNazanin" w:eastAsia="IRNazanin"/>
          <w:color w:val="111111"/>
          <w:sz w:val="28"/>
          <w:sz w:val="28"/>
          <w:szCs w:val="28"/>
          <w:rtl w:val="true"/>
          <w:lang w:bidi="fa-IR"/>
        </w:rPr>
        <w:t>یجب الإتیان بأفعال الصلاة علی حسب ما عرفت من الترتیب؛ بأن یقدّم تکبیرة الإحرام علی القراءة، و القراءة علی الرکوع، و هکذا، فلو خالفه عمداً بطل ما أتی به مقدّماً، و أبطل من جهة لزوم الزیادة، سواء کان ذلک فی الأفعال أو الأقوال، و فی الأرکان أو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سهواً، فإن کان فی الأرکان بأن قدّم رکناً علی رکن، کما إذا قدّم السجدتین علی الرکوع فکذلک، و إن قدّم رکناً علی غیر رکن، کما إذا قدّم الرکوع علی القراءة، أو قدّم غیر الرکن علی الرکن، کما إذا قدّم التشهّد علی السجدتین، أو قدّم غیر الأرکان بعضها علی بعض، کما إذا قدّم السورة مثلاً علی الحمد، فلا تبطل الصلاة إذا کان سهواً، و حینئذٍ فإن أمکن التدارک بالعودة بأن لم یستلزم زیادة رکن وجب،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استحباباً إتیان سجدتی السهو لکلّ زیادة أو نقیصة تلزم من ذلک</w:t>
      </w:r>
      <w:r>
        <w:rPr>
          <w:rFonts w:eastAsia="IRNazanin" w:cs="IRNazanin"/>
          <w:color w:val="111111"/>
          <w:sz w:val="28"/>
          <w:szCs w:val="28"/>
          <w:rtl w:val="true"/>
          <w:lang w:bidi="fa-IR"/>
        </w:rPr>
        <w:t>.</w:t>
      </w:r>
    </w:p>
    <w:p>
      <w:pPr>
        <w:pStyle w:val="Heading4"/>
        <w:numPr>
          <w:ilvl w:val="3"/>
          <w:numId w:val="1"/>
        </w:numPr>
        <w:rPr/>
      </w:pPr>
      <w:bookmarkStart w:id="2128" w:name="__RefHeading___Toc4210244_581953129"/>
      <w:bookmarkStart w:id="2129" w:name="_Toc982"/>
      <w:bookmarkEnd w:id="2128"/>
      <w:r>
        <w:rPr>
          <w:rtl w:val="true"/>
        </w:rPr>
        <w:t>الفصل العاشر</w:t>
      </w:r>
      <w:r>
        <w:rPr>
          <w:rtl w:val="true"/>
        </w:rPr>
        <w:t xml:space="preserve">: </w:t>
      </w:r>
      <w:r>
        <w:rPr>
          <w:rtl w:val="true"/>
        </w:rPr>
        <w:t>الموالاة</w:t>
      </w:r>
      <w:bookmarkEnd w:id="2129"/>
    </w:p>
    <w:p>
      <w:pPr>
        <w:pStyle w:val="Heading5"/>
        <w:numPr>
          <w:ilvl w:val="4"/>
          <w:numId w:val="1"/>
        </w:numPr>
        <w:rPr/>
      </w:pPr>
      <w:bookmarkStart w:id="2130" w:name="__RefHeading___Toc4210246_581953129"/>
      <w:bookmarkStart w:id="2131" w:name="_Toc983"/>
      <w:bookmarkEnd w:id="2130"/>
      <w:r>
        <w:rPr>
          <w:rtl w:val="true"/>
        </w:rPr>
        <w:t>اشارة</w:t>
      </w:r>
      <w:bookmarkEnd w:id="2131"/>
    </w:p>
    <w:p>
      <w:pPr>
        <w:pStyle w:val="BookText"/>
        <w:rPr/>
      </w:pPr>
      <w:r>
        <w:rPr>
          <w:rFonts w:ascii="IRNazanin" w:hAnsi="IRNazanin" w:eastAsia="IRNazanin"/>
          <w:color w:val="111111"/>
          <w:sz w:val="28"/>
          <w:sz w:val="28"/>
          <w:szCs w:val="28"/>
          <w:rtl w:val="true"/>
          <w:lang w:bidi="fa-IR"/>
        </w:rPr>
        <w:t>و هی واجبة فی أفعال الصلاة؛ بمعنی عدم الفصل بینها علی وجه یوجب محو صورة الصلاة فی نظر أهل الشرع، و هی بهذا المعنی تبطل الصلاة بفواتها عمداً أو سهواً، و لا یضرّ فیها تطویل الرکوع و السجود و قراءة السور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یترک الاحتیاط بمراعاة الموالاة العرفیّة؛ بمعنی متابعة الأفعال بلا فصل و إن لم تمح معه صورة الصلاة، و کذا فی القراءة و الأذکار</w:t>
      </w:r>
      <w:r>
        <w:rPr>
          <w:rFonts w:eastAsia="IRNazanin" w:cs="IRNazanin"/>
          <w:color w:val="111111"/>
          <w:sz w:val="28"/>
          <w:szCs w:val="28"/>
          <w:rtl w:val="true"/>
          <w:lang w:bidi="fa-IR"/>
        </w:rPr>
        <w:t>.</w:t>
      </w:r>
    </w:p>
    <w:p>
      <w:pPr>
        <w:pStyle w:val="Heading5"/>
        <w:numPr>
          <w:ilvl w:val="4"/>
          <w:numId w:val="1"/>
        </w:numPr>
        <w:rPr/>
      </w:pPr>
      <w:bookmarkStart w:id="2132" w:name="__RefHeading___Toc4210248_581953129"/>
      <w:bookmarkStart w:id="2133" w:name="_Toc984"/>
      <w:bookmarkEnd w:id="2132"/>
      <w:r>
        <w:rPr>
          <w:rtl w:val="true"/>
        </w:rPr>
        <w:t>(</w:t>
      </w:r>
      <w:r>
        <w:rPr>
          <w:rtl w:val="true"/>
        </w:rPr>
        <w:t xml:space="preserve">مسألة </w:t>
      </w:r>
      <w:r>
        <w:rPr/>
        <w:t>681</w:t>
      </w:r>
      <w:r>
        <w:rPr>
          <w:rtl w:val="true"/>
        </w:rPr>
        <w:t xml:space="preserve">): </w:t>
      </w:r>
      <w:r>
        <w:rPr>
          <w:rtl w:val="true"/>
        </w:rPr>
        <w:t>لو نذر الموالاة بالمعنی المذکور</w:t>
      </w:r>
      <w:bookmarkEnd w:id="213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انعقاد نذره</w:t>
      </w:r>
      <w:bookmarkStart w:id="2134" w:name="pg5769_38844"/>
    </w:p>
    <w:p>
      <w:pPr>
        <w:pStyle w:val="BookText"/>
        <w:rPr/>
      </w:pPr>
      <w:bookmarkEnd w:id="2134"/>
      <w:r>
        <w:rPr>
          <w:rFonts w:ascii="IRNazanin" w:hAnsi="IRNazanin" w:eastAsia="IRNazanin"/>
          <w:color w:val="111111"/>
          <w:sz w:val="28"/>
          <w:sz w:val="28"/>
          <w:szCs w:val="28"/>
          <w:rtl w:val="true"/>
          <w:lang w:bidi="fa-IR"/>
        </w:rPr>
        <w:t>لرجحانها و لو من باب الاحتیاط، فلو خالف عصی و بطلت الصلاة علی الأحوط</w:t>
      </w:r>
      <w:r>
        <w:rPr>
          <w:rFonts w:eastAsia="IRNazanin" w:cs="IRNazanin"/>
          <w:color w:val="111111"/>
          <w:sz w:val="28"/>
          <w:szCs w:val="28"/>
          <w:rtl w:val="true"/>
          <w:lang w:bidi="fa-IR"/>
        </w:rPr>
        <w:t>.</w:t>
      </w:r>
    </w:p>
    <w:p>
      <w:pPr>
        <w:pStyle w:val="Heading4"/>
        <w:numPr>
          <w:ilvl w:val="3"/>
          <w:numId w:val="1"/>
        </w:numPr>
        <w:rPr/>
      </w:pPr>
      <w:bookmarkStart w:id="2135" w:name="__RefHeading___Toc4210250_581953129"/>
      <w:bookmarkStart w:id="2136" w:name="_Toc985"/>
      <w:bookmarkEnd w:id="2135"/>
      <w:r>
        <w:rPr>
          <w:rtl w:val="true"/>
        </w:rPr>
        <w:t>الفصل الحادی عشر</w:t>
      </w:r>
      <w:r>
        <w:rPr>
          <w:rtl w:val="true"/>
        </w:rPr>
        <w:t xml:space="preserve">: </w:t>
      </w:r>
      <w:r>
        <w:rPr>
          <w:rtl w:val="true"/>
        </w:rPr>
        <w:t>القنوت</w:t>
      </w:r>
      <w:bookmarkEnd w:id="2136"/>
    </w:p>
    <w:p>
      <w:pPr>
        <w:pStyle w:val="Heading5"/>
        <w:numPr>
          <w:ilvl w:val="4"/>
          <w:numId w:val="1"/>
        </w:numPr>
        <w:rPr/>
      </w:pPr>
      <w:bookmarkStart w:id="2137" w:name="__RefHeading___Toc4210252_581953129"/>
      <w:bookmarkStart w:id="2138" w:name="_Toc986"/>
      <w:bookmarkEnd w:id="2137"/>
      <w:r>
        <w:rPr>
          <w:rtl w:val="true"/>
        </w:rPr>
        <w:t>اشارة</w:t>
      </w:r>
      <w:bookmarkEnd w:id="2138"/>
    </w:p>
    <w:p>
      <w:pPr>
        <w:pStyle w:val="BookText"/>
        <w:rPr/>
      </w:pPr>
      <w:r>
        <w:rPr>
          <w:rFonts w:ascii="IRNazanin" w:hAnsi="IRNazanin" w:eastAsia="IRNazanin"/>
          <w:color w:val="111111"/>
          <w:sz w:val="28"/>
          <w:sz w:val="28"/>
          <w:szCs w:val="28"/>
          <w:rtl w:val="true"/>
          <w:lang w:bidi="fa-IR"/>
        </w:rPr>
        <w:t>و هی مستحبّ فی جمیع الصلوات، فریضة کانت أو نافلة إلّا فی الشفع، فالأقوی الإتیان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یتأکّد استحبابه فی الجهریّة خصوصاً فی الصبح و المغرب و الجمعة، و فی الوتر من النوافل، بل فی مطلق الفرائض، و المستحبّ منه بعد القراءة قبل الرکوع فی الرکعة الثانیة و قبل الرکوع فی الوتر إلّا فی الجمعة، ففیه قنوتان قبل الرکوع فی الأُولی، و بعده فی الثانیة، و إلّا فی العیدین، ففیهما خمسة قنوتات فی الأُولی و أربعة فی الثانیة، و إلّا فی الآیات، فالظاهر أنّ فیها خمسة قنوتات فی کلّ زوج من الرکوعات قنوت</w:t>
      </w:r>
      <w:r>
        <w:rPr>
          <w:rFonts w:eastAsia="IRNazanin" w:cs="IRNazanin"/>
          <w:color w:val="111111"/>
          <w:sz w:val="28"/>
          <w:szCs w:val="28"/>
          <w:rtl w:val="true"/>
          <w:lang w:bidi="fa-IR"/>
        </w:rPr>
        <w:t>.</w:t>
      </w:r>
    </w:p>
    <w:p>
      <w:pPr>
        <w:pStyle w:val="Heading5"/>
        <w:numPr>
          <w:ilvl w:val="4"/>
          <w:numId w:val="1"/>
        </w:numPr>
        <w:rPr/>
      </w:pPr>
      <w:bookmarkStart w:id="2139" w:name="__RefHeading___Toc4210254_581953129"/>
      <w:bookmarkStart w:id="2140" w:name="_Toc987"/>
      <w:bookmarkEnd w:id="2139"/>
      <w:r>
        <w:rPr>
          <w:rtl w:val="true"/>
        </w:rPr>
        <w:t>(</w:t>
      </w:r>
      <w:r>
        <w:rPr>
          <w:rtl w:val="true"/>
        </w:rPr>
        <w:t xml:space="preserve">مسألة </w:t>
      </w:r>
      <w:r>
        <w:rPr/>
        <w:t>682</w:t>
      </w:r>
      <w:r>
        <w:rPr>
          <w:rtl w:val="true"/>
        </w:rPr>
        <w:t xml:space="preserve">): </w:t>
      </w:r>
      <w:r>
        <w:rPr>
          <w:rtl w:val="true"/>
        </w:rPr>
        <w:t>لا یشترط فی القنوت قول مخصوص،</w:t>
      </w:r>
      <w:bookmarkEnd w:id="2140"/>
    </w:p>
    <w:p>
      <w:pPr>
        <w:pStyle w:val="BookText"/>
        <w:rPr/>
      </w:pPr>
      <w:r>
        <w:rPr>
          <w:rFonts w:ascii="IRNazanin" w:hAnsi="IRNazanin" w:eastAsia="IRNazanin"/>
          <w:color w:val="111111"/>
          <w:sz w:val="28"/>
          <w:sz w:val="28"/>
          <w:szCs w:val="28"/>
          <w:rtl w:val="true"/>
          <w:lang w:bidi="fa-IR"/>
        </w:rPr>
        <w:t xml:space="preserve">بل یکفی ما تیسّر من ذکر أو دعاء أو حمد و مناجاة و طلب حاجات، و أقلّه سبحان اللّه خمس مرّات، أو ثلاث مرّات، کما یجوز الاقتصار علی الصلاة علی النبیّ و آله،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الأفضل قراءة المأثور 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الأفضل کلمات الفرج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w:t>
      </w:r>
    </w:p>
    <w:p>
      <w:pPr>
        <w:pStyle w:val="Heading5"/>
        <w:numPr>
          <w:ilvl w:val="4"/>
          <w:numId w:val="1"/>
        </w:numPr>
        <w:rPr/>
      </w:pPr>
      <w:bookmarkStart w:id="2141" w:name="__RefHeading___Toc4210256_581953129"/>
      <w:bookmarkStart w:id="2142" w:name="_Toc988"/>
      <w:bookmarkEnd w:id="2141"/>
      <w:r>
        <w:rPr>
          <w:rtl w:val="true"/>
        </w:rPr>
        <w:t>(</w:t>
      </w:r>
      <w:r>
        <w:rPr>
          <w:rtl w:val="true"/>
        </w:rPr>
        <w:t xml:space="preserve">مسألة </w:t>
      </w:r>
      <w:r>
        <w:rPr/>
        <w:t>683</w:t>
      </w:r>
      <w:r>
        <w:rPr>
          <w:rtl w:val="true"/>
        </w:rPr>
        <w:t xml:space="preserve">): </w:t>
      </w:r>
      <w:r>
        <w:rPr>
          <w:rtl w:val="true"/>
        </w:rPr>
        <w:t>یستحبّ التکبیر قبل القنوت و رفع الیدین حال التکبیر و وضعهما، ثمّ رفعهما حیال وجهه،</w:t>
      </w:r>
      <w:bookmarkEnd w:id="214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ینبغی ترک الاحتیاط فی أصل رفع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بسطهما جاعلاً باطنهما نحو السماء، و ظاهرهما نحو الأرض، و أن تکونا منضمّتین مضمومتی الأصابع إلّا الإبهامین، و أن یکون نظره إلی کفّیه، و یکره أن</w:t>
      </w:r>
      <w:bookmarkStart w:id="2143" w:name="pg5769_38845"/>
    </w:p>
    <w:p>
      <w:pPr>
        <w:pStyle w:val="BookText"/>
        <w:rPr/>
      </w:pPr>
      <w:bookmarkEnd w:id="2143"/>
      <w:r>
        <w:rPr>
          <w:rFonts w:ascii="IRNazanin" w:hAnsi="IRNazanin" w:eastAsia="IRNazanin"/>
          <w:color w:val="111111"/>
          <w:sz w:val="28"/>
          <w:sz w:val="28"/>
          <w:szCs w:val="28"/>
          <w:rtl w:val="true"/>
          <w:lang w:bidi="fa-IR"/>
        </w:rPr>
        <w:t>یجاوز بهما رأسه</w:t>
      </w:r>
      <w:r>
        <w:rPr>
          <w:rFonts w:eastAsia="IRNazanin" w:cs="IRNazanin"/>
          <w:color w:val="111111"/>
          <w:sz w:val="28"/>
          <w:szCs w:val="28"/>
          <w:rtl w:val="true"/>
          <w:lang w:bidi="fa-IR"/>
        </w:rPr>
        <w:t>.</w:t>
      </w:r>
    </w:p>
    <w:p>
      <w:pPr>
        <w:pStyle w:val="Heading5"/>
        <w:numPr>
          <w:ilvl w:val="4"/>
          <w:numId w:val="1"/>
        </w:numPr>
        <w:rPr/>
      </w:pPr>
      <w:bookmarkStart w:id="2144" w:name="__RefHeading___Toc4210258_581953129"/>
      <w:bookmarkStart w:id="2145" w:name="_Toc989"/>
      <w:bookmarkEnd w:id="2144"/>
      <w:r>
        <w:rPr>
          <w:rtl w:val="true"/>
        </w:rPr>
        <w:t>(</w:t>
      </w:r>
      <w:r>
        <w:rPr>
          <w:rtl w:val="true"/>
        </w:rPr>
        <w:t xml:space="preserve">مسألة </w:t>
      </w:r>
      <w:r>
        <w:rPr/>
        <w:t>684</w:t>
      </w:r>
      <w:r>
        <w:rPr>
          <w:rtl w:val="true"/>
        </w:rPr>
        <w:t xml:space="preserve">): </w:t>
      </w:r>
      <w:r>
        <w:rPr>
          <w:rtl w:val="true"/>
        </w:rPr>
        <w:t>یستحبّ الجهر بالقنوت،</w:t>
      </w:r>
      <w:bookmarkEnd w:id="2145"/>
    </w:p>
    <w:p>
      <w:pPr>
        <w:pStyle w:val="BookText"/>
        <w:rPr/>
      </w:pPr>
      <w:r>
        <w:rPr>
          <w:rFonts w:ascii="IRNazanin" w:hAnsi="IRNazanin" w:eastAsia="IRNazanin"/>
          <w:color w:val="111111"/>
          <w:sz w:val="28"/>
          <w:sz w:val="28"/>
          <w:szCs w:val="28"/>
          <w:rtl w:val="true"/>
          <w:lang w:bidi="fa-IR"/>
        </w:rPr>
        <w:t>سواء کانت الصلاة جهریّة أو إخفاتیّة و سواء کان إماماً أو منفرداً، بل أو مأموماً إذا لم یسمع الإمام صوته</w:t>
      </w:r>
      <w:r>
        <w:rPr>
          <w:rFonts w:eastAsia="IRNazanin" w:cs="IRNazanin"/>
          <w:color w:val="111111"/>
          <w:sz w:val="28"/>
          <w:szCs w:val="28"/>
          <w:rtl w:val="true"/>
          <w:lang w:bidi="fa-IR"/>
        </w:rPr>
        <w:t>.</w:t>
      </w:r>
    </w:p>
    <w:p>
      <w:pPr>
        <w:pStyle w:val="Heading5"/>
        <w:numPr>
          <w:ilvl w:val="4"/>
          <w:numId w:val="1"/>
        </w:numPr>
        <w:rPr/>
      </w:pPr>
      <w:bookmarkStart w:id="2146" w:name="__RefHeading___Toc4210260_581953129"/>
      <w:bookmarkStart w:id="2147" w:name="_Toc990"/>
      <w:bookmarkEnd w:id="2146"/>
      <w:r>
        <w:rPr>
          <w:rtl w:val="true"/>
        </w:rPr>
        <w:t>(</w:t>
      </w:r>
      <w:r>
        <w:rPr>
          <w:rtl w:val="true"/>
        </w:rPr>
        <w:t xml:space="preserve">مسألة </w:t>
      </w:r>
      <w:r>
        <w:rPr/>
        <w:t>685</w:t>
      </w:r>
      <w:r>
        <w:rPr>
          <w:rtl w:val="true"/>
        </w:rPr>
        <w:t xml:space="preserve">): </w:t>
      </w:r>
      <w:r>
        <w:rPr>
          <w:rtl w:val="true"/>
        </w:rPr>
        <w:t>لو نسی القنوت،</w:t>
      </w:r>
      <w:bookmarkEnd w:id="2147"/>
    </w:p>
    <w:p>
      <w:pPr>
        <w:pStyle w:val="BookText"/>
        <w:rPr/>
      </w:pPr>
      <w:r>
        <w:rPr>
          <w:rFonts w:ascii="IRNazanin" w:hAnsi="IRNazanin" w:eastAsia="IRNazanin"/>
          <w:color w:val="111111"/>
          <w:sz w:val="28"/>
          <w:sz w:val="28"/>
          <w:szCs w:val="28"/>
          <w:rtl w:val="true"/>
          <w:lang w:bidi="fa-IR"/>
        </w:rPr>
        <w:t>فإن تذکّر قبل الوصول إلی حدّ الرکوع قام و أتی به، و إن تذکّر بعد الدخول فی الرکوع قضاه بعد الرفع منه، و کذا لو تذکّر بعد الهوی للسجود قبل وضع الجبهة، و إن کان الأحوط ترک العود إلیه، و إن تذکّر بعد الدخول فی السجود أو بعد الصلاة قضاه بعد الصلاة و إن طالت المدّة</w:t>
      </w:r>
      <w:r>
        <w:rPr>
          <w:rFonts w:eastAsia="IRNazanin" w:cs="IRNazanin"/>
          <w:color w:val="111111"/>
          <w:sz w:val="28"/>
          <w:szCs w:val="28"/>
          <w:rtl w:val="true"/>
          <w:lang w:bidi="fa-IR"/>
        </w:rPr>
        <w:t>.</w:t>
      </w:r>
    </w:p>
    <w:p>
      <w:pPr>
        <w:pStyle w:val="Heading5"/>
        <w:numPr>
          <w:ilvl w:val="4"/>
          <w:numId w:val="1"/>
        </w:numPr>
        <w:rPr/>
      </w:pPr>
      <w:bookmarkStart w:id="2148" w:name="__RefHeading___Toc4210262_581953129"/>
      <w:bookmarkStart w:id="2149" w:name="_Toc991"/>
      <w:bookmarkEnd w:id="2148"/>
      <w:r>
        <w:rPr>
          <w:rtl w:val="true"/>
        </w:rPr>
        <w:t>(</w:t>
      </w:r>
      <w:r>
        <w:rPr>
          <w:rtl w:val="true"/>
        </w:rPr>
        <w:t xml:space="preserve">مسألة </w:t>
      </w:r>
      <w:r>
        <w:rPr/>
        <w:t>686</w:t>
      </w:r>
      <w:r>
        <w:rPr>
          <w:rtl w:val="true"/>
        </w:rPr>
        <w:t xml:space="preserve">): </w:t>
      </w:r>
      <w:r>
        <w:rPr>
          <w:rtl w:val="true"/>
        </w:rPr>
        <w:t>الأحوط ترک الدعاء الملحون مادّةً أو إعراباً فی القنوت،</w:t>
      </w:r>
      <w:bookmarkEnd w:id="2149"/>
    </w:p>
    <w:p>
      <w:pPr>
        <w:pStyle w:val="BookText"/>
        <w:rPr/>
      </w:pPr>
      <w:r>
        <w:rPr>
          <w:rFonts w:ascii="IRNazanin" w:hAnsi="IRNazanin" w:eastAsia="IRNazanin"/>
          <w:color w:val="111111"/>
          <w:sz w:val="28"/>
          <w:sz w:val="28"/>
          <w:szCs w:val="28"/>
          <w:rtl w:val="true"/>
          <w:lang w:bidi="fa-IR"/>
        </w:rPr>
        <w:t>و إن لم یکن لحنه فاحشاً و لا مغیّراً للمعنی، و لا یترک هذا الاحتیاط خصوصاً فی الملحون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الدعاء بغیر العربیّة و إن کان الأحوط ترکه، و لا تؤدّی وظیفة القنوت إلّا بالعربیّة</w:t>
      </w:r>
      <w:r>
        <w:rPr>
          <w:rFonts w:eastAsia="IRNazanin" w:cs="IRNazanin"/>
          <w:color w:val="111111"/>
          <w:sz w:val="28"/>
          <w:szCs w:val="28"/>
          <w:rtl w:val="true"/>
          <w:lang w:bidi="fa-IR"/>
        </w:rPr>
        <w:t>.</w:t>
      </w:r>
    </w:p>
    <w:p>
      <w:pPr>
        <w:pStyle w:val="Heading5"/>
        <w:numPr>
          <w:ilvl w:val="4"/>
          <w:numId w:val="1"/>
        </w:numPr>
        <w:rPr/>
      </w:pPr>
      <w:bookmarkStart w:id="2150" w:name="__RefHeading___Toc4210264_581953129"/>
      <w:bookmarkStart w:id="2151" w:name="_Toc992"/>
      <w:bookmarkEnd w:id="2150"/>
      <w:r>
        <w:rPr>
          <w:rtl w:val="true"/>
        </w:rPr>
        <w:t>(</w:t>
      </w:r>
      <w:r>
        <w:rPr>
          <w:rtl w:val="true"/>
        </w:rPr>
        <w:t xml:space="preserve">مسألة </w:t>
      </w:r>
      <w:r>
        <w:rPr/>
        <w:t>687</w:t>
      </w:r>
      <w:r>
        <w:rPr>
          <w:rtl w:val="true"/>
        </w:rPr>
        <w:t xml:space="preserve">): </w:t>
      </w:r>
      <w:r>
        <w:rPr>
          <w:rtl w:val="true"/>
        </w:rPr>
        <w:t>تستحبّ إطالة القنوت</w:t>
      </w:r>
      <w:bookmarkEnd w:id="2151"/>
    </w:p>
    <w:p>
      <w:pPr>
        <w:pStyle w:val="BookText"/>
        <w:rPr/>
      </w:pPr>
      <w:r>
        <w:rPr>
          <w:rFonts w:ascii="IRNazanin" w:hAnsi="IRNazanin" w:eastAsia="IRNazanin"/>
          <w:color w:val="111111"/>
          <w:sz w:val="28"/>
          <w:sz w:val="28"/>
          <w:szCs w:val="28"/>
          <w:rtl w:val="true"/>
          <w:lang w:bidi="fa-IR"/>
        </w:rPr>
        <w:t xml:space="preserve">خصوصاً فی صلاة الوتر،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أطولکم قنوتاً فی دار الدنیا أطولکم راحةً یوم القیامة فی الموقف</w:t>
      </w:r>
      <w:r>
        <w:rPr>
          <w:rFonts w:eastAsia="IRNazanin" w:cs="IRNazanin"/>
          <w:color w:val="111111"/>
          <w:sz w:val="28"/>
          <w:szCs w:val="28"/>
          <w:rtl w:val="true"/>
          <w:lang w:bidi="fa-IR"/>
        </w:rPr>
        <w:t>».</w:t>
      </w:r>
    </w:p>
    <w:p>
      <w:pPr>
        <w:pStyle w:val="Heading4"/>
        <w:numPr>
          <w:ilvl w:val="3"/>
          <w:numId w:val="1"/>
        </w:numPr>
        <w:rPr/>
      </w:pPr>
      <w:bookmarkStart w:id="2152" w:name="__RefHeading___Toc4210266_581953129"/>
      <w:bookmarkStart w:id="2153" w:name="_Toc993"/>
      <w:bookmarkEnd w:id="2152"/>
      <w:r>
        <w:rPr>
          <w:rtl w:val="true"/>
        </w:rPr>
        <w:t>الفصل الثانی عشر</w:t>
      </w:r>
      <w:r>
        <w:rPr>
          <w:rtl w:val="true"/>
        </w:rPr>
        <w:t xml:space="preserve">: </w:t>
      </w:r>
      <w:r>
        <w:rPr>
          <w:rtl w:val="true"/>
        </w:rPr>
        <w:t>التعقیب</w:t>
      </w:r>
      <w:bookmarkEnd w:id="215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الاشتغال بعد الفراغ من الصلاة بالذکر و الدعاء، و منه أن یکبّر ثلاثاً بعد التسلیم رافعاً یدیه علی هیئة غیره من التکبیرات، و منه و هو أفضله تسبیح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التکبیر أربعاً و ثلاثین، ثمّ الحمد للّه ثلاثاً و ثلاثین، ثم التسبیح ثلاثاً و ثلاثین، و منه قراءة الحمد و آیة الکرسی و آیة شهد اللّه، و آیة الملک، و منه غیر ذلک ممّا هو کثیر مذکور فی الکتب المعدّة</w:t>
      </w:r>
      <w:r>
        <w:rPr>
          <w:rFonts w:eastAsia="IRNazanin" w:cs="IRNazanin"/>
          <w:color w:val="111111"/>
          <w:sz w:val="28"/>
          <w:szCs w:val="28"/>
          <w:rtl w:val="true"/>
          <w:lang w:bidi="fa-IR"/>
        </w:rPr>
        <w:t>.</w:t>
      </w:r>
      <w:bookmarkStart w:id="2154" w:name="pg5769_38846"/>
    </w:p>
    <w:p>
      <w:pPr>
        <w:pStyle w:val="BookText"/>
        <w:rPr/>
      </w:pPr>
      <w:bookmarkEnd w:id="2154"/>
      <w:r>
        <w:rPr>
          <w:rFonts w:ascii="Amiri" w:hAnsi="Amiri" w:eastAsia="Amiri" w:cs="Amiri"/>
          <w:color w:val="111111"/>
          <w:sz w:val="28"/>
          <w:sz w:val="28"/>
          <w:szCs w:val="28"/>
          <w:rtl w:val="true"/>
          <w:lang w:bidi="ar-SA"/>
        </w:rPr>
        <w:t>صلاة الجمعة</w:t>
      </w:r>
    </w:p>
    <w:p>
      <w:pPr>
        <w:pStyle w:val="Heading3"/>
        <w:numPr>
          <w:ilvl w:val="2"/>
          <w:numId w:val="1"/>
        </w:numPr>
        <w:rPr/>
      </w:pPr>
      <w:bookmarkStart w:id="2155" w:name="__RefHeading___Toc4210268_581953129"/>
      <w:bookmarkStart w:id="2156" w:name="_Toc994"/>
      <w:bookmarkEnd w:id="2155"/>
      <w:r>
        <w:rPr>
          <w:rtl w:val="true"/>
        </w:rPr>
        <w:t>المبحث الثالث</w:t>
      </w:r>
      <w:r>
        <w:rPr>
          <w:rtl w:val="true"/>
        </w:rPr>
        <w:t xml:space="preserve">: </w:t>
      </w:r>
      <w:r>
        <w:rPr>
          <w:rtl w:val="true"/>
        </w:rPr>
        <w:t>صلاة الجمعة</w:t>
      </w:r>
      <w:bookmarkEnd w:id="2156"/>
    </w:p>
    <w:p>
      <w:pPr>
        <w:pStyle w:val="Heading4"/>
        <w:numPr>
          <w:ilvl w:val="3"/>
          <w:numId w:val="1"/>
        </w:numPr>
        <w:rPr/>
      </w:pPr>
      <w:bookmarkStart w:id="2157" w:name="__RefHeading___Toc4210270_581953129"/>
      <w:bookmarkStart w:id="2158" w:name="_Toc995"/>
      <w:bookmarkEnd w:id="2157"/>
      <w:r>
        <w:rPr>
          <w:rtl w:val="true"/>
        </w:rPr>
        <w:t>مسائل</w:t>
      </w:r>
      <w:bookmarkEnd w:id="2158"/>
    </w:p>
    <w:p>
      <w:pPr>
        <w:pStyle w:val="Heading5"/>
        <w:numPr>
          <w:ilvl w:val="4"/>
          <w:numId w:val="1"/>
        </w:numPr>
        <w:rPr/>
      </w:pPr>
      <w:bookmarkStart w:id="2159" w:name="__RefHeading___Toc4210272_581953129"/>
      <w:bookmarkStart w:id="2160" w:name="_Toc996"/>
      <w:bookmarkEnd w:id="2159"/>
      <w:r>
        <w:rPr>
          <w:rtl w:val="true"/>
        </w:rPr>
        <w:t>(</w:t>
      </w:r>
      <w:r>
        <w:rPr>
          <w:rtl w:val="true"/>
        </w:rPr>
        <w:t xml:space="preserve">مسألة </w:t>
      </w:r>
      <w:r>
        <w:rPr/>
        <w:t>688</w:t>
      </w:r>
      <w:r>
        <w:rPr>
          <w:rtl w:val="true"/>
        </w:rPr>
        <w:t xml:space="preserve">): </w:t>
      </w:r>
      <w:r>
        <w:rPr>
          <w:rtl w:val="true"/>
        </w:rPr>
        <w:t>تجب صلاة الجمعة فی هذه الأعصار مخیّراً بینها و بین صلاة الظهر،</w:t>
      </w:r>
      <w:bookmarkEnd w:id="2160"/>
    </w:p>
    <w:p>
      <w:pPr>
        <w:pStyle w:val="BookText"/>
        <w:rPr/>
      </w:pPr>
      <w:r>
        <w:rPr>
          <w:rFonts w:ascii="IRNazanin" w:hAnsi="IRNazanin" w:eastAsia="IRNazanin"/>
          <w:color w:val="111111"/>
          <w:sz w:val="28"/>
          <w:sz w:val="28"/>
          <w:szCs w:val="28"/>
          <w:rtl w:val="true"/>
          <w:lang w:bidi="fa-IR"/>
        </w:rPr>
        <w:t>و الجمعة أفضل، و الظهر أحوط، و أحوط من ذلک الجمع بینهما، فمن صلّی الجمعة سقطت عنه صلاة الظهر علی الأقوی، لکنّ الأحوط الإتیان بالظهر بعدها، و هی رکعتان کالصبح</w:t>
      </w:r>
      <w:r>
        <w:rPr>
          <w:rFonts w:eastAsia="IRNazanin" w:cs="IRNazanin"/>
          <w:color w:val="111111"/>
          <w:sz w:val="28"/>
          <w:szCs w:val="28"/>
          <w:rtl w:val="true"/>
          <w:lang w:bidi="fa-IR"/>
        </w:rPr>
        <w:t>.</w:t>
      </w:r>
    </w:p>
    <w:p>
      <w:pPr>
        <w:pStyle w:val="Heading5"/>
        <w:numPr>
          <w:ilvl w:val="4"/>
          <w:numId w:val="1"/>
        </w:numPr>
        <w:rPr/>
      </w:pPr>
      <w:bookmarkStart w:id="2161" w:name="__RefHeading___Toc4210274_581953129"/>
      <w:bookmarkStart w:id="2162" w:name="_Toc997"/>
      <w:bookmarkEnd w:id="2161"/>
      <w:r>
        <w:rPr>
          <w:rtl w:val="true"/>
        </w:rPr>
        <w:t>(</w:t>
      </w:r>
      <w:r>
        <w:rPr>
          <w:rtl w:val="true"/>
        </w:rPr>
        <w:t xml:space="preserve">مسألة </w:t>
      </w:r>
      <w:r>
        <w:rPr/>
        <w:t>689</w:t>
      </w:r>
      <w:r>
        <w:rPr>
          <w:rtl w:val="true"/>
        </w:rPr>
        <w:t xml:space="preserve">): </w:t>
      </w:r>
      <w:r>
        <w:rPr>
          <w:rtl w:val="true"/>
        </w:rPr>
        <w:t>من ائتمّ بإمام فی الجمعة جاز الاقتداء به فی العصر،</w:t>
      </w:r>
      <w:bookmarkEnd w:id="2162"/>
    </w:p>
    <w:p>
      <w:pPr>
        <w:pStyle w:val="BookText"/>
        <w:rPr/>
      </w:pPr>
      <w:r>
        <w:rPr>
          <w:rFonts w:ascii="IRNazanin" w:hAnsi="IRNazanin" w:eastAsia="IRNazanin"/>
          <w:color w:val="111111"/>
          <w:sz w:val="28"/>
          <w:sz w:val="28"/>
          <w:szCs w:val="28"/>
          <w:rtl w:val="true"/>
          <w:lang w:bidi="fa-IR"/>
        </w:rPr>
        <w:t>لکن لو أراد الاحتیاط أعاد الظهرین بعد الائتمام، إلّا إذا احتاط الامام بعد صلاة الجمعة قبل العصر بأداء الظهر، و کذا المأموم، فیجوز الاقتداء به فی العصر و یحصل به الاحتیاط</w:t>
      </w:r>
      <w:r>
        <w:rPr>
          <w:rFonts w:eastAsia="IRNazanin" w:cs="IRNazanin"/>
          <w:color w:val="111111"/>
          <w:sz w:val="28"/>
          <w:szCs w:val="28"/>
          <w:rtl w:val="true"/>
          <w:lang w:bidi="fa-IR"/>
        </w:rPr>
        <w:t>.</w:t>
      </w:r>
    </w:p>
    <w:p>
      <w:pPr>
        <w:pStyle w:val="Heading5"/>
        <w:numPr>
          <w:ilvl w:val="4"/>
          <w:numId w:val="1"/>
        </w:numPr>
        <w:rPr/>
      </w:pPr>
      <w:bookmarkStart w:id="2163" w:name="__RefHeading___Toc4210276_581953129"/>
      <w:bookmarkStart w:id="2164" w:name="_Toc998"/>
      <w:bookmarkEnd w:id="2163"/>
      <w:r>
        <w:rPr>
          <w:rtl w:val="true"/>
        </w:rPr>
        <w:t>(</w:t>
      </w:r>
      <w:r>
        <w:rPr>
          <w:rtl w:val="true"/>
        </w:rPr>
        <w:t xml:space="preserve">مسألة </w:t>
      </w:r>
      <w:r>
        <w:rPr/>
        <w:t>690</w:t>
      </w:r>
      <w:r>
        <w:rPr>
          <w:rtl w:val="true"/>
        </w:rPr>
        <w:t xml:space="preserve">): </w:t>
      </w:r>
      <w:r>
        <w:rPr>
          <w:rtl w:val="true"/>
        </w:rPr>
        <w:t>یجوز الاقتداء فی الظهر الاحتیاطی،</w:t>
      </w:r>
      <w:bookmarkEnd w:id="2164"/>
    </w:p>
    <w:p>
      <w:pPr>
        <w:pStyle w:val="BookText"/>
        <w:rPr/>
      </w:pPr>
      <w:r>
        <w:rPr>
          <w:rFonts w:ascii="IRNazanin" w:hAnsi="IRNazanin" w:eastAsia="IRNazanin"/>
          <w:color w:val="111111"/>
          <w:sz w:val="28"/>
          <w:sz w:val="28"/>
          <w:szCs w:val="28"/>
          <w:rtl w:val="true"/>
          <w:lang w:bidi="fa-IR"/>
        </w:rPr>
        <w:t>فإذا صلّوا الجمعة جاز لهم صلاة الظهر جماعة احتیاطاً، و لو ائتمّ بمن یصلّیها احتیاطاً من لم یصلّ الجمعة لا یجوز له الاکتفاء بها، بل تجب علیه إعادة الظهر</w:t>
      </w:r>
      <w:r>
        <w:rPr>
          <w:rFonts w:eastAsia="IRNazanin" w:cs="IRNazanin"/>
          <w:color w:val="111111"/>
          <w:sz w:val="28"/>
          <w:szCs w:val="28"/>
          <w:rtl w:val="true"/>
          <w:lang w:bidi="fa-IR"/>
        </w:rPr>
        <w:t>.</w:t>
      </w:r>
    </w:p>
    <w:p>
      <w:pPr>
        <w:pStyle w:val="Heading4"/>
        <w:numPr>
          <w:ilvl w:val="3"/>
          <w:numId w:val="1"/>
        </w:numPr>
        <w:rPr/>
      </w:pPr>
      <w:bookmarkStart w:id="2165" w:name="__RefHeading___Toc4210278_581953129"/>
      <w:bookmarkStart w:id="2166" w:name="_Toc999"/>
      <w:bookmarkEnd w:id="2165"/>
      <w:r>
        <w:rPr>
          <w:rtl w:val="true"/>
        </w:rPr>
        <w:t>شرائط صلاة الجمعة</w:t>
      </w:r>
      <w:bookmarkEnd w:id="2166"/>
    </w:p>
    <w:p>
      <w:pPr>
        <w:pStyle w:val="Heading5"/>
        <w:numPr>
          <w:ilvl w:val="4"/>
          <w:numId w:val="1"/>
        </w:numPr>
        <w:rPr/>
      </w:pPr>
      <w:bookmarkStart w:id="2167" w:name="__RefHeading___Toc4210280_581953129"/>
      <w:bookmarkStart w:id="2168" w:name="_Toc1000"/>
      <w:bookmarkEnd w:id="2167"/>
      <w:r>
        <w:rPr>
          <w:rtl w:val="true"/>
        </w:rPr>
        <w:t>اشارة</w:t>
      </w:r>
      <w:bookmarkEnd w:id="2168"/>
    </w:p>
    <w:p>
      <w:pPr>
        <w:pStyle w:val="BookText"/>
        <w:rPr/>
      </w:pPr>
      <w:r>
        <w:rPr>
          <w:rFonts w:ascii="Amiri" w:hAnsi="Amiri" w:eastAsia="Amiri" w:cs="Amiri"/>
          <w:color w:val="111111"/>
          <w:sz w:val="28"/>
          <w:sz w:val="28"/>
          <w:szCs w:val="28"/>
          <w:rtl w:val="true"/>
          <w:lang w:bidi="ar-SA"/>
        </w:rPr>
        <w:t>و 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و أقلّه خمسة نفر أحدهم الإمام، فلا تجب و لا تنعقد بأقلّ منها،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سبعة نفر، و الأشبه ما ذکرناه، فلو اجتمع سبعة نفر و ما فوق تکون الجمعة آکد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و هما واجبتان کأصل الصلاة، و لا تنعقد الجمعة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فلا تصحّ الجمعة فرادی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جمعة اخری و بینهما دون ثلاثة أمیال، فإذا کان</w:t>
      </w:r>
      <w:bookmarkStart w:id="2169" w:name="pg5769_38847"/>
    </w:p>
    <w:p>
      <w:pPr>
        <w:pStyle w:val="BookText"/>
        <w:rPr/>
      </w:pPr>
      <w:bookmarkEnd w:id="2169"/>
      <w:r>
        <w:rPr>
          <w:rFonts w:ascii="IRNazanin" w:hAnsi="IRNazanin" w:eastAsia="IRNazanin"/>
          <w:color w:val="111111"/>
          <w:sz w:val="28"/>
          <w:sz w:val="28"/>
          <w:szCs w:val="28"/>
          <w:rtl w:val="true"/>
          <w:lang w:bidi="fa-IR"/>
        </w:rPr>
        <w:t>بینهما ثلاثة أمیال صحّتا جمیعاً، و المیزان هو البعد بین الجمعتین، لا البلدین اللذین ینعقد فیهما الجمعة، فجازت إقامة جمعات فی بلاد کبیرة تکون طولها فراسخ</w:t>
      </w:r>
      <w:r>
        <w:rPr>
          <w:rFonts w:eastAsia="IRNazanin" w:cs="IRNazanin"/>
          <w:color w:val="111111"/>
          <w:sz w:val="28"/>
          <w:szCs w:val="28"/>
          <w:rtl w:val="true"/>
          <w:lang w:bidi="fa-IR"/>
        </w:rPr>
        <w:t>.</w:t>
      </w:r>
    </w:p>
    <w:p>
      <w:pPr>
        <w:pStyle w:val="Heading5"/>
        <w:numPr>
          <w:ilvl w:val="4"/>
          <w:numId w:val="1"/>
        </w:numPr>
        <w:rPr/>
      </w:pPr>
      <w:bookmarkStart w:id="2170" w:name="__RefHeading___Toc4210282_581953129"/>
      <w:bookmarkStart w:id="2171" w:name="_Toc1001"/>
      <w:bookmarkEnd w:id="2170"/>
      <w:r>
        <w:rPr>
          <w:rtl w:val="true"/>
        </w:rPr>
        <w:t>(</w:t>
      </w:r>
      <w:r>
        <w:rPr>
          <w:rtl w:val="true"/>
        </w:rPr>
        <w:t xml:space="preserve">مسألة </w:t>
      </w:r>
      <w:r>
        <w:rPr/>
        <w:t>691</w:t>
      </w:r>
      <w:r>
        <w:rPr>
          <w:rtl w:val="true"/>
        </w:rPr>
        <w:t xml:space="preserve">): </w:t>
      </w:r>
      <w:r>
        <w:rPr>
          <w:rtl w:val="true"/>
        </w:rPr>
        <w:t>لو اجتمعت خمسة نفر للجمعة فتفرّقوا فی أثناء الخطبة أو بعدها قبل الصلاة و لم یعودوا</w:t>
      </w:r>
      <w:bookmarkEnd w:id="2171"/>
    </w:p>
    <w:p>
      <w:pPr>
        <w:pStyle w:val="BookText"/>
        <w:rPr/>
      </w:pPr>
      <w:r>
        <w:rPr>
          <w:rFonts w:ascii="IRNazanin" w:hAnsi="IRNazanin" w:eastAsia="IRNazanin"/>
          <w:color w:val="111111"/>
          <w:sz w:val="28"/>
          <w:sz w:val="28"/>
          <w:szCs w:val="28"/>
          <w:rtl w:val="true"/>
          <w:lang w:bidi="fa-IR"/>
        </w:rPr>
        <w:t>و لم یکن هناک عدد بقدر النصاب، تعیّن علی کلّ صلاة الظهر</w:t>
      </w:r>
      <w:r>
        <w:rPr>
          <w:rFonts w:eastAsia="IRNazanin" w:cs="IRNazanin"/>
          <w:color w:val="111111"/>
          <w:sz w:val="28"/>
          <w:szCs w:val="28"/>
          <w:rtl w:val="true"/>
          <w:lang w:bidi="fa-IR"/>
        </w:rPr>
        <w:t>.</w:t>
      </w:r>
    </w:p>
    <w:p>
      <w:pPr>
        <w:pStyle w:val="Heading5"/>
        <w:numPr>
          <w:ilvl w:val="4"/>
          <w:numId w:val="1"/>
        </w:numPr>
        <w:rPr/>
      </w:pPr>
      <w:bookmarkStart w:id="2172" w:name="__RefHeading___Toc4210284_581953129"/>
      <w:bookmarkStart w:id="2173" w:name="_Toc1002"/>
      <w:bookmarkEnd w:id="2172"/>
      <w:r>
        <w:rPr>
          <w:rtl w:val="true"/>
        </w:rPr>
        <w:t>(</w:t>
      </w:r>
      <w:r>
        <w:rPr>
          <w:rtl w:val="true"/>
        </w:rPr>
        <w:t xml:space="preserve">مسألة </w:t>
      </w:r>
      <w:r>
        <w:rPr/>
        <w:t>692</w:t>
      </w:r>
      <w:r>
        <w:rPr>
          <w:rtl w:val="true"/>
        </w:rPr>
        <w:t xml:space="preserve">): </w:t>
      </w:r>
      <w:r>
        <w:rPr>
          <w:rtl w:val="true"/>
        </w:rPr>
        <w:t>لو تفرّقوا فی أثناء الخطبة ثمّ عادوا،</w:t>
      </w:r>
      <w:bookmarkEnd w:id="2173"/>
    </w:p>
    <w:p>
      <w:pPr>
        <w:pStyle w:val="BookText"/>
        <w:rPr/>
      </w:pPr>
      <w:r>
        <w:rPr>
          <w:rFonts w:ascii="IRNazanin" w:hAnsi="IRNazanin" w:eastAsia="IRNazanin"/>
          <w:color w:val="111111"/>
          <w:sz w:val="28"/>
          <w:sz w:val="28"/>
          <w:szCs w:val="28"/>
          <w:rtl w:val="true"/>
          <w:lang w:bidi="fa-IR"/>
        </w:rPr>
        <w:t>فإن کان تفرّقهم بعد تحقّق مسمّی الواجب فالظاهر عدم وجوب إعادتها و لو طالت المدّة، کما أنّه کذلک لو تفرّقوا بعدها فعادوا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 تحقّق الواجب منها، فإن کان التفرّق للانصراف عن الجمعة فالأحوط استئنافها مطلقاً، و إن کان لعذر کمطر مثلاً، فإن طالت المدّة بمقدار أضرّ بالوحدة العرفیّة فالظاهر وجوب الاستئناف، و إلّا بنوا علیها و صحّت</w:t>
      </w:r>
      <w:r>
        <w:rPr>
          <w:rFonts w:eastAsia="IRNazanin" w:cs="IRNazanin"/>
          <w:color w:val="111111"/>
          <w:sz w:val="28"/>
          <w:szCs w:val="28"/>
          <w:rtl w:val="true"/>
          <w:lang w:bidi="fa-IR"/>
        </w:rPr>
        <w:t>.</w:t>
      </w:r>
    </w:p>
    <w:p>
      <w:pPr>
        <w:pStyle w:val="Heading5"/>
        <w:numPr>
          <w:ilvl w:val="4"/>
          <w:numId w:val="1"/>
        </w:numPr>
        <w:rPr/>
      </w:pPr>
      <w:bookmarkStart w:id="2174" w:name="__RefHeading___Toc4210286_581953129"/>
      <w:bookmarkStart w:id="2175" w:name="_Toc1003"/>
      <w:bookmarkEnd w:id="2174"/>
      <w:r>
        <w:rPr>
          <w:rtl w:val="true"/>
        </w:rPr>
        <w:t>(</w:t>
      </w:r>
      <w:r>
        <w:rPr>
          <w:rtl w:val="true"/>
        </w:rPr>
        <w:t xml:space="preserve">مسألة </w:t>
      </w:r>
      <w:r>
        <w:rPr/>
        <w:t>693</w:t>
      </w:r>
      <w:r>
        <w:rPr>
          <w:rtl w:val="true"/>
        </w:rPr>
        <w:t xml:space="preserve">): </w:t>
      </w:r>
      <w:r>
        <w:rPr>
          <w:rtl w:val="true"/>
        </w:rPr>
        <w:t>لو انصرف بعضهم قبل الإتیان بمسمّی الواجب</w:t>
      </w:r>
      <w:bookmarkEnd w:id="2175"/>
    </w:p>
    <w:p>
      <w:pPr>
        <w:pStyle w:val="BookText"/>
        <w:rPr/>
      </w:pPr>
      <w:r>
        <w:rPr>
          <w:rFonts w:ascii="IRNazanin" w:hAnsi="IRNazanin" w:eastAsia="IRNazanin"/>
          <w:color w:val="111111"/>
          <w:sz w:val="28"/>
          <w:sz w:val="28"/>
          <w:szCs w:val="28"/>
          <w:rtl w:val="true"/>
          <w:lang w:bidi="fa-IR"/>
        </w:rPr>
        <w:t>و رجع من غیر فصل طویل، فإن سکت الإمام فی غیبته اشتغل بها من حیث سکت، و إن ادامها و لم یسمعها الغائب أعادها من حیث غاب و لم یدرکها، و إن لم یرجع إلّا بعد فصل طویل یضرّ بوحدة الخطبة عرفاً أعادها، و إن لم یرجع و جاء آخر یجب استئنافها مطلقاً</w:t>
      </w:r>
      <w:r>
        <w:rPr>
          <w:rFonts w:eastAsia="IRNazanin" w:cs="IRNazanin"/>
          <w:color w:val="111111"/>
          <w:sz w:val="28"/>
          <w:szCs w:val="28"/>
          <w:rtl w:val="true"/>
          <w:lang w:bidi="fa-IR"/>
        </w:rPr>
        <w:t>.</w:t>
      </w:r>
    </w:p>
    <w:p>
      <w:pPr>
        <w:pStyle w:val="Heading5"/>
        <w:numPr>
          <w:ilvl w:val="4"/>
          <w:numId w:val="1"/>
        </w:numPr>
        <w:rPr/>
      </w:pPr>
      <w:bookmarkStart w:id="2176" w:name="__RefHeading___Toc4210288_581953129"/>
      <w:bookmarkStart w:id="2177" w:name="_Toc1004"/>
      <w:bookmarkEnd w:id="2176"/>
      <w:r>
        <w:rPr>
          <w:rtl w:val="true"/>
        </w:rPr>
        <w:t>(</w:t>
      </w:r>
      <w:r>
        <w:rPr>
          <w:rtl w:val="true"/>
        </w:rPr>
        <w:t xml:space="preserve">مسألة </w:t>
      </w:r>
      <w:r>
        <w:rPr/>
        <w:t>694</w:t>
      </w:r>
      <w:r>
        <w:rPr>
          <w:rtl w:val="true"/>
        </w:rPr>
        <w:t xml:space="preserve">): </w:t>
      </w:r>
      <w:r>
        <w:rPr>
          <w:rtl w:val="true"/>
        </w:rPr>
        <w:t>لو زاد العدد علی نصاب الجمعة</w:t>
      </w:r>
      <w:bookmarkEnd w:id="2177"/>
    </w:p>
    <w:p>
      <w:pPr>
        <w:pStyle w:val="BookText"/>
        <w:rPr/>
      </w:pPr>
      <w:r>
        <w:rPr>
          <w:rFonts w:ascii="IRNazanin" w:hAnsi="IRNazanin" w:eastAsia="IRNazanin"/>
          <w:color w:val="111111"/>
          <w:sz w:val="28"/>
          <w:sz w:val="28"/>
          <w:szCs w:val="28"/>
          <w:rtl w:val="true"/>
          <w:lang w:bidi="fa-IR"/>
        </w:rPr>
        <w:t>لا یضرّ مفارقة بعضهم مطلقاً بعد بقاء مقدار النصاب</w:t>
      </w:r>
      <w:r>
        <w:rPr>
          <w:rFonts w:eastAsia="IRNazanin" w:cs="IRNazanin"/>
          <w:color w:val="111111"/>
          <w:sz w:val="28"/>
          <w:szCs w:val="28"/>
          <w:rtl w:val="true"/>
          <w:lang w:bidi="fa-IR"/>
        </w:rPr>
        <w:t>.</w:t>
      </w:r>
    </w:p>
    <w:p>
      <w:pPr>
        <w:pStyle w:val="Heading5"/>
        <w:numPr>
          <w:ilvl w:val="4"/>
          <w:numId w:val="1"/>
        </w:numPr>
        <w:rPr/>
      </w:pPr>
      <w:bookmarkStart w:id="2178" w:name="__RefHeading___Toc4210290_581953129"/>
      <w:bookmarkStart w:id="2179" w:name="_Toc1005"/>
      <w:bookmarkEnd w:id="2178"/>
      <w:r>
        <w:rPr>
          <w:rtl w:val="true"/>
        </w:rPr>
        <w:t>(</w:t>
      </w:r>
      <w:r>
        <w:rPr>
          <w:rtl w:val="true"/>
        </w:rPr>
        <w:t xml:space="preserve">مسألة </w:t>
      </w:r>
      <w:r>
        <w:rPr/>
        <w:t>695</w:t>
      </w:r>
      <w:r>
        <w:rPr>
          <w:rtl w:val="true"/>
        </w:rPr>
        <w:t xml:space="preserve">): </w:t>
      </w:r>
      <w:r>
        <w:rPr>
          <w:rtl w:val="true"/>
        </w:rPr>
        <w:t>إن دخل الإمام فی الصلاة و انفضّ الباقون قبل تکبیرهم و لم یبق إلّا الإمام</w:t>
      </w:r>
      <w:bookmarkEnd w:id="217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عدم انعقاد الجمعة، و هل له العدول إلی الظهر، أو یجوز إتمامها ظهراً من غیر نیّة العدول، بل تکون ظهراً بعد عدم انعقاد الجمعة فیتمّها أربع رکعات؟ فیه إشکال، و الأحوط الأولی نیّة العدول و إتمامها ثمّ الإتیان بالظهر،</w:t>
      </w:r>
      <w:bookmarkStart w:id="2180" w:name="pg5769_38848"/>
    </w:p>
    <w:p>
      <w:pPr>
        <w:pStyle w:val="BookText"/>
        <w:rPr/>
      </w:pPr>
      <w:bookmarkEnd w:id="2180"/>
      <w:r>
        <w:rPr>
          <w:rFonts w:ascii="IRNazanin" w:hAnsi="IRNazanin" w:eastAsia="IRNazanin"/>
          <w:color w:val="111111"/>
          <w:sz w:val="28"/>
          <w:sz w:val="28"/>
          <w:szCs w:val="28"/>
          <w:rtl w:val="true"/>
          <w:lang w:bidi="fa-IR"/>
        </w:rPr>
        <w:t>و أحوط منه إتمامها جمعة ثمّ الإتیان بالظهر و إن کان الأقرب بطلانها، فیجوز رفع الید عنها و الإتیان بالظهر</w:t>
      </w:r>
      <w:r>
        <w:rPr>
          <w:rFonts w:eastAsia="IRNazanin" w:cs="IRNazanin"/>
          <w:color w:val="111111"/>
          <w:sz w:val="28"/>
          <w:szCs w:val="28"/>
          <w:rtl w:val="true"/>
          <w:lang w:bidi="fa-IR"/>
        </w:rPr>
        <w:t>.</w:t>
      </w:r>
    </w:p>
    <w:p>
      <w:pPr>
        <w:pStyle w:val="Heading5"/>
        <w:numPr>
          <w:ilvl w:val="4"/>
          <w:numId w:val="1"/>
        </w:numPr>
        <w:rPr/>
      </w:pPr>
      <w:bookmarkStart w:id="2181" w:name="__RefHeading___Toc4210292_581953129"/>
      <w:bookmarkStart w:id="2182" w:name="_Toc1006"/>
      <w:bookmarkEnd w:id="2181"/>
      <w:r>
        <w:rPr>
          <w:rtl w:val="true"/>
        </w:rPr>
        <w:t>(</w:t>
      </w:r>
      <w:r>
        <w:rPr>
          <w:rtl w:val="true"/>
        </w:rPr>
        <w:t xml:space="preserve">مسألة </w:t>
      </w:r>
      <w:r>
        <w:rPr/>
        <w:t>696</w:t>
      </w:r>
      <w:r>
        <w:rPr>
          <w:rtl w:val="true"/>
        </w:rPr>
        <w:t xml:space="preserve">): </w:t>
      </w:r>
      <w:r>
        <w:rPr>
          <w:rtl w:val="true"/>
        </w:rPr>
        <w:t>إن دخل العدد أی أربعة نفر مع الإمام فی صلاة الجمعة و لو بالتکبیر وجب الإتمام</w:t>
      </w:r>
      <w:bookmarkEnd w:id="2182"/>
    </w:p>
    <w:p>
      <w:pPr>
        <w:pStyle w:val="BookText"/>
        <w:rPr/>
      </w:pPr>
      <w:r>
        <w:rPr>
          <w:rFonts w:ascii="IRNazanin" w:hAnsi="IRNazanin" w:eastAsia="IRNazanin"/>
          <w:color w:val="111111"/>
          <w:sz w:val="28"/>
          <w:sz w:val="28"/>
          <w:szCs w:val="28"/>
          <w:rtl w:val="true"/>
          <w:lang w:bidi="fa-IR"/>
        </w:rPr>
        <w:t>و لو لم یبق إلّا واحد علی قول معروف، و الأشبه بطلانها، سواء بقی الإمام و انفضّ الباقون أو بعضهم، أو انفضّ الإمام و بقی الباقون أو بعضهم، و سواء صلّوا رکعة أو أقلّ، لکن لا ینبغی ترک الاحتیاط بالإتمام جمعة، ثمّ الإتیان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الصحّة جمعةً إذا انفضّ بعض فی أخیرة الرکعة الثانیة، بل بعد رکوعها، و الاحتیاط بإتیان الظهر مع ذلک بعدها لا ینبغی ترکه</w:t>
      </w:r>
      <w:r>
        <w:rPr>
          <w:rFonts w:eastAsia="IRNazanin" w:cs="IRNazanin"/>
          <w:color w:val="111111"/>
          <w:sz w:val="28"/>
          <w:szCs w:val="28"/>
          <w:rtl w:val="true"/>
          <w:lang w:bidi="fa-IR"/>
        </w:rPr>
        <w:t>.</w:t>
      </w:r>
    </w:p>
    <w:p>
      <w:pPr>
        <w:pStyle w:val="Heading5"/>
        <w:numPr>
          <w:ilvl w:val="4"/>
          <w:numId w:val="1"/>
        </w:numPr>
        <w:rPr/>
      </w:pPr>
      <w:bookmarkStart w:id="2183" w:name="__RefHeading___Toc4210294_581953129"/>
      <w:bookmarkStart w:id="2184" w:name="_Toc1007"/>
      <w:bookmarkEnd w:id="2183"/>
      <w:r>
        <w:rPr>
          <w:rtl w:val="true"/>
        </w:rPr>
        <w:t>(</w:t>
      </w:r>
      <w:r>
        <w:rPr>
          <w:rtl w:val="true"/>
        </w:rPr>
        <w:t xml:space="preserve">مسألة </w:t>
      </w:r>
      <w:r>
        <w:rPr/>
        <w:t>697</w:t>
      </w:r>
      <w:r>
        <w:rPr>
          <w:rtl w:val="true"/>
        </w:rPr>
        <w:t xml:space="preserve">): </w:t>
      </w:r>
      <w:r>
        <w:rPr>
          <w:rtl w:val="true"/>
        </w:rPr>
        <w:t>یجب فی کلّ من الخطبتین التحمید،</w:t>
      </w:r>
      <w:bookmarkEnd w:id="2184"/>
    </w:p>
    <w:p>
      <w:pPr>
        <w:pStyle w:val="BookText"/>
        <w:rPr/>
      </w:pPr>
      <w:r>
        <w:rPr>
          <w:rFonts w:ascii="IRNazanin" w:hAnsi="IRNazanin" w:eastAsia="IRNazanin"/>
          <w:color w:val="111111"/>
          <w:sz w:val="28"/>
          <w:sz w:val="28"/>
          <w:szCs w:val="28"/>
          <w:rtl w:val="true"/>
          <w:lang w:bidi="fa-IR"/>
        </w:rPr>
        <w:t xml:space="preserve">و یعقّبه بالثناء علیه تعالی علی الأحوط، و الأحوط أن یکون التحمید بلفظ الجلالة، و إن کان الأقوی جوازه بکلّ ما یعدّ حمداً له تعالی، 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فی الخطبة الأُولی، و علی الأقوی فی الثانیة، و الإیصاء بتقوی اللّه تعالی فی الأُولی علی الأقوی، و فی الثانیة علی الأحوط، و قراءة سورة صغیرة فی الأُولی علی الأقوی، و فی الثانیة علی الأحوط، و الأحوط الأولی فی الثانیة الصلاة علی أئمّة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الاستغفار للمؤمنین و المؤمنات، و الأولی اختیار بعض الخطب المنسوبة إلی أمیر المؤمنین سلام اللّه علیه، أو المأثورة عن أهل بیت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2185" w:name="__RefHeading___Toc4210296_581953129"/>
      <w:bookmarkStart w:id="2186" w:name="_Toc1008"/>
      <w:bookmarkEnd w:id="2185"/>
      <w:r>
        <w:rPr>
          <w:rtl w:val="true"/>
        </w:rPr>
        <w:t>(</w:t>
      </w:r>
      <w:r>
        <w:rPr>
          <w:rtl w:val="true"/>
        </w:rPr>
        <w:t xml:space="preserve">مسألة </w:t>
      </w:r>
      <w:r>
        <w:rPr/>
        <w:t>698</w:t>
      </w:r>
      <w:r>
        <w:rPr>
          <w:rtl w:val="true"/>
        </w:rPr>
        <w:t xml:space="preserve">): </w:t>
      </w:r>
      <w:r>
        <w:rPr>
          <w:rtl w:val="true"/>
        </w:rPr>
        <w:t>الأحوط إتیان الحمد و الصلاة فی الخطبة بالعربی،</w:t>
      </w:r>
      <w:bookmarkEnd w:id="2186"/>
    </w:p>
    <w:p>
      <w:pPr>
        <w:pStyle w:val="BookText"/>
        <w:rPr/>
      </w:pPr>
      <w:r>
        <w:rPr>
          <w:rFonts w:ascii="IRNazanin" w:hAnsi="IRNazanin" w:eastAsia="IRNazanin"/>
          <w:color w:val="111111"/>
          <w:sz w:val="28"/>
          <w:sz w:val="28"/>
          <w:szCs w:val="28"/>
          <w:rtl w:val="true"/>
          <w:lang w:bidi="fa-IR"/>
        </w:rPr>
        <w:t>و إن کان الخطیب و المستمع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الوعظ و الإیصاء بتقوی اللّه تعالی فالأقوی جوازه بغیره، بل الأحوط أن یکون الوعظ و نحوه من ذکر مصالح المسلمین بلغة المستمعین، و إن کانوا مختلطین یجمع بین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العدد أکثر من النصاب جاز الاکتفاء بلغة النصاب، لکنّ الأحوط أن یعظهم بلغتهم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87" w:name="__RefHeading___Toc4210298_581953129"/>
      <w:bookmarkStart w:id="2188" w:name="_Toc1009"/>
      <w:bookmarkEnd w:id="2187"/>
      <w:r>
        <w:rPr>
          <w:rtl w:val="true"/>
        </w:rPr>
        <w:t>(</w:t>
      </w:r>
      <w:r>
        <w:rPr>
          <w:rtl w:val="true"/>
        </w:rPr>
        <w:t xml:space="preserve">مسألة </w:t>
      </w:r>
      <w:r>
        <w:rPr/>
        <w:t>699</w:t>
      </w:r>
      <w:r>
        <w:rPr>
          <w:rtl w:val="true"/>
        </w:rPr>
        <w:t xml:space="preserve">): </w:t>
      </w:r>
      <w:r>
        <w:rPr>
          <w:rtl w:val="true"/>
        </w:rPr>
        <w:t>ینبغی للإمام الخطیب أن یذکر فی ضمن خطبته ما هو من مصالح المسلمین</w:t>
      </w:r>
      <w:bookmarkStart w:id="2189" w:name="pg5769_38849"/>
      <w:bookmarkEnd w:id="2188"/>
    </w:p>
    <w:p>
      <w:pPr>
        <w:pStyle w:val="BookText"/>
        <w:rPr/>
      </w:pPr>
      <w:bookmarkEnd w:id="2189"/>
      <w:r>
        <w:rPr>
          <w:rFonts w:ascii="IRNazanin" w:hAnsi="IRNazanin" w:eastAsia="IRNazanin"/>
          <w:color w:val="111111"/>
          <w:sz w:val="28"/>
          <w:sz w:val="28"/>
          <w:szCs w:val="28"/>
          <w:rtl w:val="true"/>
          <w:lang w:bidi="fa-IR"/>
        </w:rPr>
        <w:t>فی دینهم و دنیاهم، و یخبرهم بما جری فی بلاد المسلمین و غیرها من الأحوال التی لهم فیها المضرّة أو المنفعة، و ما یحتاج المسلمون إلیه فی المعاش و المعاد، و الأُمور السیاسیّة و الاقتصادیّة ممّا هی دخیلة فی استقلالهم و کیانهم، و کیفیّة معاملتهم مع سائر الملل، و التحذیر عن تدخّل الدول المستعمرة فی أُمورهم سیّما السیاسیّة و الاقتصادیّة المنجرّ إلی استعمارهم و استثمارهم،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 خطبتاها من المواقف العظیمة للمسلمین، کسائر المواقف العظیمة مثل الحجّ و المواقف التی فیه، و العیدین و غیرها، و مع الأسف أغفل المسلمون عن الوظائف المهمّة السیاسیّة الإسلامیّة، فالإسلام دین السیاسة بشئونها، و یظهر لمن له أدنی تدبّر فی أحکامه الحکومیّة و السیاسیّة و الاجتماعیّة و الاقتصادیّة، فمن توهّم أنّ الدین منفکّ عن السیاسة فهو جاهل لم یعرف الإسلام و لا السیاسة</w:t>
      </w:r>
      <w:r>
        <w:rPr>
          <w:rFonts w:eastAsia="IRNazanin" w:cs="IRNazanin"/>
          <w:color w:val="111111"/>
          <w:sz w:val="28"/>
          <w:szCs w:val="28"/>
          <w:rtl w:val="true"/>
          <w:lang w:bidi="fa-IR"/>
        </w:rPr>
        <w:t>.</w:t>
      </w:r>
    </w:p>
    <w:p>
      <w:pPr>
        <w:pStyle w:val="Heading5"/>
        <w:numPr>
          <w:ilvl w:val="4"/>
          <w:numId w:val="1"/>
        </w:numPr>
        <w:rPr/>
      </w:pPr>
      <w:bookmarkStart w:id="2190" w:name="__RefHeading___Toc4210300_581953129"/>
      <w:bookmarkStart w:id="2191" w:name="_Toc1010"/>
      <w:bookmarkEnd w:id="2190"/>
      <w:r>
        <w:rPr>
          <w:rtl w:val="true"/>
        </w:rPr>
        <w:t>(</w:t>
      </w:r>
      <w:r>
        <w:rPr>
          <w:rtl w:val="true"/>
        </w:rPr>
        <w:t xml:space="preserve">مسألة </w:t>
      </w:r>
      <w:r>
        <w:rPr/>
        <w:t>700</w:t>
      </w:r>
      <w:r>
        <w:rPr>
          <w:rtl w:val="true"/>
        </w:rPr>
        <w:t xml:space="preserve">): </w:t>
      </w:r>
      <w:r>
        <w:rPr>
          <w:rtl w:val="true"/>
        </w:rPr>
        <w:t>یجوز إیقاع الخطبتین قبل زوال الشمس</w:t>
      </w:r>
      <w:bookmarkEnd w:id="2191"/>
    </w:p>
    <w:p>
      <w:pPr>
        <w:pStyle w:val="BookText"/>
        <w:rPr/>
      </w:pPr>
      <w:r>
        <w:rPr>
          <w:rFonts w:ascii="IRNazanin" w:hAnsi="IRNazanin" w:eastAsia="IRNazanin"/>
          <w:color w:val="111111"/>
          <w:sz w:val="28"/>
          <w:sz w:val="28"/>
          <w:szCs w:val="28"/>
          <w:rtl w:val="true"/>
          <w:lang w:bidi="fa-IR"/>
        </w:rPr>
        <w:t>بحیث إذا فرغ منهما زالت، و الأحوط إیقاعهما عند الزوال</w:t>
      </w:r>
      <w:r>
        <w:rPr>
          <w:rFonts w:eastAsia="IRNazanin" w:cs="IRNazanin"/>
          <w:color w:val="111111"/>
          <w:sz w:val="28"/>
          <w:szCs w:val="28"/>
          <w:rtl w:val="true"/>
          <w:lang w:bidi="fa-IR"/>
        </w:rPr>
        <w:t>.</w:t>
      </w:r>
    </w:p>
    <w:p>
      <w:pPr>
        <w:pStyle w:val="Heading5"/>
        <w:numPr>
          <w:ilvl w:val="4"/>
          <w:numId w:val="1"/>
        </w:numPr>
        <w:rPr/>
      </w:pPr>
      <w:bookmarkStart w:id="2192" w:name="__RefHeading___Toc4210302_581953129"/>
      <w:bookmarkStart w:id="2193" w:name="_Toc1011"/>
      <w:bookmarkEnd w:id="2192"/>
      <w:r>
        <w:rPr>
          <w:rtl w:val="true"/>
        </w:rPr>
        <w:t>(</w:t>
      </w:r>
      <w:r>
        <w:rPr>
          <w:rtl w:val="true"/>
        </w:rPr>
        <w:t xml:space="preserve">مسألة </w:t>
      </w:r>
      <w:r>
        <w:rPr/>
        <w:t>701</w:t>
      </w:r>
      <w:r>
        <w:rPr>
          <w:rtl w:val="true"/>
        </w:rPr>
        <w:t xml:space="preserve">): </w:t>
      </w:r>
      <w:r>
        <w:rPr>
          <w:rtl w:val="true"/>
        </w:rPr>
        <w:t>یجب أن تکون الخطبتان قبل صلاة الجمعة،</w:t>
      </w:r>
      <w:bookmarkEnd w:id="2193"/>
    </w:p>
    <w:p>
      <w:pPr>
        <w:pStyle w:val="BookText"/>
        <w:rPr/>
      </w:pPr>
      <w:r>
        <w:rPr>
          <w:rFonts w:ascii="IRNazanin" w:hAnsi="IRNazanin" w:eastAsia="IRNazanin"/>
          <w:color w:val="111111"/>
          <w:sz w:val="28"/>
          <w:sz w:val="28"/>
          <w:szCs w:val="28"/>
          <w:rtl w:val="true"/>
          <w:lang w:bidi="fa-IR"/>
        </w:rPr>
        <w:t>فلو بدأ بالصلاة تبطل، و تجب الصلاة بعدهما لو بقی الوقت، و الظاهر عدم وجوب إعادتهما إذا کان الإتیان جهلاً أو سهواً، فیأتی بالصلاة بعدهما، و لو قیل بعدم وجوب إعادة الصلاة أیضاً إذا کان التقدیم عن غیر عمد و علم لکان له وجه</w:t>
      </w:r>
      <w:r>
        <w:rPr>
          <w:rFonts w:eastAsia="IRNazanin" w:cs="IRNazanin"/>
          <w:color w:val="111111"/>
          <w:sz w:val="28"/>
          <w:szCs w:val="28"/>
          <w:rtl w:val="true"/>
          <w:lang w:bidi="fa-IR"/>
        </w:rPr>
        <w:t>.</w:t>
      </w:r>
    </w:p>
    <w:p>
      <w:pPr>
        <w:pStyle w:val="Heading5"/>
        <w:numPr>
          <w:ilvl w:val="4"/>
          <w:numId w:val="1"/>
        </w:numPr>
        <w:rPr/>
      </w:pPr>
      <w:bookmarkStart w:id="2194" w:name="__RefHeading___Toc4210304_581953129"/>
      <w:bookmarkStart w:id="2195" w:name="_Toc1012"/>
      <w:bookmarkEnd w:id="2194"/>
      <w:r>
        <w:rPr>
          <w:rtl w:val="true"/>
        </w:rPr>
        <w:t>(</w:t>
      </w:r>
      <w:r>
        <w:rPr>
          <w:rtl w:val="true"/>
        </w:rPr>
        <w:t xml:space="preserve">مسألة </w:t>
      </w:r>
      <w:r>
        <w:rPr/>
        <w:t>702</w:t>
      </w:r>
      <w:r>
        <w:rPr>
          <w:rtl w:val="true"/>
        </w:rPr>
        <w:t xml:space="preserve">): </w:t>
      </w:r>
      <w:r>
        <w:rPr>
          <w:rtl w:val="true"/>
        </w:rPr>
        <w:t>یجب أن یکون الخطیب قائماً وقت إیراد الخطبة،</w:t>
      </w:r>
      <w:bookmarkEnd w:id="2195"/>
    </w:p>
    <w:p>
      <w:pPr>
        <w:pStyle w:val="BookText"/>
        <w:rPr/>
      </w:pPr>
      <w:r>
        <w:rPr>
          <w:rFonts w:ascii="IRNazanin" w:hAnsi="IRNazanin" w:eastAsia="IRNazanin"/>
          <w:color w:val="111111"/>
          <w:sz w:val="28"/>
          <w:sz w:val="28"/>
          <w:szCs w:val="28"/>
          <w:rtl w:val="true"/>
          <w:lang w:bidi="fa-IR"/>
        </w:rPr>
        <w:t>و یجب وحدة الخطیب و الإمام، فلو عجز الخطیب عن القیام خطب غیره و أمّهم الذی خطبهم، و لو لم یکن غیر العاجز فالظاهر الانتقال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الجمعة واجبة تعییناً خطبهم العاجز عن القیام جالساً، و الأحوط الإتیان بالظهر بعد الجمعة، و یجب الفصل بین الخطبتین بجلسة خفیفة</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96" w:name="__RefHeading___Toc4210306_581953129"/>
      <w:bookmarkStart w:id="2197" w:name="_Toc1013"/>
      <w:bookmarkEnd w:id="2196"/>
      <w:r>
        <w:rPr>
          <w:rtl w:val="true"/>
        </w:rPr>
        <w:t>(</w:t>
      </w:r>
      <w:r>
        <w:rPr>
          <w:rtl w:val="true"/>
        </w:rPr>
        <w:t xml:space="preserve">مسألة </w:t>
      </w:r>
      <w:r>
        <w:rPr/>
        <w:t>703</w:t>
      </w:r>
      <w:r>
        <w:rPr>
          <w:rtl w:val="true"/>
        </w:rPr>
        <w:t xml:space="preserve">): </w:t>
      </w:r>
      <w:r>
        <w:rPr>
          <w:rtl w:val="true"/>
        </w:rPr>
        <w:t>الأحوط لو لم یکن الأقوی وجوب رفع الصوت فی الخطبة</w:t>
      </w:r>
      <w:bookmarkStart w:id="2198" w:name="pg5769_38850"/>
      <w:bookmarkEnd w:id="2197"/>
    </w:p>
    <w:p>
      <w:pPr>
        <w:pStyle w:val="BookText"/>
        <w:rPr/>
      </w:pPr>
      <w:bookmarkEnd w:id="2198"/>
      <w:r>
        <w:rPr>
          <w:rFonts w:ascii="IRNazanin" w:hAnsi="IRNazanin" w:eastAsia="IRNazanin"/>
          <w:color w:val="111111"/>
          <w:sz w:val="28"/>
          <w:sz w:val="28"/>
          <w:szCs w:val="28"/>
          <w:rtl w:val="true"/>
          <w:lang w:bidi="fa-IR"/>
        </w:rPr>
        <w:t>بحیث یسمع العدد، بل الظاهر عدم جواز الإخفات بها، بل لا إشکال فی عدم جواز إخفات الوعظ و الإیصاء، و ینبغی أن یرفع صوته بحیث یسمع الحضّار، بل هو أحوط، أو یخطب بواسطة السمّاعات إذا کانت الجماعة کثیرة لإبلاغ الوعظ و الترغیب و الترهیب و المسائل المهتمّ بها</w:t>
      </w:r>
      <w:r>
        <w:rPr>
          <w:rFonts w:eastAsia="IRNazanin" w:cs="IRNazanin"/>
          <w:color w:val="111111"/>
          <w:sz w:val="28"/>
          <w:szCs w:val="28"/>
          <w:rtl w:val="true"/>
          <w:lang w:bidi="fa-IR"/>
        </w:rPr>
        <w:t>.</w:t>
      </w:r>
    </w:p>
    <w:p>
      <w:pPr>
        <w:pStyle w:val="Heading5"/>
        <w:numPr>
          <w:ilvl w:val="4"/>
          <w:numId w:val="1"/>
        </w:numPr>
        <w:rPr/>
      </w:pPr>
      <w:bookmarkStart w:id="2199" w:name="__RefHeading___Toc4210308_581953129"/>
      <w:bookmarkStart w:id="2200" w:name="_Toc1014"/>
      <w:bookmarkEnd w:id="2199"/>
      <w:r>
        <w:rPr>
          <w:rtl w:val="true"/>
        </w:rPr>
        <w:t>(</w:t>
      </w:r>
      <w:r>
        <w:rPr>
          <w:rtl w:val="true"/>
        </w:rPr>
        <w:t xml:space="preserve">مسألة </w:t>
      </w:r>
      <w:r>
        <w:rPr/>
        <w:t>704</w:t>
      </w:r>
      <w:r>
        <w:rPr>
          <w:rtl w:val="true"/>
        </w:rPr>
        <w:t xml:space="preserve">): </w:t>
      </w:r>
      <w:r>
        <w:rPr>
          <w:rtl w:val="true"/>
        </w:rPr>
        <w:t>الأحوط بل الأوجه وجوب الإصغاء إلی الخطبة،</w:t>
      </w:r>
      <w:bookmarkEnd w:id="2200"/>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الإنصات و ترک الکلام بینها، و إن کان الأقوی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التکلّم موجباً لترک الاستماع و فوات فائدة الخطبة لزم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الأولی استقبال المستمعین الإمام حال الخطبة، و عدم الالتفات زائداً علی مقدار الجواز فی الصلاة، و طهارة الإمام حال الخطبة عن الحدث و الخبث، و کذا المستمعین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الأولی للإمام أن لا یتکلّم بین الخطبة بما لا یرجع إلی الخطابة، و لا بأس بالتکلّم بعد الخطبتین إلی الدخول فی الصلاة، و ینبغی أن یکون الخطیب بلیغاً مراعیاً لمقتضیات الأحوال بالعبارات الفصیحة الخالیة عن التعقید، عارفاً بما جری علی المسلمین فی الأقطار سیّما قطره، عالماً بمصالح الإسلام و المسلمین، شجاعاً لا یلومه فی اللّه لومة لائم، صریحاً فی إظهار الحقّ و إبطال الباطل حسب المقتضیات و الظروف، مراعیاً لما یوجب تأثیر کلامه فی النفوس؛ من مواظبة أوقات الصلوات، و التلبّس بزیّ الصالحین و الأولیاء، و أن یکون أعماله موافقاً لمواعظه و ترهیبه و ترغیبه، و أن یجتنب عمّا یوجب وهنه و وهن کلامه حتی کثرة الکلام و المزاح و ما 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إخلاصاً للّه تعالی و إعراضاً عن حبّ الدنیا و الرئاسة فإنّه رأس کلّ خطیئة لیکون لکلامه تأثیر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له أن یتعمّم فی الشتاء و الصیف، و یتردّی ببرد یمنی أو عدنی، و یتزیّن، و یلبس أنظف ثیابه متطیّباً، علی وقار و سکینة، و أن یسلّم إذا صعد المنبر، و استقبل الناس بوجهه، و یستقبلونه بوجوههم، و أن یعتمد علی شیء من قوس أو عصا أو سیف، و أن یجلس علی</w:t>
      </w:r>
      <w:bookmarkStart w:id="2201" w:name="pg5769_38851"/>
    </w:p>
    <w:p>
      <w:pPr>
        <w:pStyle w:val="BookText"/>
        <w:rPr/>
      </w:pPr>
      <w:bookmarkEnd w:id="2201"/>
      <w:r>
        <w:rPr>
          <w:rFonts w:ascii="IRNazanin" w:hAnsi="IRNazanin" w:eastAsia="IRNazanin"/>
          <w:color w:val="111111"/>
          <w:sz w:val="28"/>
          <w:sz w:val="28"/>
          <w:szCs w:val="28"/>
          <w:rtl w:val="true"/>
          <w:lang w:bidi="fa-IR"/>
        </w:rPr>
        <w:t>المنبر أمام الخطبة حتی یفرغ المؤذّنون</w:t>
      </w:r>
      <w:r>
        <w:rPr>
          <w:rFonts w:eastAsia="IRNazanin" w:cs="IRNazanin"/>
          <w:color w:val="111111"/>
          <w:sz w:val="28"/>
          <w:szCs w:val="28"/>
          <w:rtl w:val="true"/>
          <w:lang w:bidi="fa-IR"/>
        </w:rPr>
        <w:t>.</w:t>
      </w:r>
    </w:p>
    <w:p>
      <w:pPr>
        <w:pStyle w:val="Heading5"/>
        <w:numPr>
          <w:ilvl w:val="4"/>
          <w:numId w:val="1"/>
        </w:numPr>
        <w:rPr/>
      </w:pPr>
      <w:bookmarkStart w:id="2202" w:name="__RefHeading___Toc4210310_581953129"/>
      <w:bookmarkStart w:id="2203" w:name="_Toc1015"/>
      <w:bookmarkEnd w:id="2202"/>
      <w:r>
        <w:rPr>
          <w:rtl w:val="true"/>
        </w:rPr>
        <w:t>(</w:t>
      </w:r>
      <w:r>
        <w:rPr>
          <w:rtl w:val="true"/>
        </w:rPr>
        <w:t xml:space="preserve">مسألة </w:t>
      </w:r>
      <w:r>
        <w:rPr/>
        <w:t>705</w:t>
      </w:r>
      <w:r>
        <w:rPr>
          <w:rtl w:val="true"/>
        </w:rPr>
        <w:t xml:space="preserve">): </w:t>
      </w:r>
      <w:r>
        <w:rPr>
          <w:rtl w:val="true"/>
        </w:rPr>
        <w:t>قد مرّ اعتبار الفاصلة بین الجمعتین بثلاثة أمیال،</w:t>
      </w:r>
      <w:bookmarkEnd w:id="2203"/>
    </w:p>
    <w:p>
      <w:pPr>
        <w:pStyle w:val="BookText"/>
        <w:rPr/>
      </w:pPr>
      <w:r>
        <w:rPr>
          <w:rFonts w:ascii="IRNazanin" w:hAnsi="IRNazanin" w:eastAsia="IRNazanin"/>
          <w:color w:val="111111"/>
          <w:sz w:val="28"/>
          <w:sz w:val="28"/>
          <w:szCs w:val="28"/>
          <w:rtl w:val="true"/>
          <w:lang w:bidi="fa-IR"/>
        </w:rPr>
        <w:t>فإن أُقیمت جمعتان دون الحدّ المعتبر، فإن اقترنتا بطلتا جمیعاً، و إن سبقت إحداهما و لو بتکبیرة الإحرام بطلت المتأخّرة، سواء کان المصلّون عالمین بسبق جمعة أم لا، و صحّت المتقدّمة، سواء علم المصلّون بلحوق جمعة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فی الصحّة تقدّم الصلاة لا الخطبة، فلو تقدّم إحدی الجمعتین فی الخطبة و الأُخری فی الصلاة بطلت المتأخرة فی الشروع فی الصلاة</w:t>
      </w:r>
      <w:r>
        <w:rPr>
          <w:rFonts w:eastAsia="IRNazanin" w:cs="IRNazanin"/>
          <w:color w:val="111111"/>
          <w:sz w:val="28"/>
          <w:szCs w:val="28"/>
          <w:rtl w:val="true"/>
          <w:lang w:bidi="fa-IR"/>
        </w:rPr>
        <w:t>.</w:t>
      </w:r>
    </w:p>
    <w:p>
      <w:pPr>
        <w:pStyle w:val="Heading5"/>
        <w:numPr>
          <w:ilvl w:val="4"/>
          <w:numId w:val="1"/>
        </w:numPr>
        <w:rPr/>
      </w:pPr>
      <w:bookmarkStart w:id="2204" w:name="__RefHeading___Toc4210312_581953129"/>
      <w:bookmarkStart w:id="2205" w:name="_Toc1016"/>
      <w:bookmarkEnd w:id="2204"/>
      <w:r>
        <w:rPr>
          <w:rtl w:val="true"/>
        </w:rPr>
        <w:t>(</w:t>
      </w:r>
      <w:r>
        <w:rPr>
          <w:rtl w:val="true"/>
        </w:rPr>
        <w:t xml:space="preserve">مسألة </w:t>
      </w:r>
      <w:r>
        <w:rPr/>
        <w:t>706</w:t>
      </w:r>
      <w:r>
        <w:rPr>
          <w:rtl w:val="true"/>
        </w:rPr>
        <w:t xml:space="preserve">): </w:t>
      </w:r>
      <w:r>
        <w:rPr>
          <w:rtl w:val="true"/>
        </w:rPr>
        <w:t xml:space="preserve">الأحوط عند إرادة إقامة جمعة فی محلّ إحراز أن لا جمعة هناک دون الحدّ المقرّر </w:t>
      </w:r>
      <w:r>
        <w:rPr>
          <w:rtl w:val="true"/>
        </w:rPr>
        <w:t>-</w:t>
      </w:r>
      <w:bookmarkEnd w:id="2205"/>
    </w:p>
    <w:p>
      <w:pPr>
        <w:pStyle w:val="BookText"/>
        <w:rPr/>
      </w:pPr>
      <w:r>
        <w:rPr>
          <w:rFonts w:ascii="IRNazanin" w:hAnsi="IRNazanin" w:eastAsia="IRNazanin"/>
          <w:color w:val="111111"/>
          <w:sz w:val="28"/>
          <w:sz w:val="28"/>
          <w:szCs w:val="28"/>
          <w:rtl w:val="true"/>
          <w:lang w:bidi="fa-IR"/>
        </w:rPr>
        <w:t>مقارنة لها أو منعقدة قبلها؛ و إن کان الأشبه جواز الانعقاد و صحّة الجمعة ما لم یحرز انعقاد جمعة أُخری مقارنة لها أو مقدّمة علیها، بل الظاهر جواز الانعقاد لو علم بانعقاد اخری و شکّ فی مقارنتها أو سبقها</w:t>
      </w:r>
      <w:r>
        <w:rPr>
          <w:rFonts w:eastAsia="IRNazanin" w:cs="IRNazanin"/>
          <w:color w:val="111111"/>
          <w:sz w:val="28"/>
          <w:szCs w:val="28"/>
          <w:rtl w:val="true"/>
          <w:lang w:bidi="fa-IR"/>
        </w:rPr>
        <w:t>.</w:t>
      </w:r>
    </w:p>
    <w:p>
      <w:pPr>
        <w:pStyle w:val="Heading5"/>
        <w:numPr>
          <w:ilvl w:val="4"/>
          <w:numId w:val="1"/>
        </w:numPr>
        <w:rPr/>
      </w:pPr>
      <w:bookmarkStart w:id="2206" w:name="__RefHeading___Toc4210314_581953129"/>
      <w:bookmarkStart w:id="2207" w:name="_Toc1017"/>
      <w:bookmarkEnd w:id="2206"/>
      <w:r>
        <w:rPr>
          <w:rtl w:val="true"/>
        </w:rPr>
        <w:t>(</w:t>
      </w:r>
      <w:r>
        <w:rPr>
          <w:rtl w:val="true"/>
        </w:rPr>
        <w:t xml:space="preserve">مسألة </w:t>
      </w:r>
      <w:r>
        <w:rPr/>
        <w:t>707</w:t>
      </w:r>
      <w:r>
        <w:rPr>
          <w:rtl w:val="true"/>
        </w:rPr>
        <w:t xml:space="preserve">): </w:t>
      </w:r>
      <w:r>
        <w:rPr>
          <w:rtl w:val="true"/>
        </w:rPr>
        <w:t>لو علموا بعد الفراغ من الصلاة بعقد جمعة اخری</w:t>
      </w:r>
      <w:bookmarkEnd w:id="2207"/>
    </w:p>
    <w:p>
      <w:pPr>
        <w:pStyle w:val="BookText"/>
        <w:rPr/>
      </w:pPr>
      <w:r>
        <w:rPr>
          <w:rFonts w:ascii="IRNazanin" w:hAnsi="IRNazanin" w:eastAsia="IRNazanin"/>
          <w:color w:val="111111"/>
          <w:sz w:val="28"/>
          <w:sz w:val="28"/>
          <w:szCs w:val="28"/>
          <w:rtl w:val="true"/>
          <w:lang w:bidi="fa-IR"/>
        </w:rPr>
        <w:t>و احتمل کلّ من الجماعتین السبق و اللحوق، فالظاهر عدم وجوب الإعادة علیهما، لا جمعةً و لا ظهراً و إن کان الوجوب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الجماعة التی لم یحضروا الجمعتین إذا أرادوا إقامة جمعة ثالثة إحراز بطلان الجمعتین المتقدّمتین، و مع احتمال صحّة إحداهما لا یجوز إقامة جمعة اخری</w:t>
      </w:r>
      <w:r>
        <w:rPr>
          <w:rFonts w:eastAsia="IRNazanin" w:cs="IRNazanin"/>
          <w:color w:val="111111"/>
          <w:sz w:val="28"/>
          <w:szCs w:val="28"/>
          <w:rtl w:val="true"/>
          <w:lang w:bidi="fa-IR"/>
        </w:rPr>
        <w:t>.</w:t>
      </w:r>
    </w:p>
    <w:p>
      <w:pPr>
        <w:pStyle w:val="Heading4"/>
        <w:numPr>
          <w:ilvl w:val="3"/>
          <w:numId w:val="1"/>
        </w:numPr>
        <w:rPr/>
      </w:pPr>
      <w:bookmarkStart w:id="2208" w:name="__RefHeading___Toc4210316_581953129"/>
      <w:bookmarkStart w:id="2209" w:name="_Toc1018"/>
      <w:bookmarkEnd w:id="2208"/>
      <w:r>
        <w:rPr>
          <w:rtl w:val="true"/>
        </w:rPr>
        <w:t>من تجب علیه صلاة الجمعة</w:t>
      </w:r>
      <w:bookmarkEnd w:id="2209"/>
    </w:p>
    <w:p>
      <w:pPr>
        <w:pStyle w:val="Heading5"/>
        <w:numPr>
          <w:ilvl w:val="4"/>
          <w:numId w:val="1"/>
        </w:numPr>
        <w:rPr/>
      </w:pPr>
      <w:bookmarkStart w:id="2210" w:name="__RefHeading___Toc4210318_581953129"/>
      <w:bookmarkStart w:id="2211" w:name="_Toc1019"/>
      <w:bookmarkEnd w:id="2210"/>
      <w:r>
        <w:rPr>
          <w:rtl w:val="true"/>
        </w:rPr>
        <w:t>(</w:t>
      </w:r>
      <w:r>
        <w:rPr>
          <w:rtl w:val="true"/>
        </w:rPr>
        <w:t xml:space="preserve">مسألة </w:t>
      </w:r>
      <w:r>
        <w:rPr/>
        <w:t>708</w:t>
      </w:r>
      <w:r>
        <w:rPr>
          <w:rtl w:val="true"/>
        </w:rPr>
        <w:t xml:space="preserve">): </w:t>
      </w:r>
      <w:r>
        <w:rPr>
          <w:rtl w:val="true"/>
        </w:rPr>
        <w:t>یشترط فی وجوبها أُمور</w:t>
      </w:r>
      <w:r>
        <w:rPr>
          <w:rtl w:val="true"/>
        </w:rPr>
        <w:t>:</w:t>
      </w:r>
      <w:bookmarkEnd w:id="221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 و الذکورة، و الحریّة، و الحضر، و السلامة من العمی و المرض، و أن لا یکون شیخاً کبیراً، و أن لا یکون بینه و بین محلّ إقامة الجمعة أزید من فرسخین، فهؤلاء لا یجب علیهم السعی إلی الجمعة لو قلنا بالوجوب التعیینی، و لا تجب علیهم و لو کان الحضور لهم غیر</w:t>
      </w:r>
      <w:bookmarkStart w:id="2212" w:name="pg5769_38852"/>
    </w:p>
    <w:p>
      <w:pPr>
        <w:pStyle w:val="BookText"/>
        <w:rPr/>
      </w:pPr>
      <w:bookmarkEnd w:id="2212"/>
      <w:r>
        <w:rPr>
          <w:rFonts w:ascii="Amiri" w:hAnsi="Amiri" w:eastAsia="Amiri" w:cs="Amiri"/>
          <w:color w:val="111111"/>
          <w:sz w:val="28"/>
          <w:sz w:val="28"/>
          <w:szCs w:val="28"/>
          <w:rtl w:val="true"/>
          <w:lang w:bidi="ar-SA"/>
        </w:rPr>
        <w:t>حرجیّ و لا مشقّة فیه</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4210320_581953129"/>
      <w:bookmarkStart w:id="2214" w:name="_Toc1020"/>
      <w:bookmarkEnd w:id="2213"/>
      <w:r>
        <w:rPr>
          <w:rtl w:val="true"/>
        </w:rPr>
        <w:t>(</w:t>
      </w:r>
      <w:r>
        <w:rPr>
          <w:rtl w:val="true"/>
        </w:rPr>
        <w:t xml:space="preserve">مسألة </w:t>
      </w:r>
      <w:r>
        <w:rPr/>
        <w:t>709</w:t>
      </w:r>
      <w:r>
        <w:rPr>
          <w:rtl w:val="true"/>
        </w:rPr>
        <w:t xml:space="preserve">): </w:t>
      </w:r>
      <w:r>
        <w:rPr>
          <w:rtl w:val="true"/>
        </w:rPr>
        <w:t>کلّ هؤلاء إذا اتّفق منهم الحضور أو تکلّفوه صحّت منهم و أجزأت عن الظهر،</w:t>
      </w:r>
      <w:bookmarkEnd w:id="2214"/>
    </w:p>
    <w:p>
      <w:pPr>
        <w:pStyle w:val="BookText"/>
        <w:rPr/>
      </w:pPr>
      <w:r>
        <w:rPr>
          <w:rFonts w:ascii="IRNazanin" w:hAnsi="IRNazanin" w:eastAsia="IRNazanin"/>
          <w:color w:val="111111"/>
          <w:sz w:val="28"/>
          <w:sz w:val="28"/>
          <w:szCs w:val="28"/>
          <w:rtl w:val="true"/>
          <w:lang w:bidi="fa-IR"/>
        </w:rPr>
        <w:t>و کذا کلّ مَنْ رُخّص له فی ترکها لمانع من مطر، أو برد شدید، أو فقد رجل و نحوها ممّا یکون الحضور معه حرجاً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تصحّ من المجنون، و صحّت صلاة الصبیّ، و أمّا إکمال العدد به فلا یجوز، و کذا لا تنعقد بالصبیان فقط</w:t>
      </w:r>
      <w:r>
        <w:rPr>
          <w:rFonts w:eastAsia="IRNazanin" w:cs="IRNazanin"/>
          <w:color w:val="111111"/>
          <w:sz w:val="28"/>
          <w:szCs w:val="28"/>
          <w:rtl w:val="true"/>
          <w:lang w:bidi="fa-IR"/>
        </w:rPr>
        <w:t>.</w:t>
      </w:r>
    </w:p>
    <w:p>
      <w:pPr>
        <w:pStyle w:val="Heading5"/>
        <w:numPr>
          <w:ilvl w:val="4"/>
          <w:numId w:val="1"/>
        </w:numPr>
        <w:rPr/>
      </w:pPr>
      <w:bookmarkStart w:id="2215" w:name="__RefHeading___Toc4210322_581953129"/>
      <w:bookmarkStart w:id="2216" w:name="_Toc1021"/>
      <w:bookmarkEnd w:id="2215"/>
      <w:r>
        <w:rPr>
          <w:rtl w:val="true"/>
        </w:rPr>
        <w:t>(</w:t>
      </w:r>
      <w:r>
        <w:rPr>
          <w:rtl w:val="true"/>
        </w:rPr>
        <w:t xml:space="preserve">مسألة </w:t>
      </w:r>
      <w:r>
        <w:rPr/>
        <w:t>710</w:t>
      </w:r>
      <w:r>
        <w:rPr>
          <w:rtl w:val="true"/>
        </w:rPr>
        <w:t xml:space="preserve">): </w:t>
      </w:r>
      <w:r>
        <w:rPr>
          <w:rtl w:val="true"/>
        </w:rPr>
        <w:t>یجوز للمسافر حضور الجمعة،</w:t>
      </w:r>
      <w:bookmarkEnd w:id="2216"/>
    </w:p>
    <w:p>
      <w:pPr>
        <w:pStyle w:val="BookText"/>
        <w:rPr/>
      </w:pPr>
      <w:r>
        <w:rPr>
          <w:rFonts w:ascii="IRNazanin" w:hAnsi="IRNazanin" w:eastAsia="IRNazanin"/>
          <w:color w:val="111111"/>
          <w:sz w:val="28"/>
          <w:sz w:val="28"/>
          <w:szCs w:val="28"/>
          <w:rtl w:val="true"/>
          <w:lang w:bidi="fa-IR"/>
        </w:rPr>
        <w:t>و تنعقد منه و تجزئه عن الظهر، لکن لو أراد المسافرون إقامتها من غیر تبعیّة للحاضرین لا تنعقد منهم، و تجب علیهم صلاة الظهر، و لو قصدوا الإقامة جازت لهم إقامتها، و لا یجوز أن یکون المسافر مکمّلاً للعدد</w:t>
      </w:r>
      <w:r>
        <w:rPr>
          <w:rFonts w:eastAsia="IRNazanin" w:cs="IRNazanin"/>
          <w:color w:val="111111"/>
          <w:sz w:val="28"/>
          <w:szCs w:val="28"/>
          <w:rtl w:val="true"/>
          <w:lang w:bidi="fa-IR"/>
        </w:rPr>
        <w:t>.</w:t>
      </w:r>
    </w:p>
    <w:p>
      <w:pPr>
        <w:pStyle w:val="Heading5"/>
        <w:numPr>
          <w:ilvl w:val="4"/>
          <w:numId w:val="1"/>
        </w:numPr>
        <w:rPr/>
      </w:pPr>
      <w:bookmarkStart w:id="2217" w:name="__RefHeading___Toc4210324_581953129"/>
      <w:bookmarkStart w:id="2218" w:name="_Toc1022"/>
      <w:bookmarkEnd w:id="2217"/>
      <w:r>
        <w:rPr>
          <w:rtl w:val="true"/>
        </w:rPr>
        <w:t>(</w:t>
      </w:r>
      <w:r>
        <w:rPr>
          <w:rtl w:val="true"/>
        </w:rPr>
        <w:t xml:space="preserve">مسألة </w:t>
      </w:r>
      <w:r>
        <w:rPr/>
        <w:t>711</w:t>
      </w:r>
      <w:r>
        <w:rPr>
          <w:rtl w:val="true"/>
        </w:rPr>
        <w:t xml:space="preserve">): </w:t>
      </w:r>
      <w:r>
        <w:rPr>
          <w:rtl w:val="true"/>
        </w:rPr>
        <w:t>یجوز للمرأة الدخول فی صلاة الجمعة،</w:t>
      </w:r>
      <w:bookmarkEnd w:id="2218"/>
    </w:p>
    <w:p>
      <w:pPr>
        <w:pStyle w:val="BookText"/>
        <w:rPr/>
      </w:pPr>
      <w:r>
        <w:rPr>
          <w:rFonts w:ascii="IRNazanin" w:hAnsi="IRNazanin" w:eastAsia="IRNazanin"/>
          <w:color w:val="111111"/>
          <w:sz w:val="28"/>
          <w:sz w:val="28"/>
          <w:szCs w:val="28"/>
          <w:rtl w:val="true"/>
          <w:lang w:bidi="fa-IR"/>
        </w:rPr>
        <w:t>و تصحّ منها و تجزئها عن الظهر إن کان عدد الجمعة أی خمسة نفر رجالاً، و أمّا إقامتها للنساء أو کونها من جملة الخمسة فلا تجوز، و لا تنعقد إلّا بالرجال</w:t>
      </w:r>
      <w:r>
        <w:rPr>
          <w:rFonts w:eastAsia="IRNazanin" w:cs="IRNazanin"/>
          <w:color w:val="111111"/>
          <w:sz w:val="28"/>
          <w:szCs w:val="28"/>
          <w:rtl w:val="true"/>
          <w:lang w:bidi="fa-IR"/>
        </w:rPr>
        <w:t>.</w:t>
      </w:r>
    </w:p>
    <w:p>
      <w:pPr>
        <w:pStyle w:val="Heading5"/>
        <w:numPr>
          <w:ilvl w:val="4"/>
          <w:numId w:val="1"/>
        </w:numPr>
        <w:rPr/>
      </w:pPr>
      <w:bookmarkStart w:id="2219" w:name="__RefHeading___Toc4210326_581953129"/>
      <w:bookmarkStart w:id="2220" w:name="_Toc1023"/>
      <w:bookmarkEnd w:id="2219"/>
      <w:r>
        <w:rPr>
          <w:rtl w:val="true"/>
        </w:rPr>
        <w:t>(</w:t>
      </w:r>
      <w:r>
        <w:rPr>
          <w:rtl w:val="true"/>
        </w:rPr>
        <w:t xml:space="preserve">مسألة </w:t>
      </w:r>
      <w:r>
        <w:rPr/>
        <w:t>712</w:t>
      </w:r>
      <w:r>
        <w:rPr>
          <w:rtl w:val="true"/>
        </w:rPr>
        <w:t xml:space="preserve">): </w:t>
      </w:r>
      <w:r>
        <w:rPr>
          <w:rtl w:val="true"/>
        </w:rPr>
        <w:t>تجب الجمعة علی أهل القری و السواد،</w:t>
      </w:r>
      <w:bookmarkEnd w:id="2220"/>
    </w:p>
    <w:p>
      <w:pPr>
        <w:pStyle w:val="BookText"/>
        <w:rPr/>
      </w:pPr>
      <w:r>
        <w:rPr>
          <w:rFonts w:ascii="IRNazanin" w:hAnsi="IRNazanin" w:eastAsia="IRNazanin"/>
          <w:color w:val="111111"/>
          <w:sz w:val="28"/>
          <w:sz w:val="28"/>
          <w:szCs w:val="28"/>
          <w:rtl w:val="true"/>
          <w:lang w:bidi="fa-IR"/>
        </w:rPr>
        <w:t>کما تجب علی أهل المدن و الأمصار مع استکمال الشرائط، و کذا تجب علی ساکنی الخیم و البوادی إذا کانوا قاطنین فیها</w:t>
      </w:r>
      <w:r>
        <w:rPr>
          <w:rFonts w:eastAsia="IRNazanin" w:cs="IRNazanin"/>
          <w:color w:val="111111"/>
          <w:sz w:val="28"/>
          <w:szCs w:val="28"/>
          <w:rtl w:val="true"/>
          <w:lang w:bidi="fa-IR"/>
        </w:rPr>
        <w:t>.</w:t>
      </w:r>
    </w:p>
    <w:p>
      <w:pPr>
        <w:pStyle w:val="Heading5"/>
        <w:numPr>
          <w:ilvl w:val="4"/>
          <w:numId w:val="1"/>
        </w:numPr>
        <w:rPr/>
      </w:pPr>
      <w:bookmarkStart w:id="2221" w:name="__RefHeading___Toc4210328_581953129"/>
      <w:bookmarkStart w:id="2222" w:name="_Toc1024"/>
      <w:bookmarkEnd w:id="2221"/>
      <w:r>
        <w:rPr>
          <w:rtl w:val="true"/>
        </w:rPr>
        <w:t>(</w:t>
      </w:r>
      <w:r>
        <w:rPr>
          <w:rtl w:val="true"/>
        </w:rPr>
        <w:t xml:space="preserve">مسألة </w:t>
      </w:r>
      <w:r>
        <w:rPr/>
        <w:t>713</w:t>
      </w:r>
      <w:r>
        <w:rPr>
          <w:rtl w:val="true"/>
        </w:rPr>
        <w:t xml:space="preserve">): </w:t>
      </w:r>
      <w:r>
        <w:rPr>
          <w:rtl w:val="true"/>
        </w:rPr>
        <w:t>تصحّ الجمعة من الخنثی المشکل،</w:t>
      </w:r>
      <w:bookmarkEnd w:id="2222"/>
    </w:p>
    <w:p>
      <w:pPr>
        <w:pStyle w:val="BookText"/>
        <w:rPr/>
      </w:pPr>
      <w:r>
        <w:rPr>
          <w:rFonts w:ascii="IRNazanin" w:hAnsi="IRNazanin" w:eastAsia="IRNazanin"/>
          <w:color w:val="111111"/>
          <w:sz w:val="28"/>
          <w:sz w:val="28"/>
          <w:szCs w:val="28"/>
          <w:rtl w:val="true"/>
          <w:lang w:bidi="fa-IR"/>
        </w:rPr>
        <w:t>و لا یصحّ جعله إماماً أو مکمّلاً للعدد، فلو لم یکمل إلّا به لا تنعقد الجمعة و تجب الظهر</w:t>
      </w:r>
      <w:r>
        <w:rPr>
          <w:rFonts w:eastAsia="IRNazanin" w:cs="IRNazanin"/>
          <w:color w:val="111111"/>
          <w:sz w:val="28"/>
          <w:szCs w:val="28"/>
          <w:rtl w:val="true"/>
          <w:lang w:bidi="fa-IR"/>
        </w:rPr>
        <w:t>.</w:t>
      </w:r>
    </w:p>
    <w:p>
      <w:pPr>
        <w:pStyle w:val="Heading4"/>
        <w:numPr>
          <w:ilvl w:val="3"/>
          <w:numId w:val="1"/>
        </w:numPr>
        <w:rPr/>
      </w:pPr>
      <w:bookmarkStart w:id="2223" w:name="__RefHeading___Toc4210330_581953129"/>
      <w:bookmarkStart w:id="2224" w:name="_Toc1025"/>
      <w:bookmarkEnd w:id="2223"/>
      <w:r>
        <w:rPr>
          <w:rtl w:val="true"/>
        </w:rPr>
        <w:t>وقت صلاة الجمعة</w:t>
      </w:r>
      <w:bookmarkEnd w:id="2224"/>
    </w:p>
    <w:p>
      <w:pPr>
        <w:pStyle w:val="Heading5"/>
        <w:numPr>
          <w:ilvl w:val="4"/>
          <w:numId w:val="1"/>
        </w:numPr>
        <w:rPr/>
      </w:pPr>
      <w:bookmarkStart w:id="2225" w:name="__RefHeading___Toc4210332_581953129"/>
      <w:bookmarkStart w:id="2226" w:name="_Toc1026"/>
      <w:bookmarkEnd w:id="2225"/>
      <w:r>
        <w:rPr>
          <w:rtl w:val="true"/>
        </w:rPr>
        <w:t>(</w:t>
      </w:r>
      <w:r>
        <w:rPr>
          <w:rtl w:val="true"/>
        </w:rPr>
        <w:t xml:space="preserve">مسألة </w:t>
      </w:r>
      <w:r>
        <w:rPr/>
        <w:t>714</w:t>
      </w:r>
      <w:r>
        <w:rPr>
          <w:rtl w:val="true"/>
        </w:rPr>
        <w:t xml:space="preserve">): </w:t>
      </w:r>
      <w:r>
        <w:rPr>
          <w:rtl w:val="true"/>
        </w:rPr>
        <w:t>یدخل وقتها بزوال الشمس،</w:t>
      </w:r>
      <w:bookmarkEnd w:id="222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زالت فقد وجبت، فإذا فرغ الإمام من الخطبتین عند الزوال فشرع فیها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آخر وقتها بحیث تفوت بمضیّه ففیه خلاف و إشکال، و الأحوط عدم التأخیر عن الأوائل العرفیة من</w:t>
      </w:r>
      <w:bookmarkStart w:id="2227" w:name="pg5769_38853"/>
    </w:p>
    <w:p>
      <w:pPr>
        <w:pStyle w:val="BookText"/>
        <w:rPr/>
      </w:pPr>
      <w:bookmarkEnd w:id="2227"/>
      <w:r>
        <w:rPr>
          <w:rFonts w:ascii="IRNazanin" w:hAnsi="IRNazanin" w:eastAsia="IRNazanin"/>
          <w:color w:val="111111"/>
          <w:sz w:val="28"/>
          <w:sz w:val="28"/>
          <w:szCs w:val="28"/>
          <w:rtl w:val="true"/>
          <w:lang w:bidi="fa-IR"/>
        </w:rPr>
        <w:t>الزوال، و إذا أُخّرت عن ذلک فالأحوط اختیار الظهر</w:t>
      </w:r>
      <w:r>
        <w:rPr>
          <w:rFonts w:eastAsia="IRNazanin" w:cs="IRNazanin"/>
          <w:color w:val="111111"/>
          <w:sz w:val="28"/>
          <w:szCs w:val="28"/>
          <w:rtl w:val="true"/>
          <w:lang w:bidi="fa-IR"/>
        </w:rPr>
        <w:t>.</w:t>
      </w:r>
    </w:p>
    <w:p>
      <w:pPr>
        <w:pStyle w:val="Heading5"/>
        <w:numPr>
          <w:ilvl w:val="4"/>
          <w:numId w:val="1"/>
        </w:numPr>
        <w:rPr/>
      </w:pPr>
      <w:bookmarkStart w:id="2228" w:name="__RefHeading___Toc4210334_581953129"/>
      <w:bookmarkStart w:id="2229" w:name="_Toc1027"/>
      <w:bookmarkEnd w:id="2228"/>
      <w:r>
        <w:rPr>
          <w:rtl w:val="true"/>
        </w:rPr>
        <w:t>(</w:t>
      </w:r>
      <w:r>
        <w:rPr>
          <w:rtl w:val="true"/>
        </w:rPr>
        <w:t xml:space="preserve">مسألة </w:t>
      </w:r>
      <w:r>
        <w:rPr/>
        <w:t>715</w:t>
      </w:r>
      <w:r>
        <w:rPr>
          <w:rtl w:val="true"/>
        </w:rPr>
        <w:t xml:space="preserve">): </w:t>
      </w:r>
      <w:r>
        <w:rPr>
          <w:rtl w:val="true"/>
        </w:rPr>
        <w:t>لا یجوز إطالة الخطبة بمقدار یفوت وقت الجمعة إذا کان الوجوب تعیینیّاً،</w:t>
      </w:r>
      <w:bookmarkEnd w:id="2229"/>
    </w:p>
    <w:p>
      <w:pPr>
        <w:pStyle w:val="BookText"/>
        <w:rPr/>
      </w:pPr>
      <w:r>
        <w:rPr>
          <w:rFonts w:ascii="IRNazanin" w:hAnsi="IRNazanin" w:eastAsia="IRNazanin"/>
          <w:color w:val="111111"/>
          <w:sz w:val="28"/>
          <w:sz w:val="28"/>
          <w:szCs w:val="28"/>
          <w:rtl w:val="true"/>
          <w:lang w:bidi="fa-IR"/>
        </w:rPr>
        <w:t>فلو فعل أثم و وجبت صلاة الظهر، کما تجب الظهر فی الفرض علی التخییر أیضاً، و لیس للجمعة قضاء بفوات وقتها</w:t>
      </w:r>
      <w:r>
        <w:rPr>
          <w:rFonts w:eastAsia="IRNazanin" w:cs="IRNazanin"/>
          <w:color w:val="111111"/>
          <w:sz w:val="28"/>
          <w:szCs w:val="28"/>
          <w:rtl w:val="true"/>
          <w:lang w:bidi="fa-IR"/>
        </w:rPr>
        <w:t>.</w:t>
      </w:r>
    </w:p>
    <w:p>
      <w:pPr>
        <w:pStyle w:val="Heading5"/>
        <w:numPr>
          <w:ilvl w:val="4"/>
          <w:numId w:val="1"/>
        </w:numPr>
        <w:rPr/>
      </w:pPr>
      <w:bookmarkStart w:id="2230" w:name="__RefHeading___Toc4210336_581953129"/>
      <w:bookmarkStart w:id="2231" w:name="_Toc1028"/>
      <w:bookmarkEnd w:id="2230"/>
      <w:r>
        <w:rPr>
          <w:rtl w:val="true"/>
        </w:rPr>
        <w:t>(</w:t>
      </w:r>
      <w:r>
        <w:rPr>
          <w:rtl w:val="true"/>
        </w:rPr>
        <w:t xml:space="preserve">مسألة </w:t>
      </w:r>
      <w:r>
        <w:rPr/>
        <w:t>716</w:t>
      </w:r>
      <w:r>
        <w:rPr>
          <w:rtl w:val="true"/>
        </w:rPr>
        <w:t xml:space="preserve">): </w:t>
      </w:r>
      <w:r>
        <w:rPr>
          <w:rtl w:val="true"/>
        </w:rPr>
        <w:t>لو دخلوا فی الجمعة فخرج وقتها،</w:t>
      </w:r>
      <w:bookmarkEnd w:id="2231"/>
    </w:p>
    <w:p>
      <w:pPr>
        <w:pStyle w:val="BookText"/>
        <w:rPr/>
      </w:pPr>
      <w:r>
        <w:rPr>
          <w:rFonts w:ascii="IRNazanin" w:hAnsi="IRNazanin" w:eastAsia="IRNazanin"/>
          <w:color w:val="111111"/>
          <w:sz w:val="28"/>
          <w:sz w:val="28"/>
          <w:szCs w:val="28"/>
          <w:rtl w:val="true"/>
          <w:lang w:bidi="fa-IR"/>
        </w:rPr>
        <w:t>فإن أدرکوا منها رکعة فی الوقت صحّت و إلّا بطلت علی الأشبه، و الأحوط الإتمام جمعة ثمّ الإتیان بالظهر، و لو تعمّدوا إلی بقاء الوقت بمقدار رکعة، فإن قلنا بوجوبها تعییناً أثموا و صحّت صلاتهم، و إن قلنا بالتخییر کما هو الأقوی فالأحوط اختیار الظهر، بل لا یترک الاحتیاط بإتیان الظهر فی الفرض الأوّل أیضاً مع القول بالتخییر</w:t>
      </w:r>
      <w:r>
        <w:rPr>
          <w:rFonts w:eastAsia="IRNazanin" w:cs="IRNazanin"/>
          <w:color w:val="111111"/>
          <w:sz w:val="28"/>
          <w:szCs w:val="28"/>
          <w:rtl w:val="true"/>
          <w:lang w:bidi="fa-IR"/>
        </w:rPr>
        <w:t>.</w:t>
      </w:r>
    </w:p>
    <w:p>
      <w:pPr>
        <w:pStyle w:val="Heading5"/>
        <w:numPr>
          <w:ilvl w:val="4"/>
          <w:numId w:val="1"/>
        </w:numPr>
        <w:rPr/>
      </w:pPr>
      <w:bookmarkStart w:id="2232" w:name="__RefHeading___Toc4210338_581953129"/>
      <w:bookmarkStart w:id="2233" w:name="_Toc1029"/>
      <w:bookmarkEnd w:id="2232"/>
      <w:r>
        <w:rPr>
          <w:rtl w:val="true"/>
        </w:rPr>
        <w:t>(</w:t>
      </w:r>
      <w:r>
        <w:rPr>
          <w:rtl w:val="true"/>
        </w:rPr>
        <w:t xml:space="preserve">مسألة </w:t>
      </w:r>
      <w:r>
        <w:rPr/>
        <w:t>717</w:t>
      </w:r>
      <w:r>
        <w:rPr>
          <w:rtl w:val="true"/>
        </w:rPr>
        <w:t xml:space="preserve">): </w:t>
      </w:r>
      <w:r>
        <w:rPr>
          <w:rtl w:val="true"/>
        </w:rPr>
        <w:t>لو تیقّن أنّ الوقت یتّسع لأقلّ الواجب من الخطبتین و رکعتین خفیفتین تخیّر بین الجمعة و الظهر،</w:t>
      </w:r>
      <w:bookmarkEnd w:id="2233"/>
    </w:p>
    <w:p>
      <w:pPr>
        <w:pStyle w:val="BookText"/>
        <w:rPr/>
      </w:pPr>
      <w:r>
        <w:rPr>
          <w:rFonts w:ascii="IRNazanin" w:hAnsi="IRNazanin" w:eastAsia="IRNazanin"/>
          <w:color w:val="111111"/>
          <w:sz w:val="28"/>
          <w:sz w:val="28"/>
          <w:szCs w:val="28"/>
          <w:rtl w:val="true"/>
          <w:lang w:bidi="fa-IR"/>
        </w:rPr>
        <w:t>و لو تیقّن بعدم الاتّساع لذلک تعیّن الظهر، و لو شکّ فی بقاء الوقت صحّت، و لو انکشف بعدُ عدم الاتّساع حتی لرکعة یأتی بالظهر، و لو علم مقدار الوقت و شکّ فی اتّساعه لها یجوز الدخول فیها، فإن اتّسع صحّت، و إلّا یأتی بالظهر، و الأحوط اختیار الظهر، بل لا یترک فی الفرع السابق مع الاتّساع لرکعة</w:t>
      </w:r>
      <w:r>
        <w:rPr>
          <w:rFonts w:eastAsia="IRNazanin" w:cs="IRNazanin"/>
          <w:color w:val="111111"/>
          <w:sz w:val="28"/>
          <w:szCs w:val="28"/>
          <w:rtl w:val="true"/>
          <w:lang w:bidi="fa-IR"/>
        </w:rPr>
        <w:t>.</w:t>
      </w:r>
    </w:p>
    <w:p>
      <w:pPr>
        <w:pStyle w:val="Heading5"/>
        <w:numPr>
          <w:ilvl w:val="4"/>
          <w:numId w:val="1"/>
        </w:numPr>
        <w:rPr/>
      </w:pPr>
      <w:bookmarkStart w:id="2234" w:name="__RefHeading___Toc4210340_581953129"/>
      <w:bookmarkStart w:id="2235" w:name="_Toc1030"/>
      <w:bookmarkEnd w:id="2234"/>
      <w:r>
        <w:rPr>
          <w:rtl w:val="true"/>
        </w:rPr>
        <w:t>(</w:t>
      </w:r>
      <w:r>
        <w:rPr>
          <w:rtl w:val="true"/>
        </w:rPr>
        <w:t xml:space="preserve">مسألة </w:t>
      </w:r>
      <w:r>
        <w:rPr/>
        <w:t>718</w:t>
      </w:r>
      <w:r>
        <w:rPr>
          <w:rtl w:val="true"/>
        </w:rPr>
        <w:t xml:space="preserve">): </w:t>
      </w:r>
      <w:r>
        <w:rPr>
          <w:rtl w:val="true"/>
        </w:rPr>
        <w:t>لو صلّی الإمام بالعدد المعتبر فی اتّساع الوقت</w:t>
      </w:r>
      <w:bookmarkEnd w:id="223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یحضر المأموم من غیر العدد الخطبة و أوّل الصلاة، و لکنّه أدرک مع الإمام رکعة صلّی جمعة رکعة مع الإمام و أضاف رکعة أُخری منفرداً، و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إدراک الرکعة إدراک الإمام فی الرکوع، فلو رکع و الإمام لم ینهض إلی القیام صحّت صلاته، و الأفضل لمن لم یدرک تکبیرة الرکوع الإتیان بالظهر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کبّر و رکع ثمّ شکّ فی أنّ الإمام کان راکعاً و أدرک رکوعه أو لا لم تقع صلاته جمعة، و هل تبطل أو تصحّ و یجب الإتمام ظهراً؟ فیه إشکال، و الأحوط إتمامها ظهراً ثمّ إعادتها</w:t>
      </w:r>
      <w:r>
        <w:rPr>
          <w:rFonts w:eastAsia="IRNazanin" w:cs="IRNazanin"/>
          <w:color w:val="111111"/>
          <w:sz w:val="28"/>
          <w:szCs w:val="28"/>
          <w:rtl w:val="true"/>
          <w:lang w:bidi="fa-IR"/>
        </w:rPr>
        <w:t>.</w:t>
      </w:r>
      <w:bookmarkStart w:id="2236" w:name="pg5769_38854"/>
    </w:p>
    <w:p>
      <w:pPr>
        <w:pStyle w:val="Heading4"/>
        <w:numPr>
          <w:ilvl w:val="3"/>
          <w:numId w:val="1"/>
        </w:numPr>
        <w:rPr/>
      </w:pPr>
      <w:bookmarkStart w:id="2237" w:name="__RefHeading___Toc4210342_581953129"/>
      <w:bookmarkStart w:id="2238" w:name="_Toc1031"/>
      <w:bookmarkEnd w:id="2236"/>
      <w:bookmarkEnd w:id="2237"/>
      <w:r>
        <w:rPr>
          <w:rtl w:val="true"/>
        </w:rPr>
        <w:t>فروع</w:t>
      </w:r>
      <w:r>
        <w:rPr>
          <w:rtl w:val="true"/>
        </w:rPr>
        <w:t>:</w:t>
      </w:r>
      <w:bookmarkEnd w:id="2238"/>
    </w:p>
    <w:p>
      <w:pPr>
        <w:pStyle w:val="Heading5"/>
        <w:numPr>
          <w:ilvl w:val="4"/>
          <w:numId w:val="1"/>
        </w:numPr>
        <w:rPr/>
      </w:pPr>
      <w:bookmarkStart w:id="2239" w:name="__RefHeading___Toc4210344_581953129"/>
      <w:bookmarkStart w:id="2240" w:name="_Toc1032"/>
      <w:bookmarkEnd w:id="2239"/>
      <w:r>
        <w:rPr>
          <w:rtl w:val="true"/>
        </w:rPr>
        <w:t>الأوّل</w:t>
      </w:r>
      <w:r>
        <w:rPr>
          <w:rtl w:val="true"/>
        </w:rPr>
        <w:t xml:space="preserve">: </w:t>
      </w:r>
      <w:r>
        <w:rPr>
          <w:rtl w:val="true"/>
        </w:rPr>
        <w:t>شرائط الجماعة فی غیر الجمعة معتبرة فی الجمعة أیضاً؛</w:t>
      </w:r>
      <w:bookmarkEnd w:id="2240"/>
    </w:p>
    <w:p>
      <w:pPr>
        <w:pStyle w:val="BookText"/>
        <w:rPr/>
      </w:pPr>
      <w:r>
        <w:rPr>
          <w:rFonts w:ascii="IRNazanin" w:hAnsi="IRNazanin" w:eastAsia="IRNazanin"/>
          <w:color w:val="111111"/>
          <w:sz w:val="28"/>
          <w:sz w:val="28"/>
          <w:szCs w:val="28"/>
          <w:rtl w:val="true"/>
          <w:lang w:bidi="fa-IR"/>
        </w:rPr>
        <w:t>من عدم الحائل و عدم علوّ موقف الإمام، و عدم التباعد و غیرها، و کذا شرائط الإمام فی الجمعة هی الشرائط فی إمام الجماعة؛ من العقل، و الإیمان، و طهارة المولد،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فی الجمعة إمامة الصبیان و لا النساء، و إن قلنا بجوازها لمثلهما فی غیرها</w:t>
      </w:r>
      <w:r>
        <w:rPr>
          <w:rFonts w:eastAsia="IRNazanin" w:cs="IRNazanin"/>
          <w:color w:val="111111"/>
          <w:sz w:val="28"/>
          <w:szCs w:val="28"/>
          <w:rtl w:val="true"/>
          <w:lang w:bidi="fa-IR"/>
        </w:rPr>
        <w:t>.</w:t>
      </w:r>
    </w:p>
    <w:p>
      <w:pPr>
        <w:pStyle w:val="Heading5"/>
        <w:numPr>
          <w:ilvl w:val="4"/>
          <w:numId w:val="1"/>
        </w:numPr>
        <w:rPr/>
      </w:pPr>
      <w:bookmarkStart w:id="2241" w:name="__RefHeading___Toc4210346_581953129"/>
      <w:bookmarkStart w:id="2242" w:name="_Toc1033"/>
      <w:bookmarkEnd w:id="2241"/>
      <w:r>
        <w:rPr>
          <w:rtl w:val="true"/>
        </w:rPr>
        <w:t>الثانی</w:t>
      </w:r>
      <w:r>
        <w:rPr>
          <w:rtl w:val="true"/>
        </w:rPr>
        <w:t xml:space="preserve">: </w:t>
      </w:r>
      <w:r>
        <w:rPr>
          <w:rtl w:val="true"/>
        </w:rPr>
        <w:t>الأذان الثانی یوم الجمعة بدعة محرّمة،</w:t>
      </w:r>
      <w:bookmarkEnd w:id="2242"/>
    </w:p>
    <w:p>
      <w:pPr>
        <w:pStyle w:val="BookText"/>
        <w:rPr/>
      </w:pPr>
      <w:r>
        <w:rPr>
          <w:rFonts w:ascii="IRNazanin" w:hAnsi="IRNazanin" w:eastAsia="IRNazanin"/>
          <w:color w:val="111111"/>
          <w:sz w:val="28"/>
          <w:sz w:val="28"/>
          <w:szCs w:val="28"/>
          <w:rtl w:val="true"/>
          <w:lang w:bidi="fa-IR"/>
        </w:rPr>
        <w:t>و هو الأذان الذی یأتی المخالفون به بعد الأذان الموظّف، و قد یطلق علیه الأذان الثالث، و لعلّه باعتبار کونه ثالث الأذان و الإقامة، أو ثالث الأذان للإعلام و الأذان للصلاة، أو ثالث باعتبار أذان الصبح و الظهر، و الظاهر أنّه غیر الأذان للعصر</w:t>
      </w:r>
      <w:r>
        <w:rPr>
          <w:rFonts w:eastAsia="IRNazanin" w:cs="IRNazanin"/>
          <w:color w:val="111111"/>
          <w:sz w:val="28"/>
          <w:szCs w:val="28"/>
          <w:rtl w:val="true"/>
          <w:lang w:bidi="fa-IR"/>
        </w:rPr>
        <w:t>.</w:t>
      </w:r>
    </w:p>
    <w:p>
      <w:pPr>
        <w:pStyle w:val="Heading5"/>
        <w:numPr>
          <w:ilvl w:val="4"/>
          <w:numId w:val="1"/>
        </w:numPr>
        <w:rPr/>
      </w:pPr>
      <w:bookmarkStart w:id="2243" w:name="__RefHeading___Toc4210348_581953129"/>
      <w:bookmarkStart w:id="2244" w:name="_Toc1034"/>
      <w:bookmarkEnd w:id="2243"/>
      <w:r>
        <w:rPr>
          <w:rtl w:val="true"/>
        </w:rPr>
        <w:t>الثالث</w:t>
      </w:r>
      <w:r>
        <w:rPr>
          <w:rtl w:val="true"/>
        </w:rPr>
        <w:t xml:space="preserve">: </w:t>
      </w:r>
      <w:r>
        <w:rPr>
          <w:rtl w:val="true"/>
        </w:rPr>
        <w:t>لا یحرم البیع و لا غیره من المعاملات یوم الجمعة بعد الأذان</w:t>
      </w:r>
      <w:bookmarkEnd w:id="2244"/>
    </w:p>
    <w:p>
      <w:pPr>
        <w:pStyle w:val="BookText"/>
        <w:rPr/>
      </w:pPr>
      <w:r>
        <w:rPr>
          <w:rFonts w:ascii="IRNazanin" w:hAnsi="IRNazanin" w:eastAsia="IRNazanin"/>
          <w:color w:val="111111"/>
          <w:sz w:val="28"/>
          <w:sz w:val="28"/>
          <w:szCs w:val="28"/>
          <w:rtl w:val="true"/>
          <w:lang w:bidi="fa-IR"/>
        </w:rPr>
        <w:t>فی أعصارنا ممّا لا تجب الجمعة فیها تعییناً</w:t>
      </w:r>
      <w:r>
        <w:rPr>
          <w:rFonts w:eastAsia="IRNazanin" w:cs="IRNazanin"/>
          <w:color w:val="111111"/>
          <w:sz w:val="28"/>
          <w:szCs w:val="28"/>
          <w:rtl w:val="true"/>
          <w:lang w:bidi="fa-IR"/>
        </w:rPr>
        <w:t>.</w:t>
      </w:r>
    </w:p>
    <w:p>
      <w:pPr>
        <w:pStyle w:val="Heading5"/>
        <w:numPr>
          <w:ilvl w:val="4"/>
          <w:numId w:val="1"/>
        </w:numPr>
        <w:rPr/>
      </w:pPr>
      <w:bookmarkStart w:id="2245" w:name="__RefHeading___Toc4210350_581953129"/>
      <w:bookmarkStart w:id="2246" w:name="_Toc1035"/>
      <w:bookmarkEnd w:id="2245"/>
      <w:r>
        <w:rPr>
          <w:rtl w:val="true"/>
        </w:rPr>
        <w:t>الرابع</w:t>
      </w:r>
      <w:r>
        <w:rPr>
          <w:rtl w:val="true"/>
        </w:rPr>
        <w:t xml:space="preserve">: </w:t>
      </w:r>
      <w:r>
        <w:rPr>
          <w:rtl w:val="true"/>
        </w:rPr>
        <w:t>لو لم یتمکّن المأموم لزحام و نحوه من السجود مع الإمام فی الرکعة الأُولی</w:t>
      </w:r>
      <w:bookmarkEnd w:id="2246"/>
    </w:p>
    <w:p>
      <w:pPr>
        <w:pStyle w:val="BookText"/>
        <w:rPr/>
      </w:pPr>
      <w:r>
        <w:rPr>
          <w:rFonts w:ascii="IRNazanin" w:hAnsi="IRNazanin" w:eastAsia="IRNazanin"/>
          <w:color w:val="111111"/>
          <w:sz w:val="28"/>
          <w:sz w:val="28"/>
          <w:szCs w:val="28"/>
          <w:rtl w:val="true"/>
          <w:lang w:bidi="fa-IR"/>
        </w:rPr>
        <w:t>التی أدرک رکوعها معه، فإن أمکنه السجود و اللحاق به قبل الرکوع أو فیه فعل و صحّت جمعته، و إن لم یمکنه ذلک لم یتابعه فی الرکوع، بل اقتصر علی متابعته فی السجدتین، و نوی بهما للأُولی، فیکمل له رکعة مع الإمام، ثمّ یأتی برکعة ثانیة لنفسه، و قد تمّت صلاته، و إن نوی بهما الثانیة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یحذفهما و یسجد للأُولی و یأتی بالرکعة الثانیة و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مرویّ،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جعلهما للأُولی إذا کانت نیّته للثانیة لغفلة أو جهل و أتی بالرکعة الثانیة کالفرض الأوّل، و المسألة لا تخلو من إشکال، فالأحوط الإتمام بحذفهما و السجدة للأُولی و الإتیان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نوی بهما التبعیّة للإمام</w:t>
      </w:r>
      <w:r>
        <w:rPr>
          <w:rFonts w:eastAsia="IRNazanin" w:cs="IRNazanin"/>
          <w:color w:val="111111"/>
          <w:sz w:val="28"/>
          <w:szCs w:val="28"/>
          <w:rtl w:val="true"/>
          <w:lang w:bidi="fa-IR"/>
        </w:rPr>
        <w:t>.</w:t>
      </w:r>
    </w:p>
    <w:p>
      <w:pPr>
        <w:pStyle w:val="Heading5"/>
        <w:numPr>
          <w:ilvl w:val="4"/>
          <w:numId w:val="1"/>
        </w:numPr>
        <w:rPr/>
      </w:pPr>
      <w:bookmarkStart w:id="2247" w:name="__RefHeading___Toc4210352_581953129"/>
      <w:bookmarkStart w:id="2248" w:name="_Toc1036"/>
      <w:bookmarkEnd w:id="2247"/>
      <w:r>
        <w:rPr>
          <w:rtl w:val="true"/>
        </w:rPr>
        <w:t>الخامس</w:t>
      </w:r>
      <w:r>
        <w:rPr>
          <w:rtl w:val="true"/>
        </w:rPr>
        <w:t xml:space="preserve">: </w:t>
      </w:r>
      <w:r>
        <w:rPr>
          <w:rtl w:val="true"/>
        </w:rPr>
        <w:t>صلاة الجمعة رکعتان،</w:t>
      </w:r>
      <w:bookmarkEnd w:id="224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کیفیّتها کصلاة الصبح، و یستحبّ فیها</w:t>
      </w:r>
      <w:bookmarkStart w:id="2249" w:name="pg5769_38855"/>
    </w:p>
    <w:p>
      <w:pPr>
        <w:pStyle w:val="BookText"/>
        <w:rPr/>
      </w:pPr>
      <w:bookmarkEnd w:id="2249"/>
      <w:r>
        <w:rPr>
          <w:rFonts w:ascii="IRNazanin" w:hAnsi="IRNazanin" w:eastAsia="IRNazanin"/>
          <w:color w:val="111111"/>
          <w:sz w:val="28"/>
          <w:sz w:val="28"/>
          <w:szCs w:val="28"/>
          <w:rtl w:val="true"/>
          <w:lang w:bidi="fa-IR"/>
        </w:rPr>
        <w:t>الجهر بالقراءة، و قراءة الجمعة فی الأُولی، و المنافقین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قنوتان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قبل رکوع الرکعة الأُولی، و ثانیهما بعد رکوع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بعض الأحکام الراجعة إلیها فی مباحث القراءة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أحکامها فی الشرائط و الموانع و القواطع و الخلل و الشکّ و السهو و غیرها ما تقدّم بعضها فی کتاب الطهارة و یأتی جلّها فیما بقی من مباحث الصلاة</w:t>
      </w:r>
      <w:r>
        <w:rPr>
          <w:rFonts w:eastAsia="IRNazanin" w:cs="IRNazanin"/>
          <w:color w:val="111111"/>
          <w:sz w:val="28"/>
          <w:szCs w:val="28"/>
          <w:rtl w:val="true"/>
          <w:lang w:bidi="fa-IR"/>
        </w:rPr>
        <w:t>.</w:t>
      </w:r>
    </w:p>
    <w:p>
      <w:pPr>
        <w:pStyle w:val="Heading3"/>
        <w:numPr>
          <w:ilvl w:val="2"/>
          <w:numId w:val="1"/>
        </w:numPr>
        <w:rPr/>
      </w:pPr>
      <w:bookmarkStart w:id="2250" w:name="__RefHeading___Toc4210354_581953129"/>
      <w:bookmarkStart w:id="2251" w:name="_Toc1037"/>
      <w:bookmarkEnd w:id="2250"/>
      <w:r>
        <w:rPr>
          <w:rtl w:val="true"/>
        </w:rPr>
        <w:t>المبحث الرابع</w:t>
      </w:r>
      <w:r>
        <w:rPr>
          <w:rtl w:val="true"/>
        </w:rPr>
        <w:t xml:space="preserve">: </w:t>
      </w:r>
      <w:r>
        <w:rPr>
          <w:rtl w:val="true"/>
        </w:rPr>
        <w:t>مبطلات الصلاة</w:t>
      </w:r>
      <w:bookmarkEnd w:id="2251"/>
    </w:p>
    <w:p>
      <w:pPr>
        <w:pStyle w:val="Heading4"/>
        <w:numPr>
          <w:ilvl w:val="3"/>
          <w:numId w:val="1"/>
        </w:numPr>
        <w:rPr/>
      </w:pPr>
      <w:bookmarkStart w:id="2252" w:name="__RefHeading___Toc4210356_581953129"/>
      <w:bookmarkStart w:id="2253" w:name="_Toc1038"/>
      <w:bookmarkEnd w:id="2252"/>
      <w:r>
        <w:rPr>
          <w:rtl w:val="true"/>
        </w:rPr>
        <w:t>و هی أُمور</w:t>
      </w:r>
      <w:r>
        <w:rPr>
          <w:rtl w:val="true"/>
        </w:rPr>
        <w:t>:</w:t>
      </w:r>
      <w:bookmarkEnd w:id="2253"/>
    </w:p>
    <w:p>
      <w:pPr>
        <w:pStyle w:val="Heading5"/>
        <w:numPr>
          <w:ilvl w:val="4"/>
          <w:numId w:val="1"/>
        </w:numPr>
        <w:rPr/>
      </w:pPr>
      <w:bookmarkStart w:id="2254" w:name="__RefHeading___Toc4210358_581953129"/>
      <w:bookmarkStart w:id="2255" w:name="_Toc1039"/>
      <w:bookmarkEnd w:id="2254"/>
      <w:r>
        <w:rPr>
          <w:rtl w:val="true"/>
        </w:rPr>
        <w:t>الأوّل</w:t>
      </w:r>
      <w:r>
        <w:rPr>
          <w:rtl w:val="true"/>
        </w:rPr>
        <w:t xml:space="preserve">: </w:t>
      </w:r>
      <w:r>
        <w:rPr>
          <w:rtl w:val="true"/>
        </w:rPr>
        <w:t>فقد بعض الشرائط فی أثناء الصلاة،</w:t>
      </w:r>
      <w:bookmarkEnd w:id="2255"/>
    </w:p>
    <w:p>
      <w:pPr>
        <w:pStyle w:val="BookText"/>
        <w:rPr/>
      </w:pPr>
      <w:r>
        <w:rPr>
          <w:rFonts w:ascii="IRNazanin" w:hAnsi="IRNazanin" w:eastAsia="IRNazanin"/>
          <w:color w:val="111111"/>
          <w:sz w:val="28"/>
          <w:sz w:val="28"/>
          <w:szCs w:val="28"/>
          <w:rtl w:val="true"/>
          <w:lang w:bidi="fa-IR"/>
        </w:rPr>
        <w:t>کالستر و إباحة المکان و اللباس و نحو ذلک ممّا مرّ فی المسائل المتقدّمة</w:t>
      </w:r>
      <w:r>
        <w:rPr>
          <w:rFonts w:eastAsia="IRNazanin" w:cs="IRNazanin"/>
          <w:color w:val="111111"/>
          <w:sz w:val="28"/>
          <w:szCs w:val="28"/>
          <w:rtl w:val="true"/>
          <w:lang w:bidi="fa-IR"/>
        </w:rPr>
        <w:t>.</w:t>
      </w:r>
    </w:p>
    <w:p>
      <w:pPr>
        <w:pStyle w:val="Heading5"/>
        <w:numPr>
          <w:ilvl w:val="4"/>
          <w:numId w:val="1"/>
        </w:numPr>
        <w:rPr/>
      </w:pPr>
      <w:bookmarkStart w:id="2256" w:name="__RefHeading___Toc4210360_581953129"/>
      <w:bookmarkStart w:id="2257" w:name="_Toc1040"/>
      <w:bookmarkEnd w:id="2256"/>
      <w:r>
        <w:rPr>
          <w:rtl w:val="true"/>
        </w:rPr>
        <w:t>الثانی</w:t>
      </w:r>
      <w:r>
        <w:rPr>
          <w:rtl w:val="true"/>
        </w:rPr>
        <w:t xml:space="preserve">: </w:t>
      </w:r>
      <w:r>
        <w:rPr>
          <w:rtl w:val="true"/>
        </w:rPr>
        <w:t>الحدث،</w:t>
      </w:r>
      <w:bookmarkEnd w:id="2257"/>
    </w:p>
    <w:p>
      <w:pPr>
        <w:pStyle w:val="BookText"/>
        <w:rPr/>
      </w:pPr>
      <w:r>
        <w:rPr>
          <w:rFonts w:ascii="IRNazanin" w:hAnsi="IRNazanin" w:eastAsia="IRNazanin"/>
          <w:color w:val="111111"/>
          <w:sz w:val="28"/>
          <w:sz w:val="28"/>
          <w:szCs w:val="28"/>
          <w:rtl w:val="true"/>
          <w:lang w:bidi="fa-IR"/>
        </w:rPr>
        <w:t>سواء کان أصغر أم أکبر، فإنّه مبطل للصلاة أینما وقع فی أثنائها، عمداً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نسی السلام ثمّ أحدث، فإن تذکّر بعد فوت الموالاة لم تبطل، و إن تذکّر قبل فوت الموالاة فالظاهر هو البطلان کما مرّ فی بحث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ذلک المسلوس و المبطون و نحوهما، و المستحاضة کما تقدّم</w:t>
      </w:r>
      <w:r>
        <w:rPr>
          <w:rFonts w:eastAsia="IRNazanin" w:cs="IRNazanin"/>
          <w:color w:val="111111"/>
          <w:sz w:val="28"/>
          <w:szCs w:val="28"/>
          <w:rtl w:val="true"/>
          <w:lang w:bidi="fa-IR"/>
        </w:rPr>
        <w:t>.</w:t>
      </w:r>
    </w:p>
    <w:p>
      <w:pPr>
        <w:pStyle w:val="Heading5"/>
        <w:numPr>
          <w:ilvl w:val="4"/>
          <w:numId w:val="1"/>
        </w:numPr>
        <w:rPr/>
      </w:pPr>
      <w:bookmarkStart w:id="2258" w:name="__RefHeading___Toc4210362_581953129"/>
      <w:bookmarkStart w:id="2259" w:name="_Toc1041"/>
      <w:bookmarkEnd w:id="2258"/>
      <w:r>
        <w:rPr>
          <w:rtl w:val="true"/>
        </w:rPr>
        <w:t>الثالث</w:t>
      </w:r>
      <w:r>
        <w:rPr>
          <w:rtl w:val="true"/>
        </w:rPr>
        <w:t xml:space="preserve">: </w:t>
      </w:r>
      <w:r>
        <w:rPr>
          <w:rtl w:val="true"/>
        </w:rPr>
        <w:t>تعمّد الالتفات بالوجه إلی الخلف</w:t>
      </w:r>
      <w:bookmarkEnd w:id="225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مسألة الخروج عن الاستقبال التی مرجعها إلی الإخلال بشرطیّة القبلة غیر مسألة الالتفات التی هی من المبطلات و 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هذه المسألة الالتفات بالوجه فقط مع کون المقادیم إلی القبلة، و حینئذٍ فالالتفات المبطل هو الالتفات بالوجه إلی الخلف، لا بمعنی جعل الوجه بحذاء الخلف حتّی یستشکل فی إمکانه، بل المراد الالتفات بحیث یری خلفه، و لازمه توجیه الوجه نحو الیمین أو الیسار، و أمّا الالتفات بالوجه بحیث یری ما فیهما من دون توجیه فالظاهر کراهته، و المراد من الفاحش</w:t>
      </w:r>
      <w:bookmarkStart w:id="2260" w:name="pg5769_38856"/>
    </w:p>
    <w:p>
      <w:pPr>
        <w:pStyle w:val="BookText"/>
        <w:rPr/>
      </w:pPr>
      <w:bookmarkEnd w:id="2260"/>
      <w:r>
        <w:rPr>
          <w:rFonts w:ascii="IRNazanin" w:hAnsi="IRNazanin" w:eastAsia="IRNazanin"/>
          <w:color w:val="111111"/>
          <w:sz w:val="28"/>
          <w:sz w:val="28"/>
          <w:szCs w:val="28"/>
          <w:rtl w:val="true"/>
          <w:lang w:bidi="fa-IR"/>
        </w:rPr>
        <w:t>فی النصوص ما ذکرناه</w:t>
      </w:r>
      <w:r>
        <w:rPr>
          <w:rFonts w:eastAsia="IRNazanin" w:cs="IRNazanin"/>
          <w:color w:val="111111"/>
          <w:sz w:val="28"/>
          <w:szCs w:val="28"/>
          <w:rtl w:val="true"/>
          <w:lang w:bidi="fa-IR"/>
        </w:rPr>
        <w:t>.</w:t>
      </w:r>
    </w:p>
    <w:p>
      <w:pPr>
        <w:pStyle w:val="Heading5"/>
        <w:numPr>
          <w:ilvl w:val="4"/>
          <w:numId w:val="1"/>
        </w:numPr>
        <w:rPr/>
      </w:pPr>
      <w:bookmarkStart w:id="2261" w:name="__RefHeading___Toc4210364_581953129"/>
      <w:bookmarkStart w:id="2262" w:name="_Toc1042"/>
      <w:bookmarkEnd w:id="2261"/>
      <w:r>
        <w:rPr>
          <w:rtl w:val="true"/>
        </w:rPr>
        <w:t>الرابع</w:t>
      </w:r>
      <w:r>
        <w:rPr>
          <w:rtl w:val="true"/>
        </w:rPr>
        <w:t xml:space="preserve">: </w:t>
      </w:r>
      <w:r>
        <w:rPr>
          <w:rtl w:val="true"/>
        </w:rPr>
        <w:t>کلّ فعل ماح لصورة الصلاة فی نظر أهل الشرع</w:t>
      </w:r>
      <w:bookmarkEnd w:id="2262"/>
    </w:p>
    <w:p>
      <w:pPr>
        <w:pStyle w:val="Heading6"/>
        <w:numPr>
          <w:ilvl w:val="5"/>
          <w:numId w:val="1"/>
        </w:numPr>
        <w:rPr/>
      </w:pPr>
      <w:bookmarkStart w:id="2263" w:name="__RefHeading___Toc4210366_581953129"/>
      <w:bookmarkStart w:id="2264" w:name="_Toc1043"/>
      <w:bookmarkEnd w:id="2263"/>
      <w:r>
        <w:rPr>
          <w:rtl w:val="true"/>
        </w:rPr>
        <w:t>اشارة</w:t>
      </w:r>
      <w:bookmarkEnd w:id="2264"/>
    </w:p>
    <w:p>
      <w:pPr>
        <w:pStyle w:val="BookText"/>
        <w:rPr/>
      </w:pPr>
      <w:r>
        <w:rPr>
          <w:rFonts w:ascii="IRNazanin" w:hAnsi="IRNazanin" w:eastAsia="IRNazanin"/>
          <w:color w:val="111111"/>
          <w:sz w:val="28"/>
          <w:sz w:val="28"/>
          <w:szCs w:val="28"/>
          <w:rtl w:val="true"/>
          <w:lang w:bidi="fa-IR"/>
        </w:rPr>
        <w:t>کالرقص و التصفیق، و الاشتغال بمثل الخیاطة و النساجة بالمقدار المعتدّ به و نحو ذلک، و لا فرق فی البطلان به بین صورتی العمد و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بمثل حرکة الید و الإشارة بها، و الانحناء لتناول شیء من الأرض، و المشی إلی أحد الجهات بلا انحراف عن القبلة، و قتل الحیّة و العقرب، و حمل الطفل و إرضاعه، و نحو ذلک ممّا لا یعدّ منافیاً للصلاة عندهم</w:t>
      </w:r>
      <w:r>
        <w:rPr>
          <w:rFonts w:eastAsia="IRNazanin" w:cs="IRNazanin"/>
          <w:color w:val="111111"/>
          <w:sz w:val="28"/>
          <w:szCs w:val="28"/>
          <w:rtl w:val="true"/>
          <w:lang w:bidi="fa-IR"/>
        </w:rPr>
        <w:t>.</w:t>
      </w:r>
    </w:p>
    <w:p>
      <w:pPr>
        <w:pStyle w:val="Heading6"/>
        <w:numPr>
          <w:ilvl w:val="5"/>
          <w:numId w:val="1"/>
        </w:numPr>
        <w:rPr/>
      </w:pPr>
      <w:bookmarkStart w:id="2265" w:name="__RefHeading___Toc4210368_581953129"/>
      <w:bookmarkStart w:id="2266" w:name="_Toc1044"/>
      <w:bookmarkEnd w:id="2265"/>
      <w:r>
        <w:rPr>
          <w:rtl w:val="true"/>
        </w:rPr>
        <w:t>(</w:t>
      </w:r>
      <w:r>
        <w:rPr>
          <w:rtl w:val="true"/>
        </w:rPr>
        <w:t xml:space="preserve">مسألة </w:t>
      </w:r>
      <w:r>
        <w:rPr/>
        <w:t>719</w:t>
      </w:r>
      <w:r>
        <w:rPr>
          <w:rtl w:val="true"/>
        </w:rPr>
        <w:t xml:space="preserve">): </w:t>
      </w:r>
      <w:r>
        <w:rPr>
          <w:rtl w:val="true"/>
        </w:rPr>
        <w:t>إذا أتی بفعل کثیر أو سکوت طویل و شکّ فی فوات الموالاة و محو الصورة، فلا یبعد البناء علی البقاء،</w:t>
      </w:r>
      <w:bookmarkEnd w:id="2266"/>
    </w:p>
    <w:p>
      <w:pPr>
        <w:pStyle w:val="BookText"/>
        <w:rPr/>
      </w:pPr>
      <w:r>
        <w:rPr>
          <w:rFonts w:ascii="IRNazanin" w:hAnsi="IRNazanin" w:eastAsia="IRNazanin"/>
          <w:color w:val="111111"/>
          <w:sz w:val="28"/>
          <w:sz w:val="28"/>
          <w:szCs w:val="28"/>
          <w:rtl w:val="true"/>
          <w:lang w:bidi="fa-IR"/>
        </w:rPr>
        <w:t>و الأحوط إعادتها بعد إتمامها</w:t>
      </w:r>
      <w:r>
        <w:rPr>
          <w:rFonts w:eastAsia="IRNazanin" w:cs="IRNazanin"/>
          <w:color w:val="111111"/>
          <w:sz w:val="28"/>
          <w:szCs w:val="28"/>
          <w:rtl w:val="true"/>
          <w:lang w:bidi="fa-IR"/>
        </w:rPr>
        <w:t>.</w:t>
      </w:r>
    </w:p>
    <w:p>
      <w:pPr>
        <w:pStyle w:val="Heading5"/>
        <w:numPr>
          <w:ilvl w:val="4"/>
          <w:numId w:val="1"/>
        </w:numPr>
        <w:rPr/>
      </w:pPr>
      <w:bookmarkStart w:id="2267" w:name="__RefHeading___Toc4210370_581953129"/>
      <w:bookmarkStart w:id="2268" w:name="_Toc1045"/>
      <w:bookmarkEnd w:id="2267"/>
      <w:r>
        <w:rPr>
          <w:rtl w:val="true"/>
        </w:rPr>
        <w:t>الخامس</w:t>
      </w:r>
      <w:r>
        <w:rPr>
          <w:rtl w:val="true"/>
        </w:rPr>
        <w:t xml:space="preserve">: </w:t>
      </w:r>
      <w:r>
        <w:rPr>
          <w:rtl w:val="true"/>
        </w:rPr>
        <w:t>تعمّد الکلام،</w:t>
      </w:r>
      <w:bookmarkEnd w:id="2268"/>
    </w:p>
    <w:p>
      <w:pPr>
        <w:pStyle w:val="Heading6"/>
        <w:numPr>
          <w:ilvl w:val="5"/>
          <w:numId w:val="1"/>
        </w:numPr>
        <w:rPr/>
      </w:pPr>
      <w:bookmarkStart w:id="2269" w:name="__RefHeading___Toc4210372_581953129"/>
      <w:bookmarkStart w:id="2270" w:name="_Toc1046"/>
      <w:bookmarkEnd w:id="2269"/>
      <w:r>
        <w:rPr>
          <w:rtl w:val="true"/>
        </w:rPr>
        <w:t>اشارة</w:t>
      </w:r>
      <w:bookmarkEnd w:id="2270"/>
    </w:p>
    <w:p>
      <w:pPr>
        <w:pStyle w:val="BookText"/>
        <w:rPr/>
      </w:pPr>
      <w:r>
        <w:rPr>
          <w:rFonts w:ascii="IRNazanin" w:hAnsi="IRNazanin" w:eastAsia="IRNazanin"/>
          <w:color w:val="111111"/>
          <w:sz w:val="28"/>
          <w:sz w:val="28"/>
          <w:szCs w:val="28"/>
          <w:rtl w:val="true"/>
          <w:lang w:bidi="fa-IR"/>
        </w:rPr>
        <w:t>فإنّه إذا کان الحرف مستعملاً و لو لم یکن موضوعاً فالظاهر إبطاله للصلاة، سواء کان واحداً أو أکثر، کاستعماله فی نوعه أو صنفه أو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موضوعاً، فإن قصد به الحکایة عن معناه فالظاهر أنّه کذلک مطلقاً و لو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یقصد به الحکایة عن معناه، أو لم یکن مستعملاً و لا موضوعاً، فإن کان واحداً فغیر مبطل، و إلّا فالأحوط کونه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بلغ إلی حدّ محو اسم الصلاة، فالأقوی حینئذٍ الإبطال</w:t>
      </w:r>
      <w:r>
        <w:rPr>
          <w:rFonts w:eastAsia="IRNazanin" w:cs="IRNazanin"/>
          <w:color w:val="111111"/>
          <w:sz w:val="28"/>
          <w:szCs w:val="28"/>
          <w:rtl w:val="true"/>
          <w:lang w:bidi="fa-IR"/>
        </w:rPr>
        <w:t>.</w:t>
      </w:r>
    </w:p>
    <w:p>
      <w:pPr>
        <w:pStyle w:val="Heading6"/>
        <w:numPr>
          <w:ilvl w:val="5"/>
          <w:numId w:val="1"/>
        </w:numPr>
        <w:rPr/>
      </w:pPr>
      <w:bookmarkStart w:id="2271" w:name="__RefHeading___Toc4210374_581953129"/>
      <w:bookmarkStart w:id="2272" w:name="_Toc1047"/>
      <w:bookmarkEnd w:id="2271"/>
      <w:r>
        <w:rPr>
          <w:rtl w:val="true"/>
        </w:rPr>
        <w:t>(</w:t>
      </w:r>
      <w:r>
        <w:rPr>
          <w:rtl w:val="true"/>
        </w:rPr>
        <w:t xml:space="preserve">مسألة </w:t>
      </w:r>
      <w:r>
        <w:rPr/>
        <w:t>720</w:t>
      </w:r>
      <w:r>
        <w:rPr>
          <w:rtl w:val="true"/>
        </w:rPr>
        <w:t xml:space="preserve">): </w:t>
      </w:r>
      <w:r>
        <w:rPr>
          <w:rtl w:val="true"/>
        </w:rPr>
        <w:t>لا تبطل الصلاة بالتنحنح، و النفخ و الأنین، و التأوّه و نحوها</w:t>
      </w:r>
      <w:bookmarkEnd w:id="2272"/>
    </w:p>
    <w:p>
      <w:pPr>
        <w:pStyle w:val="BookText"/>
        <w:rPr/>
      </w:pPr>
      <w:r>
        <w:rPr>
          <w:rFonts w:ascii="IRNazanin" w:hAnsi="IRNazanin" w:eastAsia="IRNazanin"/>
          <w:color w:val="111111"/>
          <w:sz w:val="28"/>
          <w:sz w:val="28"/>
          <w:szCs w:val="28"/>
          <w:rtl w:val="true"/>
          <w:lang w:bidi="fa-IR"/>
        </w:rPr>
        <w:t xml:space="preserve">نعم تبطل بحکایة سماع هذه الأصوات،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تبطل الصلاة قطعاً إذا کان فی ضمن دعاء أو 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ذکر المتعلّق، فإن قدّره فکذلک، و إلّا فالأحوط اجتنابه، و إن کان الأقوی عدم البطلان إذا کان فی مقام الخوف من اللّه سبحانه و تعالی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73" w:name="__RefHeading___Toc4210376_581953129"/>
      <w:bookmarkStart w:id="2274" w:name="_Toc1048"/>
      <w:bookmarkEnd w:id="2273"/>
      <w:r>
        <w:rPr>
          <w:rtl w:val="true"/>
        </w:rPr>
        <w:t>(</w:t>
      </w:r>
      <w:r>
        <w:rPr>
          <w:rtl w:val="true"/>
        </w:rPr>
        <w:t xml:space="preserve">مسألة </w:t>
      </w:r>
      <w:r>
        <w:rPr/>
        <w:t>721</w:t>
      </w:r>
      <w:r>
        <w:rPr>
          <w:rtl w:val="true"/>
        </w:rPr>
        <w:t xml:space="preserve">): </w:t>
      </w:r>
      <w:r>
        <w:rPr>
          <w:rtl w:val="true"/>
        </w:rPr>
        <w:t>لا فرق فی الکلام المبطل عمداً بین أن یکون مع مخاطب أو لا،</w:t>
      </w:r>
      <w:bookmarkStart w:id="2275" w:name="pg5769_38857"/>
      <w:bookmarkEnd w:id="2274"/>
    </w:p>
    <w:p>
      <w:pPr>
        <w:pStyle w:val="BookText"/>
        <w:rPr/>
      </w:pPr>
      <w:bookmarkEnd w:id="2275"/>
      <w:r>
        <w:rPr>
          <w:rFonts w:ascii="IRNazanin" w:hAnsi="IRNazanin" w:eastAsia="IRNazanin"/>
          <w:color w:val="111111"/>
          <w:sz w:val="28"/>
          <w:sz w:val="28"/>
          <w:szCs w:val="28"/>
          <w:rtl w:val="true"/>
          <w:lang w:bidi="fa-IR"/>
        </w:rPr>
        <w:t>و بین أن یکون مضطرّاً فیه أو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التکلّم سهواً لیس مبطلاً و لو لاعتقاد الفراغ من الصلاة</w:t>
      </w:r>
      <w:r>
        <w:rPr>
          <w:rFonts w:eastAsia="IRNazanin" w:cs="IRNazanin"/>
          <w:color w:val="111111"/>
          <w:sz w:val="28"/>
          <w:szCs w:val="28"/>
          <w:rtl w:val="true"/>
          <w:lang w:bidi="fa-IR"/>
        </w:rPr>
        <w:t>.</w:t>
      </w:r>
    </w:p>
    <w:p>
      <w:pPr>
        <w:pStyle w:val="Heading6"/>
        <w:numPr>
          <w:ilvl w:val="5"/>
          <w:numId w:val="1"/>
        </w:numPr>
        <w:rPr/>
      </w:pPr>
      <w:bookmarkStart w:id="2276" w:name="__RefHeading___Toc4210378_581953129"/>
      <w:bookmarkStart w:id="2277" w:name="_Toc1049"/>
      <w:bookmarkEnd w:id="2276"/>
      <w:r>
        <w:rPr>
          <w:rtl w:val="true"/>
        </w:rPr>
        <w:t>(</w:t>
      </w:r>
      <w:r>
        <w:rPr>
          <w:rtl w:val="true"/>
        </w:rPr>
        <w:t xml:space="preserve">مسألة </w:t>
      </w:r>
      <w:r>
        <w:rPr/>
        <w:t>722</w:t>
      </w:r>
      <w:r>
        <w:rPr>
          <w:rtl w:val="true"/>
        </w:rPr>
        <w:t xml:space="preserve">): </w:t>
      </w:r>
      <w:r>
        <w:rPr>
          <w:rtl w:val="true"/>
        </w:rPr>
        <w:t>لا بأس بالذکر، و الدعاء، و قراءة القرآن غیر ما یوجب السجود فی جمیع أحوال الصلاة،</w:t>
      </w:r>
      <w:bookmarkEnd w:id="2277"/>
    </w:p>
    <w:p>
      <w:pPr>
        <w:pStyle w:val="BookText"/>
        <w:rPr/>
      </w:pPr>
      <w:r>
        <w:rPr>
          <w:rFonts w:ascii="IRNazanin" w:hAnsi="IRNazanin" w:eastAsia="IRNazanin"/>
          <w:color w:val="111111"/>
          <w:sz w:val="28"/>
          <w:sz w:val="28"/>
          <w:szCs w:val="28"/>
          <w:rtl w:val="true"/>
          <w:lang w:bidi="fa-IR"/>
        </w:rPr>
        <w:t>و أمّا الدعاء بالمحرّم کالدعاء علی المؤمن ظلماً فلا یجوز، و کونه مبطلاً للصلاة محلّ إشکال</w:t>
      </w:r>
      <w:r>
        <w:rPr>
          <w:rFonts w:eastAsia="IRNazanin" w:cs="IRNazanin"/>
          <w:color w:val="111111"/>
          <w:sz w:val="28"/>
          <w:szCs w:val="28"/>
          <w:rtl w:val="true"/>
          <w:lang w:bidi="fa-IR"/>
        </w:rPr>
        <w:t>.</w:t>
      </w:r>
    </w:p>
    <w:p>
      <w:pPr>
        <w:pStyle w:val="Heading6"/>
        <w:numPr>
          <w:ilvl w:val="5"/>
          <w:numId w:val="1"/>
        </w:numPr>
        <w:rPr/>
      </w:pPr>
      <w:bookmarkStart w:id="2278" w:name="__RefHeading___Toc4210380_581953129"/>
      <w:bookmarkStart w:id="2279" w:name="_Toc1050"/>
      <w:bookmarkEnd w:id="2278"/>
      <w:r>
        <w:rPr>
          <w:rtl w:val="true"/>
        </w:rPr>
        <w:t>(</w:t>
      </w:r>
      <w:r>
        <w:rPr>
          <w:rtl w:val="true"/>
        </w:rPr>
        <w:t xml:space="preserve">مسألة </w:t>
      </w:r>
      <w:r>
        <w:rPr/>
        <w:t>723</w:t>
      </w:r>
      <w:r>
        <w:rPr>
          <w:rtl w:val="true"/>
        </w:rPr>
        <w:t xml:space="preserve">): </w:t>
      </w:r>
      <w:r>
        <w:rPr>
          <w:rtl w:val="true"/>
        </w:rPr>
        <w:t>إذا لم یکن الدعاء مناجاة له سبحانه، بل کان المخاطب غیره،</w:t>
      </w:r>
      <w:bookmarkEnd w:id="2279"/>
    </w:p>
    <w:p>
      <w:pPr>
        <w:pStyle w:val="BookText"/>
        <w:rPr/>
      </w:pPr>
      <w:r>
        <w:rPr>
          <w:rFonts w:ascii="IRNazanin" w:hAnsi="IRNazanin" w:eastAsia="IRNazanin"/>
          <w:color w:val="111111"/>
          <w:sz w:val="28"/>
          <w:sz w:val="28"/>
          <w:szCs w:val="28"/>
          <w:rtl w:val="true"/>
          <w:lang w:bidi="fa-IR"/>
        </w:rPr>
        <w:t>فالظاهر بطلان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الدعاء للغیر و إن کان بالخصوص إذا لم یکن هناک مخاطبة معه</w:t>
      </w:r>
      <w:r>
        <w:rPr>
          <w:rFonts w:eastAsia="IRNazanin" w:cs="IRNazanin"/>
          <w:color w:val="111111"/>
          <w:sz w:val="28"/>
          <w:szCs w:val="28"/>
          <w:rtl w:val="true"/>
          <w:lang w:bidi="fa-IR"/>
        </w:rPr>
        <w:t>.</w:t>
      </w:r>
    </w:p>
    <w:p>
      <w:pPr>
        <w:pStyle w:val="Heading6"/>
        <w:numPr>
          <w:ilvl w:val="5"/>
          <w:numId w:val="1"/>
        </w:numPr>
        <w:rPr/>
      </w:pPr>
      <w:bookmarkStart w:id="2280" w:name="__RefHeading___Toc4210382_581953129"/>
      <w:bookmarkStart w:id="2281" w:name="_Toc1051"/>
      <w:bookmarkEnd w:id="2280"/>
      <w:r>
        <w:rPr>
          <w:rtl w:val="true"/>
        </w:rPr>
        <w:t>(</w:t>
      </w:r>
      <w:r>
        <w:rPr>
          <w:rtl w:val="true"/>
        </w:rPr>
        <w:t xml:space="preserve">مسألة </w:t>
      </w:r>
      <w:r>
        <w:rPr/>
        <w:t>724</w:t>
      </w:r>
      <w:r>
        <w:rPr>
          <w:rtl w:val="true"/>
        </w:rPr>
        <w:t>):</w:t>
      </w:r>
      <w:bookmarkEnd w:id="2281"/>
    </w:p>
    <w:p>
      <w:pPr>
        <w:pStyle w:val="BookText"/>
        <w:rPr/>
      </w:pPr>
      <w:r>
        <w:rPr>
          <w:rFonts w:ascii="IRNazanin" w:hAnsi="IRNazanin" w:eastAsia="IRNazanin"/>
          <w:color w:val="111111"/>
          <w:sz w:val="28"/>
          <w:sz w:val="28"/>
          <w:szCs w:val="28"/>
          <w:rtl w:val="true"/>
          <w:lang w:bidi="fa-IR"/>
        </w:rPr>
        <w:t>فی جواز تسمیت العاطس فی الصلاة إشکال</w:t>
      </w:r>
      <w:r>
        <w:rPr>
          <w:rFonts w:eastAsia="IRNazanin" w:cs="IRNazanin"/>
          <w:color w:val="111111"/>
          <w:sz w:val="28"/>
          <w:szCs w:val="28"/>
          <w:rtl w:val="true"/>
          <w:lang w:bidi="fa-IR"/>
        </w:rPr>
        <w:t>.</w:t>
      </w:r>
    </w:p>
    <w:p>
      <w:pPr>
        <w:pStyle w:val="Heading6"/>
        <w:numPr>
          <w:ilvl w:val="5"/>
          <w:numId w:val="1"/>
        </w:numPr>
        <w:rPr/>
      </w:pPr>
      <w:bookmarkStart w:id="2282" w:name="__RefHeading___Toc4210384_581953129"/>
      <w:bookmarkStart w:id="2283" w:name="_Toc1052"/>
      <w:bookmarkEnd w:id="2282"/>
      <w:r>
        <w:rPr>
          <w:rtl w:val="true"/>
        </w:rPr>
        <w:t>(</w:t>
      </w:r>
      <w:r>
        <w:rPr>
          <w:rtl w:val="true"/>
        </w:rPr>
        <w:t xml:space="preserve">مسألة </w:t>
      </w:r>
      <w:r>
        <w:rPr/>
        <w:t>725</w:t>
      </w:r>
      <w:r>
        <w:rPr>
          <w:rtl w:val="true"/>
        </w:rPr>
        <w:t xml:space="preserve">): </w:t>
      </w:r>
      <w:r>
        <w:rPr>
          <w:rtl w:val="true"/>
        </w:rPr>
        <w:t>لا یجوز للمصلّی ابتداءً السلام و لا غیره من أنواع التحیّات،</w:t>
      </w:r>
      <w:bookmarkEnd w:id="2283"/>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مجرّد التحیة، و أمّا إذا قصد الدعاء بالسلامة و الإصباح و الإمساء بالخیر و نحو ذلک فلا بأس به إذا کان المطلوب منه هو اللّه تبارک و تعالی، و فی غیره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ردّ السلام، بل یجب، و إذا لم یردّ و مضی فی صلاته صحّت و إن أثم</w:t>
      </w:r>
      <w:r>
        <w:rPr>
          <w:rFonts w:eastAsia="IRNazanin" w:cs="IRNazanin"/>
          <w:color w:val="111111"/>
          <w:sz w:val="28"/>
          <w:szCs w:val="28"/>
          <w:rtl w:val="true"/>
          <w:lang w:bidi="fa-IR"/>
        </w:rPr>
        <w:t>.</w:t>
      </w:r>
    </w:p>
    <w:p>
      <w:pPr>
        <w:pStyle w:val="Heading6"/>
        <w:numPr>
          <w:ilvl w:val="5"/>
          <w:numId w:val="1"/>
        </w:numPr>
        <w:rPr/>
      </w:pPr>
      <w:bookmarkStart w:id="2284" w:name="__RefHeading___Toc4210386_581953129"/>
      <w:bookmarkStart w:id="2285" w:name="_Toc1053"/>
      <w:bookmarkEnd w:id="2284"/>
      <w:r>
        <w:rPr>
          <w:rtl w:val="true"/>
        </w:rPr>
        <w:t>(</w:t>
      </w:r>
      <w:r>
        <w:rPr>
          <w:rtl w:val="true"/>
        </w:rPr>
        <w:t xml:space="preserve">مسألة </w:t>
      </w:r>
      <w:r>
        <w:rPr/>
        <w:t>726</w:t>
      </w:r>
      <w:r>
        <w:rPr>
          <w:rtl w:val="true"/>
        </w:rPr>
        <w:t xml:space="preserve">): </w:t>
      </w:r>
      <w:r>
        <w:rPr>
          <w:rtl w:val="true"/>
        </w:rPr>
        <w:t>یجب أن یکون ردّ السلام فی أثناء الصلاة بمثل ما سلّم،</w:t>
      </w:r>
      <w:bookmarkEnd w:id="228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جواب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المماثلة فی التعریف و التنکیر و الإفراد و الجمع، فلا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و إن کان لا یخلو من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سلّم المسلم بصیغة الجواب؛ بأن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لزوم تقدیم السلام لا بقصد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قصد الدعاء بل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غیر الصلاة فیستحبّ الردّ بالأحسن، فیقول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bookmarkStart w:id="2286" w:name="pg5769_38858"/>
    </w:p>
    <w:p>
      <w:pPr>
        <w:pStyle w:val="BookText"/>
        <w:rPr/>
      </w:pPr>
      <w:bookmarkEnd w:id="2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Heading6"/>
        <w:numPr>
          <w:ilvl w:val="5"/>
          <w:numId w:val="1"/>
        </w:numPr>
        <w:rPr/>
      </w:pPr>
      <w:bookmarkStart w:id="2287" w:name="__RefHeading___Toc4210388_581953129"/>
      <w:bookmarkStart w:id="2288" w:name="_Toc1054"/>
      <w:bookmarkEnd w:id="2287"/>
      <w:r>
        <w:rPr>
          <w:rtl w:val="true"/>
        </w:rPr>
        <w:t>(</w:t>
      </w:r>
      <w:r>
        <w:rPr>
          <w:rtl w:val="true"/>
        </w:rPr>
        <w:t xml:space="preserve">مسألة </w:t>
      </w:r>
      <w:r>
        <w:rPr/>
        <w:t>727</w:t>
      </w:r>
      <w:r>
        <w:rPr>
          <w:rtl w:val="true"/>
        </w:rPr>
        <w:t xml:space="preserve">): </w:t>
      </w:r>
      <w:r>
        <w:rPr>
          <w:rtl w:val="true"/>
        </w:rPr>
        <w:t>إذا سلّم بالملحون وجب الجواب صحیحاً إذا لم یکن اللحن مخرجاً له عن کونه سلاماً،</w:t>
      </w:r>
      <w:bookmarkEnd w:id="2288"/>
    </w:p>
    <w:p>
      <w:pPr>
        <w:pStyle w:val="BookText"/>
        <w:rPr/>
      </w:pPr>
      <w:r>
        <w:rPr>
          <w:rFonts w:ascii="IRNazanin" w:hAnsi="IRNazanin" w:eastAsia="IRNazanin"/>
          <w:color w:val="111111"/>
          <w:sz w:val="28"/>
          <w:sz w:val="28"/>
          <w:szCs w:val="28"/>
          <w:rtl w:val="true"/>
          <w:lang w:bidi="fa-IR"/>
        </w:rPr>
        <w:t>و إلّا فلا یجب الجواب، و قد مرّ مقتضی الاحتیاط</w:t>
      </w:r>
      <w:r>
        <w:rPr>
          <w:rFonts w:eastAsia="IRNazanin" w:cs="IRNazanin"/>
          <w:color w:val="111111"/>
          <w:sz w:val="28"/>
          <w:szCs w:val="28"/>
          <w:rtl w:val="true"/>
          <w:lang w:bidi="fa-IR"/>
        </w:rPr>
        <w:t>.</w:t>
      </w:r>
    </w:p>
    <w:p>
      <w:pPr>
        <w:pStyle w:val="Heading6"/>
        <w:numPr>
          <w:ilvl w:val="5"/>
          <w:numId w:val="1"/>
        </w:numPr>
        <w:rPr/>
      </w:pPr>
      <w:bookmarkStart w:id="2289" w:name="__RefHeading___Toc4210390_581953129"/>
      <w:bookmarkStart w:id="2290" w:name="_Toc1055"/>
      <w:bookmarkEnd w:id="2289"/>
      <w:r>
        <w:rPr>
          <w:rtl w:val="true"/>
        </w:rPr>
        <w:t>(</w:t>
      </w:r>
      <w:r>
        <w:rPr>
          <w:rtl w:val="true"/>
        </w:rPr>
        <w:t xml:space="preserve">مسألة </w:t>
      </w:r>
      <w:r>
        <w:rPr/>
        <w:t>728</w:t>
      </w:r>
      <w:r>
        <w:rPr>
          <w:rtl w:val="true"/>
        </w:rPr>
        <w:t xml:space="preserve">): </w:t>
      </w:r>
      <w:r>
        <w:rPr>
          <w:rtl w:val="true"/>
        </w:rPr>
        <w:t>إذا کان المُسلّم صبیّاً ممیّزاً، أو امرأة أجنبیّة، أو رجلاً أجنبیّا علی امرأة تصلّی</w:t>
      </w:r>
      <w:bookmarkEnd w:id="2290"/>
    </w:p>
    <w:p>
      <w:pPr>
        <w:pStyle w:val="BookText"/>
        <w:rPr/>
      </w:pPr>
      <w:r>
        <w:rPr>
          <w:rFonts w:ascii="IRNazanin" w:hAnsi="IRNazanin" w:eastAsia="IRNazanin"/>
          <w:color w:val="111111"/>
          <w:sz w:val="28"/>
          <w:sz w:val="28"/>
          <w:szCs w:val="28"/>
          <w:rtl w:val="true"/>
          <w:lang w:bidi="fa-IR"/>
        </w:rPr>
        <w:t>فلا یبعد جواز الردّ بعنوان ردّ التحیّة لا بقصد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قصد الدعاء، بل هو أحوط</w:t>
      </w:r>
      <w:r>
        <w:rPr>
          <w:rFonts w:eastAsia="IRNazanin" w:cs="IRNazanin"/>
          <w:color w:val="111111"/>
          <w:sz w:val="28"/>
          <w:szCs w:val="28"/>
          <w:rtl w:val="true"/>
          <w:lang w:bidi="fa-IR"/>
        </w:rPr>
        <w:t>.</w:t>
      </w:r>
    </w:p>
    <w:p>
      <w:pPr>
        <w:pStyle w:val="Heading6"/>
        <w:numPr>
          <w:ilvl w:val="5"/>
          <w:numId w:val="1"/>
        </w:numPr>
        <w:rPr/>
      </w:pPr>
      <w:bookmarkStart w:id="2291" w:name="__RefHeading___Toc4210392_581953129"/>
      <w:bookmarkStart w:id="2292" w:name="_Toc1056"/>
      <w:bookmarkEnd w:id="2291"/>
      <w:r>
        <w:rPr>
          <w:rtl w:val="true"/>
        </w:rPr>
        <w:t>(</w:t>
      </w:r>
      <w:r>
        <w:rPr>
          <w:rtl w:val="true"/>
        </w:rPr>
        <w:t xml:space="preserve">مسألة </w:t>
      </w:r>
      <w:r>
        <w:rPr/>
        <w:t>729</w:t>
      </w:r>
      <w:r>
        <w:rPr>
          <w:rtl w:val="true"/>
        </w:rPr>
        <w:t xml:space="preserve">): </w:t>
      </w:r>
      <w:r>
        <w:rPr>
          <w:rtl w:val="true"/>
        </w:rPr>
        <w:t>یجب إسماع ردّ السلام فی حال الصلاة و غیرها</w:t>
      </w:r>
      <w:bookmarkEnd w:id="2292"/>
    </w:p>
    <w:p>
      <w:pPr>
        <w:pStyle w:val="BookText"/>
        <w:rPr/>
      </w:pPr>
      <w:r>
        <w:rPr>
          <w:rFonts w:ascii="IRNazanin" w:hAnsi="IRNazanin" w:eastAsia="IRNazanin"/>
          <w:color w:val="111111"/>
          <w:sz w:val="28"/>
          <w:sz w:val="28"/>
          <w:szCs w:val="28"/>
          <w:rtl w:val="true"/>
          <w:lang w:bidi="fa-IR"/>
        </w:rPr>
        <w:t>و لو برفع الصوت بمقدار لا یوجب الحرج فیما إذا کان المسلّم یمشی سریعاً أو کان أصمّ، و فی غیر هذه الصورة لا یجب الردّ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یقال بوجوب الردّ بنحو یلتفت إلیه الأصمّ و لو بالإشارة</w:t>
      </w:r>
      <w:r>
        <w:rPr>
          <w:rFonts w:eastAsia="IRNazanin" w:cs="IRNazanin"/>
          <w:color w:val="111111"/>
          <w:sz w:val="28"/>
          <w:szCs w:val="28"/>
          <w:rtl w:val="true"/>
          <w:lang w:bidi="fa-IR"/>
        </w:rPr>
        <w:t>.</w:t>
      </w:r>
    </w:p>
    <w:p>
      <w:pPr>
        <w:pStyle w:val="Heading6"/>
        <w:numPr>
          <w:ilvl w:val="5"/>
          <w:numId w:val="1"/>
        </w:numPr>
        <w:rPr/>
      </w:pPr>
      <w:bookmarkStart w:id="2293" w:name="__RefHeading___Toc4210394_581953129"/>
      <w:bookmarkStart w:id="2294" w:name="_Toc1057"/>
      <w:bookmarkEnd w:id="2293"/>
      <w:r>
        <w:rPr>
          <w:rtl w:val="true"/>
        </w:rPr>
        <w:t>(</w:t>
      </w:r>
      <w:r>
        <w:rPr>
          <w:rtl w:val="true"/>
        </w:rPr>
        <w:t xml:space="preserve">مسألة </w:t>
      </w:r>
      <w:r>
        <w:rPr/>
        <w:t>730</w:t>
      </w:r>
      <w:r>
        <w:rPr>
          <w:rtl w:val="true"/>
        </w:rPr>
        <w:t xml:space="preserve">): </w:t>
      </w:r>
      <w:r>
        <w:rPr>
          <w:rtl w:val="true"/>
        </w:rPr>
        <w:t>إذا کانت التحیّة بغیر السلام،</w:t>
      </w:r>
      <w:bookmarkEnd w:id="2294"/>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الردّ، و إن کان هو الأحوط فی غیر الصلاة</w:t>
      </w:r>
      <w:r>
        <w:rPr>
          <w:rFonts w:eastAsia="IRNazanin" w:cs="IRNazanin"/>
          <w:color w:val="111111"/>
          <w:sz w:val="28"/>
          <w:szCs w:val="28"/>
          <w:rtl w:val="true"/>
          <w:lang w:bidi="fa-IR"/>
        </w:rPr>
        <w:t>.</w:t>
      </w:r>
    </w:p>
    <w:p>
      <w:pPr>
        <w:pStyle w:val="Heading6"/>
        <w:numPr>
          <w:ilvl w:val="5"/>
          <w:numId w:val="1"/>
        </w:numPr>
        <w:rPr/>
      </w:pPr>
      <w:bookmarkStart w:id="2295" w:name="__RefHeading___Toc4210396_581953129"/>
      <w:bookmarkStart w:id="2296" w:name="_Toc1058"/>
      <w:bookmarkEnd w:id="2295"/>
      <w:r>
        <w:rPr>
          <w:rtl w:val="true"/>
        </w:rPr>
        <w:t>(</w:t>
      </w:r>
      <w:r>
        <w:rPr>
          <w:rtl w:val="true"/>
        </w:rPr>
        <w:t xml:space="preserve">مسألة </w:t>
      </w:r>
      <w:r>
        <w:rPr/>
        <w:t>731</w:t>
      </w:r>
      <w:r>
        <w:rPr>
          <w:rtl w:val="true"/>
        </w:rPr>
        <w:t>):</w:t>
      </w:r>
      <w:bookmarkEnd w:id="2296"/>
    </w:p>
    <w:p>
      <w:pPr>
        <w:pStyle w:val="BookText"/>
        <w:rPr/>
      </w:pPr>
      <w:r>
        <w:rPr>
          <w:rFonts w:ascii="IRNazanin" w:hAnsi="IRNazanin" w:eastAsia="IRNazanin"/>
          <w:color w:val="111111"/>
          <w:sz w:val="28"/>
          <w:sz w:val="28"/>
          <w:szCs w:val="28"/>
          <w:rtl w:val="true"/>
          <w:lang w:bidi="fa-IR"/>
        </w:rPr>
        <w:t>یکره السلام علی المصلّی</w:t>
      </w:r>
      <w:r>
        <w:rPr>
          <w:rFonts w:eastAsia="IRNazanin" w:cs="IRNazanin"/>
          <w:color w:val="111111"/>
          <w:sz w:val="28"/>
          <w:szCs w:val="28"/>
          <w:rtl w:val="true"/>
          <w:lang w:bidi="fa-IR"/>
        </w:rPr>
        <w:t>.</w:t>
      </w:r>
    </w:p>
    <w:p>
      <w:pPr>
        <w:pStyle w:val="Heading6"/>
        <w:numPr>
          <w:ilvl w:val="5"/>
          <w:numId w:val="1"/>
        </w:numPr>
        <w:rPr/>
      </w:pPr>
      <w:bookmarkStart w:id="2297" w:name="__RefHeading___Toc4210398_581953129"/>
      <w:bookmarkStart w:id="2298" w:name="_Toc1059"/>
      <w:bookmarkEnd w:id="2297"/>
      <w:r>
        <w:rPr>
          <w:rtl w:val="true"/>
        </w:rPr>
        <w:t>(</w:t>
      </w:r>
      <w:r>
        <w:rPr>
          <w:rtl w:val="true"/>
        </w:rPr>
        <w:t xml:space="preserve">مسألة </w:t>
      </w:r>
      <w:r>
        <w:rPr/>
        <w:t>732</w:t>
      </w:r>
      <w:r>
        <w:rPr>
          <w:rtl w:val="true"/>
        </w:rPr>
        <w:t xml:space="preserve">): </w:t>
      </w:r>
      <w:r>
        <w:rPr>
          <w:rtl w:val="true"/>
        </w:rPr>
        <w:t>إذا سلّم واحد علی جماعة کفی ردّ أحدهم،</w:t>
      </w:r>
      <w:bookmarkEnd w:id="2298"/>
    </w:p>
    <w:p>
      <w:pPr>
        <w:pStyle w:val="BookText"/>
        <w:rPr/>
      </w:pPr>
      <w:r>
        <w:rPr>
          <w:rFonts w:ascii="IRNazanin" w:hAnsi="IRNazanin" w:eastAsia="IRNazanin"/>
          <w:color w:val="111111"/>
          <w:sz w:val="28"/>
          <w:sz w:val="28"/>
          <w:szCs w:val="28"/>
          <w:rtl w:val="true"/>
          <w:lang w:bidi="fa-IR"/>
        </w:rPr>
        <w:t>و لکن الظاهر عدم سقوط الاستحباب فی غیر حال الصلاة بالنسبة إلی الباقین، بل الأحوط ردّ کلّ من قصد به، و لا یسقط بردّ من لم یکن داخلاً فی تلک الجماعة أو لم یکن مقصوداً، و الظاهر کفایة ردّ الصبیّ الممیّز، و إذا سلّم واحد علی جماعة منهم المصلّی، فردّ واحد منهم لم یجز له الردّ، و إن کان الرادّ صبیّاً فلا یبعد الاکتفاء به، و إذا شکّ المصلّی فی أنّ المسلّم قصده مع الجماعة لم یجز له الردّ و إن لم یردّ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بقصد القرآن؛ لعدم إحراز وجوب ردّ السلام، و أمّا قصد الدعاء فمشکل</w:t>
      </w:r>
      <w:r>
        <w:rPr>
          <w:rFonts w:eastAsia="IRNazanin" w:cs="IRNazanin"/>
          <w:color w:val="111111"/>
          <w:sz w:val="28"/>
          <w:szCs w:val="28"/>
          <w:rtl w:val="true"/>
          <w:lang w:bidi="fa-IR"/>
        </w:rPr>
        <w:t>.</w:t>
      </w:r>
    </w:p>
    <w:p>
      <w:pPr>
        <w:pStyle w:val="Heading6"/>
        <w:numPr>
          <w:ilvl w:val="5"/>
          <w:numId w:val="1"/>
        </w:numPr>
        <w:rPr/>
      </w:pPr>
      <w:bookmarkStart w:id="2299" w:name="__RefHeading___Toc4210400_581953129"/>
      <w:bookmarkStart w:id="2300" w:name="_Toc1060"/>
      <w:bookmarkEnd w:id="2299"/>
      <w:r>
        <w:rPr>
          <w:rtl w:val="true"/>
        </w:rPr>
        <w:t>(</w:t>
      </w:r>
      <w:r>
        <w:rPr>
          <w:rtl w:val="true"/>
        </w:rPr>
        <w:t xml:space="preserve">مسألة </w:t>
      </w:r>
      <w:r>
        <w:rPr/>
        <w:t>733</w:t>
      </w:r>
      <w:r>
        <w:rPr>
          <w:rtl w:val="true"/>
        </w:rPr>
        <w:t xml:space="preserve">): </w:t>
      </w:r>
      <w:r>
        <w:rPr>
          <w:rtl w:val="true"/>
        </w:rPr>
        <w:t>إذا سلّم مرّات عدیدة کفی فی الجواب مرّة،</w:t>
      </w:r>
      <w:bookmarkEnd w:id="230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سلّم بعد الجواب احتاج إلی الجواب أیضاً، من دون فرق بین المصلّی و غیره، إلّا إذا خرج</w:t>
      </w:r>
      <w:bookmarkStart w:id="2301" w:name="pg5769_38859"/>
    </w:p>
    <w:p>
      <w:pPr>
        <w:pStyle w:val="BookText"/>
        <w:rPr/>
      </w:pPr>
      <w:bookmarkEnd w:id="2301"/>
      <w:r>
        <w:rPr>
          <w:rFonts w:ascii="IRNazanin" w:hAnsi="IRNazanin" w:eastAsia="IRNazanin"/>
          <w:color w:val="111111"/>
          <w:sz w:val="28"/>
          <w:sz w:val="28"/>
          <w:szCs w:val="28"/>
          <w:rtl w:val="true"/>
          <w:lang w:bidi="fa-IR"/>
        </w:rPr>
        <w:t>عن المتعارف، فلا یجب الجواب حینئذٍ</w:t>
      </w:r>
      <w:r>
        <w:rPr>
          <w:rFonts w:eastAsia="IRNazanin" w:cs="IRNazanin"/>
          <w:color w:val="111111"/>
          <w:sz w:val="28"/>
          <w:szCs w:val="28"/>
          <w:rtl w:val="true"/>
          <w:lang w:bidi="fa-IR"/>
        </w:rPr>
        <w:t>.</w:t>
      </w:r>
    </w:p>
    <w:p>
      <w:pPr>
        <w:pStyle w:val="Heading6"/>
        <w:numPr>
          <w:ilvl w:val="5"/>
          <w:numId w:val="1"/>
        </w:numPr>
        <w:rPr/>
      </w:pPr>
      <w:bookmarkStart w:id="2302" w:name="__RefHeading___Toc4210402_581953129"/>
      <w:bookmarkStart w:id="2303" w:name="_Toc1061"/>
      <w:bookmarkEnd w:id="2302"/>
      <w:r>
        <w:rPr>
          <w:rtl w:val="true"/>
        </w:rPr>
        <w:t>(</w:t>
      </w:r>
      <w:r>
        <w:rPr>
          <w:rtl w:val="true"/>
        </w:rPr>
        <w:t xml:space="preserve">مسألة </w:t>
      </w:r>
      <w:r>
        <w:rPr/>
        <w:t>734</w:t>
      </w:r>
      <w:r>
        <w:rPr>
          <w:rtl w:val="true"/>
        </w:rPr>
        <w:t xml:space="preserve">): </w:t>
      </w:r>
      <w:r>
        <w:rPr>
          <w:rtl w:val="true"/>
        </w:rPr>
        <w:t>إذا سلّم علی شخص مردّد بین شخصین لا یجب الردّ علی أحدهما،</w:t>
      </w:r>
      <w:bookmarkEnd w:id="2303"/>
    </w:p>
    <w:p>
      <w:pPr>
        <w:pStyle w:val="BookText"/>
        <w:rPr/>
      </w:pPr>
      <w:r>
        <w:rPr>
          <w:rFonts w:ascii="IRNazanin" w:hAnsi="IRNazanin" w:eastAsia="IRNazanin"/>
          <w:color w:val="111111"/>
          <w:sz w:val="28"/>
          <w:sz w:val="28"/>
          <w:szCs w:val="28"/>
          <w:rtl w:val="true"/>
          <w:lang w:bidi="fa-IR"/>
        </w:rPr>
        <w:t>و إن کان الأحوط فی غیر حال الصلاة الردّ من کلّ منهما</w:t>
      </w:r>
      <w:r>
        <w:rPr>
          <w:rFonts w:eastAsia="IRNazanin" w:cs="IRNazanin"/>
          <w:color w:val="111111"/>
          <w:sz w:val="28"/>
          <w:szCs w:val="28"/>
          <w:rtl w:val="true"/>
          <w:lang w:bidi="fa-IR"/>
        </w:rPr>
        <w:t>.</w:t>
      </w:r>
    </w:p>
    <w:p>
      <w:pPr>
        <w:pStyle w:val="Heading6"/>
        <w:numPr>
          <w:ilvl w:val="5"/>
          <w:numId w:val="1"/>
        </w:numPr>
        <w:rPr/>
      </w:pPr>
      <w:bookmarkStart w:id="2304" w:name="__RefHeading___Toc4210404_581953129"/>
      <w:bookmarkStart w:id="2305" w:name="_Toc1062"/>
      <w:bookmarkEnd w:id="2304"/>
      <w:r>
        <w:rPr>
          <w:rtl w:val="true"/>
        </w:rPr>
        <w:t>(</w:t>
      </w:r>
      <w:r>
        <w:rPr>
          <w:rtl w:val="true"/>
        </w:rPr>
        <w:t xml:space="preserve">مسألة </w:t>
      </w:r>
      <w:r>
        <w:rPr/>
        <w:t>735</w:t>
      </w:r>
      <w:r>
        <w:rPr>
          <w:rtl w:val="true"/>
        </w:rPr>
        <w:t xml:space="preserve">): </w:t>
      </w:r>
      <w:r>
        <w:rPr>
          <w:rtl w:val="true"/>
        </w:rPr>
        <w:t>إذا تقارن شخصان فی السلام وجب علی کلّ منهما الردّ علی الآخر،</w:t>
      </w:r>
      <w:bookmarkEnd w:id="2305"/>
    </w:p>
    <w:p>
      <w:pPr>
        <w:pStyle w:val="BookText"/>
        <w:rPr/>
      </w:pPr>
      <w:r>
        <w:rPr>
          <w:rFonts w:ascii="IRNazanin" w:hAnsi="IRNazanin" w:eastAsia="IRNazanin"/>
          <w:color w:val="111111"/>
          <w:sz w:val="28"/>
          <w:sz w:val="28"/>
          <w:szCs w:val="28"/>
          <w:rtl w:val="true"/>
          <w:lang w:bidi="fa-IR"/>
        </w:rPr>
        <w:t>و لا یکفی سلامه الأوّل؛ لأنّه لم یقصد الردّ بل الابتداء بالسلام</w:t>
      </w:r>
      <w:r>
        <w:rPr>
          <w:rFonts w:eastAsia="IRNazanin" w:cs="IRNazanin"/>
          <w:color w:val="111111"/>
          <w:sz w:val="28"/>
          <w:szCs w:val="28"/>
          <w:rtl w:val="true"/>
          <w:lang w:bidi="fa-IR"/>
        </w:rPr>
        <w:t>.</w:t>
      </w:r>
    </w:p>
    <w:p>
      <w:pPr>
        <w:pStyle w:val="Heading6"/>
        <w:numPr>
          <w:ilvl w:val="5"/>
          <w:numId w:val="1"/>
        </w:numPr>
        <w:rPr/>
      </w:pPr>
      <w:bookmarkStart w:id="2306" w:name="__RefHeading___Toc4210406_581953129"/>
      <w:bookmarkStart w:id="2307" w:name="_Toc1063"/>
      <w:bookmarkEnd w:id="2306"/>
      <w:r>
        <w:rPr>
          <w:rtl w:val="true"/>
        </w:rPr>
        <w:t>(</w:t>
      </w:r>
      <w:r>
        <w:rPr>
          <w:rtl w:val="true"/>
        </w:rPr>
        <w:t xml:space="preserve">مسألة </w:t>
      </w:r>
      <w:r>
        <w:rPr/>
        <w:t>736</w:t>
      </w:r>
      <w:r>
        <w:rPr>
          <w:rtl w:val="true"/>
        </w:rPr>
        <w:t xml:space="preserve">): </w:t>
      </w:r>
      <w:r>
        <w:rPr>
          <w:rtl w:val="true"/>
        </w:rPr>
        <w:t>إذا سلّم سخریة أو مزاحاً</w:t>
      </w:r>
      <w:bookmarkEnd w:id="2307"/>
    </w:p>
    <w:p>
      <w:pPr>
        <w:pStyle w:val="BookText"/>
        <w:rPr/>
      </w:pPr>
      <w:r>
        <w:rPr>
          <w:rFonts w:ascii="IRNazanin" w:hAnsi="IRNazanin" w:eastAsia="IRNazanin"/>
          <w:color w:val="111111"/>
          <w:sz w:val="28"/>
          <w:sz w:val="28"/>
          <w:szCs w:val="28"/>
          <w:rtl w:val="true"/>
          <w:lang w:bidi="fa-IR"/>
        </w:rPr>
        <w:t>فالظاهر عدم وجوب الردّ</w:t>
      </w:r>
      <w:r>
        <w:rPr>
          <w:rFonts w:eastAsia="IRNazanin" w:cs="IRNazanin"/>
          <w:color w:val="111111"/>
          <w:sz w:val="28"/>
          <w:szCs w:val="28"/>
          <w:rtl w:val="true"/>
          <w:lang w:bidi="fa-IR"/>
        </w:rPr>
        <w:t>.</w:t>
      </w:r>
    </w:p>
    <w:p>
      <w:pPr>
        <w:pStyle w:val="Heading6"/>
        <w:numPr>
          <w:ilvl w:val="5"/>
          <w:numId w:val="1"/>
        </w:numPr>
        <w:rPr/>
      </w:pPr>
      <w:bookmarkStart w:id="2308" w:name="__RefHeading___Toc4210408_581953129"/>
      <w:bookmarkStart w:id="2309" w:name="_Toc1064"/>
      <w:bookmarkEnd w:id="2308"/>
      <w:r>
        <w:rPr>
          <w:rtl w:val="true"/>
        </w:rPr>
        <w:t>(</w:t>
      </w:r>
      <w:r>
        <w:rPr>
          <w:rtl w:val="true"/>
        </w:rPr>
        <w:t xml:space="preserve">مسألة </w:t>
      </w:r>
      <w:r>
        <w:rPr/>
        <w:t>737</w:t>
      </w:r>
      <w:r>
        <w:rPr>
          <w:rtl w:val="true"/>
        </w:rPr>
        <w:t xml:space="preserve">): </w:t>
      </w:r>
      <w:r>
        <w:rPr>
          <w:rtl w:val="true"/>
        </w:rPr>
        <w:t>إذا قال</w:t>
      </w:r>
      <w:r>
        <w:rPr>
          <w:rtl w:val="true"/>
        </w:rPr>
        <w:t>: «</w:t>
      </w:r>
      <w:r>
        <w:rPr>
          <w:rtl w:val="true"/>
        </w:rPr>
        <w:t>سلام</w:t>
      </w:r>
      <w:r>
        <w:rPr>
          <w:rtl w:val="true"/>
        </w:rPr>
        <w:t xml:space="preserve">» </w:t>
      </w:r>
      <w:r>
        <w:rPr>
          <w:rtl w:val="true"/>
        </w:rPr>
        <w:t xml:space="preserve">بدون </w:t>
      </w:r>
      <w:r>
        <w:rPr>
          <w:rtl w:val="true"/>
        </w:rPr>
        <w:t>«</w:t>
      </w:r>
      <w:r>
        <w:rPr>
          <w:rtl w:val="true"/>
        </w:rPr>
        <w:t>علیکم</w:t>
      </w:r>
      <w:r>
        <w:rPr>
          <w:rtl w:val="true"/>
        </w:rPr>
        <w:t>»</w:t>
      </w:r>
      <w:bookmarkEnd w:id="2309"/>
    </w:p>
    <w:p>
      <w:pPr>
        <w:pStyle w:val="BookText"/>
        <w:rPr/>
      </w:pPr>
      <w:r>
        <w:rPr>
          <w:rFonts w:ascii="IRNazanin" w:hAnsi="IRNazanin" w:eastAsia="IRNazanin"/>
          <w:color w:val="111111"/>
          <w:sz w:val="28"/>
          <w:sz w:val="28"/>
          <w:szCs w:val="28"/>
          <w:rtl w:val="true"/>
          <w:lang w:bidi="fa-IR"/>
        </w:rPr>
        <w:t>فالأحوط الجواب فی الصلاة بمثله و بقدر علیکم</w:t>
      </w:r>
      <w:r>
        <w:rPr>
          <w:rFonts w:eastAsia="IRNazanin" w:cs="IRNazanin"/>
          <w:color w:val="111111"/>
          <w:sz w:val="28"/>
          <w:szCs w:val="28"/>
          <w:rtl w:val="true"/>
          <w:lang w:bidi="fa-IR"/>
        </w:rPr>
        <w:t>.</w:t>
      </w:r>
    </w:p>
    <w:p>
      <w:pPr>
        <w:pStyle w:val="Heading6"/>
        <w:numPr>
          <w:ilvl w:val="5"/>
          <w:numId w:val="1"/>
        </w:numPr>
        <w:rPr/>
      </w:pPr>
      <w:bookmarkStart w:id="2310" w:name="__RefHeading___Toc4210410_581953129"/>
      <w:bookmarkStart w:id="2311" w:name="_Toc1065"/>
      <w:bookmarkEnd w:id="2310"/>
      <w:r>
        <w:rPr>
          <w:rtl w:val="true"/>
        </w:rPr>
        <w:t>(</w:t>
      </w:r>
      <w:r>
        <w:rPr>
          <w:rtl w:val="true"/>
        </w:rPr>
        <w:t xml:space="preserve">مسألة </w:t>
      </w:r>
      <w:r>
        <w:rPr/>
        <w:t>738</w:t>
      </w:r>
      <w:r>
        <w:rPr>
          <w:rtl w:val="true"/>
        </w:rPr>
        <w:t xml:space="preserve">): </w:t>
      </w:r>
      <w:r>
        <w:rPr>
          <w:rtl w:val="true"/>
        </w:rPr>
        <w:t>یجب ردّ السلام فوراً،</w:t>
      </w:r>
      <w:bookmarkEnd w:id="2311"/>
    </w:p>
    <w:p>
      <w:pPr>
        <w:pStyle w:val="BookText"/>
        <w:rPr/>
      </w:pPr>
      <w:r>
        <w:rPr>
          <w:rFonts w:ascii="IRNazanin" w:hAnsi="IRNazanin" w:eastAsia="IRNazanin"/>
          <w:color w:val="111111"/>
          <w:sz w:val="28"/>
          <w:sz w:val="28"/>
          <w:szCs w:val="28"/>
          <w:rtl w:val="true"/>
          <w:lang w:bidi="fa-IR"/>
        </w:rPr>
        <w:t>فإذا أخّر عصیاناً أو نسیاناً حتی خرج عن صدق الجواب لم یجب الردّ، و إن کان فی الصلاة لا یجوز الردّ عندئذٍ، و إذا شکّ فی الخروج عن الصدق وجب و إن کان فی الصلاة</w:t>
      </w:r>
      <w:r>
        <w:rPr>
          <w:rFonts w:eastAsia="IRNazanin" w:cs="IRNazanin"/>
          <w:color w:val="111111"/>
          <w:sz w:val="28"/>
          <w:szCs w:val="28"/>
          <w:rtl w:val="true"/>
          <w:lang w:bidi="fa-IR"/>
        </w:rPr>
        <w:t>.</w:t>
      </w:r>
    </w:p>
    <w:p>
      <w:pPr>
        <w:pStyle w:val="Heading6"/>
        <w:numPr>
          <w:ilvl w:val="5"/>
          <w:numId w:val="1"/>
        </w:numPr>
        <w:rPr/>
      </w:pPr>
      <w:bookmarkStart w:id="2312" w:name="__RefHeading___Toc4210412_581953129"/>
      <w:bookmarkStart w:id="2313" w:name="_Toc1066"/>
      <w:bookmarkEnd w:id="2312"/>
      <w:r>
        <w:rPr>
          <w:rtl w:val="true"/>
        </w:rPr>
        <w:t>(</w:t>
      </w:r>
      <w:r>
        <w:rPr>
          <w:rtl w:val="true"/>
        </w:rPr>
        <w:t xml:space="preserve">مسألة </w:t>
      </w:r>
      <w:r>
        <w:rPr/>
        <w:t>739</w:t>
      </w:r>
      <w:r>
        <w:rPr>
          <w:rtl w:val="true"/>
        </w:rPr>
        <w:t xml:space="preserve">): </w:t>
      </w:r>
      <w:r>
        <w:rPr>
          <w:rtl w:val="true"/>
        </w:rPr>
        <w:t>إذا أتی بالذکر بقصد تنبیه الغیر و الدلالة علی أمر من الأُمور،</w:t>
      </w:r>
      <w:bookmarkEnd w:id="2313"/>
    </w:p>
    <w:p>
      <w:pPr>
        <w:pStyle w:val="BookText"/>
        <w:rPr/>
      </w:pPr>
      <w:r>
        <w:rPr>
          <w:rFonts w:ascii="IRNazanin" w:hAnsi="IRNazanin" w:eastAsia="IRNazanin"/>
          <w:color w:val="111111"/>
          <w:sz w:val="28"/>
          <w:sz w:val="28"/>
          <w:szCs w:val="28"/>
          <w:rtl w:val="true"/>
          <w:lang w:bidi="fa-IR"/>
        </w:rPr>
        <w:t>فإن قصد به الذکر و قصد التنبیه برفع الصوت مثلاً فلا إشکال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 به التنبیه من دون قصد الذکر أصلاً؛ بأن استعمله فی التنبیه و الدلالة فلا إشکال فی کونه مبطلاً، و کذا إن قصد الأمرین معاً علی أن یکون له مدلولان و استعمله فیهما، و أمّا إذا قصد به الذکر و کان داعیه إلی الإتیان بالذکر تنبیه الغیر فالأقوی الصحّة</w:t>
      </w:r>
      <w:r>
        <w:rPr>
          <w:rFonts w:eastAsia="IRNazanin" w:cs="IRNazanin"/>
          <w:color w:val="111111"/>
          <w:sz w:val="28"/>
          <w:szCs w:val="28"/>
          <w:rtl w:val="true"/>
          <w:lang w:bidi="fa-IR"/>
        </w:rPr>
        <w:t>.</w:t>
      </w:r>
    </w:p>
    <w:p>
      <w:pPr>
        <w:pStyle w:val="Heading5"/>
        <w:numPr>
          <w:ilvl w:val="4"/>
          <w:numId w:val="1"/>
        </w:numPr>
        <w:rPr/>
      </w:pPr>
      <w:bookmarkStart w:id="2314" w:name="__RefHeading___Toc4210414_581953129"/>
      <w:bookmarkStart w:id="2315" w:name="_Toc1067"/>
      <w:bookmarkEnd w:id="2314"/>
      <w:r>
        <w:rPr>
          <w:rtl w:val="true"/>
        </w:rPr>
        <w:t>السادس</w:t>
      </w:r>
      <w:r>
        <w:rPr>
          <w:rtl w:val="true"/>
        </w:rPr>
        <w:t xml:space="preserve">: </w:t>
      </w:r>
      <w:r>
        <w:rPr>
          <w:rtl w:val="true"/>
        </w:rPr>
        <w:t>القهقهة،</w:t>
      </w:r>
      <w:bookmarkEnd w:id="2315"/>
    </w:p>
    <w:p>
      <w:pPr>
        <w:pStyle w:val="Heading6"/>
        <w:numPr>
          <w:ilvl w:val="5"/>
          <w:numId w:val="1"/>
        </w:numPr>
        <w:rPr/>
      </w:pPr>
      <w:bookmarkStart w:id="2316" w:name="__RefHeading___Toc4210416_581953129"/>
      <w:bookmarkStart w:id="2317" w:name="_Toc1068"/>
      <w:bookmarkEnd w:id="2316"/>
      <w:r>
        <w:rPr>
          <w:rtl w:val="true"/>
        </w:rPr>
        <w:t>اشارة</w:t>
      </w:r>
      <w:bookmarkEnd w:id="2317"/>
    </w:p>
    <w:p>
      <w:pPr>
        <w:pStyle w:val="BookText"/>
        <w:rPr/>
      </w:pPr>
      <w:r>
        <w:rPr>
          <w:rFonts w:ascii="IRNazanin" w:hAnsi="IRNazanin" w:eastAsia="IRNazanin"/>
          <w:color w:val="111111"/>
          <w:sz w:val="28"/>
          <w:sz w:val="28"/>
          <w:szCs w:val="28"/>
          <w:rtl w:val="true"/>
          <w:lang w:bidi="fa-IR"/>
        </w:rPr>
        <w:t>و هی الضحک المشتمل علی الصوت و المدّ و الترجیع، بل مطلق الصوت علی الأحوط، و لا بأس بالتبسّم و بالقهقهة سهواً، إلّا إذا کانت ماحیة لصورة الصلاة</w:t>
      </w:r>
      <w:r>
        <w:rPr>
          <w:rFonts w:eastAsia="IRNazanin" w:cs="IRNazanin"/>
          <w:color w:val="111111"/>
          <w:sz w:val="28"/>
          <w:szCs w:val="28"/>
          <w:rtl w:val="true"/>
          <w:lang w:bidi="fa-IR"/>
        </w:rPr>
        <w:t>.</w:t>
      </w:r>
    </w:p>
    <w:p>
      <w:pPr>
        <w:pStyle w:val="Heading6"/>
        <w:numPr>
          <w:ilvl w:val="5"/>
          <w:numId w:val="1"/>
        </w:numPr>
        <w:rPr/>
      </w:pPr>
      <w:bookmarkStart w:id="2318" w:name="__RefHeading___Toc4210418_581953129"/>
      <w:bookmarkStart w:id="2319" w:name="_Toc1069"/>
      <w:bookmarkEnd w:id="2318"/>
      <w:r>
        <w:rPr>
          <w:rtl w:val="true"/>
        </w:rPr>
        <w:t>(</w:t>
      </w:r>
      <w:r>
        <w:rPr>
          <w:rtl w:val="true"/>
        </w:rPr>
        <w:t xml:space="preserve">مسألة </w:t>
      </w:r>
      <w:r>
        <w:rPr/>
        <w:t>740</w:t>
      </w:r>
      <w:r>
        <w:rPr>
          <w:rtl w:val="true"/>
        </w:rPr>
        <w:t xml:space="preserve">): </w:t>
      </w:r>
      <w:r>
        <w:rPr>
          <w:rtl w:val="true"/>
        </w:rPr>
        <w:t>لو امتلأ جوفه ضحکاً و احمرّ وجهه،</w:t>
      </w:r>
      <w:bookmarkEnd w:id="2319"/>
    </w:p>
    <w:p>
      <w:pPr>
        <w:pStyle w:val="BookText"/>
        <w:rPr/>
      </w:pPr>
      <w:r>
        <w:rPr>
          <w:rFonts w:ascii="IRNazanin" w:hAnsi="IRNazanin" w:eastAsia="IRNazanin"/>
          <w:color w:val="111111"/>
          <w:sz w:val="28"/>
          <w:sz w:val="28"/>
          <w:szCs w:val="28"/>
          <w:rtl w:val="true"/>
          <w:lang w:bidi="fa-IR"/>
        </w:rPr>
        <w:t>و لکنّه حبس نفسه و منعها من إظهار الصوت، فلا تبطل الصلاة به إلّا إذا کان ماحیاً لصورتها</w:t>
      </w:r>
      <w:r>
        <w:rPr>
          <w:rFonts w:eastAsia="IRNazanin" w:cs="IRNazanin"/>
          <w:color w:val="111111"/>
          <w:sz w:val="28"/>
          <w:szCs w:val="28"/>
          <w:rtl w:val="true"/>
          <w:lang w:bidi="fa-IR"/>
        </w:rPr>
        <w:t>.</w:t>
      </w:r>
    </w:p>
    <w:p>
      <w:pPr>
        <w:pStyle w:val="Heading5"/>
        <w:numPr>
          <w:ilvl w:val="4"/>
          <w:numId w:val="1"/>
        </w:numPr>
        <w:rPr/>
      </w:pPr>
      <w:bookmarkStart w:id="2320" w:name="__RefHeading___Toc4210420_581953129"/>
      <w:bookmarkStart w:id="2321" w:name="_Toc1070"/>
      <w:bookmarkEnd w:id="2320"/>
      <w:r>
        <w:rPr>
          <w:rtl w:val="true"/>
        </w:rPr>
        <w:t>السابع</w:t>
      </w:r>
      <w:r>
        <w:rPr>
          <w:rtl w:val="true"/>
        </w:rPr>
        <w:t xml:space="preserve">: </w:t>
      </w:r>
      <w:r>
        <w:rPr>
          <w:rtl w:val="true"/>
        </w:rPr>
        <w:t>تعمّد البکاء المشتمل علی الصوت،</w:t>
      </w:r>
      <w:bookmarkEnd w:id="2321"/>
    </w:p>
    <w:p>
      <w:pPr>
        <w:pStyle w:val="Heading6"/>
        <w:numPr>
          <w:ilvl w:val="5"/>
          <w:numId w:val="1"/>
        </w:numPr>
        <w:rPr/>
      </w:pPr>
      <w:bookmarkStart w:id="2322" w:name="__RefHeading___Toc4210422_581953129"/>
      <w:bookmarkStart w:id="2323" w:name="_Toc1071"/>
      <w:bookmarkEnd w:id="2322"/>
      <w:r>
        <w:rPr>
          <w:rtl w:val="true"/>
        </w:rPr>
        <w:t>اشارة</w:t>
      </w:r>
      <w:bookmarkEnd w:id="232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غیر المشتمل علیه علی</w:t>
      </w:r>
      <w:bookmarkStart w:id="2324" w:name="pg5769_38860"/>
    </w:p>
    <w:p>
      <w:pPr>
        <w:pStyle w:val="BookText"/>
        <w:rPr/>
      </w:pPr>
      <w:bookmarkEnd w:id="2324"/>
      <w:r>
        <w:rPr>
          <w:rFonts w:ascii="IRNazanin" w:hAnsi="IRNazanin" w:eastAsia="IRNazanin"/>
          <w:color w:val="111111"/>
          <w:sz w:val="28"/>
          <w:sz w:val="28"/>
          <w:szCs w:val="28"/>
          <w:rtl w:val="true"/>
          <w:lang w:bidi="fa-IR"/>
        </w:rPr>
        <w:t>الأحوط لأُمور الدنیا، و أمّا البکاء للخوف من اللّه تبارک و تعالی و لأُمور الآخرة فلا بأس به، بل هو من أفضل الأعمال، و الأقوی عدم البأس به إذا کان لطلب أمر دنیویّ من اللّه، فیبکی تذلّلاً له تعالی لیقضی حاجته، و الظاهر أنّ البکاء اضطراراً أیضاً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إذا کان سهواً، إلّا إذا کان ماحیاً لصورة الصلاة</w:t>
      </w:r>
      <w:r>
        <w:rPr>
          <w:rFonts w:eastAsia="IRNazanin" w:cs="IRNazanin"/>
          <w:color w:val="111111"/>
          <w:sz w:val="28"/>
          <w:szCs w:val="28"/>
          <w:rtl w:val="true"/>
          <w:lang w:bidi="fa-IR"/>
        </w:rPr>
        <w:t>.</w:t>
      </w:r>
    </w:p>
    <w:p>
      <w:pPr>
        <w:pStyle w:val="Heading6"/>
        <w:numPr>
          <w:ilvl w:val="5"/>
          <w:numId w:val="1"/>
        </w:numPr>
        <w:rPr/>
      </w:pPr>
      <w:bookmarkStart w:id="2325" w:name="__RefHeading___Toc4210424_581953129"/>
      <w:bookmarkStart w:id="2326" w:name="_Toc1072"/>
      <w:bookmarkEnd w:id="2325"/>
      <w:r>
        <w:rPr>
          <w:rtl w:val="true"/>
        </w:rPr>
        <w:t>(</w:t>
      </w:r>
      <w:r>
        <w:rPr>
          <w:rtl w:val="true"/>
        </w:rPr>
        <w:t xml:space="preserve">مسألة </w:t>
      </w:r>
      <w:r>
        <w:rPr/>
        <w:t>741</w:t>
      </w:r>
      <w:r>
        <w:rPr>
          <w:rtl w:val="true"/>
        </w:rPr>
        <w:t xml:space="preserve">): </w:t>
      </w:r>
      <w:r>
        <w:rPr>
          <w:rtl w:val="true"/>
        </w:rPr>
        <w:t>لا إشکال فی جواز البکاء علی سیّد الشهداء أرواحنا فداه؛</w:t>
      </w:r>
      <w:bookmarkEnd w:id="2326"/>
    </w:p>
    <w:p>
      <w:pPr>
        <w:pStyle w:val="BookText"/>
        <w:rPr/>
      </w:pPr>
      <w:r>
        <w:rPr>
          <w:rFonts w:ascii="IRNazanin" w:hAnsi="IRNazanin" w:eastAsia="IRNazanin"/>
          <w:color w:val="111111"/>
          <w:sz w:val="28"/>
          <w:sz w:val="28"/>
          <w:szCs w:val="28"/>
          <w:rtl w:val="true"/>
          <w:lang w:bidi="fa-IR"/>
        </w:rPr>
        <w:t>لعدم کونه من البکاء لأُمور الدنیا</w:t>
      </w:r>
      <w:r>
        <w:rPr>
          <w:rFonts w:eastAsia="IRNazanin" w:cs="IRNazanin"/>
          <w:color w:val="111111"/>
          <w:sz w:val="28"/>
          <w:szCs w:val="28"/>
          <w:rtl w:val="true"/>
          <w:lang w:bidi="fa-IR"/>
        </w:rPr>
        <w:t>.</w:t>
      </w:r>
    </w:p>
    <w:p>
      <w:pPr>
        <w:pStyle w:val="Heading5"/>
        <w:numPr>
          <w:ilvl w:val="4"/>
          <w:numId w:val="1"/>
        </w:numPr>
        <w:rPr/>
      </w:pPr>
      <w:bookmarkStart w:id="2327" w:name="__RefHeading___Toc4210426_581953129"/>
      <w:bookmarkStart w:id="2328" w:name="_Toc1073"/>
      <w:bookmarkEnd w:id="2327"/>
      <w:r>
        <w:rPr>
          <w:rtl w:val="true"/>
        </w:rPr>
        <w:t>الثامن</w:t>
      </w:r>
      <w:r>
        <w:rPr>
          <w:rtl w:val="true"/>
        </w:rPr>
        <w:t xml:space="preserve">: </w:t>
      </w:r>
      <w:r>
        <w:rPr>
          <w:rtl w:val="true"/>
        </w:rPr>
        <w:t>الأکل و الشرب الماحیان لصورة الصلاة،</w:t>
      </w:r>
      <w:bookmarkEnd w:id="2328"/>
    </w:p>
    <w:p>
      <w:pPr>
        <w:pStyle w:val="Heading6"/>
        <w:numPr>
          <w:ilvl w:val="5"/>
          <w:numId w:val="1"/>
        </w:numPr>
        <w:rPr/>
      </w:pPr>
      <w:bookmarkStart w:id="2329" w:name="__RefHeading___Toc4210428_581953129"/>
      <w:bookmarkStart w:id="2330" w:name="_Toc1074"/>
      <w:bookmarkEnd w:id="2329"/>
      <w:r>
        <w:rPr>
          <w:rtl w:val="true"/>
        </w:rPr>
        <w:t>اشارة</w:t>
      </w:r>
      <w:bookmarkEnd w:id="2330"/>
    </w:p>
    <w:p>
      <w:pPr>
        <w:pStyle w:val="BookText"/>
        <w:rPr/>
      </w:pPr>
      <w:r>
        <w:rPr>
          <w:rFonts w:ascii="IRNazanin" w:hAnsi="IRNazanin" w:eastAsia="IRNazanin"/>
          <w:color w:val="111111"/>
          <w:sz w:val="28"/>
          <w:sz w:val="28"/>
          <w:szCs w:val="28"/>
          <w:rtl w:val="true"/>
          <w:lang w:bidi="fa-IR"/>
        </w:rPr>
        <w:t>فتبطل الصلاة بهما عمداً کانا أو سهواً، و أمّا غیر الماحیین فالأحوط لزوماً الاجتناب عنهما، و الأحوط الاجتناب عمّا کان منهما مفوّتاً للموالاة العرفیّة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بابتلاع بقایا الطعام الباقیة فی الفم أو بین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بابتلاع قلیل من السکر الذی یذوب و ینزل شیئاً فشیئاً، إلّا إذا کان المقصود من وضعه فی الفم الابتلاع فی الصلاة، فإنّه لا یجوز علی الأحوط</w:t>
      </w:r>
      <w:r>
        <w:rPr>
          <w:rFonts w:eastAsia="IRNazanin" w:cs="IRNazanin"/>
          <w:color w:val="111111"/>
          <w:sz w:val="28"/>
          <w:szCs w:val="28"/>
          <w:rtl w:val="true"/>
          <w:lang w:bidi="fa-IR"/>
        </w:rPr>
        <w:t>.</w:t>
      </w:r>
    </w:p>
    <w:p>
      <w:pPr>
        <w:pStyle w:val="Heading6"/>
        <w:numPr>
          <w:ilvl w:val="5"/>
          <w:numId w:val="1"/>
        </w:numPr>
        <w:rPr/>
      </w:pPr>
      <w:bookmarkStart w:id="2331" w:name="__RefHeading___Toc4210430_581953129"/>
      <w:bookmarkStart w:id="2332" w:name="_Toc1075"/>
      <w:bookmarkEnd w:id="2331"/>
      <w:r>
        <w:rPr>
          <w:rtl w:val="true"/>
        </w:rPr>
        <w:t>(</w:t>
      </w:r>
      <w:r>
        <w:rPr>
          <w:rtl w:val="true"/>
        </w:rPr>
        <w:t xml:space="preserve">مسألة </w:t>
      </w:r>
      <w:r>
        <w:rPr/>
        <w:t>742</w:t>
      </w:r>
      <w:r>
        <w:rPr>
          <w:rtl w:val="true"/>
        </w:rPr>
        <w:t xml:space="preserve">): </w:t>
      </w:r>
      <w:r>
        <w:rPr>
          <w:rtl w:val="true"/>
        </w:rPr>
        <w:t>یستثنی من ذلک ما إذا کان عطشاناً و هو مشغول فی دعاء الوتر</w:t>
      </w:r>
      <w:bookmarkEnd w:id="2332"/>
    </w:p>
    <w:p>
      <w:pPr>
        <w:pStyle w:val="BookText"/>
        <w:rPr/>
      </w:pPr>
      <w:r>
        <w:rPr>
          <w:rFonts w:ascii="IRNazanin" w:hAnsi="IRNazanin" w:eastAsia="IRNazanin"/>
          <w:color w:val="111111"/>
          <w:sz w:val="28"/>
          <w:sz w:val="28"/>
          <w:szCs w:val="28"/>
          <w:rtl w:val="true"/>
          <w:lang w:bidi="fa-IR"/>
        </w:rPr>
        <w:t>و قد نوی صوم ذلک الیوم و کان الفجر قریباً یخشی مفاجأته و الماء أمامه أو قریباً منه قدر خطوتین أو ثلاث، فإنّه یجوز له التخطّی و الارتواء و إن طال زمانه إذا لم یفعل غیر ذلک من منافیات الصلاة، ثمّ یرجع القهقری لئلّا یستدبر القبلة، و الأحوط الاقتصار علی الوتر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خصوص شرب الماء، فلا یتعدّی منه إلی الأکل، کما أنّ الأحوط الاقتصار علی خصوص ما إذا حدث العطش فی أثنائها، لا ما إذا کان عطشاناً فدخل فی الصلاة بتوقّع ذلک</w:t>
      </w:r>
      <w:r>
        <w:rPr>
          <w:rFonts w:eastAsia="IRNazanin" w:cs="IRNazanin"/>
          <w:color w:val="111111"/>
          <w:sz w:val="28"/>
          <w:szCs w:val="28"/>
          <w:rtl w:val="true"/>
          <w:lang w:bidi="fa-IR"/>
        </w:rPr>
        <w:t>.</w:t>
      </w:r>
    </w:p>
    <w:p>
      <w:pPr>
        <w:pStyle w:val="Heading5"/>
        <w:numPr>
          <w:ilvl w:val="4"/>
          <w:numId w:val="1"/>
        </w:numPr>
        <w:rPr/>
      </w:pPr>
      <w:bookmarkStart w:id="2333" w:name="__RefHeading___Toc4210432_581953129"/>
      <w:bookmarkStart w:id="2334" w:name="_Toc1076"/>
      <w:bookmarkEnd w:id="2333"/>
      <w:r>
        <w:rPr>
          <w:rtl w:val="true"/>
        </w:rPr>
        <w:t>التاسع</w:t>
      </w:r>
      <w:r>
        <w:rPr>
          <w:rtl w:val="true"/>
        </w:rPr>
        <w:t xml:space="preserve">: </w:t>
      </w:r>
      <w:r>
        <w:rPr>
          <w:rtl w:val="true"/>
        </w:rPr>
        <w:t xml:space="preserve">تعمّد قول </w:t>
      </w:r>
      <w:r>
        <w:rPr>
          <w:rtl w:val="true"/>
        </w:rPr>
        <w:t>«</w:t>
      </w:r>
      <w:r>
        <w:rPr>
          <w:rtl w:val="true"/>
        </w:rPr>
        <w:t>آمین</w:t>
      </w:r>
      <w:r>
        <w:rPr>
          <w:rtl w:val="true"/>
        </w:rPr>
        <w:t xml:space="preserve">» </w:t>
      </w:r>
      <w:r>
        <w:rPr>
          <w:rtl w:val="true"/>
        </w:rPr>
        <w:t>بعد تمام الفاتحة لغیر ضرورة،</w:t>
      </w:r>
      <w:bookmarkEnd w:id="2334"/>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w:t>
      </w:r>
      <w:bookmarkStart w:id="2335" w:name="pg5769_38861"/>
    </w:p>
    <w:p>
      <w:pPr>
        <w:pStyle w:val="BookText"/>
        <w:rPr/>
      </w:pPr>
      <w:bookmarkEnd w:id="2335"/>
      <w:r>
        <w:rPr>
          <w:rFonts w:ascii="IRNazanin" w:hAnsi="IRNazanin" w:eastAsia="IRNazanin"/>
          <w:color w:val="111111"/>
          <w:sz w:val="28"/>
          <w:sz w:val="28"/>
          <w:szCs w:val="28"/>
          <w:rtl w:val="true"/>
          <w:lang w:bidi="fa-IR"/>
        </w:rPr>
        <w:t>الإجهار به و الإسرار، للإمام و المأموم و المنفرد، و لا بأس به فی غیر المقام المزبور بقصد الدعاء، کما لا بأس به مع السهو و فی حال الضرورة، بل قد یجب معها، و لو ترکها أثم و لکن تصحّ صلاته علی الأقوی</w:t>
      </w:r>
      <w:r>
        <w:rPr>
          <w:rFonts w:eastAsia="IRNazanin" w:cs="IRNazanin"/>
          <w:color w:val="111111"/>
          <w:sz w:val="28"/>
          <w:szCs w:val="28"/>
          <w:rtl w:val="true"/>
          <w:lang w:bidi="fa-IR"/>
        </w:rPr>
        <w:t>.</w:t>
      </w:r>
    </w:p>
    <w:p>
      <w:pPr>
        <w:pStyle w:val="Heading5"/>
        <w:numPr>
          <w:ilvl w:val="4"/>
          <w:numId w:val="1"/>
        </w:numPr>
        <w:rPr/>
      </w:pPr>
      <w:bookmarkStart w:id="2336" w:name="__RefHeading___Toc4210434_581953129"/>
      <w:bookmarkStart w:id="2337" w:name="_Toc1077"/>
      <w:bookmarkEnd w:id="2336"/>
      <w:r>
        <w:rPr>
          <w:rtl w:val="true"/>
        </w:rPr>
        <w:t>العاشر</w:t>
      </w:r>
      <w:r>
        <w:rPr>
          <w:rtl w:val="true"/>
        </w:rPr>
        <w:t xml:space="preserve">: </w:t>
      </w:r>
      <w:r>
        <w:rPr>
          <w:rtl w:val="true"/>
        </w:rPr>
        <w:t>الشکّ فی رکعات الثنائیة و الثلاثیة، و الأُولیین من الرباعیّة</w:t>
      </w:r>
      <w:bookmarkEnd w:id="2337"/>
    </w:p>
    <w:p>
      <w:pPr>
        <w:pStyle w:val="BookText"/>
        <w:rPr/>
      </w:pP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w:t>
      </w:r>
    </w:p>
    <w:p>
      <w:pPr>
        <w:pStyle w:val="Heading5"/>
        <w:numPr>
          <w:ilvl w:val="4"/>
          <w:numId w:val="1"/>
        </w:numPr>
        <w:rPr/>
      </w:pPr>
      <w:bookmarkStart w:id="2338" w:name="__RefHeading___Toc4210436_581953129"/>
      <w:bookmarkStart w:id="2339" w:name="_Toc1078"/>
      <w:bookmarkEnd w:id="2338"/>
      <w:r>
        <w:rPr>
          <w:rtl w:val="true"/>
        </w:rPr>
        <w:t>الحادی عشر</w:t>
      </w:r>
      <w:r>
        <w:rPr>
          <w:rtl w:val="true"/>
        </w:rPr>
        <w:t xml:space="preserve">: </w:t>
      </w:r>
      <w:r>
        <w:rPr>
          <w:rtl w:val="true"/>
        </w:rPr>
        <w:t>زیادة جزء أو نقصانه عمداً</w:t>
      </w:r>
      <w:bookmarkEnd w:id="2339"/>
    </w:p>
    <w:p>
      <w:pPr>
        <w:pStyle w:val="BookText"/>
        <w:rPr/>
      </w:pPr>
      <w:r>
        <w:rPr>
          <w:rFonts w:ascii="Amiri" w:hAnsi="Amiri" w:eastAsia="Amiri" w:cs="Amiri"/>
          <w:color w:val="111111"/>
          <w:sz w:val="28"/>
          <w:sz w:val="28"/>
          <w:szCs w:val="28"/>
          <w:rtl w:val="true"/>
          <w:lang w:bidi="ar-SA"/>
        </w:rPr>
        <w:t>إن لم یکن رکناً، و مطلقاً إن کان رکناً</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4210438_581953129"/>
      <w:bookmarkStart w:id="2341" w:name="_Toc1079"/>
      <w:bookmarkEnd w:id="2340"/>
      <w:r>
        <w:rPr>
          <w:rtl w:val="true"/>
        </w:rPr>
        <w:t>مسائل</w:t>
      </w:r>
      <w:bookmarkEnd w:id="2341"/>
    </w:p>
    <w:p>
      <w:pPr>
        <w:pStyle w:val="Heading5"/>
        <w:numPr>
          <w:ilvl w:val="4"/>
          <w:numId w:val="1"/>
        </w:numPr>
        <w:rPr/>
      </w:pPr>
      <w:bookmarkStart w:id="2342" w:name="__RefHeading___Toc4210440_581953129"/>
      <w:bookmarkStart w:id="2343" w:name="_Toc1080"/>
      <w:bookmarkEnd w:id="2342"/>
      <w:r>
        <w:rPr>
          <w:rtl w:val="true"/>
        </w:rPr>
        <w:t>(</w:t>
      </w:r>
      <w:r>
        <w:rPr>
          <w:rtl w:val="true"/>
        </w:rPr>
        <w:t xml:space="preserve">مسألة </w:t>
      </w:r>
      <w:r>
        <w:rPr/>
        <w:t>743</w:t>
      </w:r>
      <w:r>
        <w:rPr>
          <w:rtl w:val="true"/>
        </w:rPr>
        <w:t xml:space="preserve">): </w:t>
      </w:r>
      <w:r>
        <w:rPr>
          <w:rtl w:val="true"/>
        </w:rPr>
        <w:t>إذا شکّ بعد السلام فی أنّه أحدث فی أثناء الصلاة أو فعل ما یوجب بطلانها</w:t>
      </w:r>
      <w:bookmarkEnd w:id="2343"/>
    </w:p>
    <w:p>
      <w:pPr>
        <w:pStyle w:val="BookText"/>
        <w:rPr/>
      </w:pPr>
      <w:r>
        <w:rPr>
          <w:rFonts w:ascii="IRNazanin" w:hAnsi="IRNazanin" w:eastAsia="IRNazanin"/>
          <w:color w:val="111111"/>
          <w:sz w:val="28"/>
          <w:sz w:val="28"/>
          <w:szCs w:val="28"/>
          <w:rtl w:val="true"/>
          <w:lang w:bidi="fa-IR"/>
        </w:rPr>
        <w:t>بنی علی العدم و الصحّة</w:t>
      </w:r>
      <w:r>
        <w:rPr>
          <w:rFonts w:eastAsia="IRNazanin" w:cs="IRNazanin"/>
          <w:color w:val="111111"/>
          <w:sz w:val="28"/>
          <w:szCs w:val="28"/>
          <w:rtl w:val="true"/>
          <w:lang w:bidi="fa-IR"/>
        </w:rPr>
        <w:t>.</w:t>
      </w:r>
    </w:p>
    <w:p>
      <w:pPr>
        <w:pStyle w:val="Heading5"/>
        <w:numPr>
          <w:ilvl w:val="4"/>
          <w:numId w:val="1"/>
        </w:numPr>
        <w:rPr/>
      </w:pPr>
      <w:bookmarkStart w:id="2344" w:name="__RefHeading___Toc4210442_581953129"/>
      <w:bookmarkStart w:id="2345" w:name="_Toc1081"/>
      <w:bookmarkEnd w:id="2344"/>
      <w:r>
        <w:rPr>
          <w:rtl w:val="true"/>
        </w:rPr>
        <w:t>(</w:t>
      </w:r>
      <w:r>
        <w:rPr>
          <w:rtl w:val="true"/>
        </w:rPr>
        <w:t xml:space="preserve">مسألة </w:t>
      </w:r>
      <w:r>
        <w:rPr/>
        <w:t>744</w:t>
      </w:r>
      <w:r>
        <w:rPr>
          <w:rtl w:val="true"/>
        </w:rPr>
        <w:t xml:space="preserve">): </w:t>
      </w:r>
      <w:r>
        <w:rPr>
          <w:rtl w:val="true"/>
        </w:rPr>
        <w:t>لو علم بأنّه نام اختیاراً و شکّ فی أنّه هل أتمّ الصلاة ثمّ نام، أو نام فی أثنائها نسیاناً،</w:t>
      </w:r>
      <w:bookmarkEnd w:id="2345"/>
    </w:p>
    <w:p>
      <w:pPr>
        <w:pStyle w:val="BookText"/>
        <w:rPr/>
      </w:pPr>
      <w:r>
        <w:rPr>
          <w:rFonts w:ascii="IRNazanin" w:hAnsi="IRNazanin" w:eastAsia="IRNazanin"/>
          <w:color w:val="111111"/>
          <w:sz w:val="28"/>
          <w:sz w:val="28"/>
          <w:szCs w:val="28"/>
          <w:rtl w:val="true"/>
          <w:lang w:bidi="fa-IR"/>
        </w:rPr>
        <w:t>بنی علی أنّه أتمّ ثمّ نام، و أمّا إذا علم بأنّه غلبه النوم قهراً و شکّ فی أنّه کان فی أثناء الصلاة أو بعدها وجب علیه الإعادة، و کذا إذا رأی نفسه نائماً فی السجدة و شکّ فی أنّها السجدة الأخیرة من الصلاة أو سجدة الشکر بعد إتمام الصلاة، و لا تجری قاعدة الفراغ فی المقام</w:t>
      </w:r>
      <w:r>
        <w:rPr>
          <w:rFonts w:eastAsia="IRNazanin" w:cs="IRNazanin"/>
          <w:color w:val="111111"/>
          <w:sz w:val="28"/>
          <w:szCs w:val="28"/>
          <w:rtl w:val="true"/>
          <w:lang w:bidi="fa-IR"/>
        </w:rPr>
        <w:t>.</w:t>
      </w:r>
    </w:p>
    <w:p>
      <w:pPr>
        <w:pStyle w:val="Heading5"/>
        <w:numPr>
          <w:ilvl w:val="4"/>
          <w:numId w:val="1"/>
        </w:numPr>
        <w:rPr/>
      </w:pPr>
      <w:bookmarkStart w:id="2346" w:name="__RefHeading___Toc4210444_581953129"/>
      <w:bookmarkStart w:id="2347" w:name="_Toc1082"/>
      <w:bookmarkEnd w:id="2346"/>
      <w:r>
        <w:rPr>
          <w:rtl w:val="true"/>
        </w:rPr>
        <w:t>(</w:t>
      </w:r>
      <w:r>
        <w:rPr>
          <w:rtl w:val="true"/>
        </w:rPr>
        <w:t xml:space="preserve">مسألة </w:t>
      </w:r>
      <w:r>
        <w:rPr/>
        <w:t>745</w:t>
      </w:r>
      <w:r>
        <w:rPr>
          <w:rtl w:val="true"/>
        </w:rPr>
        <w:t xml:space="preserve">): </w:t>
      </w:r>
      <w:r>
        <w:rPr>
          <w:rtl w:val="true"/>
        </w:rPr>
        <w:t>لا یجوز قطع الفریضة اختیاراً،</w:t>
      </w:r>
      <w:bookmarkEnd w:id="2347"/>
    </w:p>
    <w:p>
      <w:pPr>
        <w:pStyle w:val="BookText"/>
        <w:rPr/>
      </w:pPr>
      <w:r>
        <w:rPr>
          <w:rFonts w:ascii="IRNazanin" w:hAnsi="IRNazanin" w:eastAsia="IRNazanin"/>
          <w:color w:val="111111"/>
          <w:sz w:val="28"/>
          <w:sz w:val="28"/>
          <w:szCs w:val="28"/>
          <w:rtl w:val="true"/>
          <w:lang w:bidi="fa-IR"/>
        </w:rPr>
        <w:t>و یجوز لحفظ مال و لدفع ضرر مالیّ أو بدنیّ، کالقطع لأخذ العبد من الإباق، أو الغریم من الفرار، أو الدابّة من الشراد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یلزم، کما إذا توقّف حفظ نفسه، أو حفظ نفس محترمة، أو حفظ مال یجب حفظه شرعاً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یستحبّ و لو عقلاً، کما إذا توقّف حفظ مالٍ مستحبّ الحفظ علیه، و کقطعها عند نسیان الأذان و الإقامة إذا تذکّر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یجوز، کدفع الضرر المالیّ الذی لا یضرّه تلفه، و لا یبعد کراهته لدفع ضرر مالیّ یسیر</w:t>
      </w:r>
      <w:r>
        <w:rPr>
          <w:rFonts w:eastAsia="IRNazanin" w:cs="IRNazanin"/>
          <w:color w:val="111111"/>
          <w:sz w:val="28"/>
          <w:szCs w:val="28"/>
          <w:rtl w:val="true"/>
          <w:lang w:bidi="fa-IR"/>
        </w:rPr>
        <w:t>.</w:t>
      </w:r>
    </w:p>
    <w:p>
      <w:pPr>
        <w:pStyle w:val="Heading5"/>
        <w:numPr>
          <w:ilvl w:val="4"/>
          <w:numId w:val="1"/>
        </w:numPr>
        <w:rPr/>
      </w:pPr>
      <w:bookmarkStart w:id="2348" w:name="__RefHeading___Toc4210446_581953129"/>
      <w:bookmarkStart w:id="2349" w:name="_Toc1083"/>
      <w:bookmarkEnd w:id="2348"/>
      <w:r>
        <w:rPr>
          <w:rtl w:val="true"/>
        </w:rPr>
        <w:t>(</w:t>
      </w:r>
      <w:r>
        <w:rPr>
          <w:rtl w:val="true"/>
        </w:rPr>
        <w:t xml:space="preserve">مسألة </w:t>
      </w:r>
      <w:r>
        <w:rPr/>
        <w:t>746</w:t>
      </w:r>
      <w:r>
        <w:rPr>
          <w:rtl w:val="true"/>
        </w:rPr>
        <w:t xml:space="preserve">): </w:t>
      </w:r>
      <w:r>
        <w:rPr>
          <w:rtl w:val="true"/>
        </w:rPr>
        <w:t>الأحوط الأولی عدم قطع النافلة المنذورة</w:t>
      </w:r>
      <w:bookmarkEnd w:id="2349"/>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تکن منذورة</w:t>
      </w:r>
      <w:bookmarkStart w:id="2350" w:name="pg5769_38862"/>
    </w:p>
    <w:p>
      <w:pPr>
        <w:pStyle w:val="BookText"/>
        <w:rPr/>
      </w:pPr>
      <w:bookmarkEnd w:id="2350"/>
      <w:r>
        <w:rPr>
          <w:rFonts w:ascii="IRNazanin" w:hAnsi="IRNazanin" w:eastAsia="IRNazanin"/>
          <w:color w:val="111111"/>
          <w:sz w:val="28"/>
          <w:sz w:val="28"/>
          <w:szCs w:val="28"/>
          <w:rtl w:val="true"/>
          <w:lang w:bidi="fa-IR"/>
        </w:rPr>
        <w:t>بالخصوص؛ بأن نذر إتیان نافلة فشرع فی صلاة بعنوان الوفاء لذلک النذر، و أمّا إذا نذر نافلة مخصوصة فلا یجوز قطعها عند ضیق الوقت عقلاً</w:t>
      </w:r>
      <w:r>
        <w:rPr>
          <w:rFonts w:eastAsia="IRNazanin" w:cs="IRNazanin"/>
          <w:color w:val="111111"/>
          <w:sz w:val="28"/>
          <w:szCs w:val="28"/>
          <w:rtl w:val="true"/>
          <w:lang w:bidi="fa-IR"/>
        </w:rPr>
        <w:t>.</w:t>
      </w:r>
    </w:p>
    <w:p>
      <w:pPr>
        <w:pStyle w:val="Heading5"/>
        <w:numPr>
          <w:ilvl w:val="4"/>
          <w:numId w:val="1"/>
        </w:numPr>
        <w:rPr/>
      </w:pPr>
      <w:bookmarkStart w:id="2351" w:name="__RefHeading___Toc4210448_581953129"/>
      <w:bookmarkStart w:id="2352" w:name="_Toc1084"/>
      <w:bookmarkEnd w:id="2351"/>
      <w:r>
        <w:rPr>
          <w:rtl w:val="true"/>
        </w:rPr>
        <w:t>(</w:t>
      </w:r>
      <w:r>
        <w:rPr>
          <w:rtl w:val="true"/>
        </w:rPr>
        <w:t xml:space="preserve">مسألة </w:t>
      </w:r>
      <w:r>
        <w:rPr/>
        <w:t>747</w:t>
      </w:r>
      <w:r>
        <w:rPr>
          <w:rtl w:val="true"/>
        </w:rPr>
        <w:t xml:space="preserve">): </w:t>
      </w:r>
      <w:r>
        <w:rPr>
          <w:rtl w:val="true"/>
        </w:rPr>
        <w:t>إذا کان فی أثناء الصلاة فرأی نجاسة فی المسجد، أو حدثت نجاسة</w:t>
      </w:r>
      <w:bookmarkEnd w:id="2352"/>
    </w:p>
    <w:p>
      <w:pPr>
        <w:pStyle w:val="BookText"/>
        <w:rPr/>
      </w:pPr>
      <w:r>
        <w:rPr>
          <w:rFonts w:ascii="IRNazanin" w:hAnsi="IRNazanin" w:eastAsia="IRNazanin"/>
          <w:color w:val="111111"/>
          <w:sz w:val="28"/>
          <w:sz w:val="28"/>
          <w:szCs w:val="28"/>
          <w:rtl w:val="true"/>
          <w:lang w:bidi="fa-IR"/>
        </w:rPr>
        <w:t>فلا یبعد وجوب القطع فی سعة الوقت و الاشتغال بالإزالة</w:t>
      </w:r>
      <w:r>
        <w:rPr>
          <w:rFonts w:eastAsia="IRNazanin" w:cs="IRNazanin"/>
          <w:color w:val="111111"/>
          <w:sz w:val="28"/>
          <w:szCs w:val="28"/>
          <w:rtl w:val="true"/>
          <w:lang w:bidi="fa-IR"/>
        </w:rPr>
        <w:t>.</w:t>
      </w:r>
    </w:p>
    <w:p>
      <w:pPr>
        <w:pStyle w:val="Heading5"/>
        <w:numPr>
          <w:ilvl w:val="4"/>
          <w:numId w:val="1"/>
        </w:numPr>
        <w:rPr/>
      </w:pPr>
      <w:bookmarkStart w:id="2353" w:name="__RefHeading___Toc4210450_581953129"/>
      <w:bookmarkStart w:id="2354" w:name="_Toc1085"/>
      <w:bookmarkEnd w:id="2353"/>
      <w:r>
        <w:rPr>
          <w:rtl w:val="true"/>
        </w:rPr>
        <w:t>(</w:t>
      </w:r>
      <w:r>
        <w:rPr>
          <w:rtl w:val="true"/>
        </w:rPr>
        <w:t xml:space="preserve">مسألة </w:t>
      </w:r>
      <w:r>
        <w:rPr/>
        <w:t>748</w:t>
      </w:r>
      <w:r>
        <w:rPr>
          <w:rtl w:val="true"/>
        </w:rPr>
        <w:t xml:space="preserve">): </w:t>
      </w:r>
      <w:r>
        <w:rPr>
          <w:rtl w:val="true"/>
        </w:rPr>
        <w:t>إذا وجب القطع فترکه و اشتغل بالصلاة أثم و صحّت صلاته،</w:t>
      </w:r>
      <w:bookmarkEnd w:id="2354"/>
    </w:p>
    <w:p>
      <w:pPr>
        <w:pStyle w:val="BookText"/>
        <w:rPr/>
      </w:pPr>
      <w:r>
        <w:rPr>
          <w:rFonts w:ascii="IRNazanin" w:hAnsi="IRNazanin" w:eastAsia="IRNazanin"/>
          <w:color w:val="111111"/>
          <w:sz w:val="28"/>
          <w:sz w:val="28"/>
          <w:szCs w:val="28"/>
          <w:rtl w:val="true"/>
          <w:lang w:bidi="fa-IR"/>
        </w:rPr>
        <w:t>لکنّ الأحوط الإعادة، خصوصاً فی صورة توقّف دفع الضرر الواجب علیه</w:t>
      </w:r>
      <w:r>
        <w:rPr>
          <w:rFonts w:eastAsia="IRNazanin" w:cs="IRNazanin"/>
          <w:color w:val="111111"/>
          <w:sz w:val="28"/>
          <w:szCs w:val="28"/>
          <w:rtl w:val="true"/>
          <w:lang w:bidi="fa-IR"/>
        </w:rPr>
        <w:t>.</w:t>
      </w:r>
    </w:p>
    <w:p>
      <w:pPr>
        <w:pStyle w:val="Heading5"/>
        <w:numPr>
          <w:ilvl w:val="4"/>
          <w:numId w:val="1"/>
        </w:numPr>
        <w:rPr/>
      </w:pPr>
      <w:bookmarkStart w:id="2355" w:name="__RefHeading___Toc4210452_581953129"/>
      <w:bookmarkStart w:id="2356" w:name="_Toc1086"/>
      <w:bookmarkEnd w:id="2355"/>
      <w:r>
        <w:rPr>
          <w:rtl w:val="true"/>
        </w:rPr>
        <w:t>(</w:t>
      </w:r>
      <w:r>
        <w:rPr>
          <w:rtl w:val="true"/>
        </w:rPr>
        <w:t xml:space="preserve">مسألة </w:t>
      </w:r>
      <w:r>
        <w:rPr/>
        <w:t>749</w:t>
      </w:r>
      <w:r>
        <w:rPr>
          <w:rtl w:val="true"/>
        </w:rPr>
        <w:t xml:space="preserve">): </w:t>
      </w:r>
      <w:r>
        <w:rPr>
          <w:rtl w:val="true"/>
        </w:rPr>
        <w:t>یستحبّ أن یقول حین إرادة القطع فی موضع الرخصة أو الوجوب</w:t>
      </w:r>
      <w:r>
        <w:rPr>
          <w:rtl w:val="true"/>
        </w:rPr>
        <w:t>:</w:t>
      </w:r>
      <w:bookmarkEnd w:id="2356"/>
    </w:p>
    <w:p>
      <w:pPr>
        <w:pStyle w:val="BookText"/>
        <w:rPr/>
      </w:pP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p>
    <w:p>
      <w:pPr>
        <w:pStyle w:val="Heading5"/>
        <w:numPr>
          <w:ilvl w:val="4"/>
          <w:numId w:val="1"/>
        </w:numPr>
        <w:rPr/>
      </w:pPr>
      <w:bookmarkStart w:id="2357" w:name="__RefHeading___Toc4210454_581953129"/>
      <w:bookmarkStart w:id="2358" w:name="_Toc1087"/>
      <w:bookmarkEnd w:id="2357"/>
      <w:r>
        <w:rPr>
          <w:rtl w:val="true"/>
        </w:rPr>
        <w:t>(</w:t>
      </w:r>
      <w:r>
        <w:rPr>
          <w:rtl w:val="true"/>
        </w:rPr>
        <w:t xml:space="preserve">مسألة </w:t>
      </w:r>
      <w:r>
        <w:rPr/>
        <w:t>750</w:t>
      </w:r>
      <w:r>
        <w:rPr>
          <w:rtl w:val="true"/>
        </w:rPr>
        <w:t xml:space="preserve">): </w:t>
      </w:r>
      <w:r>
        <w:rPr>
          <w:rtl w:val="true"/>
        </w:rPr>
        <w:t>یکره فی الصلاة الالتفات بالوجه قلیلاً و بالعین، و العبث بالید و اللحیة</w:t>
      </w:r>
      <w:bookmarkEnd w:id="2358"/>
    </w:p>
    <w:p>
      <w:pPr>
        <w:pStyle w:val="BookText"/>
        <w:rPr/>
      </w:pPr>
      <w:r>
        <w:rPr>
          <w:rFonts w:ascii="IRNazanin" w:hAnsi="IRNazanin" w:eastAsia="IRNazanin"/>
          <w:color w:val="111111"/>
          <w:sz w:val="28"/>
          <w:sz w:val="28"/>
          <w:szCs w:val="28"/>
          <w:rtl w:val="true"/>
          <w:lang w:bidi="fa-IR"/>
        </w:rPr>
        <w:t>و الرأس و الأصابع، و القِران بین السورتین علی الأقوی، و إن کان الأحوط الترک، و عقص الرجل شعره، و هو جمعه و جعله فی وسط الرأس و شدّه أولیّة و إدخال أطرافه فی أُصوله، أو ظفره ولیّه علی الرأس، أو ظفره و جعله کالکبّة فی مقدّم الرأس علی الجبهة، و الأحوط ترک الکلّ، بل یجب ترک الأخیر فی ظفر الشعر حال السجدة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نفخ موضع السجود، و البصاق، و فرقعة الأصابع، و التمطّی و التثاؤب، و الأنین، و التأوّه، و مدافعة البول و الغائط، بل و الریح، و مدافعة النوم،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إلی الصلاة متکاسلاً و لا متناعساً و لا متثاقلاً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الامتخاط، و وصل إحدی القدمین بالأُخری بلا فصل بینهما، و وضع الید علی الخاصرة، و تشبیک الأصابع، و تغمیض البصر، و لبس الخفّ أو الجورب الضیق، و حدیث النفس، و قصّ الظفر، و الأخذ من الشعر و العضّ علیه، و النظر إلی نقش الخاتم و المصحف و الکتاب و قراءته، و وضع الید علی الورک متعمّداً علیه حال القیام، و الإنصات حال القراءة أو أکثر لیسمع ما یقوله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ینافی الخشوع المطلوب فی</w:t>
      </w:r>
      <w:bookmarkStart w:id="2359" w:name="pg5769_38863"/>
    </w:p>
    <w:p>
      <w:pPr>
        <w:pStyle w:val="BookText"/>
        <w:rPr/>
      </w:pPr>
      <w:bookmarkEnd w:id="2359"/>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ذکره أو ذکر عنده و لو کان فی الصلاة، من دون فرق بین ذکره باسمه الشریف أو لقبه أو کنیته أو بالضمیر</w:t>
      </w:r>
      <w:r>
        <w:rPr>
          <w:rFonts w:eastAsia="IRNazanin" w:cs="IRNazanin"/>
          <w:color w:val="111111"/>
          <w:sz w:val="28"/>
          <w:szCs w:val="28"/>
          <w:rtl w:val="true"/>
          <w:lang w:bidi="fa-IR"/>
        </w:rPr>
        <w:t>.</w:t>
      </w:r>
    </w:p>
    <w:p>
      <w:pPr>
        <w:pStyle w:val="Heading5"/>
        <w:numPr>
          <w:ilvl w:val="4"/>
          <w:numId w:val="1"/>
        </w:numPr>
        <w:rPr/>
      </w:pPr>
      <w:bookmarkStart w:id="2360" w:name="__RefHeading___Toc4210456_581953129"/>
      <w:bookmarkStart w:id="2361" w:name="_Toc1088"/>
      <w:bookmarkEnd w:id="2360"/>
      <w:r>
        <w:rPr>
          <w:rtl w:val="true"/>
        </w:rPr>
        <w:t>(</w:t>
      </w:r>
      <w:r>
        <w:rPr>
          <w:rtl w:val="true"/>
        </w:rPr>
        <w:t xml:space="preserve">مسألة </w:t>
      </w:r>
      <w:r>
        <w:rPr/>
        <w:t>751</w:t>
      </w:r>
      <w:r>
        <w:rPr>
          <w:rtl w:val="true"/>
        </w:rPr>
        <w:t xml:space="preserve">): </w:t>
      </w:r>
      <w:r>
        <w:rPr>
          <w:rtl w:val="true"/>
        </w:rPr>
        <w:t>إذا ذکر اسمه مکرّراً استحبّ تکرارها،</w:t>
      </w:r>
      <w:bookmarkEnd w:id="2361"/>
    </w:p>
    <w:p>
      <w:pPr>
        <w:pStyle w:val="BookText"/>
        <w:rPr/>
      </w:pPr>
      <w:r>
        <w:rPr>
          <w:rFonts w:ascii="IRNazanin" w:hAnsi="IRNazanin" w:eastAsia="IRNazanin"/>
          <w:color w:val="111111"/>
          <w:sz w:val="28"/>
          <w:sz w:val="28"/>
          <w:szCs w:val="28"/>
          <w:rtl w:val="true"/>
          <w:lang w:bidi="fa-IR"/>
        </w:rPr>
        <w:t>و إن کان فی أثناء التشهّد لم یکتف بالصلاة التی هی جزء منه</w:t>
      </w:r>
      <w:r>
        <w:rPr>
          <w:rFonts w:eastAsia="IRNazanin" w:cs="IRNazanin"/>
          <w:color w:val="111111"/>
          <w:sz w:val="28"/>
          <w:szCs w:val="28"/>
          <w:rtl w:val="true"/>
          <w:lang w:bidi="fa-IR"/>
        </w:rPr>
        <w:t>.</w:t>
      </w:r>
    </w:p>
    <w:p>
      <w:pPr>
        <w:pStyle w:val="Heading5"/>
        <w:numPr>
          <w:ilvl w:val="4"/>
          <w:numId w:val="1"/>
        </w:numPr>
        <w:rPr/>
      </w:pPr>
      <w:bookmarkStart w:id="2362" w:name="__RefHeading___Toc4210458_581953129"/>
      <w:bookmarkStart w:id="2363" w:name="_Toc1089"/>
      <w:bookmarkEnd w:id="2362"/>
      <w:r>
        <w:rPr>
          <w:rtl w:val="true"/>
        </w:rPr>
        <w:t>(</w:t>
      </w:r>
      <w:r>
        <w:rPr>
          <w:rtl w:val="true"/>
        </w:rPr>
        <w:t xml:space="preserve">مسألة </w:t>
      </w:r>
      <w:r>
        <w:rPr/>
        <w:t>752</w:t>
      </w:r>
      <w:r>
        <w:rPr>
          <w:rtl w:val="true"/>
        </w:rPr>
        <w:t xml:space="preserve">): </w:t>
      </w:r>
      <w:r>
        <w:rPr>
          <w:rtl w:val="true"/>
        </w:rPr>
        <w:t>الظاهر کون الاستحباب علی الفور، و لا یعتبر فیها کیفیّة خاصّة</w:t>
      </w:r>
      <w:bookmarkEnd w:id="2363"/>
    </w:p>
    <w:p>
      <w:pPr>
        <w:pStyle w:val="BookText"/>
        <w:rPr/>
      </w:pPr>
      <w:r>
        <w:rPr>
          <w:rFonts w:ascii="IRNazanin" w:hAnsi="IRNazanin" w:eastAsia="IRNazanin"/>
          <w:color w:val="111111"/>
          <w:sz w:val="28"/>
          <w:sz w:val="28"/>
          <w:szCs w:val="28"/>
          <w:rtl w:val="true"/>
          <w:lang w:bidi="fa-IR"/>
        </w:rPr>
        <w:t xml:space="preserve">نعم، لا بدّ من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فی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2364" w:name="__RefHeading___Toc4210460_581953129"/>
      <w:bookmarkStart w:id="2365" w:name="_Toc1090"/>
      <w:bookmarkEnd w:id="2364"/>
      <w:r>
        <w:rPr>
          <w:rtl w:val="true"/>
        </w:rPr>
        <w:t>المبحث الخامس</w:t>
      </w:r>
      <w:r>
        <w:rPr>
          <w:rtl w:val="true"/>
        </w:rPr>
        <w:t xml:space="preserve">: </w:t>
      </w:r>
      <w:r>
        <w:rPr>
          <w:rtl w:val="true"/>
        </w:rPr>
        <w:t>صلاة الآیات</w:t>
      </w:r>
      <w:bookmarkEnd w:id="2365"/>
    </w:p>
    <w:p>
      <w:pPr>
        <w:pStyle w:val="Heading4"/>
        <w:numPr>
          <w:ilvl w:val="3"/>
          <w:numId w:val="1"/>
        </w:numPr>
        <w:rPr/>
      </w:pPr>
      <w:bookmarkStart w:id="2366" w:name="__RefHeading___Toc4210462_581953129"/>
      <w:bookmarkStart w:id="2367" w:name="_Toc1091"/>
      <w:bookmarkEnd w:id="2366"/>
      <w:r>
        <w:rPr>
          <w:rtl w:val="true"/>
        </w:rPr>
        <w:t>اشارة</w:t>
      </w:r>
      <w:bookmarkEnd w:id="2367"/>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2368" w:name="__RefHeading___Toc4210464_581953129"/>
      <w:bookmarkStart w:id="2369" w:name="_Toc1092"/>
      <w:bookmarkEnd w:id="2368"/>
      <w:r>
        <w:rPr>
          <w:rtl w:val="true"/>
        </w:rPr>
        <w:t>الفصل الأوّل</w:t>
      </w:r>
      <w:r>
        <w:rPr>
          <w:rtl w:val="true"/>
        </w:rPr>
        <w:t xml:space="preserve">: </w:t>
      </w:r>
      <w:r>
        <w:rPr>
          <w:rtl w:val="true"/>
        </w:rPr>
        <w:t>وجوبها</w:t>
      </w:r>
      <w:bookmarkEnd w:id="2369"/>
    </w:p>
    <w:p>
      <w:pPr>
        <w:pStyle w:val="Heading5"/>
        <w:numPr>
          <w:ilvl w:val="4"/>
          <w:numId w:val="1"/>
        </w:numPr>
        <w:rPr/>
      </w:pPr>
      <w:bookmarkStart w:id="2370" w:name="__RefHeading___Toc4210466_581953129"/>
      <w:bookmarkStart w:id="2371" w:name="_Toc1093"/>
      <w:bookmarkEnd w:id="2370"/>
      <w:r>
        <w:rPr>
          <w:rtl w:val="true"/>
        </w:rPr>
        <w:t>اشارة</w:t>
      </w:r>
      <w:bookmarkEnd w:id="2371"/>
    </w:p>
    <w:p>
      <w:pPr>
        <w:pStyle w:val="BookText"/>
        <w:rPr/>
      </w:pPr>
      <w:r>
        <w:rPr>
          <w:rFonts w:ascii="IRNazanin" w:hAnsi="IRNazanin" w:eastAsia="IRNazanin"/>
          <w:color w:val="111111"/>
          <w:sz w:val="28"/>
          <w:sz w:val="28"/>
          <w:szCs w:val="28"/>
          <w:rtl w:val="true"/>
          <w:lang w:bidi="fa-IR"/>
        </w:rPr>
        <w:t>تجب هذه الصلاة علی کلّ مکلّف عدا الحائض و النفساء عند کسوف الشمس و خسوف القمر و لو بعضهما، و کذا عند الزلزلة و کلّ مخوّف سماویّ، کالریح السوداء و الحمراء و الصفراء، و الظلمة الشدیدة و الصاعقة، و الصیحة، و النار التی تظهر فی السماء، بل عند کلّ مخوّف أرضیّ علی الأحوط کالهدّة، و الخسف و غیر ذلک من المخاوف الأرضیّة</w:t>
      </w:r>
      <w:r>
        <w:rPr>
          <w:rFonts w:eastAsia="IRNazanin" w:cs="IRNazanin"/>
          <w:color w:val="111111"/>
          <w:sz w:val="28"/>
          <w:szCs w:val="28"/>
          <w:rtl w:val="true"/>
          <w:lang w:bidi="fa-IR"/>
        </w:rPr>
        <w:t>.</w:t>
      </w:r>
    </w:p>
    <w:p>
      <w:pPr>
        <w:pStyle w:val="Heading5"/>
        <w:numPr>
          <w:ilvl w:val="4"/>
          <w:numId w:val="1"/>
        </w:numPr>
        <w:rPr/>
      </w:pPr>
      <w:bookmarkStart w:id="2372" w:name="__RefHeading___Toc4210468_581953129"/>
      <w:bookmarkStart w:id="2373" w:name="_Toc1094"/>
      <w:bookmarkEnd w:id="2372"/>
      <w:r>
        <w:rPr>
          <w:rtl w:val="true"/>
        </w:rPr>
        <w:t>(</w:t>
      </w:r>
      <w:r>
        <w:rPr>
          <w:rtl w:val="true"/>
        </w:rPr>
        <w:t xml:space="preserve">مسألة </w:t>
      </w:r>
      <w:r>
        <w:rPr/>
        <w:t>753</w:t>
      </w:r>
      <w:r>
        <w:rPr>
          <w:rtl w:val="true"/>
        </w:rPr>
        <w:t xml:space="preserve">): </w:t>
      </w:r>
      <w:r>
        <w:rPr>
          <w:rtl w:val="true"/>
        </w:rPr>
        <w:t>لا یعتبر الخوف فی وجوب الصلاة للکسوف و الخسوف،</w:t>
      </w:r>
      <w:bookmarkEnd w:id="237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الزلزلة علی الأقوی، و یعتبر فی وجوبها للمخوّف السماوی و الأرضی حصول الخوف لغالب الناس، فلا عبرة بغیر المخوّف، و لا بالخوف النادر، و لا بانکساف أحد النیّرین ببعض الکواکب الذی لا یظهر إلّا للأوحدی من الناس، و کذا بانکساف بعض الکواکب ببعض إذا لم یکن مخوّفاً للغالب من الناس</w:t>
      </w:r>
      <w:r>
        <w:rPr>
          <w:rFonts w:eastAsia="IRNazanin" w:cs="IRNazanin"/>
          <w:color w:val="111111"/>
          <w:sz w:val="28"/>
          <w:szCs w:val="28"/>
          <w:rtl w:val="true"/>
          <w:lang w:bidi="fa-IR"/>
        </w:rPr>
        <w:t>.</w:t>
      </w:r>
      <w:bookmarkStart w:id="2374" w:name="pg5769_38864"/>
    </w:p>
    <w:p>
      <w:pPr>
        <w:pStyle w:val="Heading4"/>
        <w:numPr>
          <w:ilvl w:val="3"/>
          <w:numId w:val="1"/>
        </w:numPr>
        <w:rPr/>
      </w:pPr>
      <w:bookmarkStart w:id="2375" w:name="__RefHeading___Toc4210470_581953129"/>
      <w:bookmarkStart w:id="2376" w:name="_Toc1095"/>
      <w:bookmarkEnd w:id="2374"/>
      <w:bookmarkEnd w:id="2375"/>
      <w:r>
        <w:rPr>
          <w:rtl w:val="true"/>
        </w:rPr>
        <w:t>الفصل الثانی</w:t>
      </w:r>
      <w:r>
        <w:rPr>
          <w:rtl w:val="true"/>
        </w:rPr>
        <w:t xml:space="preserve">: </w:t>
      </w:r>
      <w:r>
        <w:rPr>
          <w:rtl w:val="true"/>
        </w:rPr>
        <w:t>وقتها</w:t>
      </w:r>
      <w:bookmarkEnd w:id="2376"/>
    </w:p>
    <w:p>
      <w:pPr>
        <w:pStyle w:val="Heading5"/>
        <w:numPr>
          <w:ilvl w:val="4"/>
          <w:numId w:val="1"/>
        </w:numPr>
        <w:rPr/>
      </w:pPr>
      <w:bookmarkStart w:id="2377" w:name="__RefHeading___Toc4210472_581953129"/>
      <w:bookmarkStart w:id="2378" w:name="_Toc1096"/>
      <w:bookmarkEnd w:id="2377"/>
      <w:r>
        <w:rPr>
          <w:rtl w:val="true"/>
        </w:rPr>
        <w:t>اشارة</w:t>
      </w:r>
      <w:bookmarkEnd w:id="2378"/>
    </w:p>
    <w:p>
      <w:pPr>
        <w:pStyle w:val="BookText"/>
        <w:rPr/>
      </w:pPr>
      <w:r>
        <w:rPr>
          <w:rFonts w:ascii="IRNazanin" w:hAnsi="IRNazanin" w:eastAsia="IRNazanin"/>
          <w:color w:val="111111"/>
          <w:sz w:val="28"/>
          <w:sz w:val="28"/>
          <w:szCs w:val="28"/>
          <w:rtl w:val="true"/>
          <w:lang w:bidi="fa-IR"/>
        </w:rPr>
        <w:t>وقت صلاة الکسوفین من حین الشروع فی الانکساف إلی الشروع فی الانجلاء علی الأحوط، فالأحوط وجوباً المبادرة إلیها بمعنی عدم التأخیر إلی الشروع فی الانجلاء، و لو أخّرها فالأحوط عدم نیّة الأداء و القضاء إلی تمام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الزلزلة و سائر الآیات المخوّفة فلا وقت لها، بل تجب المبادرة إلی الإتیان بها بمجرّد حصولها، و إن عصی فبعده إلی آخر العمر، و تکون أداءً مهما أتی بها إلی آخره</w:t>
      </w:r>
      <w:r>
        <w:rPr>
          <w:rFonts w:eastAsia="IRNazanin" w:cs="IRNazanin"/>
          <w:color w:val="111111"/>
          <w:sz w:val="28"/>
          <w:szCs w:val="28"/>
          <w:rtl w:val="true"/>
          <w:lang w:bidi="fa-IR"/>
        </w:rPr>
        <w:t>.</w:t>
      </w:r>
    </w:p>
    <w:p>
      <w:pPr>
        <w:pStyle w:val="Heading5"/>
        <w:numPr>
          <w:ilvl w:val="4"/>
          <w:numId w:val="1"/>
        </w:numPr>
        <w:rPr/>
      </w:pPr>
      <w:bookmarkStart w:id="2379" w:name="__RefHeading___Toc4210474_581953129"/>
      <w:bookmarkStart w:id="2380" w:name="_Toc1097"/>
      <w:bookmarkEnd w:id="2379"/>
      <w:r>
        <w:rPr>
          <w:rtl w:val="true"/>
        </w:rPr>
        <w:t>(</w:t>
      </w:r>
      <w:r>
        <w:rPr>
          <w:rtl w:val="true"/>
        </w:rPr>
        <w:t xml:space="preserve">مسألة </w:t>
      </w:r>
      <w:r>
        <w:rPr/>
        <w:t>754</w:t>
      </w:r>
      <w:r>
        <w:rPr>
          <w:rtl w:val="true"/>
        </w:rPr>
        <w:t xml:space="preserve">): </w:t>
      </w:r>
      <w:r>
        <w:rPr>
          <w:rtl w:val="true"/>
        </w:rPr>
        <w:t>إذا لم یعلم بالکسوف أو الخسوف إلی تمام الانجلاء،</w:t>
      </w:r>
      <w:bookmarkEnd w:id="2380"/>
    </w:p>
    <w:p>
      <w:pPr>
        <w:pStyle w:val="BookText"/>
        <w:rPr/>
      </w:pPr>
      <w:r>
        <w:rPr>
          <w:rFonts w:ascii="IRNazanin" w:hAnsi="IRNazanin" w:eastAsia="IRNazanin"/>
          <w:color w:val="111111"/>
          <w:sz w:val="28"/>
          <w:sz w:val="28"/>
          <w:szCs w:val="28"/>
          <w:rtl w:val="true"/>
          <w:lang w:bidi="fa-IR"/>
        </w:rPr>
        <w:t>و لم یکن القرص محترقاً کلّه لم یجب القضاء، و أمّا إذا کان عالماً به و أهمل و لو نسیاناً، أو کان القرص محترقاً کلّه وجب القضاء، و کذا إذا صلّی 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الأحوط لو أخبره جماعة بذلک فلم یحصل له العلم بقولهم ثمّ تبیّن صدقهم بعد مضیّ الوقت، أو أخبره عدلان بذلک و لم یعلم بعدالتهما حتّی مضی الوقت</w:t>
      </w:r>
      <w:r>
        <w:rPr>
          <w:rFonts w:eastAsia="IRNazanin" w:cs="IRNazanin"/>
          <w:color w:val="111111"/>
          <w:sz w:val="28"/>
          <w:szCs w:val="28"/>
          <w:rtl w:val="true"/>
          <w:lang w:bidi="fa-IR"/>
        </w:rPr>
        <w:t>.</w:t>
      </w:r>
    </w:p>
    <w:p>
      <w:pPr>
        <w:pStyle w:val="Heading5"/>
        <w:numPr>
          <w:ilvl w:val="4"/>
          <w:numId w:val="1"/>
        </w:numPr>
        <w:rPr/>
      </w:pPr>
      <w:bookmarkStart w:id="2381" w:name="__RefHeading___Toc4210476_581953129"/>
      <w:bookmarkStart w:id="2382" w:name="_Toc1098"/>
      <w:bookmarkEnd w:id="2381"/>
      <w:r>
        <w:rPr>
          <w:rtl w:val="true"/>
        </w:rPr>
        <w:t>(</w:t>
      </w:r>
      <w:r>
        <w:rPr>
          <w:rtl w:val="true"/>
        </w:rPr>
        <w:t xml:space="preserve">مسألة </w:t>
      </w:r>
      <w:r>
        <w:rPr/>
        <w:t>755</w:t>
      </w:r>
      <w:r>
        <w:rPr>
          <w:rtl w:val="true"/>
        </w:rPr>
        <w:t xml:space="preserve">): </w:t>
      </w:r>
      <w:r>
        <w:rPr>
          <w:rtl w:val="true"/>
        </w:rPr>
        <w:t>غیر الکسوفین من الآیات إذا تعمّد تأخیر الصلاة له عصی</w:t>
      </w:r>
      <w:bookmarkEnd w:id="2382"/>
    </w:p>
    <w:p>
      <w:pPr>
        <w:pStyle w:val="BookText"/>
        <w:rPr/>
      </w:pPr>
      <w:r>
        <w:rPr>
          <w:rFonts w:ascii="IRNazanin" w:hAnsi="IRNazanin" w:eastAsia="IRNazanin"/>
          <w:color w:val="111111"/>
          <w:sz w:val="28"/>
          <w:sz w:val="28"/>
          <w:szCs w:val="28"/>
          <w:rtl w:val="true"/>
          <w:lang w:bidi="fa-IR"/>
        </w:rPr>
        <w:t>و وجب الإتیان بها ما دام العمر، و کذا إذا علم و نسی، و إذا لم یعلم حتّی مضی الوقت أو الزمان المتّصل بالآیة ففی الوجوب بعد العلم إشکال، لکن لا یترک الاحتیاط بالإتیان بها ما دام العمر فوراً ففوراً</w:t>
      </w:r>
      <w:r>
        <w:rPr>
          <w:rFonts w:eastAsia="IRNazanin" w:cs="IRNazanin"/>
          <w:color w:val="111111"/>
          <w:sz w:val="28"/>
          <w:szCs w:val="28"/>
          <w:rtl w:val="true"/>
          <w:lang w:bidi="fa-IR"/>
        </w:rPr>
        <w:t>.</w:t>
      </w:r>
    </w:p>
    <w:p>
      <w:pPr>
        <w:pStyle w:val="Heading5"/>
        <w:numPr>
          <w:ilvl w:val="4"/>
          <w:numId w:val="1"/>
        </w:numPr>
        <w:rPr/>
      </w:pPr>
      <w:bookmarkStart w:id="2383" w:name="__RefHeading___Toc4210478_581953129"/>
      <w:bookmarkStart w:id="2384" w:name="_Toc1099"/>
      <w:bookmarkEnd w:id="2383"/>
      <w:r>
        <w:rPr>
          <w:rtl w:val="true"/>
        </w:rPr>
        <w:t>(</w:t>
      </w:r>
      <w:r>
        <w:rPr>
          <w:rtl w:val="true"/>
        </w:rPr>
        <w:t xml:space="preserve">مسألة </w:t>
      </w:r>
      <w:r>
        <w:rPr/>
        <w:t>756</w:t>
      </w:r>
      <w:r>
        <w:rPr>
          <w:rtl w:val="true"/>
        </w:rPr>
        <w:t xml:space="preserve">): </w:t>
      </w:r>
      <w:r>
        <w:rPr>
          <w:rtl w:val="true"/>
        </w:rPr>
        <w:t>یختصّ وجوب الصلاة بمن فی بلد الآیة، فلا یجب علی غیره</w:t>
      </w:r>
      <w:bookmarkEnd w:id="2384"/>
    </w:p>
    <w:p>
      <w:pPr>
        <w:pStyle w:val="BookText"/>
        <w:rPr/>
      </w:pPr>
      <w:r>
        <w:rPr>
          <w:rFonts w:ascii="IRNazanin" w:hAnsi="IRNazanin" w:eastAsia="IRNazanin"/>
          <w:color w:val="111111"/>
          <w:sz w:val="28"/>
          <w:sz w:val="28"/>
          <w:szCs w:val="28"/>
          <w:rtl w:val="true"/>
          <w:lang w:bidi="fa-IR"/>
        </w:rPr>
        <w:t>نعم، یقوی إلحاق المتّصل بذلک المکان ممّا یعدّ معه کالمکان الواحد</w:t>
      </w:r>
      <w:r>
        <w:rPr>
          <w:rFonts w:eastAsia="IRNazanin" w:cs="IRNazanin"/>
          <w:color w:val="111111"/>
          <w:sz w:val="28"/>
          <w:szCs w:val="28"/>
          <w:rtl w:val="true"/>
          <w:lang w:bidi="fa-IR"/>
        </w:rPr>
        <w:t>.</w:t>
      </w:r>
    </w:p>
    <w:p>
      <w:pPr>
        <w:pStyle w:val="Heading5"/>
        <w:numPr>
          <w:ilvl w:val="4"/>
          <w:numId w:val="1"/>
        </w:numPr>
        <w:rPr/>
      </w:pPr>
      <w:bookmarkStart w:id="2385" w:name="__RefHeading___Toc4210480_581953129"/>
      <w:bookmarkStart w:id="2386" w:name="_Toc1100"/>
      <w:bookmarkEnd w:id="2385"/>
      <w:r>
        <w:rPr>
          <w:rtl w:val="true"/>
        </w:rPr>
        <w:t>(</w:t>
      </w:r>
      <w:r>
        <w:rPr>
          <w:rtl w:val="true"/>
        </w:rPr>
        <w:t xml:space="preserve">مسألة </w:t>
      </w:r>
      <w:r>
        <w:rPr/>
        <w:t>757</w:t>
      </w:r>
      <w:r>
        <w:rPr>
          <w:rtl w:val="true"/>
        </w:rPr>
        <w:t xml:space="preserve">): </w:t>
      </w:r>
      <w:r>
        <w:rPr>
          <w:rtl w:val="true"/>
        </w:rPr>
        <w:t>إذا حصلت الآیة فی وقت فریضة یومیّة، و اتّسع وقتهما تخیّر فی تقدیم أیّهما شاء،</w:t>
      </w:r>
      <w:bookmarkEnd w:id="2386"/>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الأحوط تقدیم الیومیّة، و إن ضاق وقت أحدهما دون الأُخری قدّمها، و إن ضاق وقتهما معاً قدّم الیومیّة، و إن شرع فی إحداهما فتبیّن ضیق وقت الأُخری علی وجه یخاف فوتها علی تقدیر تمامها قطعها و صلّی</w:t>
      </w:r>
      <w:bookmarkStart w:id="2387" w:name="pg5769_38865"/>
    </w:p>
    <w:p>
      <w:pPr>
        <w:pStyle w:val="BookText"/>
        <w:rPr/>
      </w:pPr>
      <w:bookmarkEnd w:id="2387"/>
      <w:r>
        <w:rPr>
          <w:rFonts w:ascii="IRNazanin" w:hAnsi="IRNazanin" w:eastAsia="IRNazanin"/>
          <w:color w:val="111111"/>
          <w:sz w:val="28"/>
          <w:sz w:val="28"/>
          <w:szCs w:val="28"/>
          <w:rtl w:val="true"/>
          <w:lang w:bidi="fa-IR"/>
        </w:rPr>
        <w:t>الأُخری، لکن إذا کان قد شرع فی صلاة الآیة فتبیّن ضیق وقت الیومیّة فبعد القطع و أداء الیومیّة یعود إلی صلاة الآیة من محلّ القطع إذا لم یقع منه مناف غیر الفصل بالیومیّة</w:t>
      </w:r>
      <w:r>
        <w:rPr>
          <w:rFonts w:eastAsia="IRNazanin" w:cs="IRNazanin"/>
          <w:color w:val="111111"/>
          <w:sz w:val="28"/>
          <w:szCs w:val="28"/>
          <w:rtl w:val="true"/>
          <w:lang w:bidi="fa-IR"/>
        </w:rPr>
        <w:t>.</w:t>
      </w:r>
    </w:p>
    <w:p>
      <w:pPr>
        <w:pStyle w:val="Heading4"/>
        <w:numPr>
          <w:ilvl w:val="3"/>
          <w:numId w:val="1"/>
        </w:numPr>
        <w:rPr/>
      </w:pPr>
      <w:bookmarkStart w:id="2388" w:name="__RefHeading___Toc4210482_581953129"/>
      <w:bookmarkStart w:id="2389" w:name="_Toc1101"/>
      <w:bookmarkEnd w:id="2388"/>
      <w:r>
        <w:rPr>
          <w:rtl w:val="true"/>
        </w:rPr>
        <w:t>الفصل الثالث</w:t>
      </w:r>
      <w:r>
        <w:rPr>
          <w:rtl w:val="true"/>
        </w:rPr>
        <w:t xml:space="preserve">: </w:t>
      </w:r>
      <w:r>
        <w:rPr>
          <w:rtl w:val="true"/>
        </w:rPr>
        <w:t>کیفیّتها</w:t>
      </w:r>
      <w:bookmarkEnd w:id="2389"/>
    </w:p>
    <w:p>
      <w:pPr>
        <w:pStyle w:val="Heading5"/>
        <w:numPr>
          <w:ilvl w:val="4"/>
          <w:numId w:val="1"/>
        </w:numPr>
        <w:rPr/>
      </w:pPr>
      <w:bookmarkStart w:id="2390" w:name="__RefHeading___Toc4210484_581953129"/>
      <w:bookmarkStart w:id="2391" w:name="_Toc1102"/>
      <w:bookmarkEnd w:id="2390"/>
      <w:r>
        <w:rPr>
          <w:rtl w:val="true"/>
        </w:rPr>
        <w:t>اشارة</w:t>
      </w:r>
      <w:bookmarkEnd w:id="2391"/>
    </w:p>
    <w:p>
      <w:pPr>
        <w:pStyle w:val="BookText"/>
        <w:rPr/>
      </w:pPr>
      <w:r>
        <w:rPr>
          <w:rFonts w:ascii="IRNazanin" w:hAnsi="IRNazanin" w:eastAsia="IRNazanin"/>
          <w:color w:val="111111"/>
          <w:sz w:val="28"/>
          <w:sz w:val="28"/>
          <w:szCs w:val="28"/>
          <w:rtl w:val="true"/>
          <w:lang w:bidi="fa-IR"/>
        </w:rPr>
        <w:t>صلاة الآیات رکعتان، فی کلّ واحدة خمسة رکوعات، ینتصب بعد کلّ واحد منها، و سجدتان بعد الانتصاب من الرکوع الخامس فی کلّ منهما، و یتشهّد بعدهما ثمّ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ذلک أن یحرم مقارناً للنیّة، کما فی سائر الصلوات، ثمّ یقرأ الحمد و سورة، ثمّ یرکع، ثمّ یرفع رأسه منتصباً فیقرأ الحمد و سورة، ثمّ یرکع، و هکذا حتّی یتمّ خمسة رکوعات، ثمّ ینتصب بعد الرکوع الخامس و یهوی إلی السجود فیسجد سجدتین، ثمّ یقوم و یصنع کما صنع أوّلاً، ثم یتشهّد و یسلّم</w:t>
      </w:r>
      <w:r>
        <w:rPr>
          <w:rFonts w:eastAsia="IRNazanin" w:cs="IRNazanin"/>
          <w:color w:val="111111"/>
          <w:sz w:val="28"/>
          <w:szCs w:val="28"/>
          <w:rtl w:val="true"/>
          <w:lang w:bidi="fa-IR"/>
        </w:rPr>
        <w:t>.</w:t>
      </w:r>
    </w:p>
    <w:p>
      <w:pPr>
        <w:pStyle w:val="Heading5"/>
        <w:numPr>
          <w:ilvl w:val="4"/>
          <w:numId w:val="1"/>
        </w:numPr>
        <w:rPr/>
      </w:pPr>
      <w:bookmarkStart w:id="2392" w:name="__RefHeading___Toc4210486_581953129"/>
      <w:bookmarkStart w:id="2393" w:name="_Toc1103"/>
      <w:bookmarkEnd w:id="2392"/>
      <w:r>
        <w:rPr>
          <w:rtl w:val="true"/>
        </w:rPr>
        <w:t>(</w:t>
      </w:r>
      <w:r>
        <w:rPr>
          <w:rtl w:val="true"/>
        </w:rPr>
        <w:t xml:space="preserve">مسألة </w:t>
      </w:r>
      <w:r>
        <w:rPr/>
        <w:t>758</w:t>
      </w:r>
      <w:r>
        <w:rPr>
          <w:rtl w:val="true"/>
        </w:rPr>
        <w:t xml:space="preserve">): </w:t>
      </w:r>
      <w:r>
        <w:rPr>
          <w:rtl w:val="true"/>
        </w:rPr>
        <w:t>یجوز أن یفرّق سورة واحدة علی الرکوعات الخمسة،</w:t>
      </w:r>
      <w:bookmarkEnd w:id="2393"/>
    </w:p>
    <w:p>
      <w:pPr>
        <w:pStyle w:val="BookText"/>
        <w:rPr/>
      </w:pPr>
      <w:r>
        <w:rPr>
          <w:rFonts w:ascii="IRNazanin" w:hAnsi="IRNazanin" w:eastAsia="IRNazanin"/>
          <w:color w:val="111111"/>
          <w:sz w:val="28"/>
          <w:sz w:val="28"/>
          <w:szCs w:val="28"/>
          <w:rtl w:val="true"/>
          <w:lang w:bidi="fa-IR"/>
        </w:rPr>
        <w:t>فیقرأ بعد الفاتحة فی القیام الأوّل بعضاً من سورة، آیةً کان أو أکثر، و الأحوط عدم الاقتصار علی أقلّ من آیة، ثمّ یرکع، ثمّ یرفع رأسه و یقرأ بعضاً آخر من حیث قطع أوّلاً، ثمّ یرکع، ثمّ یرفع رأسه و یقرأ بعضاً آخر من حیث قطع، ثمّ یرکع، و هکذا یصنع فی القیام الرابع و الخامس حتّی یتمّ سورة، ثمّ یسجد السجدتین، ثمّ یقوم و یصنع کما صنع فی الرکعة الأُولی، فیکون قد قرأ فی کلّ رکعة فاتحة واحدة و سورة تامّة موزّعة علی الرکوعات الخمسة، و الأحوط الأقوی وجوب القراءة علیه من حیث قطع، کما أنّ الأحوط و الأقوی عدم مشروعیّة الفاتحة حینئذٍ إلّا إذا أکمل السورة، فإنّه لو أکملها وجب علیه فی القیام بعد الرکوع قراءة الفاتحة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إتمام السورة قبل الرکوع الأخیر فی کلّ رکعة، و یجوز أن یأتی بالرکعة الأُولی علی النحو الأوّل، و بالثانیة علی النحو الثانی، و یجوز العکس، کما</w:t>
      </w:r>
      <w:bookmarkStart w:id="2394" w:name="pg5769_38866"/>
    </w:p>
    <w:p>
      <w:pPr>
        <w:pStyle w:val="BookText"/>
        <w:rPr/>
      </w:pPr>
      <w:bookmarkEnd w:id="2394"/>
      <w:r>
        <w:rPr>
          <w:rFonts w:ascii="IRNazanin" w:hAnsi="IRNazanin" w:eastAsia="IRNazanin"/>
          <w:color w:val="111111"/>
          <w:sz w:val="28"/>
          <w:sz w:val="28"/>
          <w:szCs w:val="28"/>
          <w:rtl w:val="true"/>
          <w:lang w:bidi="fa-IR"/>
        </w:rPr>
        <w:t>أنّه یجوز تفریق السورة علی أقلّ من خمسة رکعات، لکن یجب علیه فی القیام اللاحق لانتهاء السورة الابتداء بالفاتحة</w:t>
      </w:r>
      <w:r>
        <w:rPr>
          <w:rFonts w:eastAsia="IRNazanin" w:cs="IRNazanin"/>
          <w:color w:val="111111"/>
          <w:sz w:val="28"/>
          <w:szCs w:val="28"/>
          <w:rtl w:val="true"/>
          <w:lang w:bidi="fa-IR"/>
        </w:rPr>
        <w:t>.</w:t>
      </w:r>
    </w:p>
    <w:p>
      <w:pPr>
        <w:pStyle w:val="Heading5"/>
        <w:numPr>
          <w:ilvl w:val="4"/>
          <w:numId w:val="1"/>
        </w:numPr>
        <w:rPr/>
      </w:pPr>
      <w:bookmarkStart w:id="2395" w:name="__RefHeading___Toc4210488_581953129"/>
      <w:bookmarkStart w:id="2396" w:name="_Toc1104"/>
      <w:bookmarkEnd w:id="2395"/>
      <w:r>
        <w:rPr>
          <w:rtl w:val="true"/>
        </w:rPr>
        <w:t>(</w:t>
      </w:r>
      <w:r>
        <w:rPr>
          <w:rtl w:val="true"/>
        </w:rPr>
        <w:t xml:space="preserve">مسألة </w:t>
      </w:r>
      <w:r>
        <w:rPr/>
        <w:t>759</w:t>
      </w:r>
      <w:r>
        <w:rPr>
          <w:rtl w:val="true"/>
        </w:rPr>
        <w:t xml:space="preserve">): </w:t>
      </w:r>
      <w:r>
        <w:rPr>
          <w:rtl w:val="true"/>
        </w:rPr>
        <w:t>حکم هذه الصلاة حکم الثنائیة فی البطلان بالشکّ فی عدد الرکعات،</w:t>
      </w:r>
      <w:bookmarkEnd w:id="2396"/>
    </w:p>
    <w:p>
      <w:pPr>
        <w:pStyle w:val="BookText"/>
        <w:rPr/>
      </w:pPr>
      <w:r>
        <w:rPr>
          <w:rFonts w:ascii="IRNazanin" w:hAnsi="IRNazanin" w:eastAsia="IRNazanin"/>
          <w:color w:val="111111"/>
          <w:sz w:val="28"/>
          <w:sz w:val="28"/>
          <w:szCs w:val="28"/>
          <w:rtl w:val="true"/>
          <w:lang w:bidi="fa-IR"/>
        </w:rPr>
        <w:t>و إذا شکّ فی عدد الرکوعات کان حکمها حکم أجزاء الیومیّة فی أنّه یبنی علی الأقلّ إن لم یتجاوز المحلّ، و علی الإتیان إن تجاوز المحلّ، إلّا أن یرجع إلی الشک فی عدد الرکعات، کما إذا شکّ أنّه الخامس أو السادس فتبطل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حصول الظنّ فیعمل به، سواء کان فی الرکعات أو الأفعال</w:t>
      </w:r>
      <w:r>
        <w:rPr>
          <w:rFonts w:eastAsia="IRNazanin" w:cs="IRNazanin"/>
          <w:color w:val="111111"/>
          <w:sz w:val="28"/>
          <w:szCs w:val="28"/>
          <w:rtl w:val="true"/>
          <w:lang w:bidi="fa-IR"/>
        </w:rPr>
        <w:t>.</w:t>
      </w:r>
    </w:p>
    <w:p>
      <w:pPr>
        <w:pStyle w:val="Heading5"/>
        <w:numPr>
          <w:ilvl w:val="4"/>
          <w:numId w:val="1"/>
        </w:numPr>
        <w:rPr/>
      </w:pPr>
      <w:bookmarkStart w:id="2397" w:name="__RefHeading___Toc4210490_581953129"/>
      <w:bookmarkStart w:id="2398" w:name="_Toc1105"/>
      <w:bookmarkEnd w:id="2397"/>
      <w:r>
        <w:rPr>
          <w:rtl w:val="true"/>
        </w:rPr>
        <w:t>(</w:t>
      </w:r>
      <w:r>
        <w:rPr>
          <w:rtl w:val="true"/>
        </w:rPr>
        <w:t xml:space="preserve">مسألة </w:t>
      </w:r>
      <w:r>
        <w:rPr/>
        <w:t>760</w:t>
      </w:r>
      <w:r>
        <w:rPr>
          <w:rtl w:val="true"/>
        </w:rPr>
        <w:t xml:space="preserve">): </w:t>
      </w:r>
      <w:r>
        <w:rPr>
          <w:rtl w:val="true"/>
        </w:rPr>
        <w:t>رکوعات هذه الصلاة أرکان تبطل الصلاة بزیادتها و نقصها عمداً و سهواً کالیومیّة،</w:t>
      </w:r>
      <w:bookmarkEnd w:id="2398"/>
    </w:p>
    <w:p>
      <w:pPr>
        <w:pStyle w:val="BookText"/>
        <w:rPr/>
      </w:pPr>
      <w:r>
        <w:rPr>
          <w:rFonts w:ascii="IRNazanin" w:hAnsi="IRNazanin" w:eastAsia="IRNazanin"/>
          <w:color w:val="111111"/>
          <w:sz w:val="28"/>
          <w:sz w:val="28"/>
          <w:szCs w:val="28"/>
          <w:rtl w:val="true"/>
          <w:lang w:bidi="fa-IR"/>
        </w:rPr>
        <w:t>و یعتبر فیها ما یعتبر فی الصلاة الیومیّة من أجزاء و شرائط و أذکار، واجبة و مندوبة و غیر ذلک، کما یجری فیها أحکام السهو و الشکّ فی المحلّ و بعد التجاوز</w:t>
      </w:r>
      <w:r>
        <w:rPr>
          <w:rFonts w:eastAsia="IRNazanin" w:cs="IRNazanin"/>
          <w:color w:val="111111"/>
          <w:sz w:val="28"/>
          <w:szCs w:val="28"/>
          <w:rtl w:val="true"/>
          <w:lang w:bidi="fa-IR"/>
        </w:rPr>
        <w:t>.</w:t>
      </w:r>
    </w:p>
    <w:p>
      <w:pPr>
        <w:pStyle w:val="Heading5"/>
        <w:numPr>
          <w:ilvl w:val="4"/>
          <w:numId w:val="1"/>
        </w:numPr>
        <w:rPr/>
      </w:pPr>
      <w:bookmarkStart w:id="2399" w:name="__RefHeading___Toc4210492_581953129"/>
      <w:bookmarkStart w:id="2400" w:name="_Toc1106"/>
      <w:bookmarkEnd w:id="2399"/>
      <w:r>
        <w:rPr>
          <w:rtl w:val="true"/>
        </w:rPr>
        <w:t>(</w:t>
      </w:r>
      <w:r>
        <w:rPr>
          <w:rtl w:val="true"/>
        </w:rPr>
        <w:t xml:space="preserve">مسألة </w:t>
      </w:r>
      <w:r>
        <w:rPr/>
        <w:t>761</w:t>
      </w:r>
      <w:r>
        <w:rPr>
          <w:rtl w:val="true"/>
        </w:rPr>
        <w:t xml:space="preserve">): </w:t>
      </w:r>
      <w:r>
        <w:rPr>
          <w:rtl w:val="true"/>
        </w:rPr>
        <w:t>یستحبّ فیها القنوت بعد القراءة قبل الرکوع فی کلّ قیام زوج،</w:t>
      </w:r>
      <w:bookmarkEnd w:id="2400"/>
    </w:p>
    <w:p>
      <w:pPr>
        <w:pStyle w:val="BookText"/>
        <w:rPr/>
      </w:pPr>
      <w:r>
        <w:rPr>
          <w:rFonts w:ascii="IRNazanin" w:hAnsi="IRNazanin" w:eastAsia="IRNazanin"/>
          <w:color w:val="111111"/>
          <w:sz w:val="28"/>
          <w:sz w:val="28"/>
          <w:szCs w:val="28"/>
          <w:rtl w:val="true"/>
          <w:lang w:bidi="fa-IR"/>
        </w:rPr>
        <w:t>و یستحبّ التکبیر عند الهویّ إلی الرکوع و عند الرفع منه، إلّا فی الخامس و العاشر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 من الرکوع</w:t>
      </w:r>
      <w:r>
        <w:rPr>
          <w:rFonts w:eastAsia="IRNazanin" w:cs="IRNazanin"/>
          <w:color w:val="111111"/>
          <w:sz w:val="28"/>
          <w:szCs w:val="28"/>
          <w:rtl w:val="true"/>
          <w:lang w:bidi="fa-IR"/>
        </w:rPr>
        <w:t>.</w:t>
      </w:r>
    </w:p>
    <w:p>
      <w:pPr>
        <w:pStyle w:val="Heading5"/>
        <w:numPr>
          <w:ilvl w:val="4"/>
          <w:numId w:val="1"/>
        </w:numPr>
        <w:rPr/>
      </w:pPr>
      <w:bookmarkStart w:id="2401" w:name="__RefHeading___Toc4210494_581953129"/>
      <w:bookmarkStart w:id="2402" w:name="_Toc1107"/>
      <w:bookmarkEnd w:id="2401"/>
      <w:r>
        <w:rPr>
          <w:rtl w:val="true"/>
        </w:rPr>
        <w:t>(</w:t>
      </w:r>
      <w:r>
        <w:rPr>
          <w:rtl w:val="true"/>
        </w:rPr>
        <w:t xml:space="preserve">مسألة </w:t>
      </w:r>
      <w:r>
        <w:rPr/>
        <w:t>762</w:t>
      </w:r>
      <w:r>
        <w:rPr>
          <w:rtl w:val="true"/>
        </w:rPr>
        <w:t xml:space="preserve">): </w:t>
      </w:r>
      <w:r>
        <w:rPr>
          <w:rtl w:val="true"/>
        </w:rPr>
        <w:t>یستحبّ إتیانها جماعة، أداءً کان أو قضاءً، مع احتراق القرص و عدمه،</w:t>
      </w:r>
      <w:bookmarkEnd w:id="2402"/>
    </w:p>
    <w:p>
      <w:pPr>
        <w:pStyle w:val="BookText"/>
        <w:rPr/>
      </w:pPr>
      <w:r>
        <w:rPr>
          <w:rFonts w:ascii="IRNazanin" w:hAnsi="IRNazanin" w:eastAsia="IRNazanin"/>
          <w:color w:val="111111"/>
          <w:sz w:val="28"/>
          <w:sz w:val="28"/>
          <w:szCs w:val="28"/>
          <w:rtl w:val="true"/>
          <w:lang w:bidi="fa-IR"/>
        </w:rPr>
        <w:t>و یتحمّل الإمام فیها القراءة خاصّة لا غیرها، کالیومیّة، و یجوز الدخول فی الجماعة إذا أدرک الإمام قبل الرکوع الأوّل أو فیه من الرکعة الأُولی أو الثانیة، أمّا إذا أدرکه فی غیره ففیه إشکال إلّا فی الرکوع العاشر، فلا یبعد فیه الجواز</w:t>
      </w:r>
      <w:r>
        <w:rPr>
          <w:rFonts w:eastAsia="IRNazanin" w:cs="IRNazanin"/>
          <w:color w:val="111111"/>
          <w:sz w:val="28"/>
          <w:szCs w:val="28"/>
          <w:rtl w:val="true"/>
          <w:lang w:bidi="fa-IR"/>
        </w:rPr>
        <w:t>.</w:t>
      </w:r>
    </w:p>
    <w:p>
      <w:pPr>
        <w:pStyle w:val="Heading5"/>
        <w:numPr>
          <w:ilvl w:val="4"/>
          <w:numId w:val="1"/>
        </w:numPr>
        <w:rPr/>
      </w:pPr>
      <w:bookmarkStart w:id="2403" w:name="__RefHeading___Toc4210496_581953129"/>
      <w:bookmarkStart w:id="2404" w:name="_Toc1108"/>
      <w:bookmarkEnd w:id="2403"/>
      <w:r>
        <w:rPr>
          <w:rtl w:val="true"/>
        </w:rPr>
        <w:t>(</w:t>
      </w:r>
      <w:r>
        <w:rPr>
          <w:rtl w:val="true"/>
        </w:rPr>
        <w:t xml:space="preserve">مسألة </w:t>
      </w:r>
      <w:r>
        <w:rPr/>
        <w:t>763</w:t>
      </w:r>
      <w:r>
        <w:rPr>
          <w:rtl w:val="true"/>
        </w:rPr>
        <w:t xml:space="preserve">): </w:t>
      </w:r>
      <w:r>
        <w:rPr>
          <w:rtl w:val="true"/>
        </w:rPr>
        <w:t>یستحبّ التطویل فیها خصوصاً فی کسوف الشمس،</w:t>
      </w:r>
      <w:bookmarkEnd w:id="240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فرغ قبل تمام الانجلاء جلس فی مصلاّه مشتغلاً بالدعاء أو یعید الصلاة، و لا یبعد استحباب التطویل حتّی للإمام، و إن کان یستحبّ له التخفیف فی الیومیّة مراعاةً لأضعف المأمومین، و یستحبّ قراءة السور الطوال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و الروم،</w:t>
      </w:r>
      <w:bookmarkStart w:id="2405" w:name="pg5769_38867"/>
    </w:p>
    <w:p>
      <w:pPr>
        <w:pStyle w:val="BookText"/>
        <w:rPr/>
      </w:pPr>
      <w:bookmarkEnd w:id="2405"/>
      <w:r>
        <w:rPr>
          <w:rFonts w:ascii="IRNazanin" w:hAnsi="IRNazanin" w:eastAsia="IRNazanin"/>
          <w:color w:val="111111"/>
          <w:sz w:val="28"/>
          <w:sz w:val="28"/>
          <w:szCs w:val="28"/>
          <w:rtl w:val="true"/>
          <w:lang w:bidi="fa-IR"/>
        </w:rPr>
        <w:t>و الکهف و نحوها، و إکمال السورة فی کلّ قیام، و أن یکون کلّ من الرکوع و السجود و القنوت بقدر القراءة فی التطویل تقریباً، و یستحبّ الجهر بالقراءة لیلاً أو نهاراً حتی فی کسوف الشمس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تحت السماء، و کونها فی المسجد</w:t>
      </w:r>
      <w:r>
        <w:rPr>
          <w:rFonts w:eastAsia="IRNazanin" w:cs="IRNazanin"/>
          <w:color w:val="111111"/>
          <w:sz w:val="28"/>
          <w:szCs w:val="28"/>
          <w:rtl w:val="true"/>
          <w:lang w:bidi="fa-IR"/>
        </w:rPr>
        <w:t>.</w:t>
      </w:r>
    </w:p>
    <w:p>
      <w:pPr>
        <w:pStyle w:val="Heading5"/>
        <w:numPr>
          <w:ilvl w:val="4"/>
          <w:numId w:val="1"/>
        </w:numPr>
        <w:rPr/>
      </w:pPr>
      <w:bookmarkStart w:id="2406" w:name="__RefHeading___Toc4210498_581953129"/>
      <w:bookmarkStart w:id="2407" w:name="_Toc1109"/>
      <w:bookmarkEnd w:id="2406"/>
      <w:r>
        <w:rPr>
          <w:rtl w:val="true"/>
        </w:rPr>
        <w:t>(</w:t>
      </w:r>
      <w:r>
        <w:rPr>
          <w:rtl w:val="true"/>
        </w:rPr>
        <w:t xml:space="preserve">مسألة </w:t>
      </w:r>
      <w:r>
        <w:rPr/>
        <w:t>764</w:t>
      </w:r>
      <w:r>
        <w:rPr>
          <w:rtl w:val="true"/>
        </w:rPr>
        <w:t xml:space="preserve">): </w:t>
      </w:r>
      <w:r>
        <w:rPr>
          <w:rtl w:val="true"/>
        </w:rPr>
        <w:t>یثبت الکسوف و غیره من الآیات بالعلم و بشهادة العدلین،</w:t>
      </w:r>
      <w:bookmarkEnd w:id="2407"/>
    </w:p>
    <w:p>
      <w:pPr>
        <w:pStyle w:val="BookText"/>
        <w:rPr/>
      </w:pPr>
      <w:r>
        <w:rPr>
          <w:rFonts w:ascii="IRNazanin" w:hAnsi="IRNazanin" w:eastAsia="IRNazanin"/>
          <w:color w:val="111111"/>
          <w:sz w:val="28"/>
          <w:sz w:val="28"/>
          <w:szCs w:val="28"/>
          <w:rtl w:val="true"/>
          <w:lang w:bidi="fa-IR"/>
        </w:rPr>
        <w:t>و أمّا أخبار الرصدی فمع حصول الوثوق و الاطمئنان لا یبعد القول بوجوبه</w:t>
      </w:r>
      <w:r>
        <w:rPr>
          <w:rFonts w:eastAsia="IRNazanin" w:cs="IRNazanin"/>
          <w:color w:val="111111"/>
          <w:sz w:val="28"/>
          <w:szCs w:val="28"/>
          <w:rtl w:val="true"/>
          <w:lang w:bidi="fa-IR"/>
        </w:rPr>
        <w:t>.</w:t>
      </w:r>
    </w:p>
    <w:p>
      <w:pPr>
        <w:pStyle w:val="Heading5"/>
        <w:numPr>
          <w:ilvl w:val="4"/>
          <w:numId w:val="1"/>
        </w:numPr>
        <w:rPr/>
      </w:pPr>
      <w:bookmarkStart w:id="2408" w:name="__RefHeading___Toc4210500_581953129"/>
      <w:bookmarkStart w:id="2409" w:name="_Toc1110"/>
      <w:bookmarkEnd w:id="2408"/>
      <w:r>
        <w:rPr>
          <w:rtl w:val="true"/>
        </w:rPr>
        <w:t>(</w:t>
      </w:r>
      <w:r>
        <w:rPr>
          <w:rtl w:val="true"/>
        </w:rPr>
        <w:t xml:space="preserve">مسألة </w:t>
      </w:r>
      <w:r>
        <w:rPr/>
        <w:t>765</w:t>
      </w:r>
      <w:r>
        <w:rPr>
          <w:rtl w:val="true"/>
        </w:rPr>
        <w:t xml:space="preserve">): </w:t>
      </w:r>
      <w:r>
        <w:rPr>
          <w:rtl w:val="true"/>
        </w:rPr>
        <w:t>إذا تعدّد السبب تعدّد الواجب،</w:t>
      </w:r>
      <w:bookmarkEnd w:id="2409"/>
    </w:p>
    <w:p>
      <w:pPr>
        <w:pStyle w:val="BookText"/>
        <w:rPr/>
      </w:pPr>
      <w:r>
        <w:rPr>
          <w:rFonts w:ascii="IRNazanin" w:hAnsi="IRNazanin" w:eastAsia="IRNazanin"/>
          <w:color w:val="111111"/>
          <w:sz w:val="28"/>
          <w:sz w:val="28"/>
          <w:szCs w:val="28"/>
          <w:rtl w:val="true"/>
          <w:lang w:bidi="fa-IR"/>
        </w:rPr>
        <w:t>و الأحوط التعیین مع اختلاف السبب نوعاً، کالکسوف، و الخسوف، و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تعدّد ما عدا هذه الثلاثة من سائر المخوفات لا یجب التعیین و إن کان أحوط</w:t>
      </w:r>
      <w:r>
        <w:rPr>
          <w:rFonts w:eastAsia="IRNazanin" w:cs="IRNazanin"/>
          <w:color w:val="111111"/>
          <w:sz w:val="28"/>
          <w:szCs w:val="28"/>
          <w:rtl w:val="true"/>
          <w:lang w:bidi="fa-IR"/>
        </w:rPr>
        <w:t>.</w:t>
      </w:r>
    </w:p>
    <w:p>
      <w:pPr>
        <w:pStyle w:val="Heading3"/>
        <w:numPr>
          <w:ilvl w:val="2"/>
          <w:numId w:val="1"/>
        </w:numPr>
        <w:rPr/>
      </w:pPr>
      <w:bookmarkStart w:id="2410" w:name="__RefHeading___Toc4210502_581953129"/>
      <w:bookmarkStart w:id="2411" w:name="_Toc1111"/>
      <w:bookmarkEnd w:id="2410"/>
      <w:r>
        <w:rPr>
          <w:rtl w:val="true"/>
        </w:rPr>
        <w:t>المبحث السادس</w:t>
      </w:r>
      <w:r>
        <w:rPr>
          <w:rtl w:val="true"/>
        </w:rPr>
        <w:t xml:space="preserve">: </w:t>
      </w:r>
      <w:r>
        <w:rPr>
          <w:rtl w:val="true"/>
        </w:rPr>
        <w:t>صلاة القضاء</w:t>
      </w:r>
      <w:bookmarkEnd w:id="2411"/>
    </w:p>
    <w:p>
      <w:pPr>
        <w:pStyle w:val="Heading4"/>
        <w:numPr>
          <w:ilvl w:val="3"/>
          <w:numId w:val="1"/>
        </w:numPr>
        <w:rPr/>
      </w:pPr>
      <w:bookmarkStart w:id="2412" w:name="__RefHeading___Toc4210504_581953129"/>
      <w:bookmarkStart w:id="2413" w:name="_Toc1112"/>
      <w:bookmarkEnd w:id="2412"/>
      <w:r>
        <w:rPr>
          <w:rtl w:val="true"/>
        </w:rPr>
        <w:t>اشارة</w:t>
      </w:r>
      <w:bookmarkEnd w:id="2413"/>
    </w:p>
    <w:p>
      <w:pPr>
        <w:pStyle w:val="BookText"/>
        <w:rPr/>
      </w:pPr>
      <w:r>
        <w:rPr>
          <w:rFonts w:ascii="IRNazanin" w:hAnsi="IRNazanin" w:eastAsia="IRNazanin"/>
          <w:color w:val="111111"/>
          <w:sz w:val="28"/>
          <w:sz w:val="28"/>
          <w:szCs w:val="28"/>
          <w:rtl w:val="true"/>
          <w:lang w:bidi="fa-IR"/>
        </w:rPr>
        <w:t>یجب قضاء الصلاة الیومیّة ما عدا الجمعة التی فاتت فی وقتها عمداً أو سهواً أو جهلاً، أو لأجل النوم المستوعب للوقت، أو لمرض و نحوه، و کذا إذا أتی بها فاسدة لفقد جزء أو شرط یوجب فقده البطلان، و لا یجب قضاء ما ترکه المجنون فی حال جنونه المستوعب للوقت، مطبقاً کان أو أدواریّاً، أو الصبیّ فی حال صباه، أو المغمی علیه فی تمامه، و الأحوط اختصاص عدم وجوب القضاء بما علم أنّه لم یکن مترتّباً علی فعله، أو الکافر الأصلی فی حال کفره، و کذا ما ترکته الحائض أو النفساء مع استیعاب المانع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المرتدّ فیجب علیه قضاء ما فاته حال الارتداد بعد توبته، و تصحّ منه و إن کان عن فطرة علی الأصحّ</w:t>
      </w:r>
      <w:r>
        <w:rPr>
          <w:rFonts w:eastAsia="IRNazanin" w:cs="IRNazanin"/>
          <w:color w:val="111111"/>
          <w:sz w:val="28"/>
          <w:szCs w:val="28"/>
          <w:rtl w:val="true"/>
          <w:lang w:bidi="fa-IR"/>
        </w:rPr>
        <w:t>.</w:t>
      </w:r>
    </w:p>
    <w:p>
      <w:pPr>
        <w:pStyle w:val="Heading4"/>
        <w:numPr>
          <w:ilvl w:val="3"/>
          <w:numId w:val="1"/>
        </w:numPr>
        <w:rPr/>
      </w:pPr>
      <w:bookmarkStart w:id="2414" w:name="__RefHeading___Toc4210506_581953129"/>
      <w:bookmarkStart w:id="2415" w:name="_Toc1113"/>
      <w:bookmarkEnd w:id="2414"/>
      <w:r>
        <w:rPr>
          <w:rtl w:val="true"/>
        </w:rPr>
        <w:t>(</w:t>
      </w:r>
      <w:r>
        <w:rPr>
          <w:rtl w:val="true"/>
        </w:rPr>
        <w:t xml:space="preserve">مسألة </w:t>
      </w:r>
      <w:r>
        <w:rPr/>
        <w:t>766</w:t>
      </w:r>
      <w:r>
        <w:rPr>
          <w:rtl w:val="true"/>
        </w:rPr>
        <w:t xml:space="preserve">): </w:t>
      </w:r>
      <w:r>
        <w:rPr>
          <w:rtl w:val="true"/>
        </w:rPr>
        <w:t>إذا بلغ الصبیّ و أفاق المجنون و المغمی علیه فی أثناء الوقت یجب علیهم الأداء إذا أدرکوا رکعة مع الشرائط،</w:t>
      </w:r>
      <w:bookmarkEnd w:id="2415"/>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ترکوا وجب القضاء، أمّا الحائض</w:t>
      </w:r>
      <w:bookmarkStart w:id="2416" w:name="pg5769_38868"/>
    </w:p>
    <w:p>
      <w:pPr>
        <w:pStyle w:val="BookText"/>
        <w:rPr/>
      </w:pPr>
      <w:bookmarkEnd w:id="2416"/>
      <w:r>
        <w:rPr>
          <w:rFonts w:ascii="IRNazanin" w:hAnsi="IRNazanin" w:eastAsia="IRNazanin"/>
          <w:color w:val="111111"/>
          <w:sz w:val="28"/>
          <w:sz w:val="28"/>
          <w:szCs w:val="28"/>
          <w:rtl w:val="true"/>
          <w:lang w:bidi="fa-IR"/>
        </w:rPr>
        <w:t>و النفساء فیجب علیهما إذا زال عذرهما قبل خروج الوقت و لو بمقدار رکعة بالنحو المذکور فی مبحث الوقت، کما أنّه إذا طرأ الجنون، أو الإغماء، أو الحیض، أو النفاس بعد مضیّ مقدار صلاة المختار بحسب حالهم من السفر و الحضر و مقدار تحصیل المقدّمات غیر الحاصلة، التی کان یلزم تحصیلها فی حقّه کالوضوء أو التیمّم و لم یأتوا بالصلاة وجب علیهم القضاء</w:t>
      </w:r>
      <w:r>
        <w:rPr>
          <w:rFonts w:eastAsia="IRNazanin" w:cs="IRNazanin"/>
          <w:color w:val="111111"/>
          <w:sz w:val="28"/>
          <w:szCs w:val="28"/>
          <w:rtl w:val="true"/>
          <w:lang w:bidi="fa-IR"/>
        </w:rPr>
        <w:t>.</w:t>
      </w:r>
    </w:p>
    <w:p>
      <w:pPr>
        <w:pStyle w:val="Heading4"/>
        <w:numPr>
          <w:ilvl w:val="3"/>
          <w:numId w:val="1"/>
        </w:numPr>
        <w:rPr/>
      </w:pPr>
      <w:bookmarkStart w:id="2417" w:name="__RefHeading___Toc4210508_581953129"/>
      <w:bookmarkStart w:id="2418" w:name="_Toc1114"/>
      <w:bookmarkEnd w:id="2417"/>
      <w:r>
        <w:rPr>
          <w:rtl w:val="true"/>
        </w:rPr>
        <w:t>(</w:t>
      </w:r>
      <w:r>
        <w:rPr>
          <w:rtl w:val="true"/>
        </w:rPr>
        <w:t xml:space="preserve">مسألة </w:t>
      </w:r>
      <w:r>
        <w:rPr/>
        <w:t>767</w:t>
      </w:r>
      <w:r>
        <w:rPr>
          <w:rtl w:val="true"/>
        </w:rPr>
        <w:t xml:space="preserve">): </w:t>
      </w:r>
      <w:r>
        <w:rPr>
          <w:rtl w:val="true"/>
        </w:rPr>
        <w:t>المخالف إذا استبصر یقضی ما فاته أیّام خلافه أو أتی به علی نحو کان یراه فاسدة فی مذهبه</w:t>
      </w:r>
      <w:bookmarkEnd w:id="2418"/>
    </w:p>
    <w:p>
      <w:pPr>
        <w:pStyle w:val="BookText"/>
        <w:rPr/>
      </w:pPr>
      <w:r>
        <w:rPr>
          <w:rFonts w:ascii="IRNazanin" w:hAnsi="IRNazanin" w:eastAsia="IRNazanin"/>
          <w:color w:val="111111"/>
          <w:sz w:val="28"/>
          <w:sz w:val="28"/>
          <w:szCs w:val="28"/>
          <w:rtl w:val="true"/>
          <w:lang w:bidi="fa-IR"/>
        </w:rPr>
        <w:t>و إن کان علی وفق مذهبنا أیضاً علی الأحوط، إلّا إذا کان العمل علی وفق مذهبنا جائزاً عنده، کما أفتی به بعض کبرائهم فی هذا العصر، حیث صرّح بجواز الرجوع لهم إلی فقهاء الشیعة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أتی به علی وفق مذهبه فلا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الوقت باقیاً فإنّه یجب علیه الأداء حینئذٍ، و لو ترکه وجب علیه القضاء، و لو استبصر ثمّ خالف، ثمّ استبصر فالأحوط القضاء و إن أتی به بعد العود إلی الخلاف علی وفق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القضاء علی السکران، من دون فرق بین الاختیاری، و غیره، و الحلال و الحرام</w:t>
      </w:r>
      <w:r>
        <w:rPr>
          <w:rFonts w:eastAsia="IRNazanin" w:cs="IRNazanin"/>
          <w:color w:val="111111"/>
          <w:sz w:val="28"/>
          <w:szCs w:val="28"/>
          <w:rtl w:val="true"/>
          <w:lang w:bidi="fa-IR"/>
        </w:rPr>
        <w:t>.</w:t>
      </w:r>
    </w:p>
    <w:p>
      <w:pPr>
        <w:pStyle w:val="Heading4"/>
        <w:numPr>
          <w:ilvl w:val="3"/>
          <w:numId w:val="1"/>
        </w:numPr>
        <w:rPr/>
      </w:pPr>
      <w:bookmarkStart w:id="2419" w:name="__RefHeading___Toc4210510_581953129"/>
      <w:bookmarkStart w:id="2420" w:name="_Toc1115"/>
      <w:bookmarkEnd w:id="2419"/>
      <w:r>
        <w:rPr>
          <w:rtl w:val="true"/>
        </w:rPr>
        <w:t>(</w:t>
      </w:r>
      <w:r>
        <w:rPr>
          <w:rtl w:val="true"/>
        </w:rPr>
        <w:t xml:space="preserve">مسألة </w:t>
      </w:r>
      <w:r>
        <w:rPr/>
        <w:t>768</w:t>
      </w:r>
      <w:r>
        <w:rPr>
          <w:rtl w:val="true"/>
        </w:rPr>
        <w:t xml:space="preserve">): </w:t>
      </w:r>
      <w:r>
        <w:rPr>
          <w:rtl w:val="true"/>
        </w:rPr>
        <w:t>یجب قضاء غیر الیومیّة من الفرائض عدا العیدین،</w:t>
      </w:r>
      <w:bookmarkEnd w:id="2420"/>
    </w:p>
    <w:p>
      <w:pPr>
        <w:pStyle w:val="BookText"/>
        <w:rPr/>
      </w:pPr>
      <w:r>
        <w:rPr>
          <w:rFonts w:ascii="IRNazanin" w:hAnsi="IRNazanin" w:eastAsia="IRNazanin"/>
          <w:color w:val="111111"/>
          <w:sz w:val="28"/>
          <w:sz w:val="28"/>
          <w:szCs w:val="28"/>
          <w:rtl w:val="true"/>
          <w:lang w:bidi="fa-IR"/>
        </w:rPr>
        <w:t>حتّی النافلة المنذورة فی وقت معیّن</w:t>
      </w:r>
      <w:r>
        <w:rPr>
          <w:rFonts w:eastAsia="IRNazanin" w:cs="IRNazanin"/>
          <w:color w:val="111111"/>
          <w:sz w:val="28"/>
          <w:szCs w:val="28"/>
          <w:rtl w:val="true"/>
          <w:lang w:bidi="fa-IR"/>
        </w:rPr>
        <w:t>.</w:t>
      </w:r>
    </w:p>
    <w:p>
      <w:pPr>
        <w:pStyle w:val="Heading4"/>
        <w:numPr>
          <w:ilvl w:val="3"/>
          <w:numId w:val="1"/>
        </w:numPr>
        <w:rPr/>
      </w:pPr>
      <w:bookmarkStart w:id="2421" w:name="__RefHeading___Toc4210512_581953129"/>
      <w:bookmarkStart w:id="2422" w:name="_Toc1116"/>
      <w:bookmarkEnd w:id="2421"/>
      <w:r>
        <w:rPr>
          <w:rtl w:val="true"/>
        </w:rPr>
        <w:t>(</w:t>
      </w:r>
      <w:r>
        <w:rPr>
          <w:rtl w:val="true"/>
        </w:rPr>
        <w:t xml:space="preserve">مسألة </w:t>
      </w:r>
      <w:r>
        <w:rPr/>
        <w:t>769</w:t>
      </w:r>
      <w:r>
        <w:rPr>
          <w:rtl w:val="true"/>
        </w:rPr>
        <w:t xml:space="preserve">): </w:t>
      </w:r>
      <w:r>
        <w:rPr>
          <w:rtl w:val="true"/>
        </w:rPr>
        <w:t>یجوز القضاء فی کلّ وقت من اللیل و النهار و فی الحضر و السفر</w:t>
      </w:r>
      <w:bookmarkEnd w:id="2422"/>
    </w:p>
    <w:p>
      <w:pPr>
        <w:pStyle w:val="BookText"/>
        <w:rPr/>
      </w:pPr>
      <w:r>
        <w:rPr>
          <w:rFonts w:ascii="IRNazanin" w:hAnsi="IRNazanin" w:eastAsia="IRNazanin"/>
          <w:color w:val="111111"/>
          <w:sz w:val="28"/>
          <w:sz w:val="28"/>
          <w:szCs w:val="28"/>
          <w:rtl w:val="true"/>
          <w:lang w:bidi="fa-IR"/>
        </w:rPr>
        <w:t>نعم، یقضی ما فاته قصراً و لو فی الحضر، و ما فاته تماماً و لو فی السفر، و إذا کان فی بعض الوقت حاضراً و فی بعضه مسافراً فالظاهر مراعاة وقت الفوت، و الاحتیاط بالجمع لا ینبغی ترکه</w:t>
      </w:r>
      <w:r>
        <w:rPr>
          <w:rFonts w:eastAsia="IRNazanin" w:cs="IRNazanin"/>
          <w:color w:val="111111"/>
          <w:sz w:val="28"/>
          <w:szCs w:val="28"/>
          <w:rtl w:val="true"/>
          <w:lang w:bidi="fa-IR"/>
        </w:rPr>
        <w:t>.</w:t>
      </w:r>
    </w:p>
    <w:p>
      <w:pPr>
        <w:pStyle w:val="Heading4"/>
        <w:numPr>
          <w:ilvl w:val="3"/>
          <w:numId w:val="1"/>
        </w:numPr>
        <w:rPr/>
      </w:pPr>
      <w:bookmarkStart w:id="2423" w:name="__RefHeading___Toc4210514_581953129"/>
      <w:bookmarkStart w:id="2424" w:name="_Toc1117"/>
      <w:bookmarkEnd w:id="2423"/>
      <w:r>
        <w:rPr>
          <w:rtl w:val="true"/>
        </w:rPr>
        <w:t>(</w:t>
      </w:r>
      <w:r>
        <w:rPr>
          <w:rtl w:val="true"/>
        </w:rPr>
        <w:t xml:space="preserve">مسألة </w:t>
      </w:r>
      <w:r>
        <w:rPr/>
        <w:t>770</w:t>
      </w:r>
      <w:r>
        <w:rPr>
          <w:rtl w:val="true"/>
        </w:rPr>
        <w:t xml:space="preserve">): </w:t>
      </w:r>
      <w:r>
        <w:rPr>
          <w:rtl w:val="true"/>
        </w:rPr>
        <w:t>إذا فاتته الصلاة فی أماکن التخییر</w:t>
      </w:r>
      <w:bookmarkEnd w:id="2424"/>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قضاؤها قصراً مطلقاً، سواء قضاها فی السفر أو فی الحضر فی تلک الأماکن أو فی غیرها و إن کان</w:t>
      </w:r>
      <w:bookmarkStart w:id="2425" w:name="pg5769_38869"/>
    </w:p>
    <w:p>
      <w:pPr>
        <w:pStyle w:val="BookText"/>
        <w:rPr/>
      </w:pPr>
      <w:bookmarkEnd w:id="2425"/>
      <w:r>
        <w:rPr>
          <w:rFonts w:ascii="IRNazanin" w:hAnsi="IRNazanin" w:eastAsia="IRNazanin"/>
          <w:color w:val="111111"/>
          <w:sz w:val="28"/>
          <w:sz w:val="28"/>
          <w:szCs w:val="28"/>
          <w:rtl w:val="true"/>
          <w:lang w:bidi="fa-IR"/>
        </w:rPr>
        <w:t>لا یبعد جواز الإتمام أیضاً إذا قضاها فی تلک الأماکن، خصوصاً إذا لم یخرج عنها بعد و أراد القضاء، و إذا کان الفائت ممّا یجب فیه الجمع بین القصر و التمام احتیاطاً فالقضاء کذلک</w:t>
      </w:r>
      <w:r>
        <w:rPr>
          <w:rFonts w:eastAsia="IRNazanin" w:cs="IRNazanin"/>
          <w:color w:val="111111"/>
          <w:sz w:val="28"/>
          <w:szCs w:val="28"/>
          <w:rtl w:val="true"/>
          <w:lang w:bidi="fa-IR"/>
        </w:rPr>
        <w:t>.</w:t>
      </w:r>
    </w:p>
    <w:p>
      <w:pPr>
        <w:pStyle w:val="Heading4"/>
        <w:numPr>
          <w:ilvl w:val="3"/>
          <w:numId w:val="1"/>
        </w:numPr>
        <w:rPr/>
      </w:pPr>
      <w:bookmarkStart w:id="2426" w:name="__RefHeading___Toc4210516_581953129"/>
      <w:bookmarkStart w:id="2427" w:name="_Toc1118"/>
      <w:bookmarkEnd w:id="2426"/>
      <w:r>
        <w:rPr>
          <w:rtl w:val="true"/>
        </w:rPr>
        <w:t>(</w:t>
      </w:r>
      <w:r>
        <w:rPr>
          <w:rtl w:val="true"/>
        </w:rPr>
        <w:t xml:space="preserve">مسألة </w:t>
      </w:r>
      <w:r>
        <w:rPr/>
        <w:t>771</w:t>
      </w:r>
      <w:r>
        <w:rPr>
          <w:rtl w:val="true"/>
        </w:rPr>
        <w:t xml:space="preserve">): </w:t>
      </w:r>
      <w:r>
        <w:rPr>
          <w:rtl w:val="true"/>
        </w:rPr>
        <w:t>یستحبّ قضاء النوافل الرواتب استحباباً مؤکّداً،</w:t>
      </w:r>
      <w:bookmarkEnd w:id="2427"/>
    </w:p>
    <w:p>
      <w:pPr>
        <w:pStyle w:val="BookText"/>
        <w:rPr/>
      </w:pPr>
      <w:r>
        <w:rPr>
          <w:rFonts w:ascii="IRNazanin" w:hAnsi="IRNazanin" w:eastAsia="IRNazanin"/>
          <w:color w:val="111111"/>
          <w:sz w:val="28"/>
          <w:sz w:val="28"/>
          <w:szCs w:val="28"/>
          <w:rtl w:val="true"/>
          <w:lang w:bidi="fa-IR"/>
        </w:rPr>
        <w:t>و الأحوط قضاء غیر الرواتب من النوافل الموقّتة بعنوان احتمال المطلوبیّة، و لا یتأکّد قضاء ما فات حال المرض، و من عجز عن قضاء الرواتب استحبّ له الصدقة عن کلّ رکعتین بمُدٍّ و إن لم یتمکّن فمن کلّ أربع رکعات بمدّ، و إن لم یتمکّن فمُدٌّ لصلاة اللیل و مُدٌّ لصلاة النهار، و إن لم یتمکّن فلا یبعد مُدٌّ لکلّ یوم و لیلة</w:t>
      </w:r>
      <w:r>
        <w:rPr>
          <w:rFonts w:eastAsia="IRNazanin" w:cs="IRNazanin"/>
          <w:color w:val="111111"/>
          <w:sz w:val="28"/>
          <w:szCs w:val="28"/>
          <w:rtl w:val="true"/>
          <w:lang w:bidi="fa-IR"/>
        </w:rPr>
        <w:t>.</w:t>
      </w:r>
    </w:p>
    <w:p>
      <w:pPr>
        <w:pStyle w:val="Heading4"/>
        <w:numPr>
          <w:ilvl w:val="3"/>
          <w:numId w:val="1"/>
        </w:numPr>
        <w:rPr/>
      </w:pPr>
      <w:bookmarkStart w:id="2428" w:name="__RefHeading___Toc4210518_581953129"/>
      <w:bookmarkStart w:id="2429" w:name="_Toc1119"/>
      <w:bookmarkEnd w:id="2428"/>
      <w:r>
        <w:rPr>
          <w:rtl w:val="true"/>
        </w:rPr>
        <w:t>(</w:t>
      </w:r>
      <w:r>
        <w:rPr>
          <w:rtl w:val="true"/>
        </w:rPr>
        <w:t xml:space="preserve">مسألة </w:t>
      </w:r>
      <w:r>
        <w:rPr/>
        <w:t>772</w:t>
      </w:r>
      <w:r>
        <w:rPr>
          <w:rtl w:val="true"/>
        </w:rPr>
        <w:t xml:space="preserve">): </w:t>
      </w:r>
      <w:r>
        <w:rPr>
          <w:rtl w:val="true"/>
        </w:rPr>
        <w:t>لا یعتبر الترتیب فی قضاء الفوائت غیر الیومیّة،</w:t>
      </w:r>
      <w:bookmarkEnd w:id="2429"/>
    </w:p>
    <w:p>
      <w:pPr>
        <w:pStyle w:val="BookText"/>
        <w:rPr/>
      </w:pPr>
      <w:r>
        <w:rPr>
          <w:rFonts w:ascii="IRNazanin" w:hAnsi="IRNazanin" w:eastAsia="IRNazanin"/>
          <w:color w:val="111111"/>
          <w:sz w:val="28"/>
          <w:sz w:val="28"/>
          <w:szCs w:val="28"/>
          <w:rtl w:val="true"/>
          <w:lang w:bidi="fa-IR"/>
        </w:rPr>
        <w:t>لا بعضها مع بعض، و لا بالنسبة إلی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الفوائت الیومیّة فیجب الترتیب بینها إذا کانت مترتّبة بالأصل، کالظهریّة أو العشائیة من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تکن کذلک فیجب الترتیب علی الأحوط؛ بمعنی قضاء السابق فی الفوات علی اللاحق، و لو جهل الترتیب فالظاهر عدم وجوب الترتیب</w:t>
      </w:r>
      <w:r>
        <w:rPr>
          <w:rFonts w:eastAsia="IRNazanin" w:cs="IRNazanin"/>
          <w:color w:val="111111"/>
          <w:sz w:val="28"/>
          <w:szCs w:val="28"/>
          <w:rtl w:val="true"/>
          <w:lang w:bidi="fa-IR"/>
        </w:rPr>
        <w:t>.</w:t>
      </w:r>
    </w:p>
    <w:p>
      <w:pPr>
        <w:pStyle w:val="Heading4"/>
        <w:numPr>
          <w:ilvl w:val="3"/>
          <w:numId w:val="1"/>
        </w:numPr>
        <w:rPr/>
      </w:pPr>
      <w:bookmarkStart w:id="2430" w:name="__RefHeading___Toc4210520_581953129"/>
      <w:bookmarkStart w:id="2431" w:name="_Toc1120"/>
      <w:bookmarkEnd w:id="2430"/>
      <w:r>
        <w:rPr>
          <w:rtl w:val="true"/>
        </w:rPr>
        <w:t>(</w:t>
      </w:r>
      <w:r>
        <w:rPr>
          <w:rtl w:val="true"/>
        </w:rPr>
        <w:t xml:space="preserve">مسألة </w:t>
      </w:r>
      <w:r>
        <w:rPr/>
        <w:t>773</w:t>
      </w:r>
      <w:r>
        <w:rPr>
          <w:rtl w:val="true"/>
        </w:rPr>
        <w:t xml:space="preserve">): </w:t>
      </w:r>
      <w:r>
        <w:rPr>
          <w:rtl w:val="true"/>
        </w:rPr>
        <w:t>إذا علم أنّ علیه إحدی الصلوات الخمس یکفیه صبح، و مغرب و رباعیّة بقصد ما فی الذمّة،</w:t>
      </w:r>
      <w:bookmarkEnd w:id="2431"/>
    </w:p>
    <w:p>
      <w:pPr>
        <w:pStyle w:val="BookText"/>
        <w:rPr/>
      </w:pPr>
      <w:r>
        <w:rPr>
          <w:rFonts w:ascii="IRNazanin" w:hAnsi="IRNazanin" w:eastAsia="IRNazanin"/>
          <w:color w:val="111111"/>
          <w:sz w:val="28"/>
          <w:sz w:val="28"/>
          <w:szCs w:val="28"/>
          <w:rtl w:val="true"/>
          <w:lang w:bidi="fa-IR"/>
        </w:rPr>
        <w:t>مردّدة بین الظهر و العصر و العشاء، مخیّراً بین الجهر و الإخفات، و إذا کان مسافراً یکفیه مغرب و ثنائیّة بقصد ما فی الذمّة، مردّدة بین الأربع، و إن لم یعلم أنّه کان مسافراً أو حاضراً یأتی بثنائیّة مردّدة بین الأربع، و رباعیّة مردّدة بین الثلاثة، و مغرب، و یتخیّر فی المردّدة فی جمیع الفروض بین الجهر و الإخفات</w:t>
      </w:r>
      <w:r>
        <w:rPr>
          <w:rFonts w:eastAsia="IRNazanin" w:cs="IRNazanin"/>
          <w:color w:val="111111"/>
          <w:sz w:val="28"/>
          <w:szCs w:val="28"/>
          <w:rtl w:val="true"/>
          <w:lang w:bidi="fa-IR"/>
        </w:rPr>
        <w:t>.</w:t>
      </w:r>
    </w:p>
    <w:p>
      <w:pPr>
        <w:pStyle w:val="Heading4"/>
        <w:numPr>
          <w:ilvl w:val="3"/>
          <w:numId w:val="1"/>
        </w:numPr>
        <w:rPr/>
      </w:pPr>
      <w:bookmarkStart w:id="2432" w:name="__RefHeading___Toc4210522_581953129"/>
      <w:bookmarkStart w:id="2433" w:name="_Toc1121"/>
      <w:bookmarkEnd w:id="2432"/>
      <w:r>
        <w:rPr>
          <w:rtl w:val="true"/>
        </w:rPr>
        <w:t>(</w:t>
      </w:r>
      <w:r>
        <w:rPr>
          <w:rtl w:val="true"/>
        </w:rPr>
        <w:t xml:space="preserve">مسألة </w:t>
      </w:r>
      <w:r>
        <w:rPr/>
        <w:t>774</w:t>
      </w:r>
      <w:r>
        <w:rPr>
          <w:rtl w:val="true"/>
        </w:rPr>
        <w:t xml:space="preserve">): </w:t>
      </w:r>
      <w:r>
        <w:rPr>
          <w:rtl w:val="true"/>
        </w:rPr>
        <w:t>إذا علم أنّ علیه اثنتین من الخمس مردّدتین فی الخمس من یوم وجب علیه الإتیان بأربع صلوات،</w:t>
      </w:r>
      <w:bookmarkEnd w:id="243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فیأتی بصبح إن کان أوّل یومه الصبح، ثمّ أربع رکعات مردّدة بین الظهر و العصر، ثمّ مغرب، ثمّ أربع رکعات مردّدة بین العصر</w:t>
      </w:r>
      <w:bookmarkStart w:id="2434" w:name="pg5769_38870"/>
    </w:p>
    <w:p>
      <w:pPr>
        <w:pStyle w:val="BookText"/>
        <w:rPr/>
      </w:pPr>
      <w:bookmarkEnd w:id="2434"/>
      <w:r>
        <w:rPr>
          <w:rFonts w:ascii="IRNazanin" w:hAnsi="IRNazanin" w:eastAsia="IRNazanin"/>
          <w:color w:val="111111"/>
          <w:sz w:val="28"/>
          <w:sz w:val="28"/>
          <w:szCs w:val="28"/>
          <w:rtl w:val="true"/>
          <w:lang w:bidi="fa-IR"/>
        </w:rPr>
        <w:t>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أوّل یومه الظهر أتی بأربع رکعات مردّدة بین الظهر و العصر و العشاء، ثمّ بالمغرب ثمّ بأربع رکعات مردّدة بین العصر و العشاء، ثمّ برکعتین للصبح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مسافراً یکفیه ثلاث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مردّدتان بین الصبح و الظهر و العصر، و مغرب، ثمّ رکعتان مردّدتان بین الظهر و العصر و العشاء إن کان أوّل یومه الصبح، و إن کان أوّل یومه الظهر تکون الرکعتان الأوّلتان مردّدة بین الظهر و العصر و العشاء، و الأخیرتان مردّدتان بین العصر و العشاء و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یعلم أنّه کان مسافراً أو حاضراً أتی بخمس صلوات، فیأتی فی الفرض الأوّل برکعتین مردّدتین بین الصبح و الظهر و العصر، ثمّ أربع رکعات مردّدة بین الظهر و العصر، ثمّ المغرب، ثمّ رکعتین مردّدتین بین الظهر و العصر و العشاء، ثمّ أربع رکعات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أوّل یومه الظهر، فیأتی برکعتین مردّدتین بین الظهر و العصر و العشاء، و أربع رکعات مردّدة بین الظهر و العصر و العشاء، ثمّ المغرب، ثمّ رکعتین مردّدتین بین العصر و العشاء و الصبح، ثمّ أربع رکعات مردّدة بین العصر و العشاء</w:t>
      </w:r>
      <w:r>
        <w:rPr>
          <w:rFonts w:eastAsia="IRNazanin" w:cs="IRNazanin"/>
          <w:color w:val="111111"/>
          <w:sz w:val="28"/>
          <w:szCs w:val="28"/>
          <w:rtl w:val="true"/>
          <w:lang w:bidi="fa-IR"/>
        </w:rPr>
        <w:t>.</w:t>
      </w:r>
    </w:p>
    <w:p>
      <w:pPr>
        <w:pStyle w:val="Heading4"/>
        <w:numPr>
          <w:ilvl w:val="3"/>
          <w:numId w:val="1"/>
        </w:numPr>
        <w:rPr/>
      </w:pPr>
      <w:bookmarkStart w:id="2435" w:name="__RefHeading___Toc4210524_581953129"/>
      <w:bookmarkStart w:id="2436" w:name="_Toc1122"/>
      <w:bookmarkEnd w:id="2435"/>
      <w:r>
        <w:rPr>
          <w:rtl w:val="true"/>
        </w:rPr>
        <w:t>(</w:t>
      </w:r>
      <w:r>
        <w:rPr>
          <w:rtl w:val="true"/>
        </w:rPr>
        <w:t xml:space="preserve">مسألة </w:t>
      </w:r>
      <w:r>
        <w:rPr/>
        <w:t>775</w:t>
      </w:r>
      <w:r>
        <w:rPr>
          <w:rtl w:val="true"/>
        </w:rPr>
        <w:t xml:space="preserve">): </w:t>
      </w:r>
      <w:r>
        <w:rPr>
          <w:rtl w:val="true"/>
        </w:rPr>
        <w:t>إذا علم أنّ علیه ثلاثاً من الخمس وجب علیه الإتیان بالخمس علی الترتیب،</w:t>
      </w:r>
      <w:bookmarkEnd w:id="2436"/>
    </w:p>
    <w:p>
      <w:pPr>
        <w:pStyle w:val="BookText"/>
        <w:rPr/>
      </w:pPr>
      <w:r>
        <w:rPr>
          <w:rFonts w:ascii="IRNazanin" w:hAnsi="IRNazanin" w:eastAsia="IRNazanin"/>
          <w:color w:val="111111"/>
          <w:sz w:val="28"/>
          <w:sz w:val="28"/>
          <w:szCs w:val="28"/>
          <w:rtl w:val="true"/>
          <w:lang w:bidi="fa-IR"/>
        </w:rPr>
        <w:t>و إن کان الفوت فی السفر یکفیه أربع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مردّدتان بین الصبح و الظهر، و رکعتان مردّدتان بین الظهر و العصر، ثمّ المغرب، ثمّ رکعتان مردّدتان بین العصر و العشاء، و إذا لم یعلم أنّه کان حاضراً أو مسافراً یصلّی سبع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مردّدتین بین الصبح و الظهر و العصر، ثمّ الظهر و العصر تامّتین، ثمّ رکعتین مردّدتین بین الظهر و العصر، ثمّ المغرب، ثمّ رکعتین مردّدتین بین العصر و العشاء، ثمّ العشاء التامّة، و یعلم ممّا ذکرنا حال ما إذا کان أوّل یومه الظهر، بل و غیرها</w:t>
      </w:r>
      <w:r>
        <w:rPr>
          <w:rFonts w:eastAsia="IRNazanin" w:cs="IRNazanin"/>
          <w:color w:val="111111"/>
          <w:sz w:val="28"/>
          <w:szCs w:val="28"/>
          <w:rtl w:val="true"/>
          <w:lang w:bidi="fa-IR"/>
        </w:rPr>
        <w:t>.</w:t>
      </w:r>
    </w:p>
    <w:p>
      <w:pPr>
        <w:pStyle w:val="Heading4"/>
        <w:numPr>
          <w:ilvl w:val="3"/>
          <w:numId w:val="1"/>
        </w:numPr>
        <w:rPr/>
      </w:pPr>
      <w:bookmarkStart w:id="2437" w:name="__RefHeading___Toc4210526_581953129"/>
      <w:bookmarkStart w:id="2438" w:name="_Toc1123"/>
      <w:bookmarkEnd w:id="2437"/>
      <w:r>
        <w:rPr>
          <w:rtl w:val="true"/>
        </w:rPr>
        <w:t>(</w:t>
      </w:r>
      <w:r>
        <w:rPr>
          <w:rtl w:val="true"/>
        </w:rPr>
        <w:t xml:space="preserve">مسألة </w:t>
      </w:r>
      <w:r>
        <w:rPr/>
        <w:t>776</w:t>
      </w:r>
      <w:r>
        <w:rPr>
          <w:rtl w:val="true"/>
        </w:rPr>
        <w:t xml:space="preserve">): </w:t>
      </w:r>
      <w:r>
        <w:rPr>
          <w:rtl w:val="true"/>
        </w:rPr>
        <w:t>إذا شکّ فی فوات فریضة أو فرائض لم یجب القضاء،</w:t>
      </w:r>
      <w:bookmarkEnd w:id="243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علم</w:t>
      </w:r>
      <w:bookmarkStart w:id="2439" w:name="pg5769_38871"/>
    </w:p>
    <w:p>
      <w:pPr>
        <w:pStyle w:val="BookText"/>
        <w:rPr/>
      </w:pPr>
      <w:bookmarkEnd w:id="2439"/>
      <w:r>
        <w:rPr>
          <w:rFonts w:ascii="IRNazanin" w:hAnsi="IRNazanin" w:eastAsia="IRNazanin"/>
          <w:color w:val="111111"/>
          <w:sz w:val="28"/>
          <w:sz w:val="28"/>
          <w:szCs w:val="28"/>
          <w:rtl w:val="true"/>
          <w:lang w:bidi="fa-IR"/>
        </w:rPr>
        <w:t>بالفوات و تردّد بین الأقلّ و الأکثر جاز له الاقتصار علی الأقلّ، و إن کان یستحبّ التکرار حتّی یحصل العلم بالفراغ</w:t>
      </w:r>
      <w:r>
        <w:rPr>
          <w:rFonts w:eastAsia="IRNazanin" w:cs="IRNazanin"/>
          <w:color w:val="111111"/>
          <w:sz w:val="28"/>
          <w:szCs w:val="28"/>
          <w:rtl w:val="true"/>
          <w:lang w:bidi="fa-IR"/>
        </w:rPr>
        <w:t>.</w:t>
      </w:r>
    </w:p>
    <w:p>
      <w:pPr>
        <w:pStyle w:val="Heading4"/>
        <w:numPr>
          <w:ilvl w:val="3"/>
          <w:numId w:val="1"/>
        </w:numPr>
        <w:rPr/>
      </w:pPr>
      <w:bookmarkStart w:id="2440" w:name="__RefHeading___Toc4210528_581953129"/>
      <w:bookmarkStart w:id="2441" w:name="_Toc1124"/>
      <w:bookmarkEnd w:id="2440"/>
      <w:r>
        <w:rPr>
          <w:rtl w:val="true"/>
        </w:rPr>
        <w:t>(</w:t>
      </w:r>
      <w:r>
        <w:rPr>
          <w:rtl w:val="true"/>
        </w:rPr>
        <w:t xml:space="preserve">مسألة </w:t>
      </w:r>
      <w:r>
        <w:rPr/>
        <w:t>777</w:t>
      </w:r>
      <w:r>
        <w:rPr>
          <w:rtl w:val="true"/>
        </w:rPr>
        <w:t xml:space="preserve">): </w:t>
      </w:r>
      <w:r>
        <w:rPr>
          <w:rtl w:val="true"/>
        </w:rPr>
        <w:t>لا یجب الفور فی القضاء،</w:t>
      </w:r>
      <w:bookmarkEnd w:id="2441"/>
    </w:p>
    <w:p>
      <w:pPr>
        <w:pStyle w:val="BookText"/>
        <w:rPr/>
      </w:pPr>
      <w:r>
        <w:rPr>
          <w:rFonts w:ascii="IRNazanin" w:hAnsi="IRNazanin" w:eastAsia="IRNazanin"/>
          <w:color w:val="111111"/>
          <w:sz w:val="28"/>
          <w:sz w:val="28"/>
          <w:szCs w:val="28"/>
          <w:rtl w:val="true"/>
          <w:lang w:bidi="fa-IR"/>
        </w:rPr>
        <w:t>فیجوز التأخیر ما لم یحصل التهاون فی أداء التکلیف</w:t>
      </w:r>
      <w:r>
        <w:rPr>
          <w:rFonts w:eastAsia="IRNazanin" w:cs="IRNazanin"/>
          <w:color w:val="111111"/>
          <w:sz w:val="28"/>
          <w:szCs w:val="28"/>
          <w:rtl w:val="true"/>
          <w:lang w:bidi="fa-IR"/>
        </w:rPr>
        <w:t>.</w:t>
      </w:r>
    </w:p>
    <w:p>
      <w:pPr>
        <w:pStyle w:val="Heading4"/>
        <w:numPr>
          <w:ilvl w:val="3"/>
          <w:numId w:val="1"/>
        </w:numPr>
        <w:rPr/>
      </w:pPr>
      <w:bookmarkStart w:id="2442" w:name="__RefHeading___Toc4210530_581953129"/>
      <w:bookmarkStart w:id="2443" w:name="_Toc1125"/>
      <w:bookmarkEnd w:id="2442"/>
      <w:r>
        <w:rPr>
          <w:rtl w:val="true"/>
        </w:rPr>
        <w:t>(</w:t>
      </w:r>
      <w:r>
        <w:rPr>
          <w:rtl w:val="true"/>
        </w:rPr>
        <w:t xml:space="preserve">مسألة </w:t>
      </w:r>
      <w:r>
        <w:rPr/>
        <w:t>778</w:t>
      </w:r>
      <w:r>
        <w:rPr>
          <w:rtl w:val="true"/>
        </w:rPr>
        <w:t xml:space="preserve">): </w:t>
      </w:r>
      <w:r>
        <w:rPr>
          <w:rtl w:val="true"/>
        </w:rPr>
        <w:t>لا یجب تقدیم الفائتة علی الحاضرة،</w:t>
      </w:r>
      <w:bookmarkEnd w:id="2443"/>
    </w:p>
    <w:p>
      <w:pPr>
        <w:pStyle w:val="BookText"/>
        <w:rPr/>
      </w:pPr>
      <w:r>
        <w:rPr>
          <w:rFonts w:ascii="IRNazanin" w:hAnsi="IRNazanin" w:eastAsia="IRNazanin"/>
          <w:color w:val="111111"/>
          <w:sz w:val="28"/>
          <w:sz w:val="28"/>
          <w:szCs w:val="28"/>
          <w:rtl w:val="true"/>
          <w:lang w:bidi="fa-IR"/>
        </w:rPr>
        <w:t>فیجوز الاشتغال بالحاضرة فی سعة الوقت لمن علیه قضاء، و إن کان الأحوط تقدیمها علیها، و لا یترک الاحتیاط فی فائتة ذلک الیوم فی التقدیم، و کذا فی العدول</w:t>
      </w:r>
      <w:r>
        <w:rPr>
          <w:rFonts w:eastAsia="IRNazanin" w:cs="IRNazanin"/>
          <w:color w:val="111111"/>
          <w:sz w:val="28"/>
          <w:szCs w:val="28"/>
          <w:rtl w:val="true"/>
          <w:lang w:bidi="fa-IR"/>
        </w:rPr>
        <w:t>.</w:t>
      </w:r>
    </w:p>
    <w:p>
      <w:pPr>
        <w:pStyle w:val="Heading4"/>
        <w:numPr>
          <w:ilvl w:val="3"/>
          <w:numId w:val="1"/>
        </w:numPr>
        <w:rPr/>
      </w:pPr>
      <w:bookmarkStart w:id="2444" w:name="__RefHeading___Toc4210532_581953129"/>
      <w:bookmarkStart w:id="2445" w:name="_Toc1126"/>
      <w:bookmarkEnd w:id="2444"/>
      <w:r>
        <w:rPr>
          <w:rtl w:val="true"/>
        </w:rPr>
        <w:t>(</w:t>
      </w:r>
      <w:r>
        <w:rPr>
          <w:rtl w:val="true"/>
        </w:rPr>
        <w:t xml:space="preserve">مسألة </w:t>
      </w:r>
      <w:r>
        <w:rPr/>
        <w:t>779</w:t>
      </w:r>
      <w:r>
        <w:rPr>
          <w:rtl w:val="true"/>
        </w:rPr>
        <w:t xml:space="preserve">): </w:t>
      </w:r>
      <w:r>
        <w:rPr>
          <w:rtl w:val="true"/>
        </w:rPr>
        <w:t>یجوز لمن علیه القضاء الإتیان بالنوافل</w:t>
      </w:r>
      <w:bookmarkEnd w:id="2445"/>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4"/>
        <w:numPr>
          <w:ilvl w:val="3"/>
          <w:numId w:val="1"/>
        </w:numPr>
        <w:rPr/>
      </w:pPr>
      <w:bookmarkStart w:id="2446" w:name="__RefHeading___Toc4210534_581953129"/>
      <w:bookmarkStart w:id="2447" w:name="_Toc1127"/>
      <w:bookmarkEnd w:id="2446"/>
      <w:r>
        <w:rPr>
          <w:rtl w:val="true"/>
        </w:rPr>
        <w:t>(</w:t>
      </w:r>
      <w:r>
        <w:rPr>
          <w:rtl w:val="true"/>
        </w:rPr>
        <w:t xml:space="preserve">مسألة </w:t>
      </w:r>
      <w:r>
        <w:rPr/>
        <w:t>780</w:t>
      </w:r>
      <w:r>
        <w:rPr>
          <w:rtl w:val="true"/>
        </w:rPr>
        <w:t xml:space="preserve">): </w:t>
      </w:r>
      <w:r>
        <w:rPr>
          <w:rtl w:val="true"/>
        </w:rPr>
        <w:t>یجوز الإتیان بالقضاء جماعةً،</w:t>
      </w:r>
      <w:bookmarkEnd w:id="2447"/>
    </w:p>
    <w:p>
      <w:pPr>
        <w:pStyle w:val="BookText"/>
        <w:rPr/>
      </w:pPr>
      <w:r>
        <w:rPr>
          <w:rFonts w:ascii="IRNazanin" w:hAnsi="IRNazanin" w:eastAsia="IRNazanin"/>
          <w:color w:val="111111"/>
          <w:sz w:val="28"/>
          <w:sz w:val="28"/>
          <w:szCs w:val="28"/>
          <w:rtl w:val="true"/>
          <w:lang w:bidi="fa-IR"/>
        </w:rPr>
        <w:t>سواء کان الإمام قاضیاً أیضاً أم مؤدّیاً، بل یستحبّ ذلک، و لا یجب اتحاد صلاة الإمام و المأموم</w:t>
      </w:r>
      <w:r>
        <w:rPr>
          <w:rFonts w:eastAsia="IRNazanin" w:cs="IRNazanin"/>
          <w:color w:val="111111"/>
          <w:sz w:val="28"/>
          <w:szCs w:val="28"/>
          <w:rtl w:val="true"/>
          <w:lang w:bidi="fa-IR"/>
        </w:rPr>
        <w:t>.</w:t>
      </w:r>
    </w:p>
    <w:p>
      <w:pPr>
        <w:pStyle w:val="Heading4"/>
        <w:numPr>
          <w:ilvl w:val="3"/>
          <w:numId w:val="1"/>
        </w:numPr>
        <w:rPr/>
      </w:pPr>
      <w:bookmarkStart w:id="2448" w:name="__RefHeading___Toc4210536_581953129"/>
      <w:bookmarkStart w:id="2449" w:name="_Toc1128"/>
      <w:bookmarkEnd w:id="2448"/>
      <w:r>
        <w:rPr>
          <w:rtl w:val="true"/>
        </w:rPr>
        <w:t>(</w:t>
      </w:r>
      <w:r>
        <w:rPr>
          <w:rtl w:val="true"/>
        </w:rPr>
        <w:t xml:space="preserve">مسألة </w:t>
      </w:r>
      <w:r>
        <w:rPr/>
        <w:t>781</w:t>
      </w:r>
      <w:r>
        <w:rPr>
          <w:rtl w:val="true"/>
        </w:rPr>
        <w:t xml:space="preserve">): </w:t>
      </w:r>
      <w:r>
        <w:rPr>
          <w:rtl w:val="true"/>
        </w:rPr>
        <w:t>الأحوط لذوی الأعذار تأخیر القضاء إلی زمان رفع العذر،</w:t>
      </w:r>
      <w:bookmarkEnd w:id="2449"/>
    </w:p>
    <w:p>
      <w:pPr>
        <w:pStyle w:val="BookText"/>
        <w:rPr/>
      </w:pPr>
      <w:r>
        <w:rPr>
          <w:rFonts w:ascii="IRNazanin" w:hAnsi="IRNazanin" w:eastAsia="IRNazanin"/>
          <w:color w:val="111111"/>
          <w:sz w:val="28"/>
          <w:sz w:val="28"/>
          <w:szCs w:val="28"/>
          <w:rtl w:val="true"/>
          <w:lang w:bidi="fa-IR"/>
        </w:rPr>
        <w:t>إلّا إذا علم بعدم ارتفاعه إلی آخر العمر، أو خاف مفاجاة الموت</w:t>
      </w:r>
      <w:r>
        <w:rPr>
          <w:rFonts w:eastAsia="IRNazanin" w:cs="IRNazanin"/>
          <w:color w:val="111111"/>
          <w:sz w:val="28"/>
          <w:szCs w:val="28"/>
          <w:rtl w:val="true"/>
          <w:lang w:bidi="fa-IR"/>
        </w:rPr>
        <w:t>.</w:t>
      </w:r>
    </w:p>
    <w:p>
      <w:pPr>
        <w:pStyle w:val="Heading4"/>
        <w:numPr>
          <w:ilvl w:val="3"/>
          <w:numId w:val="1"/>
        </w:numPr>
        <w:rPr/>
      </w:pPr>
      <w:bookmarkStart w:id="2450" w:name="__RefHeading___Toc4210538_581953129"/>
      <w:bookmarkStart w:id="2451" w:name="_Toc1129"/>
      <w:bookmarkEnd w:id="2450"/>
      <w:r>
        <w:rPr>
          <w:rtl w:val="true"/>
        </w:rPr>
        <w:t>(</w:t>
      </w:r>
      <w:r>
        <w:rPr>
          <w:rtl w:val="true"/>
        </w:rPr>
        <w:t xml:space="preserve">مسألة </w:t>
      </w:r>
      <w:r>
        <w:rPr/>
        <w:t>782</w:t>
      </w:r>
      <w:r>
        <w:rPr>
          <w:rtl w:val="true"/>
        </w:rPr>
        <w:t xml:space="preserve">): </w:t>
      </w:r>
      <w:r>
        <w:rPr>
          <w:rtl w:val="true"/>
        </w:rPr>
        <w:t>إذا کان علیه فوائت و أراد أن یقضیها فی ورد واحد أذّن و أقام للأُولی</w:t>
      </w:r>
      <w:bookmarkEnd w:id="2451"/>
    </w:p>
    <w:p>
      <w:pPr>
        <w:pStyle w:val="BookText"/>
        <w:rPr/>
      </w:pPr>
      <w:r>
        <w:rPr>
          <w:rFonts w:ascii="IRNazanin" w:hAnsi="IRNazanin" w:eastAsia="IRNazanin"/>
          <w:color w:val="111111"/>
          <w:sz w:val="28"/>
          <w:sz w:val="28"/>
          <w:szCs w:val="28"/>
          <w:rtl w:val="true"/>
          <w:lang w:bidi="fa-IR"/>
        </w:rPr>
        <w:t>و اقتصر علی الإقامة فی البواقی، و الظاهر أنّ السقوط رخصة</w:t>
      </w:r>
      <w:r>
        <w:rPr>
          <w:rFonts w:eastAsia="IRNazanin" w:cs="IRNazanin"/>
          <w:color w:val="111111"/>
          <w:sz w:val="28"/>
          <w:szCs w:val="28"/>
          <w:rtl w:val="true"/>
          <w:lang w:bidi="fa-IR"/>
        </w:rPr>
        <w:t>.</w:t>
      </w:r>
    </w:p>
    <w:p>
      <w:pPr>
        <w:pStyle w:val="Heading4"/>
        <w:numPr>
          <w:ilvl w:val="3"/>
          <w:numId w:val="1"/>
        </w:numPr>
        <w:rPr/>
      </w:pPr>
      <w:bookmarkStart w:id="2452" w:name="__RefHeading___Toc4210540_581953129"/>
      <w:bookmarkStart w:id="2453" w:name="_Toc1130"/>
      <w:bookmarkEnd w:id="2452"/>
      <w:r>
        <w:rPr>
          <w:rtl w:val="true"/>
        </w:rPr>
        <w:t>(</w:t>
      </w:r>
      <w:r>
        <w:rPr>
          <w:rtl w:val="true"/>
        </w:rPr>
        <w:t xml:space="preserve">مسألة </w:t>
      </w:r>
      <w:r>
        <w:rPr/>
        <w:t>783</w:t>
      </w:r>
      <w:r>
        <w:rPr>
          <w:rtl w:val="true"/>
        </w:rPr>
        <w:t xml:space="preserve">): </w:t>
      </w:r>
      <w:r>
        <w:rPr>
          <w:rtl w:val="true"/>
        </w:rPr>
        <w:t>یستحبّ تمرین الطفل علی أداء الفرائض و النوافل و قضائها،</w:t>
      </w:r>
      <w:bookmarkEnd w:id="2453"/>
    </w:p>
    <w:p>
      <w:pPr>
        <w:pStyle w:val="BookText"/>
        <w:rPr/>
      </w:pPr>
      <w:r>
        <w:rPr>
          <w:rFonts w:ascii="IRNazanin" w:hAnsi="IRNazanin" w:eastAsia="IRNazanin"/>
          <w:color w:val="111111"/>
          <w:sz w:val="28"/>
          <w:sz w:val="28"/>
          <w:szCs w:val="28"/>
          <w:rtl w:val="true"/>
          <w:lang w:bidi="fa-IR"/>
        </w:rPr>
        <w:t>بل علی کلّ عبادة، و الأقوی مشروعیّة عباداته، فإذا بلغ فی أثناء الوقت و قد صلّی أجزأت</w:t>
      </w:r>
      <w:r>
        <w:rPr>
          <w:rFonts w:eastAsia="IRNazanin" w:cs="IRNazanin"/>
          <w:color w:val="111111"/>
          <w:sz w:val="28"/>
          <w:szCs w:val="28"/>
          <w:rtl w:val="true"/>
          <w:lang w:bidi="fa-IR"/>
        </w:rPr>
        <w:t>.</w:t>
      </w:r>
    </w:p>
    <w:p>
      <w:pPr>
        <w:pStyle w:val="Heading4"/>
        <w:numPr>
          <w:ilvl w:val="3"/>
          <w:numId w:val="1"/>
        </w:numPr>
        <w:rPr/>
      </w:pPr>
      <w:bookmarkStart w:id="2454" w:name="__RefHeading___Toc4210542_581953129"/>
      <w:bookmarkStart w:id="2455" w:name="_Toc1131"/>
      <w:bookmarkEnd w:id="2454"/>
      <w:r>
        <w:rPr>
          <w:rtl w:val="true"/>
        </w:rPr>
        <w:t>(</w:t>
      </w:r>
      <w:r>
        <w:rPr>
          <w:rtl w:val="true"/>
        </w:rPr>
        <w:t xml:space="preserve">مسألة </w:t>
      </w:r>
      <w:r>
        <w:rPr/>
        <w:t>784</w:t>
      </w:r>
      <w:r>
        <w:rPr>
          <w:rtl w:val="true"/>
        </w:rPr>
        <w:t xml:space="preserve">): </w:t>
      </w:r>
      <w:r>
        <w:rPr>
          <w:rtl w:val="true"/>
        </w:rPr>
        <w:t>یجب علی الولیّ حفظ الطفل عن کلّ ما فیه ضرر علی نفسه أو علی غیره</w:t>
      </w:r>
      <w:bookmarkEnd w:id="245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الناس، و عن کلّ ما علم من الشرع إرادة عدم وجوده و لو من الصبیّ کالزنا، و اللواط، و شرب الخمر، و النمیمة، و الغیبة، و نحوها، و کذا عن أکل الأعیان النجسة و شربها، و أمّا المتنجّسة فلا یجب منعه عنها، کما أنّ الأقوی عدم وجوب منعه عن لبس الحریر و الذهب، بل لا بأس بإلباسه إیّاها، و إن کان الأولی</w:t>
      </w:r>
      <w:bookmarkStart w:id="2456" w:name="pg5769_38872"/>
    </w:p>
    <w:p>
      <w:pPr>
        <w:pStyle w:val="BookText"/>
        <w:rPr/>
      </w:pPr>
      <w:bookmarkEnd w:id="2456"/>
      <w:r>
        <w:rPr>
          <w:rFonts w:ascii="IRNazanin" w:hAnsi="IRNazanin" w:eastAsia="IRNazanin"/>
          <w:color w:val="111111"/>
          <w:sz w:val="28"/>
          <w:sz w:val="28"/>
          <w:szCs w:val="28"/>
          <w:rtl w:val="true"/>
          <w:lang w:bidi="fa-IR"/>
        </w:rPr>
        <w:t>ترکه، بل منعه عن لبسها</w:t>
      </w:r>
      <w:r>
        <w:rPr>
          <w:rFonts w:eastAsia="IRNazanin" w:cs="IRNazanin"/>
          <w:color w:val="111111"/>
          <w:sz w:val="28"/>
          <w:szCs w:val="28"/>
          <w:rtl w:val="true"/>
          <w:lang w:bidi="fa-IR"/>
        </w:rPr>
        <w:t>.</w:t>
      </w:r>
    </w:p>
    <w:p>
      <w:pPr>
        <w:pStyle w:val="Heading4"/>
        <w:numPr>
          <w:ilvl w:val="3"/>
          <w:numId w:val="1"/>
        </w:numPr>
        <w:rPr/>
      </w:pPr>
      <w:bookmarkStart w:id="2457" w:name="__RefHeading___Toc4210544_581953129"/>
      <w:bookmarkStart w:id="2458" w:name="_Toc1132"/>
      <w:bookmarkEnd w:id="2457"/>
      <w:r>
        <w:rPr>
          <w:rtl w:val="true"/>
        </w:rPr>
        <w:t>(</w:t>
      </w:r>
      <w:r>
        <w:rPr>
          <w:rtl w:val="true"/>
        </w:rPr>
        <w:t xml:space="preserve">مسألة </w:t>
      </w:r>
      <w:r>
        <w:rPr/>
        <w:t>785</w:t>
      </w:r>
      <w:r>
        <w:rPr>
          <w:rtl w:val="true"/>
        </w:rPr>
        <w:t xml:space="preserve">): </w:t>
      </w:r>
      <w:r>
        <w:rPr>
          <w:rtl w:val="true"/>
        </w:rPr>
        <w:t>یجب علی ولیّ المیّت و هو الولد الذکر الأکبر حال الموت أن یقضی ما فات عن أبیه،</w:t>
      </w:r>
      <w:bookmarkEnd w:id="2458"/>
    </w:p>
    <w:p>
      <w:pPr>
        <w:pStyle w:val="BookText"/>
        <w:rPr/>
      </w:pPr>
      <w:r>
        <w:rPr>
          <w:rFonts w:ascii="IRNazanin" w:hAnsi="IRNazanin" w:eastAsia="IRNazanin"/>
          <w:color w:val="111111"/>
          <w:sz w:val="28"/>
          <w:sz w:val="28"/>
          <w:szCs w:val="28"/>
          <w:rtl w:val="true"/>
          <w:lang w:bidi="fa-IR"/>
        </w:rPr>
        <w:t>بل امّه علی الأحوط وجوباً بالنسبة إلیها من الفرائض الیومیّة و غیرها لعذر، و لا یترک الاحتیاط بقضاء جمیع ما علیه، و کذا فی الصوم لمرض تمکّن من قضائه و أهمل، و الأحوط قضاء ما فاته من غیر المرض من سفر و نحوه ممّا تمکّن منه، و الأحوط وجوباً مع عدم وجود ولد للمیّت أن یقضی عنه ولد ولده إذا کان هو الأکبر حال موته، و الأحوط الأولی مع فقد الأکبر من الذکور قضاء الوارث الذکر من بقیّة الطبقات، و أحوط منه قضاء الأکبر فالأکبر من الذکور، ثمّ الإناث فی کلّ طبقة حتّی الزوجین و المعتق و ضامن الجریرة</w:t>
      </w:r>
      <w:r>
        <w:rPr>
          <w:rFonts w:eastAsia="IRNazanin" w:cs="IRNazanin"/>
          <w:color w:val="111111"/>
          <w:sz w:val="28"/>
          <w:szCs w:val="28"/>
          <w:rtl w:val="true"/>
          <w:lang w:bidi="fa-IR"/>
        </w:rPr>
        <w:t>.</w:t>
      </w:r>
    </w:p>
    <w:p>
      <w:pPr>
        <w:pStyle w:val="Heading4"/>
        <w:numPr>
          <w:ilvl w:val="3"/>
          <w:numId w:val="1"/>
        </w:numPr>
        <w:rPr/>
      </w:pPr>
      <w:bookmarkStart w:id="2459" w:name="__RefHeading___Toc4210546_581953129"/>
      <w:bookmarkStart w:id="2460" w:name="_Toc1133"/>
      <w:bookmarkEnd w:id="2459"/>
      <w:r>
        <w:rPr>
          <w:rtl w:val="true"/>
        </w:rPr>
        <w:t>(</w:t>
      </w:r>
      <w:r>
        <w:rPr>
          <w:rtl w:val="true"/>
        </w:rPr>
        <w:t xml:space="preserve">مسألة </w:t>
      </w:r>
      <w:r>
        <w:rPr/>
        <w:t>786</w:t>
      </w:r>
      <w:r>
        <w:rPr>
          <w:rtl w:val="true"/>
        </w:rPr>
        <w:t xml:space="preserve">): </w:t>
      </w:r>
      <w:r>
        <w:rPr>
          <w:rtl w:val="true"/>
        </w:rPr>
        <w:t>إذا کان الولیّ حال الموت صبیّاً أو مجنوناً</w:t>
      </w:r>
      <w:bookmarkEnd w:id="2460"/>
    </w:p>
    <w:p>
      <w:pPr>
        <w:pStyle w:val="BookText"/>
        <w:rPr/>
      </w:pPr>
      <w:r>
        <w:rPr>
          <w:rFonts w:ascii="IRNazanin" w:hAnsi="IRNazanin" w:eastAsia="IRNazanin"/>
          <w:color w:val="111111"/>
          <w:sz w:val="28"/>
          <w:sz w:val="28"/>
          <w:szCs w:val="28"/>
          <w:rtl w:val="true"/>
          <w:lang w:bidi="fa-IR"/>
        </w:rPr>
        <w:t>وجب علیه القضاء إذا بلغ أو عقل</w:t>
      </w:r>
      <w:r>
        <w:rPr>
          <w:rFonts w:eastAsia="IRNazanin" w:cs="IRNazanin"/>
          <w:color w:val="111111"/>
          <w:sz w:val="28"/>
          <w:szCs w:val="28"/>
          <w:rtl w:val="true"/>
          <w:lang w:bidi="fa-IR"/>
        </w:rPr>
        <w:t>.</w:t>
      </w:r>
    </w:p>
    <w:p>
      <w:pPr>
        <w:pStyle w:val="Heading4"/>
        <w:numPr>
          <w:ilvl w:val="3"/>
          <w:numId w:val="1"/>
        </w:numPr>
        <w:rPr/>
      </w:pPr>
      <w:bookmarkStart w:id="2461" w:name="__RefHeading___Toc4210548_581953129"/>
      <w:bookmarkStart w:id="2462" w:name="_Toc1134"/>
      <w:bookmarkEnd w:id="2461"/>
      <w:r>
        <w:rPr>
          <w:rtl w:val="true"/>
        </w:rPr>
        <w:t>(</w:t>
      </w:r>
      <w:r>
        <w:rPr>
          <w:rtl w:val="true"/>
        </w:rPr>
        <w:t xml:space="preserve">مسألة </w:t>
      </w:r>
      <w:r>
        <w:rPr/>
        <w:t>787</w:t>
      </w:r>
      <w:r>
        <w:rPr>
          <w:rtl w:val="true"/>
        </w:rPr>
        <w:t xml:space="preserve">): </w:t>
      </w:r>
      <w:r>
        <w:rPr>
          <w:rtl w:val="true"/>
        </w:rPr>
        <w:t>إذا تساوی الذکران فی السنّ قسّط القضاء علیهما</w:t>
      </w:r>
      <w:bookmarkEnd w:id="2462"/>
    </w:p>
    <w:p>
      <w:pPr>
        <w:pStyle w:val="BookText"/>
        <w:rPr/>
      </w:pPr>
      <w:r>
        <w:rPr>
          <w:rFonts w:ascii="IRNazanin" w:hAnsi="IRNazanin" w:eastAsia="IRNazanin"/>
          <w:color w:val="111111"/>
          <w:sz w:val="28"/>
          <w:sz w:val="28"/>
          <w:szCs w:val="28"/>
          <w:rtl w:val="true"/>
          <w:lang w:bidi="fa-IR"/>
        </w:rPr>
        <w:t>و یکلّف بالزائد عن القسمة کصلاة واحد أو صوم یوم واحد کلّ منهما علی الکفایة، فلهما أن یوقعاه دفعة، و یحکم بصحّة کلّ منهما و إن کان متّحداً فی ذمّة المیّت، و لو کان صوماً من قضاء شهر رمضان لا یجوز لأحدهما الإفطار بعد الزوال إذا احتمل إفطار الآخر، بل و إن علم بعدم إفطاره علی الأحوط، و لا یترک الاحتیاط بالکفّارة علی کلّ منهما فی صورة تقارن الإفطارین، و فی التعاقب تجب علی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وجوبها علی المتقدّم إنّما هو بنحو الاحتیاط</w:t>
      </w:r>
      <w:r>
        <w:rPr>
          <w:rFonts w:eastAsia="IRNazanin" w:cs="IRNazanin"/>
          <w:color w:val="111111"/>
          <w:sz w:val="28"/>
          <w:szCs w:val="28"/>
          <w:rtl w:val="true"/>
          <w:lang w:bidi="fa-IR"/>
        </w:rPr>
        <w:t>.</w:t>
      </w:r>
    </w:p>
    <w:p>
      <w:pPr>
        <w:pStyle w:val="Heading4"/>
        <w:numPr>
          <w:ilvl w:val="3"/>
          <w:numId w:val="1"/>
        </w:numPr>
        <w:rPr/>
      </w:pPr>
      <w:bookmarkStart w:id="2463" w:name="__RefHeading___Toc4210550_581953129"/>
      <w:bookmarkStart w:id="2464" w:name="_Toc1135"/>
      <w:bookmarkEnd w:id="2463"/>
      <w:r>
        <w:rPr>
          <w:rtl w:val="true"/>
        </w:rPr>
        <w:t>(</w:t>
      </w:r>
      <w:r>
        <w:rPr>
          <w:rtl w:val="true"/>
        </w:rPr>
        <w:t xml:space="preserve">مسألة </w:t>
      </w:r>
      <w:r>
        <w:rPr/>
        <w:t>788</w:t>
      </w:r>
      <w:r>
        <w:rPr>
          <w:rtl w:val="true"/>
        </w:rPr>
        <w:t xml:space="preserve">): </w:t>
      </w:r>
      <w:r>
        <w:rPr>
          <w:rtl w:val="true"/>
        </w:rPr>
        <w:t>لو اشتبه الأکبر بین شخصین أو أزید لم یجب علی واحد منهم</w:t>
      </w:r>
      <w:bookmarkEnd w:id="2464"/>
    </w:p>
    <w:p>
      <w:pPr>
        <w:pStyle w:val="BookText"/>
        <w:rPr/>
      </w:pPr>
      <w:r>
        <w:rPr>
          <w:rFonts w:ascii="IRNazanin" w:hAnsi="IRNazanin" w:eastAsia="IRNazanin"/>
          <w:color w:val="111111"/>
          <w:sz w:val="28"/>
          <w:sz w:val="28"/>
          <w:szCs w:val="28"/>
          <w:rtl w:val="true"/>
          <w:lang w:bidi="fa-IR"/>
        </w:rPr>
        <w:t>و إن کان الأحوط التوزیع أو القرعة</w:t>
      </w:r>
      <w:r>
        <w:rPr>
          <w:rFonts w:eastAsia="IRNazanin" w:cs="IRNazanin"/>
          <w:color w:val="111111"/>
          <w:sz w:val="28"/>
          <w:szCs w:val="28"/>
          <w:rtl w:val="true"/>
          <w:lang w:bidi="fa-IR"/>
        </w:rPr>
        <w:t>.</w:t>
      </w:r>
    </w:p>
    <w:p>
      <w:pPr>
        <w:pStyle w:val="Heading4"/>
        <w:numPr>
          <w:ilvl w:val="3"/>
          <w:numId w:val="1"/>
        </w:numPr>
        <w:rPr/>
      </w:pPr>
      <w:bookmarkStart w:id="2465" w:name="__RefHeading___Toc4210552_581953129"/>
      <w:bookmarkStart w:id="2466" w:name="_Toc1136"/>
      <w:bookmarkEnd w:id="2465"/>
      <w:r>
        <w:rPr>
          <w:rtl w:val="true"/>
        </w:rPr>
        <w:t>(</w:t>
      </w:r>
      <w:r>
        <w:rPr>
          <w:rtl w:val="true"/>
        </w:rPr>
        <w:t xml:space="preserve">مسألة </w:t>
      </w:r>
      <w:r>
        <w:rPr/>
        <w:t>789</w:t>
      </w:r>
      <w:r>
        <w:rPr>
          <w:rtl w:val="true"/>
        </w:rPr>
        <w:t xml:space="preserve">): </w:t>
      </w:r>
      <w:r>
        <w:rPr>
          <w:rtl w:val="true"/>
        </w:rPr>
        <w:t>لا یعتبر فی الولیّ کونه وارثاً، فیجب علیه</w:t>
      </w:r>
      <w:bookmarkEnd w:id="246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ممنوعاً من الإرث بالقتل أو الرقّ أو الکفر</w:t>
      </w:r>
      <w:r>
        <w:rPr>
          <w:rFonts w:eastAsia="IRNazanin" w:cs="IRNazanin"/>
          <w:color w:val="111111"/>
          <w:sz w:val="28"/>
          <w:szCs w:val="28"/>
          <w:rtl w:val="true"/>
          <w:lang w:bidi="fa-IR"/>
        </w:rPr>
        <w:t>.</w:t>
      </w:r>
      <w:bookmarkStart w:id="2467" w:name="pg5769_38873"/>
    </w:p>
    <w:p>
      <w:pPr>
        <w:pStyle w:val="BookText"/>
        <w:rPr/>
      </w:pPr>
      <w:bookmarkEnd w:id="2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الولیّ قضاء ما فات المیّت ممّا وجب علیه أداؤه عن غیره بإجارة أو غیرها</w:t>
      </w:r>
      <w:r>
        <w:rPr>
          <w:rFonts w:eastAsia="IRNazanin" w:cs="IRNazanin"/>
          <w:color w:val="111111"/>
          <w:sz w:val="28"/>
          <w:szCs w:val="28"/>
          <w:rtl w:val="true"/>
          <w:lang w:bidi="fa-IR"/>
        </w:rPr>
        <w:t>.</w:t>
      </w:r>
    </w:p>
    <w:p>
      <w:pPr>
        <w:pStyle w:val="Heading4"/>
        <w:numPr>
          <w:ilvl w:val="3"/>
          <w:numId w:val="1"/>
        </w:numPr>
        <w:rPr/>
      </w:pPr>
      <w:bookmarkStart w:id="2468" w:name="__RefHeading___Toc4210554_581953129"/>
      <w:bookmarkStart w:id="2469" w:name="_Toc1137"/>
      <w:bookmarkEnd w:id="2468"/>
      <w:r>
        <w:rPr>
          <w:rtl w:val="true"/>
        </w:rPr>
        <w:t>(</w:t>
      </w:r>
      <w:r>
        <w:rPr>
          <w:rtl w:val="true"/>
        </w:rPr>
        <w:t xml:space="preserve">مسألة </w:t>
      </w:r>
      <w:r>
        <w:rPr/>
        <w:t>791</w:t>
      </w:r>
      <w:r>
        <w:rPr>
          <w:rtl w:val="true"/>
        </w:rPr>
        <w:t xml:space="preserve">): </w:t>
      </w:r>
      <w:r>
        <w:rPr>
          <w:rtl w:val="true"/>
        </w:rPr>
        <w:t>إذا مات الأکبر بعد موت أبیه لا یجب القضاء علی غیره من إخوته الأکبر فالأکبر،</w:t>
      </w:r>
      <w:bookmarkEnd w:id="2469"/>
    </w:p>
    <w:p>
      <w:pPr>
        <w:pStyle w:val="BookText"/>
        <w:rPr/>
      </w:pPr>
      <w:r>
        <w:rPr>
          <w:rFonts w:ascii="IRNazanin" w:hAnsi="IRNazanin" w:eastAsia="IRNazanin"/>
          <w:color w:val="111111"/>
          <w:sz w:val="28"/>
          <w:sz w:val="28"/>
          <w:szCs w:val="28"/>
          <w:rtl w:val="true"/>
          <w:lang w:bidi="fa-IR"/>
        </w:rPr>
        <w:t>إلّا إذا کان موت الأکبر قبل مضیّ زمان یتمکّن فیه من القضاء</w:t>
      </w:r>
      <w:r>
        <w:rPr>
          <w:rFonts w:eastAsia="IRNazanin" w:cs="IRNazanin"/>
          <w:color w:val="111111"/>
          <w:sz w:val="28"/>
          <w:szCs w:val="28"/>
          <w:rtl w:val="true"/>
          <w:lang w:bidi="fa-IR"/>
        </w:rPr>
        <w:t>.</w:t>
      </w:r>
    </w:p>
    <w:p>
      <w:pPr>
        <w:pStyle w:val="Heading4"/>
        <w:numPr>
          <w:ilvl w:val="3"/>
          <w:numId w:val="1"/>
        </w:numPr>
        <w:rPr/>
      </w:pPr>
      <w:bookmarkStart w:id="2470" w:name="__RefHeading___Toc4210556_581953129"/>
      <w:bookmarkStart w:id="2471" w:name="_Toc1138"/>
      <w:bookmarkEnd w:id="2470"/>
      <w:r>
        <w:rPr>
          <w:rtl w:val="true"/>
        </w:rPr>
        <w:t>(</w:t>
      </w:r>
      <w:r>
        <w:rPr>
          <w:rtl w:val="true"/>
        </w:rPr>
        <w:t xml:space="preserve">مسألة </w:t>
      </w:r>
      <w:r>
        <w:rPr/>
        <w:t>792</w:t>
      </w:r>
      <w:r>
        <w:rPr>
          <w:rtl w:val="true"/>
        </w:rPr>
        <w:t xml:space="preserve">): </w:t>
      </w:r>
      <w:r>
        <w:rPr>
          <w:rtl w:val="true"/>
        </w:rPr>
        <w:t>إذا تبرّع شخص من المیّت سقط عن الولیّ،</w:t>
      </w:r>
      <w:bookmarkEnd w:id="2471"/>
    </w:p>
    <w:p>
      <w:pPr>
        <w:pStyle w:val="BookText"/>
        <w:rPr/>
      </w:pPr>
      <w:r>
        <w:rPr>
          <w:rFonts w:ascii="IRNazanin" w:hAnsi="IRNazanin" w:eastAsia="IRNazanin"/>
          <w:color w:val="111111"/>
          <w:sz w:val="28"/>
          <w:sz w:val="28"/>
          <w:szCs w:val="28"/>
          <w:rtl w:val="true"/>
          <w:lang w:bidi="fa-IR"/>
        </w:rPr>
        <w:t>و کذا إذا استأجره الولیّ أو الوصیّ عن المیّت بالاستئجار من ماله و قد عمل الأجیر صحیحاً، أمّا إذا لم یعمل لم یسقط</w:t>
      </w:r>
      <w:r>
        <w:rPr>
          <w:rFonts w:eastAsia="IRNazanin" w:cs="IRNazanin"/>
          <w:color w:val="111111"/>
          <w:sz w:val="28"/>
          <w:szCs w:val="28"/>
          <w:rtl w:val="true"/>
          <w:lang w:bidi="fa-IR"/>
        </w:rPr>
        <w:t>.</w:t>
      </w:r>
    </w:p>
    <w:p>
      <w:pPr>
        <w:pStyle w:val="Heading4"/>
        <w:numPr>
          <w:ilvl w:val="3"/>
          <w:numId w:val="1"/>
        </w:numPr>
        <w:rPr/>
      </w:pPr>
      <w:bookmarkStart w:id="2472" w:name="__RefHeading___Toc4210558_581953129"/>
      <w:bookmarkStart w:id="2473" w:name="_Toc1139"/>
      <w:bookmarkEnd w:id="2472"/>
      <w:r>
        <w:rPr>
          <w:rtl w:val="true"/>
        </w:rPr>
        <w:t>(</w:t>
      </w:r>
      <w:r>
        <w:rPr>
          <w:rtl w:val="true"/>
        </w:rPr>
        <w:t xml:space="preserve">مسألة </w:t>
      </w:r>
      <w:r>
        <w:rPr/>
        <w:t>793</w:t>
      </w:r>
      <w:r>
        <w:rPr>
          <w:rtl w:val="true"/>
        </w:rPr>
        <w:t xml:space="preserve">): </w:t>
      </w:r>
      <w:r>
        <w:rPr>
          <w:rtl w:val="true"/>
        </w:rPr>
        <w:t>إذا شکّ فی فوات شیء من المیّت لم یجب القضاء،</w:t>
      </w:r>
      <w:bookmarkEnd w:id="2473"/>
    </w:p>
    <w:p>
      <w:pPr>
        <w:pStyle w:val="BookText"/>
        <w:rPr/>
      </w:pPr>
      <w:r>
        <w:rPr>
          <w:rFonts w:ascii="IRNazanin" w:hAnsi="IRNazanin" w:eastAsia="IRNazanin"/>
          <w:color w:val="111111"/>
          <w:sz w:val="28"/>
          <w:sz w:val="28"/>
          <w:szCs w:val="28"/>
          <w:rtl w:val="true"/>
          <w:lang w:bidi="fa-IR"/>
        </w:rPr>
        <w:t>و إذا شکّ فی مقداره جاز له الاقتصار علی الأقلّ</w:t>
      </w:r>
      <w:r>
        <w:rPr>
          <w:rFonts w:eastAsia="IRNazanin" w:cs="IRNazanin"/>
          <w:color w:val="111111"/>
          <w:sz w:val="28"/>
          <w:szCs w:val="28"/>
          <w:rtl w:val="true"/>
          <w:lang w:bidi="fa-IR"/>
        </w:rPr>
        <w:t>.</w:t>
      </w:r>
    </w:p>
    <w:p>
      <w:pPr>
        <w:pStyle w:val="Heading4"/>
        <w:numPr>
          <w:ilvl w:val="3"/>
          <w:numId w:val="1"/>
        </w:numPr>
        <w:rPr/>
      </w:pPr>
      <w:bookmarkStart w:id="2474" w:name="__RefHeading___Toc4210560_581953129"/>
      <w:bookmarkStart w:id="2475" w:name="_Toc1140"/>
      <w:bookmarkEnd w:id="2474"/>
      <w:r>
        <w:rPr>
          <w:rtl w:val="true"/>
        </w:rPr>
        <w:t>(</w:t>
      </w:r>
      <w:r>
        <w:rPr>
          <w:rtl w:val="true"/>
        </w:rPr>
        <w:t xml:space="preserve">مسألة </w:t>
      </w:r>
      <w:r>
        <w:rPr/>
        <w:t>794</w:t>
      </w:r>
      <w:r>
        <w:rPr>
          <w:rtl w:val="true"/>
        </w:rPr>
        <w:t xml:space="preserve">): </w:t>
      </w:r>
      <w:r>
        <w:rPr>
          <w:rtl w:val="true"/>
        </w:rPr>
        <w:t>إذا لم یکن للمیّت ولیّ أو فاته ما لا یجب علی الولیّ قضاؤه أو مات قبل أن یقضی عن المیّت وجب الاستئجار من ترکته</w:t>
      </w:r>
      <w:bookmarkEnd w:id="2475"/>
    </w:p>
    <w:p>
      <w:pPr>
        <w:pStyle w:val="BookText"/>
        <w:rPr/>
      </w:pPr>
      <w:r>
        <w:rPr>
          <w:rFonts w:ascii="IRNazanin" w:hAnsi="IRNazanin" w:eastAsia="IRNazanin"/>
          <w:color w:val="111111"/>
          <w:sz w:val="28"/>
          <w:sz w:val="28"/>
          <w:szCs w:val="28"/>
          <w:rtl w:val="true"/>
          <w:lang w:bidi="fa-IR"/>
        </w:rPr>
        <w:t>نعم، الأقوی الخروج من الثلث إذا کان قد أوصی</w:t>
      </w:r>
      <w:r>
        <w:rPr>
          <w:rFonts w:eastAsia="IRNazanin" w:cs="IRNazanin"/>
          <w:color w:val="111111"/>
          <w:sz w:val="28"/>
          <w:szCs w:val="28"/>
          <w:rtl w:val="true"/>
          <w:lang w:bidi="fa-IR"/>
        </w:rPr>
        <w:t>.</w:t>
      </w:r>
    </w:p>
    <w:p>
      <w:pPr>
        <w:pStyle w:val="Heading4"/>
        <w:numPr>
          <w:ilvl w:val="3"/>
          <w:numId w:val="1"/>
        </w:numPr>
        <w:rPr/>
      </w:pPr>
      <w:bookmarkStart w:id="2476" w:name="__RefHeading___Toc4210562_581953129"/>
      <w:bookmarkStart w:id="2477" w:name="_Toc1141"/>
      <w:bookmarkEnd w:id="2476"/>
      <w:r>
        <w:rPr>
          <w:rtl w:val="true"/>
        </w:rPr>
        <w:t>(</w:t>
      </w:r>
      <w:r>
        <w:rPr>
          <w:rtl w:val="true"/>
        </w:rPr>
        <w:t xml:space="preserve">مسألة </w:t>
      </w:r>
      <w:r>
        <w:rPr/>
        <w:t>795</w:t>
      </w:r>
      <w:r>
        <w:rPr>
          <w:rtl w:val="true"/>
        </w:rPr>
        <w:t xml:space="preserve">): </w:t>
      </w:r>
      <w:r>
        <w:rPr>
          <w:rtl w:val="true"/>
        </w:rPr>
        <w:t>المدار فی الأکبر علی التولّد لا علی انعقاد النطفة،</w:t>
      </w:r>
      <w:bookmarkEnd w:id="2477"/>
    </w:p>
    <w:p>
      <w:pPr>
        <w:pStyle w:val="BookText"/>
        <w:rPr/>
      </w:pPr>
      <w:r>
        <w:rPr>
          <w:rFonts w:ascii="IRNazanin" w:hAnsi="IRNazanin" w:eastAsia="IRNazanin"/>
          <w:color w:val="111111"/>
          <w:sz w:val="28"/>
          <w:sz w:val="28"/>
          <w:szCs w:val="28"/>
          <w:rtl w:val="true"/>
          <w:lang w:bidi="fa-IR"/>
        </w:rPr>
        <w:t>و لا علی من هو أسبق بلوغاً</w:t>
      </w:r>
      <w:r>
        <w:rPr>
          <w:rFonts w:eastAsia="IRNazanin" w:cs="IRNazanin"/>
          <w:color w:val="111111"/>
          <w:sz w:val="28"/>
          <w:szCs w:val="28"/>
          <w:rtl w:val="true"/>
          <w:lang w:bidi="fa-IR"/>
        </w:rPr>
        <w:t>.</w:t>
      </w:r>
    </w:p>
    <w:p>
      <w:pPr>
        <w:pStyle w:val="Heading4"/>
        <w:numPr>
          <w:ilvl w:val="3"/>
          <w:numId w:val="1"/>
        </w:numPr>
        <w:rPr/>
      </w:pPr>
      <w:bookmarkStart w:id="2478" w:name="__RefHeading___Toc4210564_581953129"/>
      <w:bookmarkStart w:id="2479" w:name="_Toc1142"/>
      <w:bookmarkEnd w:id="2478"/>
      <w:r>
        <w:rPr>
          <w:rtl w:val="true"/>
        </w:rPr>
        <w:t>(</w:t>
      </w:r>
      <w:r>
        <w:rPr>
          <w:rtl w:val="true"/>
        </w:rPr>
        <w:t xml:space="preserve">مسألة </w:t>
      </w:r>
      <w:r>
        <w:rPr/>
        <w:t>796</w:t>
      </w:r>
      <w:r>
        <w:rPr>
          <w:rtl w:val="true"/>
        </w:rPr>
        <w:t xml:space="preserve">): </w:t>
      </w:r>
      <w:r>
        <w:rPr>
          <w:rtl w:val="true"/>
        </w:rPr>
        <w:t>لا یجب الفور فی القضاء عن المیّت</w:t>
      </w:r>
      <w:bookmarkEnd w:id="2479"/>
    </w:p>
    <w:p>
      <w:pPr>
        <w:pStyle w:val="BookText"/>
        <w:rPr/>
      </w:pPr>
      <w:r>
        <w:rPr>
          <w:rFonts w:ascii="IRNazanin" w:hAnsi="IRNazanin" w:eastAsia="IRNazanin"/>
          <w:color w:val="111111"/>
          <w:sz w:val="28"/>
          <w:sz w:val="28"/>
          <w:szCs w:val="28"/>
          <w:rtl w:val="true"/>
          <w:lang w:bidi="fa-IR"/>
        </w:rPr>
        <w:t>و إن کان أولی و أحوط</w:t>
      </w:r>
      <w:r>
        <w:rPr>
          <w:rFonts w:eastAsia="IRNazanin" w:cs="IRNazanin"/>
          <w:color w:val="111111"/>
          <w:sz w:val="28"/>
          <w:szCs w:val="28"/>
          <w:rtl w:val="true"/>
          <w:lang w:bidi="fa-IR"/>
        </w:rPr>
        <w:t>.</w:t>
      </w:r>
    </w:p>
    <w:p>
      <w:pPr>
        <w:pStyle w:val="Heading4"/>
        <w:numPr>
          <w:ilvl w:val="3"/>
          <w:numId w:val="1"/>
        </w:numPr>
        <w:rPr/>
      </w:pPr>
      <w:bookmarkStart w:id="2480" w:name="__RefHeading___Toc4210566_581953129"/>
      <w:bookmarkStart w:id="2481" w:name="_Toc1143"/>
      <w:bookmarkEnd w:id="2480"/>
      <w:r>
        <w:rPr>
          <w:rtl w:val="true"/>
        </w:rPr>
        <w:t>(</w:t>
      </w:r>
      <w:r>
        <w:rPr>
          <w:rtl w:val="true"/>
        </w:rPr>
        <w:t xml:space="preserve">مسألة </w:t>
      </w:r>
      <w:r>
        <w:rPr/>
        <w:t>797</w:t>
      </w:r>
      <w:r>
        <w:rPr>
          <w:rtl w:val="true"/>
        </w:rPr>
        <w:t xml:space="preserve">): </w:t>
      </w:r>
      <w:r>
        <w:rPr>
          <w:rtl w:val="true"/>
        </w:rPr>
        <w:t>إذا علم أنّ علی المیّت فوائت و لکن لا یدری أنّها فاتت لعذر أو لا لعذر</w:t>
      </w:r>
      <w:bookmarkEnd w:id="2481"/>
    </w:p>
    <w:p>
      <w:pPr>
        <w:pStyle w:val="BookText"/>
        <w:rPr/>
      </w:pPr>
      <w:r>
        <w:rPr>
          <w:rFonts w:ascii="IRNazanin" w:hAnsi="IRNazanin" w:eastAsia="IRNazanin"/>
          <w:color w:val="111111"/>
          <w:sz w:val="28"/>
          <w:sz w:val="28"/>
          <w:szCs w:val="28"/>
          <w:rtl w:val="true"/>
          <w:lang w:bidi="fa-IR"/>
        </w:rPr>
        <w:t>فالأحوط القضاء</w:t>
      </w:r>
      <w:r>
        <w:rPr>
          <w:rFonts w:eastAsia="IRNazanin" w:cs="IRNazanin"/>
          <w:color w:val="111111"/>
          <w:sz w:val="28"/>
          <w:szCs w:val="28"/>
          <w:rtl w:val="true"/>
          <w:lang w:bidi="fa-IR"/>
        </w:rPr>
        <w:t>.</w:t>
      </w:r>
    </w:p>
    <w:p>
      <w:pPr>
        <w:pStyle w:val="Heading4"/>
        <w:numPr>
          <w:ilvl w:val="3"/>
          <w:numId w:val="1"/>
        </w:numPr>
        <w:rPr/>
      </w:pPr>
      <w:bookmarkStart w:id="2482" w:name="__RefHeading___Toc4210568_581953129"/>
      <w:bookmarkStart w:id="2483" w:name="_Toc1144"/>
      <w:bookmarkEnd w:id="2482"/>
      <w:r>
        <w:rPr>
          <w:rtl w:val="true"/>
        </w:rPr>
        <w:t>(</w:t>
      </w:r>
      <w:r>
        <w:rPr>
          <w:rtl w:val="true"/>
        </w:rPr>
        <w:t xml:space="preserve">مسألة </w:t>
      </w:r>
      <w:r>
        <w:rPr/>
        <w:t>798</w:t>
      </w:r>
      <w:r>
        <w:rPr>
          <w:rtl w:val="true"/>
        </w:rPr>
        <w:t xml:space="preserve">): </w:t>
      </w:r>
      <w:r>
        <w:rPr>
          <w:rtl w:val="true"/>
        </w:rPr>
        <w:t>فی أحکام الشک و السهو یراعی الولیّ تکلیف نفسه اجتهاداً أو تقلیداً،</w:t>
      </w:r>
      <w:bookmarkEnd w:id="2483"/>
    </w:p>
    <w:p>
      <w:pPr>
        <w:pStyle w:val="BookText"/>
        <w:rPr/>
      </w:pPr>
      <w:r>
        <w:rPr>
          <w:rFonts w:ascii="IRNazanin" w:hAnsi="IRNazanin" w:eastAsia="IRNazanin"/>
          <w:color w:val="111111"/>
          <w:sz w:val="28"/>
          <w:sz w:val="28"/>
          <w:szCs w:val="28"/>
          <w:rtl w:val="true"/>
          <w:lang w:bidi="fa-IR"/>
        </w:rPr>
        <w:t>و کذا فی أجزاء الصلاة و شرائطها</w:t>
      </w:r>
      <w:r>
        <w:rPr>
          <w:rFonts w:eastAsia="IRNazanin" w:cs="IRNazanin"/>
          <w:color w:val="111111"/>
          <w:sz w:val="28"/>
          <w:szCs w:val="28"/>
          <w:rtl w:val="true"/>
          <w:lang w:bidi="fa-IR"/>
        </w:rPr>
        <w:t>.</w:t>
      </w:r>
    </w:p>
    <w:p>
      <w:pPr>
        <w:pStyle w:val="Heading4"/>
        <w:numPr>
          <w:ilvl w:val="3"/>
          <w:numId w:val="1"/>
        </w:numPr>
        <w:rPr/>
      </w:pPr>
      <w:bookmarkStart w:id="2484" w:name="__RefHeading___Toc4210570_581953129"/>
      <w:bookmarkStart w:id="2485" w:name="_Toc1145"/>
      <w:bookmarkEnd w:id="2484"/>
      <w:r>
        <w:rPr>
          <w:rtl w:val="true"/>
        </w:rPr>
        <w:t>(</w:t>
      </w:r>
      <w:r>
        <w:rPr>
          <w:rtl w:val="true"/>
        </w:rPr>
        <w:t xml:space="preserve">مسألة </w:t>
      </w:r>
      <w:r>
        <w:rPr/>
        <w:t>799</w:t>
      </w:r>
      <w:r>
        <w:rPr>
          <w:rtl w:val="true"/>
        </w:rPr>
        <w:t xml:space="preserve">): </w:t>
      </w:r>
      <w:r>
        <w:rPr>
          <w:rtl w:val="true"/>
        </w:rPr>
        <w:t>إذا مات فی أثناء الوقت</w:t>
      </w:r>
      <w:bookmarkEnd w:id="248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مضیّ مقدار الصلاة بحسب حاله قبل أن یصلّی وجب علی الولیّ قضاؤها</w:t>
      </w:r>
      <w:r>
        <w:rPr>
          <w:rFonts w:eastAsia="IRNazanin" w:cs="IRNazanin"/>
          <w:color w:val="111111"/>
          <w:sz w:val="28"/>
          <w:szCs w:val="28"/>
          <w:rtl w:val="true"/>
          <w:lang w:bidi="fa-IR"/>
        </w:rPr>
        <w:t>.</w:t>
      </w:r>
      <w:bookmarkStart w:id="2486" w:name="pg5769_38874"/>
    </w:p>
    <w:p>
      <w:pPr>
        <w:pStyle w:val="Heading3"/>
        <w:numPr>
          <w:ilvl w:val="2"/>
          <w:numId w:val="1"/>
        </w:numPr>
        <w:rPr/>
      </w:pPr>
      <w:bookmarkStart w:id="2487" w:name="__RefHeading___Toc4210572_581953129"/>
      <w:bookmarkStart w:id="2488" w:name="_Toc1146"/>
      <w:bookmarkEnd w:id="2486"/>
      <w:bookmarkEnd w:id="2487"/>
      <w:r>
        <w:rPr>
          <w:rtl w:val="true"/>
        </w:rPr>
        <w:t>المبحث السابع</w:t>
      </w:r>
      <w:r>
        <w:rPr>
          <w:rtl w:val="true"/>
        </w:rPr>
        <w:t xml:space="preserve">: </w:t>
      </w:r>
      <w:r>
        <w:rPr>
          <w:rtl w:val="true"/>
        </w:rPr>
        <w:t>صلاة الاستئجار</w:t>
      </w:r>
      <w:bookmarkEnd w:id="2488"/>
    </w:p>
    <w:p>
      <w:pPr>
        <w:pStyle w:val="Heading4"/>
        <w:numPr>
          <w:ilvl w:val="3"/>
          <w:numId w:val="1"/>
        </w:numPr>
        <w:rPr/>
      </w:pPr>
      <w:bookmarkStart w:id="2489" w:name="__RefHeading___Toc4210574_581953129"/>
      <w:bookmarkStart w:id="2490" w:name="_Toc1147"/>
      <w:bookmarkEnd w:id="2489"/>
      <w:r>
        <w:rPr>
          <w:rtl w:val="true"/>
        </w:rPr>
        <w:t>اشارة</w:t>
      </w:r>
      <w:bookmarkEnd w:id="2490"/>
    </w:p>
    <w:p>
      <w:pPr>
        <w:pStyle w:val="BookText"/>
        <w:rPr/>
      </w:pPr>
      <w:r>
        <w:rPr>
          <w:rFonts w:ascii="IRNazanin" w:hAnsi="IRNazanin" w:eastAsia="IRNazanin"/>
          <w:color w:val="111111"/>
          <w:sz w:val="28"/>
          <w:sz w:val="28"/>
          <w:szCs w:val="28"/>
          <w:rtl w:val="true"/>
          <w:lang w:bidi="fa-IR"/>
        </w:rPr>
        <w:t>یجوز الاستئجار للصلاة، بل و لسائر العبادات عن الأموات إذا فاتت منهم، و تفرغ ذمّتهم بفعل الأجیر، و کذا یجوز التبرّع عنهم، و لا یجوز الاستئجار و لا التبرّع عن الأحیاء فی الواجبات و إن کانوا عاجزین عن المباشرة إلّا الحج إذا کان مستطیعاً و کان عاجزاً من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إتیان المستحبّات و إهداء ثوابها للأحیاء، کما یجوز ذلک للأموات، و یجوز النیابة عن الأحیاء فی بعض المستحبّات</w:t>
      </w:r>
      <w:r>
        <w:rPr>
          <w:rFonts w:eastAsia="IRNazanin" w:cs="IRNazanin"/>
          <w:color w:val="111111"/>
          <w:sz w:val="28"/>
          <w:szCs w:val="28"/>
          <w:rtl w:val="true"/>
          <w:lang w:bidi="fa-IR"/>
        </w:rPr>
        <w:t>.</w:t>
      </w:r>
    </w:p>
    <w:p>
      <w:pPr>
        <w:pStyle w:val="Heading4"/>
        <w:numPr>
          <w:ilvl w:val="3"/>
          <w:numId w:val="1"/>
        </w:numPr>
        <w:rPr/>
      </w:pPr>
      <w:bookmarkStart w:id="2491" w:name="__RefHeading___Toc4210576_581953129"/>
      <w:bookmarkStart w:id="2492" w:name="_Toc1148"/>
      <w:bookmarkEnd w:id="2491"/>
      <w:r>
        <w:rPr>
          <w:rtl w:val="true"/>
        </w:rPr>
        <w:t>(</w:t>
      </w:r>
      <w:r>
        <w:rPr>
          <w:rtl w:val="true"/>
        </w:rPr>
        <w:t xml:space="preserve">مسألة </w:t>
      </w:r>
      <w:r>
        <w:rPr/>
        <w:t>800</w:t>
      </w:r>
      <w:r>
        <w:rPr>
          <w:rtl w:val="true"/>
        </w:rPr>
        <w:t xml:space="preserve">): </w:t>
      </w:r>
      <w:r>
        <w:rPr>
          <w:rtl w:val="true"/>
        </w:rPr>
        <w:t>یعتبر فی الأجیر العقل و الإیمان،</w:t>
      </w:r>
      <w:bookmarkEnd w:id="2492"/>
    </w:p>
    <w:p>
      <w:pPr>
        <w:pStyle w:val="BookText"/>
        <w:rPr/>
      </w:pPr>
      <w:r>
        <w:rPr>
          <w:rFonts w:ascii="IRNazanin" w:hAnsi="IRNazanin" w:eastAsia="IRNazanin"/>
          <w:color w:val="111111"/>
          <w:sz w:val="28"/>
          <w:sz w:val="28"/>
          <w:szCs w:val="28"/>
          <w:rtl w:val="true"/>
          <w:lang w:bidi="fa-IR"/>
        </w:rPr>
        <w:t>و فی کفایة استئجار غیر البالغ و لو بإذن ولیّه و إن قلنا بکون عباداته شرعیّة، و علم بإتیانه علی الوجه الصحیح إشکال و تأمّل</w:t>
      </w:r>
      <w:r>
        <w:rPr>
          <w:rFonts w:eastAsia="IRNazanin" w:cs="IRNazanin"/>
          <w:color w:val="111111"/>
          <w:sz w:val="28"/>
          <w:szCs w:val="28"/>
          <w:rtl w:val="true"/>
          <w:lang w:bidi="fa-IR"/>
        </w:rPr>
        <w:t>.</w:t>
      </w:r>
    </w:p>
    <w:p>
      <w:pPr>
        <w:pStyle w:val="Heading4"/>
        <w:numPr>
          <w:ilvl w:val="3"/>
          <w:numId w:val="1"/>
        </w:numPr>
        <w:rPr/>
      </w:pPr>
      <w:bookmarkStart w:id="2493" w:name="__RefHeading___Toc4210578_581953129"/>
      <w:bookmarkStart w:id="2494" w:name="_Toc1149"/>
      <w:bookmarkEnd w:id="2493"/>
      <w:r>
        <w:rPr>
          <w:rtl w:val="true"/>
        </w:rPr>
        <w:t>(</w:t>
      </w:r>
      <w:r>
        <w:rPr>
          <w:rtl w:val="true"/>
        </w:rPr>
        <w:t xml:space="preserve">مسألة </w:t>
      </w:r>
      <w:r>
        <w:rPr/>
        <w:t>801</w:t>
      </w:r>
      <w:r>
        <w:rPr>
          <w:rtl w:val="true"/>
        </w:rPr>
        <w:t xml:space="preserve">): </w:t>
      </w:r>
      <w:r>
        <w:rPr>
          <w:rtl w:val="true"/>
        </w:rPr>
        <w:t>لا یکفی فی تفریغ ذمّة المیّت إتیان العمل و إهداء ثوابه،</w:t>
      </w:r>
      <w:bookmarkEnd w:id="2494"/>
    </w:p>
    <w:p>
      <w:pPr>
        <w:pStyle w:val="BookText"/>
        <w:rPr/>
      </w:pPr>
      <w:r>
        <w:rPr>
          <w:rFonts w:ascii="IRNazanin" w:hAnsi="IRNazanin" w:eastAsia="IRNazanin"/>
          <w:color w:val="111111"/>
          <w:sz w:val="28"/>
          <w:sz w:val="28"/>
          <w:szCs w:val="28"/>
          <w:rtl w:val="true"/>
          <w:lang w:bidi="fa-IR"/>
        </w:rPr>
        <w:t>بل لا بدّ من النیابة عنه بجعل نفسه نازلاً منزلته</w:t>
      </w:r>
      <w:r>
        <w:rPr>
          <w:rFonts w:eastAsia="IRNazanin" w:cs="IRNazanin"/>
          <w:color w:val="111111"/>
          <w:sz w:val="28"/>
          <w:szCs w:val="28"/>
          <w:rtl w:val="true"/>
          <w:lang w:bidi="fa-IR"/>
        </w:rPr>
        <w:t>.</w:t>
      </w:r>
    </w:p>
    <w:p>
      <w:pPr>
        <w:pStyle w:val="Heading4"/>
        <w:numPr>
          <w:ilvl w:val="3"/>
          <w:numId w:val="1"/>
        </w:numPr>
        <w:rPr/>
      </w:pPr>
      <w:bookmarkStart w:id="2495" w:name="__RefHeading___Toc4210580_581953129"/>
      <w:bookmarkStart w:id="2496" w:name="_Toc1150"/>
      <w:bookmarkEnd w:id="2495"/>
      <w:r>
        <w:rPr>
          <w:rtl w:val="true"/>
        </w:rPr>
        <w:t>(</w:t>
      </w:r>
      <w:r>
        <w:rPr>
          <w:rtl w:val="true"/>
        </w:rPr>
        <w:t xml:space="preserve">مسألة </w:t>
      </w:r>
      <w:r>
        <w:rPr/>
        <w:t>802</w:t>
      </w:r>
      <w:r>
        <w:rPr>
          <w:rtl w:val="true"/>
        </w:rPr>
        <w:t xml:space="preserve">): </w:t>
      </w:r>
      <w:r>
        <w:rPr>
          <w:rtl w:val="true"/>
        </w:rPr>
        <w:t>یعتبر فی صحّة عمل الأجیر و المتبرّع قصد القربة،</w:t>
      </w:r>
      <w:bookmarkEnd w:id="249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تحقّقه فی المتبرّع لا إشکال فیه، لکن لا بلحاظ أصل التبرّع، بل بلحاظ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الأجیر الذی من نیّته أخذ العوض فربّما یستشکل فیه، بل ربّما یقال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فیه قصد القربة، بل یکفی الإتیان بصورة العمل، لکنّ التحقیق أنّه بعد حکم الشارع بصحّة النیابة و وقوع العبادة للمنوب عنه یکون لازمه أنّ القربة المنویّة هی قرب المنوب عنه لا النائب، فمرجعه إلی إمکان تحصیل قرب المنوب عنه بفعل النائب، من دون فرق بین أن یکون فعل النائب لداعی القربة أو أخذ الأُجرة</w:t>
      </w:r>
      <w:r>
        <w:rPr>
          <w:rFonts w:eastAsia="IRNazanin" w:cs="IRNazanin"/>
          <w:color w:val="111111"/>
          <w:sz w:val="28"/>
          <w:szCs w:val="28"/>
          <w:rtl w:val="true"/>
          <w:lang w:bidi="fa-IR"/>
        </w:rPr>
        <w:t>.</w:t>
      </w:r>
      <w:bookmarkStart w:id="2497" w:name="pg5769_38875"/>
    </w:p>
    <w:p>
      <w:pPr>
        <w:pStyle w:val="Heading4"/>
        <w:numPr>
          <w:ilvl w:val="3"/>
          <w:numId w:val="1"/>
        </w:numPr>
        <w:rPr/>
      </w:pPr>
      <w:bookmarkStart w:id="2498" w:name="__RefHeading___Toc4210582_581953129"/>
      <w:bookmarkStart w:id="2499" w:name="_Toc1151"/>
      <w:bookmarkEnd w:id="2497"/>
      <w:bookmarkEnd w:id="2498"/>
      <w:r>
        <w:rPr>
          <w:rtl w:val="true"/>
        </w:rPr>
        <w:t>(</w:t>
      </w:r>
      <w:r>
        <w:rPr>
          <w:rtl w:val="true"/>
        </w:rPr>
        <w:t xml:space="preserve">مسألة </w:t>
      </w:r>
      <w:r>
        <w:rPr/>
        <w:t>803</w:t>
      </w:r>
      <w:r>
        <w:rPr>
          <w:rtl w:val="true"/>
        </w:rPr>
        <w:t xml:space="preserve">): </w:t>
      </w:r>
      <w:r>
        <w:rPr>
          <w:rtl w:val="true"/>
        </w:rPr>
        <w:t>یجوز استئجار کلّ من الرجل و المرأة عن الرجل و المرأة،</w:t>
      </w:r>
      <w:bookmarkEnd w:id="2499"/>
    </w:p>
    <w:p>
      <w:pPr>
        <w:pStyle w:val="BookText"/>
        <w:rPr/>
      </w:pPr>
      <w:r>
        <w:rPr>
          <w:rFonts w:ascii="IRNazanin" w:hAnsi="IRNazanin" w:eastAsia="IRNazanin"/>
          <w:color w:val="111111"/>
          <w:sz w:val="28"/>
          <w:sz w:val="28"/>
          <w:szCs w:val="28"/>
          <w:rtl w:val="true"/>
          <w:lang w:bidi="fa-IR"/>
        </w:rPr>
        <w:t>و فی الجهر و الإخفات یراعی حال الأجیر، فالرجل یجهر بالجهریّة و إن کان نائباً عن المرأة، و المرأة لا جهر علیها و إن نابت عن الرجل</w:t>
      </w:r>
      <w:r>
        <w:rPr>
          <w:rFonts w:eastAsia="IRNazanin" w:cs="IRNazanin"/>
          <w:color w:val="111111"/>
          <w:sz w:val="28"/>
          <w:szCs w:val="28"/>
          <w:rtl w:val="true"/>
          <w:lang w:bidi="fa-IR"/>
        </w:rPr>
        <w:t>.</w:t>
      </w:r>
    </w:p>
    <w:p>
      <w:pPr>
        <w:pStyle w:val="Heading4"/>
        <w:numPr>
          <w:ilvl w:val="3"/>
          <w:numId w:val="1"/>
        </w:numPr>
        <w:rPr/>
      </w:pPr>
      <w:bookmarkStart w:id="2500" w:name="__RefHeading___Toc4210584_581953129"/>
      <w:bookmarkStart w:id="2501" w:name="_Toc1152"/>
      <w:bookmarkEnd w:id="2500"/>
      <w:r>
        <w:rPr>
          <w:rtl w:val="true"/>
        </w:rPr>
        <w:t>(</w:t>
      </w:r>
      <w:r>
        <w:rPr>
          <w:rtl w:val="true"/>
        </w:rPr>
        <w:t xml:space="preserve">مسألة </w:t>
      </w:r>
      <w:r>
        <w:rPr/>
        <w:t>804</w:t>
      </w:r>
      <w:r>
        <w:rPr>
          <w:rtl w:val="true"/>
        </w:rPr>
        <w:t xml:space="preserve">): </w:t>
      </w:r>
      <w:r>
        <w:rPr>
          <w:rtl w:val="true"/>
        </w:rPr>
        <w:t>لا یجوز استئجار ذوی الأعذار،</w:t>
      </w:r>
      <w:bookmarkEnd w:id="2501"/>
    </w:p>
    <w:p>
      <w:pPr>
        <w:pStyle w:val="BookText"/>
        <w:rPr/>
      </w:pPr>
      <w:r>
        <w:rPr>
          <w:rFonts w:ascii="IRNazanin" w:hAnsi="IRNazanin" w:eastAsia="IRNazanin"/>
          <w:color w:val="111111"/>
          <w:sz w:val="28"/>
          <w:sz w:val="28"/>
          <w:szCs w:val="28"/>
          <w:rtl w:val="true"/>
          <w:lang w:bidi="fa-IR"/>
        </w:rPr>
        <w:t>خصوصاً من کانت صلاته بالإیماء، أو کان عاجزاً عن القیام و یأتی بالصلاة جالساً و نحوه، و إن کان ما فات من المیّت أیضاً کذلک، و لو استأجر القادر فصار عاجزاً وجب علیه التأخیر إلی زمان رفع العذر، و إن ضاق الوقت انفسخت الإجارة</w:t>
      </w:r>
      <w:r>
        <w:rPr>
          <w:rFonts w:eastAsia="IRNazanin" w:cs="IRNazanin"/>
          <w:color w:val="111111"/>
          <w:sz w:val="28"/>
          <w:szCs w:val="28"/>
          <w:rtl w:val="true"/>
          <w:lang w:bidi="fa-IR"/>
        </w:rPr>
        <w:t>.</w:t>
      </w:r>
    </w:p>
    <w:p>
      <w:pPr>
        <w:pStyle w:val="Heading4"/>
        <w:numPr>
          <w:ilvl w:val="3"/>
          <w:numId w:val="1"/>
        </w:numPr>
        <w:rPr/>
      </w:pPr>
      <w:bookmarkStart w:id="2502" w:name="__RefHeading___Toc4210586_581953129"/>
      <w:bookmarkStart w:id="2503" w:name="_Toc1153"/>
      <w:bookmarkEnd w:id="2502"/>
      <w:r>
        <w:rPr>
          <w:rtl w:val="true"/>
        </w:rPr>
        <w:t>(</w:t>
      </w:r>
      <w:r>
        <w:rPr>
          <w:rtl w:val="true"/>
        </w:rPr>
        <w:t xml:space="preserve">مسألة </w:t>
      </w:r>
      <w:r>
        <w:rPr/>
        <w:t>805</w:t>
      </w:r>
      <w:r>
        <w:rPr>
          <w:rtl w:val="true"/>
        </w:rPr>
        <w:t xml:space="preserve">): </w:t>
      </w:r>
      <w:r>
        <w:rPr>
          <w:rtl w:val="true"/>
        </w:rPr>
        <w:t>إذا حصل للأجیر شکّ أو سهو یعمل بأحکامهما بمقتضی تقلیده أو اجتهاده،</w:t>
      </w:r>
      <w:bookmarkEnd w:id="2503"/>
    </w:p>
    <w:p>
      <w:pPr>
        <w:pStyle w:val="BookText"/>
        <w:rPr/>
      </w:pPr>
      <w:r>
        <w:rPr>
          <w:rFonts w:ascii="IRNazanin" w:hAnsi="IRNazanin" w:eastAsia="IRNazanin"/>
          <w:color w:val="111111"/>
          <w:sz w:val="28"/>
          <w:sz w:val="28"/>
          <w:szCs w:val="28"/>
          <w:rtl w:val="true"/>
          <w:lang w:bidi="fa-IR"/>
        </w:rPr>
        <w:t>و لا یجب علیه إعادة الصلاة، هذا مع إطلاق الإجارة، و إلّا لزم العمل بمقتضی الإجارة، فإذا استأجره علی أن یعید مع الشکّ و السهو تعیّن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سائر أحکام الصلاة، فمع إطلاق الإجارة یعمل الأجیر علی مقتضی اجتهاده و تقلیده، و مع تقیید الإجارة یعمل علی ما یقتضیه التقیید</w:t>
      </w:r>
      <w:r>
        <w:rPr>
          <w:rFonts w:eastAsia="IRNazanin" w:cs="IRNazanin"/>
          <w:color w:val="111111"/>
          <w:sz w:val="28"/>
          <w:szCs w:val="28"/>
          <w:rtl w:val="true"/>
          <w:lang w:bidi="fa-IR"/>
        </w:rPr>
        <w:t>.</w:t>
      </w:r>
    </w:p>
    <w:p>
      <w:pPr>
        <w:pStyle w:val="Heading4"/>
        <w:numPr>
          <w:ilvl w:val="3"/>
          <w:numId w:val="1"/>
        </w:numPr>
        <w:rPr/>
      </w:pPr>
      <w:bookmarkStart w:id="2504" w:name="__RefHeading___Toc4210588_581953129"/>
      <w:bookmarkStart w:id="2505" w:name="_Toc1154"/>
      <w:bookmarkEnd w:id="2504"/>
      <w:r>
        <w:rPr>
          <w:rtl w:val="true"/>
        </w:rPr>
        <w:t>(</w:t>
      </w:r>
      <w:r>
        <w:rPr>
          <w:rtl w:val="true"/>
        </w:rPr>
        <w:t xml:space="preserve">مسألة </w:t>
      </w:r>
      <w:r>
        <w:rPr/>
        <w:t>806</w:t>
      </w:r>
      <w:r>
        <w:rPr>
          <w:rtl w:val="true"/>
        </w:rPr>
        <w:t xml:space="preserve">): </w:t>
      </w:r>
      <w:r>
        <w:rPr>
          <w:rtl w:val="true"/>
        </w:rPr>
        <w:t>إذا کانت الإجارة علی نحو المباشرة</w:t>
      </w:r>
      <w:bookmarkEnd w:id="2505"/>
    </w:p>
    <w:p>
      <w:pPr>
        <w:pStyle w:val="BookText"/>
        <w:rPr/>
      </w:pPr>
      <w:r>
        <w:rPr>
          <w:rFonts w:ascii="IRNazanin" w:hAnsi="IRNazanin" w:eastAsia="IRNazanin"/>
          <w:color w:val="111111"/>
          <w:sz w:val="28"/>
          <w:sz w:val="28"/>
          <w:szCs w:val="28"/>
          <w:rtl w:val="true"/>
          <w:lang w:bidi="fa-IR"/>
        </w:rPr>
        <w:t>لا یجوز للأجیر أن یستأجر غیره للعمل، و لا لغیره أن یتبرّع عنه فیه، إلّا مع الإذن من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مطلقة جاز له أن یستأجر غیره، و لکن لا یجوز أن یستأجره بأقلّ من الأُجرة فی إجارة نفسه إلّا إذا أتی ببعض العمل و لو قلیلاً</w:t>
      </w:r>
      <w:r>
        <w:rPr>
          <w:rFonts w:eastAsia="IRNazanin" w:cs="IRNazanin"/>
          <w:color w:val="111111"/>
          <w:sz w:val="28"/>
          <w:szCs w:val="28"/>
          <w:rtl w:val="true"/>
          <w:lang w:bidi="fa-IR"/>
        </w:rPr>
        <w:t>.</w:t>
      </w:r>
    </w:p>
    <w:p>
      <w:pPr>
        <w:pStyle w:val="Heading4"/>
        <w:numPr>
          <w:ilvl w:val="3"/>
          <w:numId w:val="1"/>
        </w:numPr>
        <w:rPr/>
      </w:pPr>
      <w:bookmarkStart w:id="2506" w:name="__RefHeading___Toc4210590_581953129"/>
      <w:bookmarkStart w:id="2507" w:name="_Toc1155"/>
      <w:bookmarkEnd w:id="2506"/>
      <w:r>
        <w:rPr>
          <w:rtl w:val="true"/>
        </w:rPr>
        <w:t>(</w:t>
      </w:r>
      <w:r>
        <w:rPr>
          <w:rtl w:val="true"/>
        </w:rPr>
        <w:t xml:space="preserve">مسألة </w:t>
      </w:r>
      <w:r>
        <w:rPr/>
        <w:t>807</w:t>
      </w:r>
      <w:r>
        <w:rPr>
          <w:rtl w:val="true"/>
        </w:rPr>
        <w:t xml:space="preserve">): </w:t>
      </w:r>
      <w:r>
        <w:rPr>
          <w:rtl w:val="true"/>
        </w:rPr>
        <w:t>إذا عیّن المستأجر للأجیر مدّة معیّنة فلم یأت بالعمل کلّه أو بعضه فیها</w:t>
      </w:r>
      <w:bookmarkEnd w:id="2507"/>
    </w:p>
    <w:p>
      <w:pPr>
        <w:pStyle w:val="BookText"/>
        <w:rPr/>
      </w:pPr>
      <w:r>
        <w:rPr>
          <w:rFonts w:ascii="IRNazanin" w:hAnsi="IRNazanin" w:eastAsia="IRNazanin"/>
          <w:color w:val="111111"/>
          <w:sz w:val="28"/>
          <w:sz w:val="28"/>
          <w:szCs w:val="28"/>
          <w:rtl w:val="true"/>
          <w:lang w:bidi="fa-IR"/>
        </w:rPr>
        <w:t>لم یجز الإتیان به بعدها إلّا بإذن من المستأجر، و إذا أتی به بعدها بدون إذنه لم یستحقّ الأُجرة و إن برئت ذمّة المنوب عنه بذلک</w:t>
      </w:r>
      <w:r>
        <w:rPr>
          <w:rFonts w:eastAsia="IRNazanin" w:cs="IRNazanin"/>
          <w:color w:val="111111"/>
          <w:sz w:val="28"/>
          <w:szCs w:val="28"/>
          <w:rtl w:val="true"/>
          <w:lang w:bidi="fa-IR"/>
        </w:rPr>
        <w:t>.</w:t>
      </w:r>
    </w:p>
    <w:p>
      <w:pPr>
        <w:pStyle w:val="Heading4"/>
        <w:numPr>
          <w:ilvl w:val="3"/>
          <w:numId w:val="1"/>
        </w:numPr>
        <w:rPr/>
      </w:pPr>
      <w:bookmarkStart w:id="2508" w:name="__RefHeading___Toc4210592_581953129"/>
      <w:bookmarkStart w:id="2509" w:name="_Toc1156"/>
      <w:bookmarkEnd w:id="2508"/>
      <w:r>
        <w:rPr>
          <w:rtl w:val="true"/>
        </w:rPr>
        <w:t>(</w:t>
      </w:r>
      <w:r>
        <w:rPr>
          <w:rtl w:val="true"/>
        </w:rPr>
        <w:t xml:space="preserve">مسألة </w:t>
      </w:r>
      <w:r>
        <w:rPr/>
        <w:t>808</w:t>
      </w:r>
      <w:r>
        <w:rPr>
          <w:rtl w:val="true"/>
        </w:rPr>
        <w:t xml:space="preserve">): </w:t>
      </w:r>
      <w:r>
        <w:rPr>
          <w:rtl w:val="true"/>
        </w:rPr>
        <w:t>إذا تبیّن بطلان الإجارة بعد العمل استحقّ الأجیر أُجرة المثل،</w:t>
      </w:r>
      <w:bookmarkEnd w:id="250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فسخت بعد العمل لغبن أو غیره</w:t>
      </w:r>
      <w:r>
        <w:rPr>
          <w:rFonts w:eastAsia="IRNazanin" w:cs="IRNazanin"/>
          <w:color w:val="111111"/>
          <w:sz w:val="28"/>
          <w:szCs w:val="28"/>
          <w:rtl w:val="true"/>
          <w:lang w:bidi="fa-IR"/>
        </w:rPr>
        <w:t>.</w:t>
      </w:r>
      <w:bookmarkStart w:id="2510" w:name="pg5769_38876"/>
    </w:p>
    <w:p>
      <w:pPr>
        <w:pStyle w:val="Heading4"/>
        <w:numPr>
          <w:ilvl w:val="3"/>
          <w:numId w:val="1"/>
        </w:numPr>
        <w:rPr/>
      </w:pPr>
      <w:bookmarkStart w:id="2511" w:name="__RefHeading___Toc4210594_581953129"/>
      <w:bookmarkStart w:id="2512" w:name="_Toc1157"/>
      <w:bookmarkEnd w:id="2510"/>
      <w:bookmarkEnd w:id="2511"/>
      <w:r>
        <w:rPr>
          <w:rtl w:val="true"/>
        </w:rPr>
        <w:t>(</w:t>
      </w:r>
      <w:r>
        <w:rPr>
          <w:rtl w:val="true"/>
        </w:rPr>
        <w:t xml:space="preserve">مسألة </w:t>
      </w:r>
      <w:r>
        <w:rPr/>
        <w:t>809</w:t>
      </w:r>
      <w:r>
        <w:rPr>
          <w:rtl w:val="true"/>
        </w:rPr>
        <w:t xml:space="preserve">): </w:t>
      </w:r>
      <w:r>
        <w:rPr>
          <w:rtl w:val="true"/>
        </w:rPr>
        <w:t>إذا لم تعیّن کیفیّة العمل من حیث الاشتمال علی المستحبّات</w:t>
      </w:r>
      <w:bookmarkEnd w:id="2512"/>
    </w:p>
    <w:p>
      <w:pPr>
        <w:pStyle w:val="BookText"/>
        <w:rPr/>
      </w:pPr>
      <w:r>
        <w:rPr>
          <w:rFonts w:ascii="IRNazanin" w:hAnsi="IRNazanin" w:eastAsia="IRNazanin"/>
          <w:color w:val="111111"/>
          <w:sz w:val="28"/>
          <w:sz w:val="28"/>
          <w:szCs w:val="28"/>
          <w:rtl w:val="true"/>
          <w:lang w:bidi="fa-IR"/>
        </w:rPr>
        <w:t>یجب الإتیان به علی النحو المتعارف</w:t>
      </w:r>
      <w:r>
        <w:rPr>
          <w:rFonts w:eastAsia="IRNazanin" w:cs="IRNazanin"/>
          <w:color w:val="111111"/>
          <w:sz w:val="28"/>
          <w:szCs w:val="28"/>
          <w:rtl w:val="true"/>
          <w:lang w:bidi="fa-IR"/>
        </w:rPr>
        <w:t>.</w:t>
      </w:r>
    </w:p>
    <w:p>
      <w:pPr>
        <w:pStyle w:val="Heading4"/>
        <w:numPr>
          <w:ilvl w:val="3"/>
          <w:numId w:val="1"/>
        </w:numPr>
        <w:rPr/>
      </w:pPr>
      <w:bookmarkStart w:id="2513" w:name="__RefHeading___Toc4210596_581953129"/>
      <w:bookmarkStart w:id="2514" w:name="_Toc1158"/>
      <w:bookmarkEnd w:id="2513"/>
      <w:r>
        <w:rPr>
          <w:rtl w:val="true"/>
        </w:rPr>
        <w:t>(</w:t>
      </w:r>
      <w:r>
        <w:rPr>
          <w:rtl w:val="true"/>
        </w:rPr>
        <w:t xml:space="preserve">مسألة </w:t>
      </w:r>
      <w:r>
        <w:rPr/>
        <w:t>810</w:t>
      </w:r>
      <w:r>
        <w:rPr>
          <w:rtl w:val="true"/>
        </w:rPr>
        <w:t xml:space="preserve">): </w:t>
      </w:r>
      <w:r>
        <w:rPr>
          <w:rtl w:val="true"/>
        </w:rPr>
        <w:t>إذا نسی الأجیر بعض المستحبّات و کان مأخوذاً فی متعلّق الإجارة</w:t>
      </w:r>
      <w:bookmarkEnd w:id="2514"/>
    </w:p>
    <w:p>
      <w:pPr>
        <w:pStyle w:val="BookText"/>
        <w:rPr/>
      </w:pPr>
      <w:r>
        <w:rPr>
          <w:rFonts w:ascii="IRNazanin" w:hAnsi="IRNazanin" w:eastAsia="IRNazanin"/>
          <w:color w:val="111111"/>
          <w:sz w:val="28"/>
          <w:sz w:val="28"/>
          <w:szCs w:val="28"/>
          <w:rtl w:val="true"/>
          <w:lang w:bidi="fa-IR"/>
        </w:rPr>
        <w:t>فالظاهر نقصان الأُجرة بالنسبة، إلّا إذا کان المقصود تفریغ الذمّة علی الوجه الصحیح</w:t>
      </w:r>
      <w:r>
        <w:rPr>
          <w:rFonts w:eastAsia="IRNazanin" w:cs="IRNazanin"/>
          <w:color w:val="111111"/>
          <w:sz w:val="28"/>
          <w:szCs w:val="28"/>
          <w:rtl w:val="true"/>
          <w:lang w:bidi="fa-IR"/>
        </w:rPr>
        <w:t>.</w:t>
      </w:r>
    </w:p>
    <w:p>
      <w:pPr>
        <w:pStyle w:val="Heading4"/>
        <w:numPr>
          <w:ilvl w:val="3"/>
          <w:numId w:val="1"/>
        </w:numPr>
        <w:rPr/>
      </w:pPr>
      <w:bookmarkStart w:id="2515" w:name="__RefHeading___Toc4210598_581953129"/>
      <w:bookmarkStart w:id="2516" w:name="_Toc1159"/>
      <w:bookmarkEnd w:id="2515"/>
      <w:r>
        <w:rPr>
          <w:rtl w:val="true"/>
        </w:rPr>
        <w:t>(</w:t>
      </w:r>
      <w:r>
        <w:rPr>
          <w:rtl w:val="true"/>
        </w:rPr>
        <w:t xml:space="preserve">مسألة </w:t>
      </w:r>
      <w:r>
        <w:rPr/>
        <w:t>811</w:t>
      </w:r>
      <w:r>
        <w:rPr>
          <w:rtl w:val="true"/>
        </w:rPr>
        <w:t xml:space="preserve">): </w:t>
      </w:r>
      <w:r>
        <w:rPr>
          <w:rtl w:val="true"/>
        </w:rPr>
        <w:t>إذا تردّد العمل المستأجر علیه بین الأقلّ و الأکثر</w:t>
      </w:r>
      <w:bookmarkEnd w:id="2516"/>
    </w:p>
    <w:p>
      <w:pPr>
        <w:pStyle w:val="BookText"/>
        <w:rPr/>
      </w:pPr>
      <w:r>
        <w:rPr>
          <w:rFonts w:ascii="IRNazanin" w:hAnsi="IRNazanin" w:eastAsia="IRNazanin"/>
          <w:color w:val="111111"/>
          <w:sz w:val="28"/>
          <w:sz w:val="28"/>
          <w:szCs w:val="28"/>
          <w:rtl w:val="true"/>
          <w:lang w:bidi="fa-IR"/>
        </w:rPr>
        <w:t>جاز الاقتصار علی الأقلّ، و إذا تردّد بین متبائنین وجب الاحتیاط بالجمع</w:t>
      </w:r>
      <w:r>
        <w:rPr>
          <w:rFonts w:eastAsia="IRNazanin" w:cs="IRNazanin"/>
          <w:color w:val="111111"/>
          <w:sz w:val="28"/>
          <w:szCs w:val="28"/>
          <w:rtl w:val="true"/>
          <w:lang w:bidi="fa-IR"/>
        </w:rPr>
        <w:t>.</w:t>
      </w:r>
    </w:p>
    <w:p>
      <w:pPr>
        <w:pStyle w:val="Heading4"/>
        <w:numPr>
          <w:ilvl w:val="3"/>
          <w:numId w:val="1"/>
        </w:numPr>
        <w:rPr/>
      </w:pPr>
      <w:bookmarkStart w:id="2517" w:name="__RefHeading___Toc4210600_581953129"/>
      <w:bookmarkStart w:id="2518" w:name="_Toc1160"/>
      <w:bookmarkEnd w:id="2517"/>
      <w:r>
        <w:rPr>
          <w:rtl w:val="true"/>
        </w:rPr>
        <w:t>(</w:t>
      </w:r>
      <w:r>
        <w:rPr>
          <w:rtl w:val="true"/>
        </w:rPr>
        <w:t xml:space="preserve">مسألة </w:t>
      </w:r>
      <w:r>
        <w:rPr/>
        <w:t>812</w:t>
      </w:r>
      <w:r>
        <w:rPr>
          <w:rtl w:val="true"/>
        </w:rPr>
        <w:t xml:space="preserve">): </w:t>
      </w:r>
      <w:r>
        <w:rPr>
          <w:rtl w:val="true"/>
        </w:rPr>
        <w:t>یجب تعیین المنوب عنه و لو إجمالاً،</w:t>
      </w:r>
      <w:bookmarkEnd w:id="2518"/>
    </w:p>
    <w:p>
      <w:pPr>
        <w:pStyle w:val="BookText"/>
        <w:rPr/>
      </w:pPr>
      <w:r>
        <w:rPr>
          <w:rFonts w:ascii="IRNazanin" w:hAnsi="IRNazanin" w:eastAsia="IRNazanin"/>
          <w:color w:val="111111"/>
          <w:sz w:val="28"/>
          <w:sz w:val="28"/>
          <w:szCs w:val="28"/>
          <w:rtl w:val="true"/>
          <w:lang w:bidi="fa-IR"/>
        </w:rPr>
        <w:t>مثل أن ینوی من قصده المستأجر أو صاحب المال أو نحو ذلک</w:t>
      </w:r>
      <w:r>
        <w:rPr>
          <w:rFonts w:eastAsia="IRNazanin" w:cs="IRNazanin"/>
          <w:color w:val="111111"/>
          <w:sz w:val="28"/>
          <w:szCs w:val="28"/>
          <w:rtl w:val="true"/>
          <w:lang w:bidi="fa-IR"/>
        </w:rPr>
        <w:t>.</w:t>
      </w:r>
    </w:p>
    <w:p>
      <w:pPr>
        <w:pStyle w:val="Heading4"/>
        <w:numPr>
          <w:ilvl w:val="3"/>
          <w:numId w:val="1"/>
        </w:numPr>
        <w:rPr/>
      </w:pPr>
      <w:bookmarkStart w:id="2519" w:name="__RefHeading___Toc4210602_581953129"/>
      <w:bookmarkStart w:id="2520" w:name="_Toc1161"/>
      <w:bookmarkEnd w:id="2519"/>
      <w:r>
        <w:rPr>
          <w:rtl w:val="true"/>
        </w:rPr>
        <w:t>(</w:t>
      </w:r>
      <w:r>
        <w:rPr>
          <w:rtl w:val="true"/>
        </w:rPr>
        <w:t xml:space="preserve">مسألة </w:t>
      </w:r>
      <w:r>
        <w:rPr/>
        <w:t>813</w:t>
      </w:r>
      <w:r>
        <w:rPr>
          <w:rtl w:val="true"/>
        </w:rPr>
        <w:t xml:space="preserve">): </w:t>
      </w:r>
      <w:r>
        <w:rPr>
          <w:rtl w:val="true"/>
        </w:rPr>
        <w:t>إذا وقعت الإجارة علی تفریغ ذمّة المیّت</w:t>
      </w:r>
      <w:bookmarkEnd w:id="2520"/>
    </w:p>
    <w:p>
      <w:pPr>
        <w:pStyle w:val="BookText"/>
        <w:rPr/>
      </w:pPr>
      <w:r>
        <w:rPr>
          <w:rFonts w:ascii="IRNazanin" w:hAnsi="IRNazanin" w:eastAsia="IRNazanin"/>
          <w:color w:val="111111"/>
          <w:sz w:val="28"/>
          <w:sz w:val="28"/>
          <w:szCs w:val="28"/>
          <w:rtl w:val="true"/>
          <w:lang w:bidi="fa-IR"/>
        </w:rPr>
        <w:t>فتبرّع متبرّع عن المیّت قبل عمل الأجیر ففرغت ذمّة المیت انفسخت الإجارة، و یرجع المستأجر بالأُجرة أو ببقیّتها إن أتی الأجیر ببعض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تبرّع متبرّع عن الأجیر ملک الأُجرة مع عدم اشتراط المباشرة</w:t>
      </w:r>
      <w:r>
        <w:rPr>
          <w:rFonts w:eastAsia="IRNazanin" w:cs="IRNazanin"/>
          <w:color w:val="111111"/>
          <w:sz w:val="28"/>
          <w:szCs w:val="28"/>
          <w:rtl w:val="true"/>
          <w:lang w:bidi="fa-IR"/>
        </w:rPr>
        <w:t>.</w:t>
      </w:r>
    </w:p>
    <w:p>
      <w:pPr>
        <w:pStyle w:val="Heading4"/>
        <w:numPr>
          <w:ilvl w:val="3"/>
          <w:numId w:val="1"/>
        </w:numPr>
        <w:rPr/>
      </w:pPr>
      <w:bookmarkStart w:id="2521" w:name="__RefHeading___Toc4210604_581953129"/>
      <w:bookmarkStart w:id="2522" w:name="_Toc1162"/>
      <w:bookmarkEnd w:id="2521"/>
      <w:r>
        <w:rPr>
          <w:rtl w:val="true"/>
        </w:rPr>
        <w:t>(</w:t>
      </w:r>
      <w:r>
        <w:rPr>
          <w:rtl w:val="true"/>
        </w:rPr>
        <w:t xml:space="preserve">مسألة </w:t>
      </w:r>
      <w:r>
        <w:rPr/>
        <w:t>814</w:t>
      </w:r>
      <w:r>
        <w:rPr>
          <w:rtl w:val="true"/>
        </w:rPr>
        <w:t xml:space="preserve">): </w:t>
      </w:r>
      <w:r>
        <w:rPr>
          <w:rtl w:val="true"/>
        </w:rPr>
        <w:t>یجوز مع عدم اشتراط الانفراد الإتیان بالصلاة الاستیجاریّة جماعة،</w:t>
      </w:r>
      <w:bookmarkEnd w:id="2522"/>
    </w:p>
    <w:p>
      <w:pPr>
        <w:pStyle w:val="BookText"/>
        <w:rPr/>
      </w:pPr>
      <w:r>
        <w:rPr>
          <w:rFonts w:ascii="IRNazanin" w:hAnsi="IRNazanin" w:eastAsia="IRNazanin"/>
          <w:color w:val="111111"/>
          <w:sz w:val="28"/>
          <w:sz w:val="28"/>
          <w:szCs w:val="28"/>
          <w:rtl w:val="true"/>
          <w:lang w:bidi="fa-IR"/>
        </w:rPr>
        <w:t>إماماً کان الأجیر أو مأموماً، لکن یشکل الاقتداء بمن یصلّی الاستیجاری إلّا إذا علم اشتغال ذمّة من ینوب عنه بتلک الصلاة، و ذلک لاحتمال کون الصلوات الاستیجاریة احتیاطیّة</w:t>
      </w:r>
      <w:r>
        <w:rPr>
          <w:rFonts w:eastAsia="IRNazanin" w:cs="IRNazanin"/>
          <w:color w:val="111111"/>
          <w:sz w:val="28"/>
          <w:szCs w:val="28"/>
          <w:rtl w:val="true"/>
          <w:lang w:bidi="fa-IR"/>
        </w:rPr>
        <w:t>.</w:t>
      </w:r>
    </w:p>
    <w:p>
      <w:pPr>
        <w:pStyle w:val="Heading4"/>
        <w:numPr>
          <w:ilvl w:val="3"/>
          <w:numId w:val="1"/>
        </w:numPr>
        <w:rPr/>
      </w:pPr>
      <w:bookmarkStart w:id="2523" w:name="__RefHeading___Toc4210606_581953129"/>
      <w:bookmarkStart w:id="2524" w:name="_Toc1163"/>
      <w:bookmarkEnd w:id="2523"/>
      <w:r>
        <w:rPr>
          <w:rtl w:val="true"/>
        </w:rPr>
        <w:t>(</w:t>
      </w:r>
      <w:r>
        <w:rPr>
          <w:rtl w:val="true"/>
        </w:rPr>
        <w:t xml:space="preserve">مسألة </w:t>
      </w:r>
      <w:r>
        <w:rPr/>
        <w:t>815</w:t>
      </w:r>
      <w:r>
        <w:rPr>
          <w:rtl w:val="true"/>
        </w:rPr>
        <w:t xml:space="preserve">): </w:t>
      </w:r>
      <w:r>
        <w:rPr>
          <w:rtl w:val="true"/>
        </w:rPr>
        <w:t>إذا مات الأجیر قبل الإتیان بالعمل،</w:t>
      </w:r>
      <w:bookmarkEnd w:id="252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اشترط المباشرة بطلت الإجارة بالنسبة إلی ما بقی علیه، و تشتغل ذمّته بمال الإجارة إن قبضه، فیخرج من ترکته، و إن لم یشترط المباشرة وجب استئجاره من ترکته إن کانت له ترکة، و إلّا فلا یجب علی الورثة، کما فی سائر الدیون إذا لم تکن له 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تفریغ ذمّته من باب الزکاة أو نحوها أو تبرّعاً</w:t>
      </w:r>
      <w:r>
        <w:rPr>
          <w:rFonts w:eastAsia="IRNazanin" w:cs="IRNazanin"/>
          <w:color w:val="111111"/>
          <w:sz w:val="28"/>
          <w:szCs w:val="28"/>
          <w:rtl w:val="true"/>
          <w:lang w:bidi="fa-IR"/>
        </w:rPr>
        <w:t>.</w:t>
      </w:r>
      <w:bookmarkStart w:id="2525" w:name="pg5769_38877"/>
    </w:p>
    <w:p>
      <w:pPr>
        <w:pStyle w:val="Heading4"/>
        <w:numPr>
          <w:ilvl w:val="3"/>
          <w:numId w:val="1"/>
        </w:numPr>
        <w:rPr/>
      </w:pPr>
      <w:bookmarkStart w:id="2526" w:name="__RefHeading___Toc4210608_581953129"/>
      <w:bookmarkStart w:id="2527" w:name="_Toc1164"/>
      <w:bookmarkEnd w:id="2525"/>
      <w:bookmarkEnd w:id="2526"/>
      <w:r>
        <w:rPr>
          <w:rtl w:val="true"/>
        </w:rPr>
        <w:t>(</w:t>
      </w:r>
      <w:r>
        <w:rPr>
          <w:rtl w:val="true"/>
        </w:rPr>
        <w:t xml:space="preserve">مسألة </w:t>
      </w:r>
      <w:r>
        <w:rPr/>
        <w:t>816</w:t>
      </w:r>
      <w:r>
        <w:rPr>
          <w:rtl w:val="true"/>
        </w:rPr>
        <w:t xml:space="preserve">): </w:t>
      </w:r>
      <w:r>
        <w:rPr>
          <w:rtl w:val="true"/>
        </w:rPr>
        <w:t>یجب علی من علیه واجب من الصلاة و الصیام و عجز عن قضائه الوصیّة به عند ظهور أمارات الموت،</w:t>
      </w:r>
      <w:bookmarkEnd w:id="2527"/>
    </w:p>
    <w:p>
      <w:pPr>
        <w:pStyle w:val="BookText"/>
        <w:rPr/>
      </w:pPr>
      <w:r>
        <w:rPr>
          <w:rFonts w:ascii="IRNazanin" w:hAnsi="IRNazanin" w:eastAsia="IRNazanin"/>
          <w:color w:val="111111"/>
          <w:sz w:val="28"/>
          <w:sz w:val="28"/>
          <w:szCs w:val="28"/>
          <w:rtl w:val="true"/>
          <w:lang w:bidi="fa-IR"/>
        </w:rPr>
        <w:t>و یخرج حینئذٍ عن ثلثه کسائر الوصایا، و إذا کان علیه دین مالیّ للناس و لو کان مثل الزکاة و الخمس و ردّ المظالم وجب علیه المبادرة إلی وفائه، و لا یجوز التأخیر و إن علم ببقائه حیّاً، و إذا عجز عن الوفاء و کانت له ترکة وجب علیه الوصیّة بها إلی ثقة مأمون لیؤدّیها بعد موته و هذه تخرج من أصل المال و إن لم یوص به</w:t>
      </w:r>
      <w:r>
        <w:rPr>
          <w:rFonts w:eastAsia="IRNazanin" w:cs="IRNazanin"/>
          <w:color w:val="111111"/>
          <w:sz w:val="28"/>
          <w:szCs w:val="28"/>
          <w:rtl w:val="true"/>
          <w:lang w:bidi="fa-IR"/>
        </w:rPr>
        <w:t>.</w:t>
      </w:r>
    </w:p>
    <w:p>
      <w:pPr>
        <w:pStyle w:val="Heading4"/>
        <w:numPr>
          <w:ilvl w:val="3"/>
          <w:numId w:val="1"/>
        </w:numPr>
        <w:rPr/>
      </w:pPr>
      <w:bookmarkStart w:id="2528" w:name="__RefHeading___Toc4210610_581953129"/>
      <w:bookmarkStart w:id="2529" w:name="_Toc1165"/>
      <w:bookmarkEnd w:id="2528"/>
      <w:r>
        <w:rPr>
          <w:rtl w:val="true"/>
        </w:rPr>
        <w:t>(</w:t>
      </w:r>
      <w:r>
        <w:rPr>
          <w:rtl w:val="true"/>
        </w:rPr>
        <w:t xml:space="preserve">مسألة </w:t>
      </w:r>
      <w:r>
        <w:rPr/>
        <w:t>817</w:t>
      </w:r>
      <w:r>
        <w:rPr>
          <w:rtl w:val="true"/>
        </w:rPr>
        <w:t xml:space="preserve">): </w:t>
      </w:r>
      <w:r>
        <w:rPr>
          <w:rtl w:val="true"/>
        </w:rPr>
        <w:t>إذا آجر نفسه لصلاة شهر مثلاً فشکّ فی أن المستأجر علیه صلاة السفر أو الحضر،</w:t>
      </w:r>
      <w:bookmarkEnd w:id="2529"/>
    </w:p>
    <w:p>
      <w:pPr>
        <w:pStyle w:val="BookText"/>
        <w:rPr/>
      </w:pPr>
      <w:r>
        <w:rPr>
          <w:rFonts w:ascii="IRNazanin" w:hAnsi="IRNazanin" w:eastAsia="IRNazanin"/>
          <w:color w:val="111111"/>
          <w:sz w:val="28"/>
          <w:sz w:val="28"/>
          <w:szCs w:val="28"/>
          <w:rtl w:val="true"/>
          <w:lang w:bidi="fa-IR"/>
        </w:rPr>
        <w:t>و لم یمکن الاستعلام من المؤجر أیضاً، فالظاهر وجوب الاحتیاط بالجمع، و کذا لو آجر نفسه لصلاة و شکّ فی أنّها الصبح أو الظهر مثلاً وجب الإتیان بهما</w:t>
      </w:r>
      <w:r>
        <w:rPr>
          <w:rFonts w:eastAsia="IRNazanin" w:cs="IRNazanin"/>
          <w:color w:val="111111"/>
          <w:sz w:val="28"/>
          <w:szCs w:val="28"/>
          <w:rtl w:val="true"/>
          <w:lang w:bidi="fa-IR"/>
        </w:rPr>
        <w:t>.</w:t>
      </w:r>
    </w:p>
    <w:p>
      <w:pPr>
        <w:pStyle w:val="Heading4"/>
        <w:numPr>
          <w:ilvl w:val="3"/>
          <w:numId w:val="1"/>
        </w:numPr>
        <w:rPr/>
      </w:pPr>
      <w:bookmarkStart w:id="2530" w:name="__RefHeading___Toc4210612_581953129"/>
      <w:bookmarkStart w:id="2531" w:name="_Toc1166"/>
      <w:bookmarkEnd w:id="2530"/>
      <w:r>
        <w:rPr>
          <w:rtl w:val="true"/>
        </w:rPr>
        <w:t>(</w:t>
      </w:r>
      <w:r>
        <w:rPr>
          <w:rtl w:val="true"/>
        </w:rPr>
        <w:t xml:space="preserve">مسألة </w:t>
      </w:r>
      <w:r>
        <w:rPr/>
        <w:t>818</w:t>
      </w:r>
      <w:r>
        <w:rPr>
          <w:rtl w:val="true"/>
        </w:rPr>
        <w:t xml:space="preserve">): </w:t>
      </w:r>
      <w:r>
        <w:rPr>
          <w:rtl w:val="true"/>
        </w:rPr>
        <w:t>إذا علم أنّ علی المیّت فوائت و لم یعلم أنّه أتی بها قبل موته أو لا</w:t>
      </w:r>
      <w:bookmarkEnd w:id="2531"/>
    </w:p>
    <w:p>
      <w:pPr>
        <w:pStyle w:val="BookText"/>
        <w:rPr/>
      </w:pPr>
      <w:r>
        <w:rPr>
          <w:rFonts w:ascii="IRNazanin" w:hAnsi="IRNazanin" w:eastAsia="IRNazanin"/>
          <w:color w:val="111111"/>
          <w:sz w:val="28"/>
          <w:sz w:val="28"/>
          <w:szCs w:val="28"/>
          <w:rtl w:val="true"/>
          <w:lang w:bidi="fa-IR"/>
        </w:rPr>
        <w:t>استؤجر عنه</w:t>
      </w:r>
      <w:r>
        <w:rPr>
          <w:rFonts w:eastAsia="IRNazanin" w:cs="IRNazanin"/>
          <w:color w:val="111111"/>
          <w:sz w:val="28"/>
          <w:szCs w:val="28"/>
          <w:rtl w:val="true"/>
          <w:lang w:bidi="fa-IR"/>
        </w:rPr>
        <w:t>.</w:t>
      </w:r>
    </w:p>
    <w:p>
      <w:pPr>
        <w:pStyle w:val="Heading4"/>
        <w:numPr>
          <w:ilvl w:val="3"/>
          <w:numId w:val="1"/>
        </w:numPr>
        <w:rPr/>
      </w:pPr>
      <w:bookmarkStart w:id="2532" w:name="__RefHeading___Toc4210614_581953129"/>
      <w:bookmarkStart w:id="2533" w:name="_Toc1167"/>
      <w:bookmarkEnd w:id="2532"/>
      <w:r>
        <w:rPr>
          <w:rtl w:val="true"/>
        </w:rPr>
        <w:t>(</w:t>
      </w:r>
      <w:r>
        <w:rPr>
          <w:rtl w:val="true"/>
        </w:rPr>
        <w:t xml:space="preserve">مسألة </w:t>
      </w:r>
      <w:r>
        <w:rPr/>
        <w:t>819</w:t>
      </w:r>
      <w:r>
        <w:rPr>
          <w:rtl w:val="true"/>
        </w:rPr>
        <w:t xml:space="preserve">): </w:t>
      </w:r>
      <w:r>
        <w:rPr>
          <w:rtl w:val="true"/>
        </w:rPr>
        <w:t>إذا آجر نفسه لصلاة أربع رکعات من الزوال فی یوم معیّن إلی الغروب،</w:t>
      </w:r>
      <w:bookmarkEnd w:id="2533"/>
    </w:p>
    <w:p>
      <w:pPr>
        <w:pStyle w:val="BookText"/>
        <w:rPr/>
      </w:pPr>
      <w:r>
        <w:rPr>
          <w:rFonts w:ascii="IRNazanin" w:hAnsi="IRNazanin" w:eastAsia="IRNazanin"/>
          <w:color w:val="111111"/>
          <w:sz w:val="28"/>
          <w:sz w:val="28"/>
          <w:szCs w:val="28"/>
          <w:rtl w:val="true"/>
          <w:lang w:bidi="fa-IR"/>
        </w:rPr>
        <w:t>فأخّر حتّی بقی من الوقت مقدار أربع رکعات و لم یصلّ عصر ذلک الیوم فالظاهر لزوم تقدیم صلاة الوقت</w:t>
      </w:r>
      <w:r>
        <w:rPr>
          <w:rFonts w:eastAsia="IRNazanin" w:cs="IRNazanin"/>
          <w:color w:val="111111"/>
          <w:sz w:val="28"/>
          <w:szCs w:val="28"/>
          <w:rtl w:val="true"/>
          <w:lang w:bidi="fa-IR"/>
        </w:rPr>
        <w:t>.</w:t>
      </w:r>
    </w:p>
    <w:p>
      <w:pPr>
        <w:pStyle w:val="Heading4"/>
        <w:numPr>
          <w:ilvl w:val="3"/>
          <w:numId w:val="1"/>
        </w:numPr>
        <w:rPr/>
      </w:pPr>
      <w:bookmarkStart w:id="2534" w:name="__RefHeading___Toc4210616_581953129"/>
      <w:bookmarkStart w:id="2535" w:name="_Toc1168"/>
      <w:bookmarkEnd w:id="2534"/>
      <w:r>
        <w:rPr>
          <w:rtl w:val="true"/>
        </w:rPr>
        <w:t>(</w:t>
      </w:r>
      <w:r>
        <w:rPr>
          <w:rtl w:val="true"/>
        </w:rPr>
        <w:t xml:space="preserve">مسألة </w:t>
      </w:r>
      <w:r>
        <w:rPr/>
        <w:t>820</w:t>
      </w:r>
      <w:r>
        <w:rPr>
          <w:rtl w:val="true"/>
        </w:rPr>
        <w:t xml:space="preserve">): </w:t>
      </w:r>
      <w:r>
        <w:rPr>
          <w:rtl w:val="true"/>
        </w:rPr>
        <w:t>الأحوط اشتراط عدالة الأجیر،</w:t>
      </w:r>
      <w:bookmarkEnd w:id="2535"/>
    </w:p>
    <w:p>
      <w:pPr>
        <w:pStyle w:val="BookText"/>
        <w:rPr/>
      </w:pPr>
      <w:r>
        <w:rPr>
          <w:rFonts w:ascii="IRNazanin" w:hAnsi="IRNazanin" w:eastAsia="IRNazanin"/>
          <w:color w:val="111111"/>
          <w:sz w:val="28"/>
          <w:sz w:val="28"/>
          <w:szCs w:val="28"/>
          <w:rtl w:val="true"/>
          <w:lang w:bidi="fa-IR"/>
        </w:rPr>
        <w:t>و إن کان الأقوی کفایة الاطمئنان بإتیانه بالعمل و إن لم یکن عادلاً</w:t>
      </w:r>
      <w:r>
        <w:rPr>
          <w:rFonts w:eastAsia="IRNazanin" w:cs="IRNazanin"/>
          <w:color w:val="111111"/>
          <w:sz w:val="28"/>
          <w:szCs w:val="28"/>
          <w:rtl w:val="true"/>
          <w:lang w:bidi="fa-IR"/>
        </w:rPr>
        <w:t>.</w:t>
      </w:r>
    </w:p>
    <w:p>
      <w:pPr>
        <w:pStyle w:val="Heading4"/>
        <w:numPr>
          <w:ilvl w:val="3"/>
          <w:numId w:val="1"/>
        </w:numPr>
        <w:rPr/>
      </w:pPr>
      <w:bookmarkStart w:id="2536" w:name="__RefHeading___Toc4210618_581953129"/>
      <w:bookmarkStart w:id="2537" w:name="_Toc1169"/>
      <w:bookmarkEnd w:id="2536"/>
      <w:r>
        <w:rPr>
          <w:rtl w:val="true"/>
        </w:rPr>
        <w:t>(</w:t>
      </w:r>
      <w:r>
        <w:rPr>
          <w:rtl w:val="true"/>
        </w:rPr>
        <w:t xml:space="preserve">مسألة </w:t>
      </w:r>
      <w:r>
        <w:rPr/>
        <w:t>821</w:t>
      </w:r>
      <w:r>
        <w:rPr>
          <w:rtl w:val="true"/>
        </w:rPr>
        <w:t xml:space="preserve">): </w:t>
      </w:r>
      <w:r>
        <w:rPr>
          <w:rtl w:val="true"/>
        </w:rPr>
        <w:t>یشترط فی الأجیر أن یکون عمله صحیحاً</w:t>
      </w:r>
      <w:bookmarkEnd w:id="2537"/>
    </w:p>
    <w:p>
      <w:pPr>
        <w:pStyle w:val="BookText"/>
        <w:rPr/>
      </w:pPr>
      <w:r>
        <w:rPr>
          <w:rFonts w:ascii="IRNazanin" w:hAnsi="IRNazanin" w:eastAsia="IRNazanin"/>
          <w:color w:val="111111"/>
          <w:sz w:val="28"/>
          <w:sz w:val="28"/>
          <w:szCs w:val="28"/>
          <w:rtl w:val="true"/>
          <w:lang w:bidi="fa-IR"/>
        </w:rPr>
        <w:t>و لو من جهة عمله بالاحتیاط، و لا یشترط کونه عارفاً بأجزاء الصلاة و شرائطها و منافیاتها</w:t>
      </w:r>
      <w:r>
        <w:rPr>
          <w:rFonts w:eastAsia="IRNazanin" w:cs="IRNazanin"/>
          <w:color w:val="111111"/>
          <w:sz w:val="28"/>
          <w:szCs w:val="28"/>
          <w:rtl w:val="true"/>
          <w:lang w:bidi="fa-IR"/>
        </w:rPr>
        <w:t>.</w:t>
      </w:r>
    </w:p>
    <w:p>
      <w:pPr>
        <w:pStyle w:val="Heading4"/>
        <w:numPr>
          <w:ilvl w:val="3"/>
          <w:numId w:val="1"/>
        </w:numPr>
        <w:rPr/>
      </w:pPr>
      <w:bookmarkStart w:id="2538" w:name="__RefHeading___Toc4210620_581953129"/>
      <w:bookmarkStart w:id="2539" w:name="_Toc1170"/>
      <w:bookmarkEnd w:id="2538"/>
      <w:r>
        <w:rPr>
          <w:rtl w:val="true"/>
        </w:rPr>
        <w:t>(</w:t>
      </w:r>
      <w:r>
        <w:rPr>
          <w:rtl w:val="true"/>
        </w:rPr>
        <w:t xml:space="preserve">مسألة </w:t>
      </w:r>
      <w:r>
        <w:rPr/>
        <w:t>822</w:t>
      </w:r>
      <w:r>
        <w:rPr>
          <w:rtl w:val="true"/>
        </w:rPr>
        <w:t xml:space="preserve">): </w:t>
      </w:r>
      <w:r>
        <w:rPr>
          <w:rtl w:val="true"/>
        </w:rPr>
        <w:t>لا تفرغ ذمّة المیّت بمجرّد الاستئجار،</w:t>
      </w:r>
      <w:bookmarkEnd w:id="253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تتوقّف علی الإتیان بالعمل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بأصل الإتیان بالعمل و شکّ فی صحّته فهو محکوم بالصحّة</w:t>
      </w:r>
      <w:r>
        <w:rPr>
          <w:rFonts w:eastAsia="IRNazanin" w:cs="IRNazanin"/>
          <w:color w:val="111111"/>
          <w:sz w:val="28"/>
          <w:szCs w:val="28"/>
          <w:rtl w:val="true"/>
          <w:lang w:bidi="fa-IR"/>
        </w:rPr>
        <w:t>.</w:t>
      </w:r>
      <w:bookmarkStart w:id="2540" w:name="pg5769_38878"/>
    </w:p>
    <w:p>
      <w:pPr>
        <w:pStyle w:val="Heading3"/>
        <w:numPr>
          <w:ilvl w:val="2"/>
          <w:numId w:val="1"/>
        </w:numPr>
        <w:rPr/>
      </w:pPr>
      <w:bookmarkStart w:id="2541" w:name="__RefHeading___Toc4210622_581953129"/>
      <w:bookmarkStart w:id="2542" w:name="_Toc1171"/>
      <w:bookmarkEnd w:id="2540"/>
      <w:bookmarkEnd w:id="2541"/>
      <w:r>
        <w:rPr>
          <w:rtl w:val="true"/>
        </w:rPr>
        <w:t>المبحث الثامن</w:t>
      </w:r>
      <w:r>
        <w:rPr>
          <w:rtl w:val="true"/>
        </w:rPr>
        <w:t xml:space="preserve">: </w:t>
      </w:r>
      <w:r>
        <w:rPr>
          <w:rtl w:val="true"/>
        </w:rPr>
        <w:t>صلاة الجماعة</w:t>
      </w:r>
      <w:bookmarkEnd w:id="2542"/>
    </w:p>
    <w:p>
      <w:pPr>
        <w:pStyle w:val="Heading4"/>
        <w:numPr>
          <w:ilvl w:val="3"/>
          <w:numId w:val="1"/>
        </w:numPr>
        <w:rPr/>
      </w:pPr>
      <w:bookmarkStart w:id="2543" w:name="__RefHeading___Toc4210624_581953129"/>
      <w:bookmarkStart w:id="2544" w:name="_Toc1172"/>
      <w:bookmarkEnd w:id="2543"/>
      <w:r>
        <w:rPr>
          <w:rtl w:val="true"/>
        </w:rPr>
        <w:t>اشارة</w:t>
      </w:r>
      <w:bookmarkEnd w:id="2544"/>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2545" w:name="__RefHeading___Toc4210626_581953129"/>
      <w:bookmarkStart w:id="2546" w:name="_Toc1173"/>
      <w:bookmarkEnd w:id="2545"/>
      <w:r>
        <w:rPr>
          <w:rtl w:val="true"/>
        </w:rPr>
        <w:t>الفصل الأوّل</w:t>
      </w:r>
      <w:r>
        <w:rPr>
          <w:rtl w:val="true"/>
        </w:rPr>
        <w:t xml:space="preserve">: </w:t>
      </w:r>
      <w:r>
        <w:rPr>
          <w:rtl w:val="true"/>
        </w:rPr>
        <w:t>استحبابها</w:t>
      </w:r>
      <w:bookmarkEnd w:id="2546"/>
    </w:p>
    <w:p>
      <w:pPr>
        <w:pStyle w:val="Heading5"/>
        <w:numPr>
          <w:ilvl w:val="4"/>
          <w:numId w:val="1"/>
        </w:numPr>
        <w:rPr/>
      </w:pPr>
      <w:bookmarkStart w:id="2547" w:name="__RefHeading___Toc4210628_581953129"/>
      <w:bookmarkStart w:id="2548" w:name="_Toc1174"/>
      <w:bookmarkEnd w:id="2547"/>
      <w:r>
        <w:rPr>
          <w:rtl w:val="true"/>
        </w:rPr>
        <w:t>اشارة</w:t>
      </w:r>
      <w:bookmarkEnd w:id="2548"/>
    </w:p>
    <w:p>
      <w:pPr>
        <w:pStyle w:val="BookText"/>
        <w:rPr/>
      </w:pPr>
      <w:r>
        <w:rPr>
          <w:rFonts w:ascii="IRNazanin" w:hAnsi="IRNazanin" w:eastAsia="IRNazanin"/>
          <w:color w:val="111111"/>
          <w:sz w:val="28"/>
          <w:sz w:val="28"/>
          <w:szCs w:val="28"/>
          <w:rtl w:val="true"/>
          <w:lang w:bidi="fa-IR"/>
        </w:rPr>
        <w:t>تستحبّ الجماعة فی جمیع الفرائض غیر صلاة الطواف، فإنّ الأحوط لزوماً عدم الاکتفاء فیها بالإتیان بها جماعة مؤتّماً، و یتأکّد الاستحباب فی الیومیّة، خصوصاً فی الأدائیّة، و خصوصاً فی الصبح و العشاءین، و لها ثواب عظیم، و قد ورد فی الحثّ علیها و الذمّ علی ترکها أخبار کثیرة و مضامین عالیة لم یرد مثلها فی أکثر المستحبّات</w:t>
      </w:r>
      <w:r>
        <w:rPr>
          <w:rFonts w:eastAsia="IRNazanin" w:cs="IRNazanin"/>
          <w:color w:val="111111"/>
          <w:sz w:val="28"/>
          <w:szCs w:val="28"/>
          <w:rtl w:val="true"/>
          <w:lang w:bidi="fa-IR"/>
        </w:rPr>
        <w:t>.</w:t>
      </w:r>
    </w:p>
    <w:p>
      <w:pPr>
        <w:pStyle w:val="Heading5"/>
        <w:numPr>
          <w:ilvl w:val="4"/>
          <w:numId w:val="1"/>
        </w:numPr>
        <w:rPr/>
      </w:pPr>
      <w:bookmarkStart w:id="2549" w:name="__RefHeading___Toc4210630_581953129"/>
      <w:bookmarkStart w:id="2550" w:name="_Toc1175"/>
      <w:bookmarkEnd w:id="2549"/>
      <w:r>
        <w:rPr>
          <w:rtl w:val="true"/>
        </w:rPr>
        <w:t>(</w:t>
      </w:r>
      <w:r>
        <w:rPr>
          <w:rtl w:val="true"/>
        </w:rPr>
        <w:t xml:space="preserve">مسألة </w:t>
      </w:r>
      <w:r>
        <w:rPr/>
        <w:t>823</w:t>
      </w:r>
      <w:r>
        <w:rPr>
          <w:rtl w:val="true"/>
        </w:rPr>
        <w:t xml:space="preserve">): </w:t>
      </w:r>
      <w:r>
        <w:rPr>
          <w:rtl w:val="true"/>
        </w:rPr>
        <w:t>تجب الجماعة فی الجمعة و العیدین مع اجتماع شرائط الوجوب،</w:t>
      </w:r>
      <w:bookmarkEnd w:id="2550"/>
    </w:p>
    <w:p>
      <w:pPr>
        <w:pStyle w:val="BookText"/>
        <w:rPr/>
      </w:pPr>
      <w:r>
        <w:rPr>
          <w:rFonts w:ascii="IRNazanin" w:hAnsi="IRNazanin" w:eastAsia="IRNazanin"/>
          <w:color w:val="111111"/>
          <w:sz w:val="28"/>
          <w:sz w:val="28"/>
          <w:szCs w:val="28"/>
          <w:rtl w:val="true"/>
          <w:lang w:bidi="fa-IR"/>
        </w:rPr>
        <w:t>و هی حینئذٍ شرط فی صحّتها، و لا تجب بالأصل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تجب بالعرض عقلاً، کما إذا ضاق الوقت عن إدراک رکعة إلّا بالائتمام، أو لعدم تعلّمه القراءة مع قدرته علیها علی الأحوط فیه</w:t>
      </w:r>
      <w:r>
        <w:rPr>
          <w:rFonts w:eastAsia="IRNazanin" w:cs="IRNazanin"/>
          <w:color w:val="111111"/>
          <w:sz w:val="28"/>
          <w:szCs w:val="28"/>
          <w:rtl w:val="true"/>
          <w:lang w:bidi="fa-IR"/>
        </w:rPr>
        <w:t>.</w:t>
      </w:r>
    </w:p>
    <w:p>
      <w:pPr>
        <w:pStyle w:val="Heading5"/>
        <w:numPr>
          <w:ilvl w:val="4"/>
          <w:numId w:val="1"/>
        </w:numPr>
        <w:rPr/>
      </w:pPr>
      <w:bookmarkStart w:id="2551" w:name="__RefHeading___Toc4210632_581953129"/>
      <w:bookmarkStart w:id="2552" w:name="_Toc1176"/>
      <w:bookmarkEnd w:id="2551"/>
      <w:r>
        <w:rPr>
          <w:rtl w:val="true"/>
        </w:rPr>
        <w:t>(</w:t>
      </w:r>
      <w:r>
        <w:rPr>
          <w:rtl w:val="true"/>
        </w:rPr>
        <w:t xml:space="preserve">مسألة </w:t>
      </w:r>
      <w:r>
        <w:rPr/>
        <w:t>824</w:t>
      </w:r>
      <w:r>
        <w:rPr>
          <w:rtl w:val="true"/>
        </w:rPr>
        <w:t xml:space="preserve">): </w:t>
      </w:r>
      <w:r>
        <w:rPr>
          <w:rtl w:val="true"/>
        </w:rPr>
        <w:t>لا تشرع الجماعة لشیء من النوافل الأصلیّة</w:t>
      </w:r>
      <w:bookmarkEnd w:id="2552"/>
    </w:p>
    <w:p>
      <w:pPr>
        <w:pStyle w:val="BookText"/>
        <w:rPr/>
      </w:pPr>
      <w:r>
        <w:rPr>
          <w:rFonts w:ascii="IRNazanin" w:hAnsi="IRNazanin" w:eastAsia="IRNazanin"/>
          <w:color w:val="111111"/>
          <w:sz w:val="28"/>
          <w:sz w:val="28"/>
          <w:szCs w:val="28"/>
          <w:rtl w:val="true"/>
          <w:lang w:bidi="fa-IR"/>
        </w:rPr>
        <w:t>و إن وجبت بالعارض لنذر أو نحوه، حتی صلاة الغدیر علی الأقوی، إلّا فی صلاة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بها فیما صار نفلاً بالعرض، کصلاة العیدین مع عدم اجتماع شرائط الوجوب، و الصلاة المعادة جماعةً، و الفریضة المتبرّع بها عن الغیر، و فی المأتیّ بها من جهة الاحتیاط الاستحبابی یجوز الاقتداء بمثلها و بالفریضة، و لکن لا یجوز الاقتداء فی الفریضة بها کما سیأتی</w:t>
      </w:r>
      <w:r>
        <w:rPr>
          <w:rFonts w:eastAsia="IRNazanin" w:cs="IRNazanin"/>
          <w:color w:val="111111"/>
          <w:sz w:val="28"/>
          <w:szCs w:val="28"/>
          <w:rtl w:val="true"/>
          <w:lang w:bidi="fa-IR"/>
        </w:rPr>
        <w:t>.</w:t>
      </w:r>
    </w:p>
    <w:p>
      <w:pPr>
        <w:pStyle w:val="Heading5"/>
        <w:numPr>
          <w:ilvl w:val="4"/>
          <w:numId w:val="1"/>
        </w:numPr>
        <w:rPr/>
      </w:pPr>
      <w:bookmarkStart w:id="2553" w:name="__RefHeading___Toc4210634_581953129"/>
      <w:bookmarkStart w:id="2554" w:name="_Toc1177"/>
      <w:bookmarkEnd w:id="2553"/>
      <w:r>
        <w:rPr>
          <w:rtl w:val="true"/>
        </w:rPr>
        <w:t>(</w:t>
      </w:r>
      <w:r>
        <w:rPr>
          <w:rtl w:val="true"/>
        </w:rPr>
        <w:t xml:space="preserve">مسألة </w:t>
      </w:r>
      <w:r>
        <w:rPr/>
        <w:t>825</w:t>
      </w:r>
      <w:r>
        <w:rPr>
          <w:rtl w:val="true"/>
        </w:rPr>
        <w:t xml:space="preserve">): </w:t>
      </w:r>
      <w:r>
        <w:rPr>
          <w:rtl w:val="true"/>
        </w:rPr>
        <w:t>یجوز اقتداء من یصلّی إحدی الصلوات الیومیّة بمن یصلّی الأُخری</w:t>
      </w:r>
      <w:bookmarkEnd w:id="255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اختلفتا بالجهر و الإخفات، و الأداء و القضاء، و القصر و التمام، و لا</w:t>
      </w:r>
      <w:bookmarkStart w:id="2555" w:name="pg5769_38879"/>
    </w:p>
    <w:p>
      <w:pPr>
        <w:pStyle w:val="BookText"/>
        <w:rPr/>
      </w:pPr>
      <w:bookmarkEnd w:id="2555"/>
      <w:r>
        <w:rPr>
          <w:rFonts w:ascii="IRNazanin" w:hAnsi="IRNazanin" w:eastAsia="IRNazanin"/>
          <w:color w:val="111111"/>
          <w:sz w:val="28"/>
          <w:sz w:val="28"/>
          <w:szCs w:val="28"/>
          <w:rtl w:val="true"/>
          <w:lang w:bidi="fa-IR"/>
        </w:rPr>
        <w:t>یجوز الاقتداء فی صلاة الاحتیاط، و کذا فی الصلوات الاحتیاطیة کما فی موارد العلم الإجمالی بوجوب القصر أو الإتمام، إلّا إذا اتّحدت الجهة الموجبة للاحتیاط؛ کأن یعلم الشخصان إجمالاً بوجوب القصر أو الإتمام فیصلّیان جماعة قصراً أو تماماً، و کذا لا یجوز اقتداء مصلّی الیومیّة بمصلّی العیدین، أو الآیات، أو صلاة الأموات، و کذا لا یجوز العکس، و الأحوط ترک اقتداء مصلّی الیومیة بمصلّی صلاة الطواف أو العکس</w:t>
      </w:r>
      <w:r>
        <w:rPr>
          <w:rFonts w:eastAsia="IRNazanin" w:cs="IRNazanin"/>
          <w:color w:val="111111"/>
          <w:sz w:val="28"/>
          <w:szCs w:val="28"/>
          <w:rtl w:val="true"/>
          <w:lang w:bidi="fa-IR"/>
        </w:rPr>
        <w:t>.</w:t>
      </w:r>
    </w:p>
    <w:p>
      <w:pPr>
        <w:pStyle w:val="Heading5"/>
        <w:numPr>
          <w:ilvl w:val="4"/>
          <w:numId w:val="1"/>
        </w:numPr>
        <w:rPr/>
      </w:pPr>
      <w:bookmarkStart w:id="2556" w:name="__RefHeading___Toc4210636_581953129"/>
      <w:bookmarkStart w:id="2557" w:name="_Toc1178"/>
      <w:bookmarkEnd w:id="2556"/>
      <w:r>
        <w:rPr>
          <w:rtl w:val="true"/>
        </w:rPr>
        <w:t>(</w:t>
      </w:r>
      <w:r>
        <w:rPr>
          <w:rtl w:val="true"/>
        </w:rPr>
        <w:t xml:space="preserve">مسألة </w:t>
      </w:r>
      <w:r>
        <w:rPr/>
        <w:t>826</w:t>
      </w:r>
      <w:r>
        <w:rPr>
          <w:rtl w:val="true"/>
        </w:rPr>
        <w:t xml:space="preserve">): </w:t>
      </w:r>
      <w:r>
        <w:rPr>
          <w:rtl w:val="true"/>
        </w:rPr>
        <w:t>أقلّ عدد تنعقد به الجماعة فی غیر الجمعة و العیدین اثنان،</w:t>
      </w:r>
      <w:bookmarkEnd w:id="2557"/>
    </w:p>
    <w:p>
      <w:pPr>
        <w:pStyle w:val="BookText"/>
        <w:rPr/>
      </w:pPr>
      <w:r>
        <w:rPr>
          <w:rFonts w:ascii="IRNazanin" w:hAnsi="IRNazanin" w:eastAsia="IRNazanin"/>
          <w:color w:val="111111"/>
          <w:sz w:val="28"/>
          <w:sz w:val="28"/>
          <w:szCs w:val="28"/>
          <w:rtl w:val="true"/>
          <w:lang w:bidi="fa-IR"/>
        </w:rPr>
        <w:t>أحدهما الإمام، و لو کان المأموم امرأة أو صبیّاً علی الأقوی، و أمّا فی الجمعة و العیدین فلا تنعقد إلّا بخمسةٍ أحدهم الإمام</w:t>
      </w:r>
      <w:r>
        <w:rPr>
          <w:rFonts w:eastAsia="IRNazanin" w:cs="IRNazanin"/>
          <w:color w:val="111111"/>
          <w:sz w:val="28"/>
          <w:szCs w:val="28"/>
          <w:rtl w:val="true"/>
          <w:lang w:bidi="fa-IR"/>
        </w:rPr>
        <w:t>.</w:t>
      </w:r>
    </w:p>
    <w:p>
      <w:pPr>
        <w:pStyle w:val="Heading5"/>
        <w:numPr>
          <w:ilvl w:val="4"/>
          <w:numId w:val="1"/>
        </w:numPr>
        <w:rPr/>
      </w:pPr>
      <w:bookmarkStart w:id="2558" w:name="__RefHeading___Toc4210638_581953129"/>
      <w:bookmarkStart w:id="2559" w:name="_Toc1179"/>
      <w:bookmarkEnd w:id="2558"/>
      <w:r>
        <w:rPr>
          <w:rtl w:val="true"/>
        </w:rPr>
        <w:t>(</w:t>
      </w:r>
      <w:r>
        <w:rPr>
          <w:rtl w:val="true"/>
        </w:rPr>
        <w:t xml:space="preserve">مسألة </w:t>
      </w:r>
      <w:r>
        <w:rPr/>
        <w:t>827</w:t>
      </w:r>
      <w:r>
        <w:rPr>
          <w:rtl w:val="true"/>
        </w:rPr>
        <w:t xml:space="preserve">): </w:t>
      </w:r>
      <w:r>
        <w:rPr>
          <w:rtl w:val="true"/>
        </w:rPr>
        <w:t>تنعقد الجماعة بنیّة المأموم للائتمام</w:t>
      </w:r>
      <w:bookmarkEnd w:id="2559"/>
    </w:p>
    <w:p>
      <w:pPr>
        <w:pStyle w:val="BookText"/>
        <w:rPr/>
      </w:pPr>
      <w:r>
        <w:rPr>
          <w:rFonts w:ascii="IRNazanin" w:hAnsi="IRNazanin" w:eastAsia="IRNazanin"/>
          <w:color w:val="111111"/>
          <w:sz w:val="28"/>
          <w:sz w:val="28"/>
          <w:szCs w:val="28"/>
          <w:rtl w:val="true"/>
          <w:lang w:bidi="fa-IR"/>
        </w:rPr>
        <w:t>و لو کان الإمام جاهلاً بذلک غیر ناوٍ للإمامة، فإذا لم ینو المأموم لم تنعقد، و کذلک فی الجمعة و العیدین، إلّا أنّ الفرق بینهما الجمعة و العیدین و بین غیرهما أنه یعتبر فیهما علم الإمام بصیرورة صلاته جماعة بالائتمام به مع نیّة، و لا یعتبر ذلک فی غیرهما</w:t>
      </w:r>
      <w:r>
        <w:rPr>
          <w:rFonts w:eastAsia="IRNazanin" w:cs="IRNazanin"/>
          <w:color w:val="111111"/>
          <w:sz w:val="28"/>
          <w:szCs w:val="28"/>
          <w:rtl w:val="true"/>
          <w:lang w:bidi="fa-IR"/>
        </w:rPr>
        <w:t>.</w:t>
      </w:r>
    </w:p>
    <w:p>
      <w:pPr>
        <w:pStyle w:val="Heading5"/>
        <w:numPr>
          <w:ilvl w:val="4"/>
          <w:numId w:val="1"/>
        </w:numPr>
        <w:rPr/>
      </w:pPr>
      <w:bookmarkStart w:id="2560" w:name="__RefHeading___Toc4210640_581953129"/>
      <w:bookmarkStart w:id="2561" w:name="_Toc1180"/>
      <w:bookmarkEnd w:id="2560"/>
      <w:r>
        <w:rPr>
          <w:rtl w:val="true"/>
        </w:rPr>
        <w:t>(</w:t>
      </w:r>
      <w:r>
        <w:rPr>
          <w:rtl w:val="true"/>
        </w:rPr>
        <w:t xml:space="preserve">مسألة </w:t>
      </w:r>
      <w:r>
        <w:rPr/>
        <w:t>828</w:t>
      </w:r>
      <w:r>
        <w:rPr>
          <w:rtl w:val="true"/>
        </w:rPr>
        <w:t xml:space="preserve">): </w:t>
      </w:r>
      <w:r>
        <w:rPr>
          <w:rtl w:val="true"/>
        </w:rPr>
        <w:t>لا یجوز الاقتداء بالمأموم لإمام آخر،</w:t>
      </w:r>
      <w:bookmarkEnd w:id="2561"/>
    </w:p>
    <w:p>
      <w:pPr>
        <w:pStyle w:val="BookText"/>
        <w:rPr/>
      </w:pPr>
      <w:r>
        <w:rPr>
          <w:rFonts w:ascii="IRNazanin" w:hAnsi="IRNazanin" w:eastAsia="IRNazanin"/>
          <w:color w:val="111111"/>
          <w:sz w:val="28"/>
          <w:sz w:val="28"/>
          <w:szCs w:val="28"/>
          <w:rtl w:val="true"/>
          <w:lang w:bidi="fa-IR"/>
        </w:rPr>
        <w:t>و لا بشخصین و لو اقترنا فی الأقوال و الأفعال، و لا بأحد شخصین علی التردید، و لا تنعقد الجماعة إن فعل ذلک، و یکفی الإجمالی، مثل أن ینوی الائتمام بإمام هذه الجماعة، أو بمن یسمع صوته و إن تردّد ذلک المعیّن بین شخصین</w:t>
      </w:r>
      <w:r>
        <w:rPr>
          <w:rFonts w:eastAsia="IRNazanin" w:cs="IRNazanin"/>
          <w:color w:val="111111"/>
          <w:sz w:val="28"/>
          <w:szCs w:val="28"/>
          <w:rtl w:val="true"/>
          <w:lang w:bidi="fa-IR"/>
        </w:rPr>
        <w:t>.</w:t>
      </w:r>
    </w:p>
    <w:p>
      <w:pPr>
        <w:pStyle w:val="Heading5"/>
        <w:numPr>
          <w:ilvl w:val="4"/>
          <w:numId w:val="1"/>
        </w:numPr>
        <w:rPr/>
      </w:pPr>
      <w:bookmarkStart w:id="2562" w:name="__RefHeading___Toc4210642_581953129"/>
      <w:bookmarkStart w:id="2563" w:name="_Toc1181"/>
      <w:bookmarkEnd w:id="2562"/>
      <w:r>
        <w:rPr>
          <w:rtl w:val="true"/>
        </w:rPr>
        <w:t>(</w:t>
      </w:r>
      <w:r>
        <w:rPr>
          <w:rtl w:val="true"/>
        </w:rPr>
        <w:t xml:space="preserve">مسألة </w:t>
      </w:r>
      <w:r>
        <w:rPr/>
        <w:t>829</w:t>
      </w:r>
      <w:r>
        <w:rPr>
          <w:rtl w:val="true"/>
        </w:rPr>
        <w:t xml:space="preserve">): </w:t>
      </w:r>
      <w:r>
        <w:rPr>
          <w:rtl w:val="true"/>
        </w:rPr>
        <w:t>إذا شکّ فی أنّه نوی الائتمام أم لا</w:t>
      </w:r>
      <w:bookmarkEnd w:id="2563"/>
    </w:p>
    <w:p>
      <w:pPr>
        <w:pStyle w:val="BookText"/>
        <w:rPr/>
      </w:pPr>
      <w:r>
        <w:rPr>
          <w:rFonts w:ascii="IRNazanin" w:hAnsi="IRNazanin" w:eastAsia="IRNazanin"/>
          <w:color w:val="111111"/>
          <w:sz w:val="28"/>
          <w:sz w:val="28"/>
          <w:szCs w:val="28"/>
          <w:rtl w:val="true"/>
          <w:lang w:bidi="fa-IR"/>
        </w:rPr>
        <w:t>بنی علی العدم و أتمّ منفرداً و إن علم أنّه قام بنیّة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علیه أحوال الائتمام کالإنصات بعنوان المأمومیّة و کذا الاشتغال بشیء ممّا هو وظیفة المأموم فالأقوی عدم الالتفات و لحوق أحکام الجماعة</w:t>
      </w:r>
      <w:r>
        <w:rPr>
          <w:rFonts w:eastAsia="IRNazanin" w:cs="IRNazanin"/>
          <w:color w:val="111111"/>
          <w:sz w:val="28"/>
          <w:szCs w:val="28"/>
          <w:rtl w:val="true"/>
          <w:lang w:bidi="fa-IR"/>
        </w:rPr>
        <w:t>.</w:t>
      </w:r>
    </w:p>
    <w:p>
      <w:pPr>
        <w:pStyle w:val="Heading5"/>
        <w:numPr>
          <w:ilvl w:val="4"/>
          <w:numId w:val="1"/>
        </w:numPr>
        <w:rPr/>
      </w:pPr>
      <w:bookmarkStart w:id="2564" w:name="__RefHeading___Toc4210644_581953129"/>
      <w:bookmarkStart w:id="2565" w:name="_Toc1182"/>
      <w:bookmarkEnd w:id="2564"/>
      <w:r>
        <w:rPr>
          <w:rtl w:val="true"/>
        </w:rPr>
        <w:t>(</w:t>
      </w:r>
      <w:r>
        <w:rPr>
          <w:rtl w:val="true"/>
        </w:rPr>
        <w:t xml:space="preserve">مسألة </w:t>
      </w:r>
      <w:r>
        <w:rPr/>
        <w:t>830</w:t>
      </w:r>
      <w:r>
        <w:rPr>
          <w:rtl w:val="true"/>
        </w:rPr>
        <w:t xml:space="preserve">): </w:t>
      </w:r>
      <w:r>
        <w:rPr>
          <w:rtl w:val="true"/>
        </w:rPr>
        <w:t>إذا نوی الاقتداء بشخص علی أنّه زید فبان عمرواً،</w:t>
      </w:r>
      <w:bookmarkEnd w:id="256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w:t>
      </w:r>
      <w:bookmarkStart w:id="2566" w:name="pg5769_38880"/>
    </w:p>
    <w:p>
      <w:pPr>
        <w:pStyle w:val="BookText"/>
        <w:rPr/>
      </w:pPr>
      <w:bookmarkEnd w:id="2566"/>
      <w:r>
        <w:rPr>
          <w:rFonts w:ascii="IRNazanin" w:hAnsi="IRNazanin" w:eastAsia="IRNazanin"/>
          <w:color w:val="111111"/>
          <w:sz w:val="28"/>
          <w:sz w:val="28"/>
          <w:szCs w:val="28"/>
          <w:rtl w:val="true"/>
          <w:lang w:bidi="fa-IR"/>
        </w:rPr>
        <w:t>عمرو عادلاً بطلت جماعته، بل صلاته إذا وقع فیها ما یبطل الصلاة عمداً و سهواً، و إن کان عمرو عادلاً صحّت جماعته و صلاته</w:t>
      </w:r>
      <w:r>
        <w:rPr>
          <w:rFonts w:eastAsia="IRNazanin" w:cs="IRNazanin"/>
          <w:color w:val="111111"/>
          <w:sz w:val="28"/>
          <w:szCs w:val="28"/>
          <w:rtl w:val="true"/>
          <w:lang w:bidi="fa-IR"/>
        </w:rPr>
        <w:t>.</w:t>
      </w:r>
    </w:p>
    <w:p>
      <w:pPr>
        <w:pStyle w:val="Heading5"/>
        <w:numPr>
          <w:ilvl w:val="4"/>
          <w:numId w:val="1"/>
        </w:numPr>
        <w:rPr/>
      </w:pPr>
      <w:bookmarkStart w:id="2567" w:name="__RefHeading___Toc4210646_581953129"/>
      <w:bookmarkStart w:id="2568" w:name="_Toc1183"/>
      <w:bookmarkEnd w:id="2567"/>
      <w:r>
        <w:rPr>
          <w:rtl w:val="true"/>
        </w:rPr>
        <w:t>(</w:t>
      </w:r>
      <w:r>
        <w:rPr>
          <w:rtl w:val="true"/>
        </w:rPr>
        <w:t xml:space="preserve">مسألة </w:t>
      </w:r>
      <w:r>
        <w:rPr/>
        <w:t>831</w:t>
      </w:r>
      <w:r>
        <w:rPr>
          <w:rtl w:val="true"/>
        </w:rPr>
        <w:t xml:space="preserve">): </w:t>
      </w:r>
      <w:r>
        <w:rPr>
          <w:rtl w:val="true"/>
        </w:rPr>
        <w:t>إذا صلّی اثنان و عُلم بعد الفراغ أنّ نیّة کلّ منهما کانت الإمامة للآخر صحّت صلاتهما،</w:t>
      </w:r>
      <w:bookmarkEnd w:id="2568"/>
    </w:p>
    <w:p>
      <w:pPr>
        <w:pStyle w:val="BookText"/>
        <w:rPr/>
      </w:pPr>
      <w:r>
        <w:rPr>
          <w:rFonts w:ascii="IRNazanin" w:hAnsi="IRNazanin" w:eastAsia="IRNazanin"/>
          <w:color w:val="111111"/>
          <w:sz w:val="28"/>
          <w:sz w:val="28"/>
          <w:szCs w:val="28"/>
          <w:rtl w:val="true"/>
          <w:lang w:bidi="fa-IR"/>
        </w:rPr>
        <w:t>و إذا عُلم أنّ نیّة کلّ منهما کانت الائتمام بالآخر استأنف کلّ منهما الصلاة، حتّی و لو لم تکن الصلاة مخالفة لصلاة المنفرد علی الأحوط</w:t>
      </w:r>
      <w:r>
        <w:rPr>
          <w:rFonts w:eastAsia="IRNazanin" w:cs="IRNazanin"/>
          <w:color w:val="111111"/>
          <w:sz w:val="28"/>
          <w:szCs w:val="28"/>
          <w:rtl w:val="true"/>
          <w:lang w:bidi="fa-IR"/>
        </w:rPr>
        <w:t>.</w:t>
      </w:r>
    </w:p>
    <w:p>
      <w:pPr>
        <w:pStyle w:val="Heading5"/>
        <w:numPr>
          <w:ilvl w:val="4"/>
          <w:numId w:val="1"/>
        </w:numPr>
        <w:rPr/>
      </w:pPr>
      <w:bookmarkStart w:id="2569" w:name="__RefHeading___Toc4210648_581953129"/>
      <w:bookmarkStart w:id="2570" w:name="_Toc1184"/>
      <w:bookmarkEnd w:id="2569"/>
      <w:r>
        <w:rPr>
          <w:rtl w:val="true"/>
        </w:rPr>
        <w:t>(</w:t>
      </w:r>
      <w:r>
        <w:rPr>
          <w:rtl w:val="true"/>
        </w:rPr>
        <w:t xml:space="preserve">مسألة </w:t>
      </w:r>
      <w:r>
        <w:rPr/>
        <w:t>832</w:t>
      </w:r>
      <w:r>
        <w:rPr>
          <w:rtl w:val="true"/>
        </w:rPr>
        <w:t xml:space="preserve">): </w:t>
      </w:r>
      <w:r>
        <w:rPr>
          <w:rtl w:val="true"/>
        </w:rPr>
        <w:t>لا یجوز نقل نیّة الائتمام من إمام إلی آخر اختیاراً،</w:t>
      </w:r>
      <w:bookmarkEnd w:id="2570"/>
    </w:p>
    <w:p>
      <w:pPr>
        <w:pStyle w:val="BookText"/>
        <w:rPr/>
      </w:pPr>
      <w:r>
        <w:rPr>
          <w:rFonts w:ascii="IRNazanin" w:hAnsi="IRNazanin" w:eastAsia="IRNazanin"/>
          <w:color w:val="111111"/>
          <w:sz w:val="28"/>
          <w:sz w:val="28"/>
          <w:szCs w:val="28"/>
          <w:rtl w:val="true"/>
          <w:lang w:bidi="fa-IR"/>
        </w:rPr>
        <w:t>إلّا أن یعرض للإمام ما یمنعه من إتمام صلاته من موت، أو جنون، أو إغماء، أو حدث، أو تذکّر حدثٍ سابق علی الصلاة، فیجوز للمأمومین تقدیم إمام آخر و إتمام صلاتهم معه، و الأحوط اعتبار أن یکون الإمام الآخر منهم</w:t>
      </w:r>
      <w:r>
        <w:rPr>
          <w:rFonts w:eastAsia="IRNazanin" w:cs="IRNazanin"/>
          <w:color w:val="111111"/>
          <w:sz w:val="28"/>
          <w:szCs w:val="28"/>
          <w:rtl w:val="true"/>
          <w:lang w:bidi="fa-IR"/>
        </w:rPr>
        <w:t>.</w:t>
      </w:r>
    </w:p>
    <w:p>
      <w:pPr>
        <w:pStyle w:val="Heading5"/>
        <w:numPr>
          <w:ilvl w:val="4"/>
          <w:numId w:val="1"/>
        </w:numPr>
        <w:rPr/>
      </w:pPr>
      <w:bookmarkStart w:id="2571" w:name="__RefHeading___Toc4210650_581953129"/>
      <w:bookmarkStart w:id="2572" w:name="_Toc1185"/>
      <w:bookmarkEnd w:id="2571"/>
      <w:r>
        <w:rPr>
          <w:rtl w:val="true"/>
        </w:rPr>
        <w:t>(</w:t>
      </w:r>
      <w:r>
        <w:rPr>
          <w:rtl w:val="true"/>
        </w:rPr>
        <w:t xml:space="preserve">مسألة </w:t>
      </w:r>
      <w:r>
        <w:rPr/>
        <w:t>833</w:t>
      </w:r>
      <w:r>
        <w:rPr>
          <w:rtl w:val="true"/>
        </w:rPr>
        <w:t xml:space="preserve">): </w:t>
      </w:r>
      <w:r>
        <w:rPr>
          <w:rtl w:val="true"/>
        </w:rPr>
        <w:t>لا یجوز للمنفرد العدول</w:t>
      </w:r>
      <w:bookmarkEnd w:id="2572"/>
    </w:p>
    <w:p>
      <w:pPr>
        <w:pStyle w:val="BookText"/>
        <w:rPr/>
      </w:pPr>
      <w:r>
        <w:rPr>
          <w:rFonts w:ascii="IRNazanin" w:hAnsi="IRNazanin" w:eastAsia="IRNazanin"/>
          <w:color w:val="111111"/>
          <w:sz w:val="28"/>
          <w:sz w:val="28"/>
          <w:szCs w:val="28"/>
          <w:rtl w:val="true"/>
          <w:lang w:bidi="fa-IR"/>
        </w:rPr>
        <w:t>إلی الائتمام فی الأثناء</w:t>
      </w:r>
      <w:r>
        <w:rPr>
          <w:rFonts w:eastAsia="IRNazanin" w:cs="IRNazanin"/>
          <w:color w:val="111111"/>
          <w:sz w:val="28"/>
          <w:szCs w:val="28"/>
          <w:rtl w:val="true"/>
          <w:lang w:bidi="fa-IR"/>
        </w:rPr>
        <w:t>.</w:t>
      </w:r>
    </w:p>
    <w:p>
      <w:pPr>
        <w:pStyle w:val="Heading5"/>
        <w:numPr>
          <w:ilvl w:val="4"/>
          <w:numId w:val="1"/>
        </w:numPr>
        <w:rPr/>
      </w:pPr>
      <w:bookmarkStart w:id="2573" w:name="__RefHeading___Toc4210652_581953129"/>
      <w:bookmarkStart w:id="2574" w:name="_Toc1186"/>
      <w:bookmarkEnd w:id="2573"/>
      <w:r>
        <w:rPr>
          <w:rtl w:val="true"/>
        </w:rPr>
        <w:t>(</w:t>
      </w:r>
      <w:r>
        <w:rPr>
          <w:rtl w:val="true"/>
        </w:rPr>
        <w:t xml:space="preserve">مسألة </w:t>
      </w:r>
      <w:r>
        <w:rPr/>
        <w:t>834</w:t>
      </w:r>
      <w:r>
        <w:rPr>
          <w:rtl w:val="true"/>
        </w:rPr>
        <w:t xml:space="preserve">): </w:t>
      </w:r>
      <w:r>
        <w:rPr>
          <w:rtl w:val="true"/>
        </w:rPr>
        <w:t>یجوز العدول عن الائتمام إلی الانفراد اختیاراً</w:t>
      </w:r>
      <w:bookmarkEnd w:id="2574"/>
    </w:p>
    <w:p>
      <w:pPr>
        <w:pStyle w:val="BookText"/>
        <w:rPr/>
      </w:pPr>
      <w:r>
        <w:rPr>
          <w:rFonts w:ascii="IRNazanin" w:hAnsi="IRNazanin" w:eastAsia="IRNazanin"/>
          <w:color w:val="111111"/>
          <w:sz w:val="28"/>
          <w:sz w:val="28"/>
          <w:szCs w:val="28"/>
          <w:rtl w:val="true"/>
          <w:lang w:bidi="fa-IR"/>
        </w:rPr>
        <w:t>فی جمیع أحوال الصلاة علی الأقوی و إن کان ذلک من نیّته فی أوّل الصلاة، لکنّ الأحوط عدم العدول إلّا لضرورة و لو دنیویّة، خصوصاً فی الصورة الثانیة</w:t>
      </w:r>
      <w:r>
        <w:rPr>
          <w:rFonts w:eastAsia="IRNazanin" w:cs="IRNazanin"/>
          <w:color w:val="111111"/>
          <w:sz w:val="28"/>
          <w:szCs w:val="28"/>
          <w:rtl w:val="true"/>
          <w:lang w:bidi="fa-IR"/>
        </w:rPr>
        <w:t>.</w:t>
      </w:r>
    </w:p>
    <w:p>
      <w:pPr>
        <w:pStyle w:val="Heading5"/>
        <w:numPr>
          <w:ilvl w:val="4"/>
          <w:numId w:val="1"/>
        </w:numPr>
        <w:rPr/>
      </w:pPr>
      <w:bookmarkStart w:id="2575" w:name="__RefHeading___Toc4210654_581953129"/>
      <w:bookmarkStart w:id="2576" w:name="_Toc1187"/>
      <w:bookmarkEnd w:id="2575"/>
      <w:r>
        <w:rPr>
          <w:rtl w:val="true"/>
        </w:rPr>
        <w:t>(</w:t>
      </w:r>
      <w:r>
        <w:rPr>
          <w:rtl w:val="true"/>
        </w:rPr>
        <w:t xml:space="preserve">مسألة </w:t>
      </w:r>
      <w:r>
        <w:rPr/>
        <w:t>835</w:t>
      </w:r>
      <w:r>
        <w:rPr>
          <w:rtl w:val="true"/>
        </w:rPr>
        <w:t xml:space="preserve">): </w:t>
      </w:r>
      <w:r>
        <w:rPr>
          <w:rtl w:val="true"/>
        </w:rPr>
        <w:t>إذا نوی الانفراد فی أثناء قراءة الإمام</w:t>
      </w:r>
      <w:bookmarkEnd w:id="2576"/>
    </w:p>
    <w:p>
      <w:pPr>
        <w:pStyle w:val="BookText"/>
        <w:rPr/>
      </w:pPr>
      <w:r>
        <w:rPr>
          <w:rFonts w:ascii="IRNazanin" w:hAnsi="IRNazanin" w:eastAsia="IRNazanin"/>
          <w:color w:val="111111"/>
          <w:sz w:val="28"/>
          <w:sz w:val="28"/>
          <w:szCs w:val="28"/>
          <w:rtl w:val="true"/>
          <w:lang w:bidi="fa-IR"/>
        </w:rPr>
        <w:t>فالأحوط وجوباً استئنافها، و کذا إذا کان بعد القراءة و قبل الرکوع إذا کان الاقتداء فی تلک الحال، بأن کانت نیّة الانفراد بعد نیّة الاقتداء بلا فصل</w:t>
      </w:r>
      <w:r>
        <w:rPr>
          <w:rFonts w:eastAsia="IRNazanin" w:cs="IRNazanin"/>
          <w:color w:val="111111"/>
          <w:sz w:val="28"/>
          <w:szCs w:val="28"/>
          <w:rtl w:val="true"/>
          <w:lang w:bidi="fa-IR"/>
        </w:rPr>
        <w:t>.</w:t>
      </w:r>
    </w:p>
    <w:p>
      <w:pPr>
        <w:pStyle w:val="Heading5"/>
        <w:numPr>
          <w:ilvl w:val="4"/>
          <w:numId w:val="1"/>
        </w:numPr>
        <w:rPr/>
      </w:pPr>
      <w:bookmarkStart w:id="2577" w:name="__RefHeading___Toc4210656_581953129"/>
      <w:bookmarkStart w:id="2578" w:name="_Toc1188"/>
      <w:bookmarkEnd w:id="2577"/>
      <w:r>
        <w:rPr>
          <w:rtl w:val="true"/>
        </w:rPr>
        <w:t>(</w:t>
      </w:r>
      <w:r>
        <w:rPr>
          <w:rtl w:val="true"/>
        </w:rPr>
        <w:t xml:space="preserve">مسألة </w:t>
      </w:r>
      <w:r>
        <w:rPr/>
        <w:t>836</w:t>
      </w:r>
      <w:r>
        <w:rPr>
          <w:rtl w:val="true"/>
        </w:rPr>
        <w:t xml:space="preserve">): </w:t>
      </w:r>
      <w:r>
        <w:rPr>
          <w:rtl w:val="true"/>
        </w:rPr>
        <w:t>إذا نوی الانفراد صار منفرداً</w:t>
      </w:r>
      <w:bookmarkEnd w:id="2578"/>
    </w:p>
    <w:p>
      <w:pPr>
        <w:pStyle w:val="BookText"/>
        <w:rPr/>
      </w:pPr>
      <w:r>
        <w:rPr>
          <w:rFonts w:ascii="IRNazanin" w:hAnsi="IRNazanin" w:eastAsia="IRNazanin"/>
          <w:color w:val="111111"/>
          <w:sz w:val="28"/>
          <w:sz w:val="28"/>
          <w:szCs w:val="28"/>
          <w:rtl w:val="true"/>
          <w:lang w:bidi="fa-IR"/>
        </w:rPr>
        <w:t>و لا یجوز له الرجوع إلی الائتمام حتّی و لو کان بعد نیّة الانفراد علی الأحوط فیه، نعم لو تردّد فی الانفراد و عدمه ثمّ عزم علی عدم الانفراد صحّ</w:t>
      </w:r>
      <w:r>
        <w:rPr>
          <w:rFonts w:eastAsia="IRNazanin" w:cs="IRNazanin"/>
          <w:color w:val="111111"/>
          <w:sz w:val="28"/>
          <w:szCs w:val="28"/>
          <w:rtl w:val="true"/>
          <w:lang w:bidi="fa-IR"/>
        </w:rPr>
        <w:t>.</w:t>
      </w:r>
    </w:p>
    <w:p>
      <w:pPr>
        <w:pStyle w:val="Heading5"/>
        <w:numPr>
          <w:ilvl w:val="4"/>
          <w:numId w:val="1"/>
        </w:numPr>
        <w:rPr/>
      </w:pPr>
      <w:bookmarkStart w:id="2579" w:name="__RefHeading___Toc4210658_581953129"/>
      <w:bookmarkStart w:id="2580" w:name="_Toc1189"/>
      <w:bookmarkEnd w:id="2579"/>
      <w:r>
        <w:rPr>
          <w:rtl w:val="true"/>
        </w:rPr>
        <w:t>(</w:t>
      </w:r>
      <w:r>
        <w:rPr>
          <w:rtl w:val="true"/>
        </w:rPr>
        <w:t xml:space="preserve">مسألة </w:t>
      </w:r>
      <w:r>
        <w:rPr/>
        <w:t>837</w:t>
      </w:r>
      <w:r>
        <w:rPr>
          <w:rtl w:val="true"/>
        </w:rPr>
        <w:t xml:space="preserve">): </w:t>
      </w:r>
      <w:r>
        <w:rPr>
          <w:rtl w:val="true"/>
        </w:rPr>
        <w:t>إذا شکّ فی أنّه عدل إلی الانفراد أو لا</w:t>
      </w:r>
      <w:bookmarkEnd w:id="2580"/>
    </w:p>
    <w:p>
      <w:pPr>
        <w:pStyle w:val="BookText"/>
        <w:rPr/>
      </w:pP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w:t>
      </w:r>
    </w:p>
    <w:p>
      <w:pPr>
        <w:pStyle w:val="Heading5"/>
        <w:numPr>
          <w:ilvl w:val="4"/>
          <w:numId w:val="1"/>
        </w:numPr>
        <w:rPr/>
      </w:pPr>
      <w:bookmarkStart w:id="2581" w:name="__RefHeading___Toc4210660_581953129"/>
      <w:bookmarkStart w:id="2582" w:name="_Toc1190"/>
      <w:bookmarkEnd w:id="2581"/>
      <w:r>
        <w:rPr>
          <w:rtl w:val="true"/>
        </w:rPr>
        <w:t>(</w:t>
      </w:r>
      <w:r>
        <w:rPr>
          <w:rtl w:val="true"/>
        </w:rPr>
        <w:t xml:space="preserve">مسألة </w:t>
      </w:r>
      <w:r>
        <w:rPr/>
        <w:t>838</w:t>
      </w:r>
      <w:r>
        <w:rPr>
          <w:rtl w:val="true"/>
        </w:rPr>
        <w:t xml:space="preserve">): </w:t>
      </w:r>
      <w:r>
        <w:rPr>
          <w:rtl w:val="true"/>
        </w:rPr>
        <w:t>یعتبر فی صحّة الجماعة قصد القربة من حیث الجماعة علی الأحوط،</w:t>
      </w:r>
      <w:bookmarkEnd w:id="258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بالنسبة للإمام أم المأموم</w:t>
      </w:r>
      <w:r>
        <w:rPr>
          <w:rFonts w:eastAsia="Amiri" w:cs="Amiri" w:ascii="Amiri" w:hAnsi="Amiri"/>
          <w:color w:val="111111"/>
          <w:sz w:val="28"/>
          <w:szCs w:val="28"/>
          <w:rtl w:val="true"/>
          <w:lang w:bidi="ar-SA"/>
        </w:rPr>
        <w:t>.</w:t>
      </w:r>
      <w:bookmarkStart w:id="2583" w:name="pg5769_38881"/>
    </w:p>
    <w:p>
      <w:pPr>
        <w:pStyle w:val="Heading5"/>
        <w:numPr>
          <w:ilvl w:val="4"/>
          <w:numId w:val="1"/>
        </w:numPr>
        <w:rPr/>
      </w:pPr>
      <w:bookmarkStart w:id="2584" w:name="__RefHeading___Toc4210662_581953129"/>
      <w:bookmarkStart w:id="2585" w:name="_Toc1191"/>
      <w:bookmarkEnd w:id="2583"/>
      <w:bookmarkEnd w:id="2584"/>
      <w:r>
        <w:rPr>
          <w:rtl w:val="true"/>
        </w:rPr>
        <w:t>(</w:t>
      </w:r>
      <w:r>
        <w:rPr>
          <w:rtl w:val="true"/>
        </w:rPr>
        <w:t xml:space="preserve">مسألة </w:t>
      </w:r>
      <w:r>
        <w:rPr/>
        <w:t>839</w:t>
      </w:r>
      <w:r>
        <w:rPr>
          <w:rtl w:val="true"/>
        </w:rPr>
        <w:t xml:space="preserve">): </w:t>
      </w:r>
      <w:r>
        <w:rPr>
          <w:rtl w:val="true"/>
        </w:rPr>
        <w:t>تدرک الجماعة بالدخول فی الصلاة من أوّل قیام الإمام للرکعة إلی منتهی رکوعه،</w:t>
      </w:r>
      <w:bookmarkEnd w:id="2585"/>
    </w:p>
    <w:p>
      <w:pPr>
        <w:pStyle w:val="BookText"/>
        <w:rPr/>
      </w:pPr>
      <w:r>
        <w:rPr>
          <w:rFonts w:ascii="IRNazanin" w:hAnsi="IRNazanin" w:eastAsia="IRNazanin"/>
          <w:color w:val="111111"/>
          <w:sz w:val="28"/>
          <w:sz w:val="28"/>
          <w:szCs w:val="28"/>
          <w:rtl w:val="true"/>
          <w:lang w:bidi="fa-IR"/>
        </w:rPr>
        <w:t>فإذا دخل مع الإمام فی حال قیامه قبل القراءة أو فی أثنائها، أو بعدها قبل الرکوع، أو فی حال الرکوع فقد أدرک الرکعة، و یعتبر فی إدراکه فی الرکوع أن یصل إلی حدّ الرکوع قبل أن یرفع الإمام رأسه و لو کان بعد فراغه من الذکر علی الأقوی، فلا یدرکها إذا أدرکه بعد رفع رأسه، بل و کذا لو وصل المأموم إلی الرکوع بعد شروع الإمام فی رفع الرأس و إن لم یخرج بعد عن حدّه علی الأحوط</w:t>
      </w:r>
      <w:r>
        <w:rPr>
          <w:rFonts w:eastAsia="IRNazanin" w:cs="IRNazanin"/>
          <w:color w:val="111111"/>
          <w:sz w:val="28"/>
          <w:szCs w:val="28"/>
          <w:rtl w:val="true"/>
          <w:lang w:bidi="fa-IR"/>
        </w:rPr>
        <w:t>.</w:t>
      </w:r>
    </w:p>
    <w:p>
      <w:pPr>
        <w:pStyle w:val="Heading5"/>
        <w:numPr>
          <w:ilvl w:val="4"/>
          <w:numId w:val="1"/>
        </w:numPr>
        <w:rPr/>
      </w:pPr>
      <w:bookmarkStart w:id="2586" w:name="__RefHeading___Toc4210664_581953129"/>
      <w:bookmarkStart w:id="2587" w:name="_Toc1192"/>
      <w:bookmarkEnd w:id="2586"/>
      <w:r>
        <w:rPr>
          <w:rtl w:val="true"/>
        </w:rPr>
        <w:t>(</w:t>
      </w:r>
      <w:r>
        <w:rPr>
          <w:rtl w:val="true"/>
        </w:rPr>
        <w:t xml:space="preserve">مسألة </w:t>
      </w:r>
      <w:r>
        <w:rPr/>
        <w:t>840</w:t>
      </w:r>
      <w:r>
        <w:rPr>
          <w:rtl w:val="true"/>
        </w:rPr>
        <w:t xml:space="preserve">): </w:t>
      </w:r>
      <w:r>
        <w:rPr>
          <w:rtl w:val="true"/>
        </w:rPr>
        <w:t>إذا رکع بتخیّل إدراک الإمام راکعاً فتبیّن عدم إدراکه بطلت صلاته،</w:t>
      </w:r>
      <w:bookmarkEnd w:id="2587"/>
    </w:p>
    <w:p>
      <w:pPr>
        <w:pStyle w:val="BookText"/>
        <w:rPr/>
      </w:pPr>
      <w:r>
        <w:rPr>
          <w:rFonts w:ascii="IRNazanin" w:hAnsi="IRNazanin" w:eastAsia="IRNazanin"/>
          <w:color w:val="111111"/>
          <w:sz w:val="28"/>
          <w:sz w:val="28"/>
          <w:szCs w:val="28"/>
          <w:rtl w:val="true"/>
          <w:lang w:bidi="fa-IR"/>
        </w:rPr>
        <w:t>و کذا إذا شکّ فی ذلک، و الأحوط فی الصورتین الإتمام مع عدم الاعتداد بذلک الرکوع و الإعادة، أو العدول إلی النافلة و الإتمام ثمّ اللحوق فی الرکعة الأُخری</w:t>
      </w:r>
      <w:r>
        <w:rPr>
          <w:rFonts w:eastAsia="IRNazanin" w:cs="IRNazanin"/>
          <w:color w:val="111111"/>
          <w:sz w:val="28"/>
          <w:szCs w:val="28"/>
          <w:rtl w:val="true"/>
          <w:lang w:bidi="fa-IR"/>
        </w:rPr>
        <w:t>.</w:t>
      </w:r>
    </w:p>
    <w:p>
      <w:pPr>
        <w:pStyle w:val="Heading5"/>
        <w:numPr>
          <w:ilvl w:val="4"/>
          <w:numId w:val="1"/>
        </w:numPr>
        <w:rPr/>
      </w:pPr>
      <w:bookmarkStart w:id="2588" w:name="__RefHeading___Toc4210666_581953129"/>
      <w:bookmarkStart w:id="2589" w:name="_Toc1193"/>
      <w:bookmarkEnd w:id="2588"/>
      <w:r>
        <w:rPr>
          <w:rtl w:val="true"/>
        </w:rPr>
        <w:t>(</w:t>
      </w:r>
      <w:r>
        <w:rPr>
          <w:rtl w:val="true"/>
        </w:rPr>
        <w:t xml:space="preserve">مسألة </w:t>
      </w:r>
      <w:r>
        <w:rPr/>
        <w:t>841</w:t>
      </w:r>
      <w:r>
        <w:rPr>
          <w:rtl w:val="true"/>
        </w:rPr>
        <w:t xml:space="preserve">): </w:t>
      </w:r>
      <w:r>
        <w:rPr>
          <w:rtl w:val="true"/>
        </w:rPr>
        <w:t>الأحوط عدم الدخول إلّا مع الاطمئنان بإدراک رکوع الإمام</w:t>
      </w:r>
      <w:bookmarkEnd w:id="2589"/>
    </w:p>
    <w:p>
      <w:pPr>
        <w:pStyle w:val="BookText"/>
        <w:rPr/>
      </w:pPr>
      <w:r>
        <w:rPr>
          <w:rFonts w:ascii="IRNazanin" w:hAnsi="IRNazanin" w:eastAsia="IRNazanin"/>
          <w:color w:val="111111"/>
          <w:sz w:val="28"/>
          <w:sz w:val="28"/>
          <w:szCs w:val="28"/>
          <w:rtl w:val="true"/>
          <w:lang w:bidi="fa-IR"/>
        </w:rPr>
        <w:t>و إن کان الأقوی جوازه مع الاحتمال، و حینئذٍ فإن أدرک صحّت، و إلّا فیراعی الاحتیاط المتقدّم</w:t>
      </w:r>
      <w:r>
        <w:rPr>
          <w:rFonts w:eastAsia="IRNazanin" w:cs="IRNazanin"/>
          <w:color w:val="111111"/>
          <w:sz w:val="28"/>
          <w:szCs w:val="28"/>
          <w:rtl w:val="true"/>
          <w:lang w:bidi="fa-IR"/>
        </w:rPr>
        <w:t>.</w:t>
      </w:r>
    </w:p>
    <w:p>
      <w:pPr>
        <w:pStyle w:val="Heading5"/>
        <w:numPr>
          <w:ilvl w:val="4"/>
          <w:numId w:val="1"/>
        </w:numPr>
        <w:rPr/>
      </w:pPr>
      <w:bookmarkStart w:id="2590" w:name="__RefHeading___Toc4210668_581953129"/>
      <w:bookmarkStart w:id="2591" w:name="_Toc1194"/>
      <w:bookmarkEnd w:id="2590"/>
      <w:r>
        <w:rPr>
          <w:rtl w:val="true"/>
        </w:rPr>
        <w:t>(</w:t>
      </w:r>
      <w:r>
        <w:rPr>
          <w:rtl w:val="true"/>
        </w:rPr>
        <w:t xml:space="preserve">مسألة </w:t>
      </w:r>
      <w:r>
        <w:rPr/>
        <w:t>842</w:t>
      </w:r>
      <w:r>
        <w:rPr>
          <w:rtl w:val="true"/>
        </w:rPr>
        <w:t xml:space="preserve">): </w:t>
      </w:r>
      <w:r>
        <w:rPr>
          <w:rtl w:val="true"/>
        </w:rPr>
        <w:t>إذا نوی و کبّر فرفع الإمام رأسه قبل أن یصل إلی حدّ الرکوع</w:t>
      </w:r>
      <w:bookmarkEnd w:id="2591"/>
    </w:p>
    <w:p>
      <w:pPr>
        <w:pStyle w:val="BookText"/>
        <w:rPr/>
      </w:pPr>
      <w:r>
        <w:rPr>
          <w:rFonts w:ascii="IRNazanin" w:hAnsi="IRNazanin" w:eastAsia="IRNazanin"/>
          <w:color w:val="111111"/>
          <w:sz w:val="28"/>
          <w:sz w:val="28"/>
          <w:szCs w:val="28"/>
          <w:rtl w:val="true"/>
          <w:lang w:bidi="fa-IR"/>
        </w:rPr>
        <w:t>تخیّر بین الانفراد، أو انتظار الإمام قائماً إلی الرکعة الأُخری، فیجعلها الاُولی له، إلّا إذا أبطأ الإمام بحیث یلزم الخروج عن صدق الاقتداء</w:t>
      </w:r>
      <w:r>
        <w:rPr>
          <w:rFonts w:eastAsia="IRNazanin" w:cs="IRNazanin"/>
          <w:color w:val="111111"/>
          <w:sz w:val="28"/>
          <w:szCs w:val="28"/>
          <w:rtl w:val="true"/>
          <w:lang w:bidi="fa-IR"/>
        </w:rPr>
        <w:t>.</w:t>
      </w:r>
    </w:p>
    <w:p>
      <w:pPr>
        <w:pStyle w:val="Heading5"/>
        <w:numPr>
          <w:ilvl w:val="4"/>
          <w:numId w:val="1"/>
        </w:numPr>
        <w:rPr/>
      </w:pPr>
      <w:bookmarkStart w:id="2592" w:name="__RefHeading___Toc4210670_581953129"/>
      <w:bookmarkStart w:id="2593" w:name="_Toc1195"/>
      <w:bookmarkEnd w:id="2592"/>
      <w:r>
        <w:rPr>
          <w:rtl w:val="true"/>
        </w:rPr>
        <w:t>(</w:t>
      </w:r>
      <w:r>
        <w:rPr>
          <w:rtl w:val="true"/>
        </w:rPr>
        <w:t xml:space="preserve">مسألة </w:t>
      </w:r>
      <w:r>
        <w:rPr/>
        <w:t>843</w:t>
      </w:r>
      <w:r>
        <w:rPr>
          <w:rtl w:val="true"/>
        </w:rPr>
        <w:t xml:space="preserve">): </w:t>
      </w:r>
      <w:r>
        <w:rPr>
          <w:rtl w:val="true"/>
        </w:rPr>
        <w:t>إذا أدرک الإمام و هو فی التشهّد الأخیر</w:t>
      </w:r>
      <w:bookmarkEnd w:id="259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له أن یکبّر للإحرام و یجلس معه و یتشهّد، فإذا سلّم الإمام قام لصلاته من غیر حاجة إلی استئناف التکبیر، و یحصل له بذلک فضل الجماعة و إن لم تحصل له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أدرکه فی السجدة الأُولی أو الثانیة من الرکعة الأخیرة، و أراد إدراک فضل الجماعة نوی و کبّر و سجد معه السجدة أو السجدتین و تشهّد، ثمّ یقوم بعد تسلیم الإمام</w:t>
      </w:r>
      <w:bookmarkStart w:id="2594" w:name="pg5769_38882"/>
    </w:p>
    <w:p>
      <w:pPr>
        <w:pStyle w:val="BookText"/>
        <w:rPr/>
      </w:pPr>
      <w:bookmarkEnd w:id="2594"/>
      <w:r>
        <w:rPr>
          <w:rFonts w:ascii="IRNazanin" w:hAnsi="IRNazanin" w:eastAsia="IRNazanin"/>
          <w:color w:val="111111"/>
          <w:sz w:val="28"/>
          <w:sz w:val="28"/>
          <w:szCs w:val="28"/>
          <w:rtl w:val="true"/>
          <w:lang w:bidi="fa-IR"/>
        </w:rPr>
        <w:t>و یستأنف الصلاة بنیّة جدیدة و تکبیرة کذلک، و لکنّ الأحوط وجوباً إتمام الأُولی بالتکبیر الأوّل، ثمّ الاستئناف بالإعادة فیما إذا کان المنویّ هی الصلاة و کان التکبیر للافتتاح، و أمّا إذا نوی المتابعة للإمام فیما بقی من أفعال صلاته فقط رجاءً لإدراک فضل الجماعة، و کان التکبیر لذلک کما هو مقتضی الاحتیاط فلا بأس بترک الاحتیاط المذکور</w:t>
      </w:r>
      <w:r>
        <w:rPr>
          <w:rFonts w:eastAsia="IRNazanin" w:cs="IRNazanin"/>
          <w:color w:val="111111"/>
          <w:sz w:val="28"/>
          <w:szCs w:val="28"/>
          <w:rtl w:val="true"/>
          <w:lang w:bidi="fa-IR"/>
        </w:rPr>
        <w:t>.</w:t>
      </w:r>
    </w:p>
    <w:p>
      <w:pPr>
        <w:pStyle w:val="Heading5"/>
        <w:numPr>
          <w:ilvl w:val="4"/>
          <w:numId w:val="1"/>
        </w:numPr>
        <w:rPr/>
      </w:pPr>
      <w:bookmarkStart w:id="2595" w:name="__RefHeading___Toc4210672_581953129"/>
      <w:bookmarkStart w:id="2596" w:name="_Toc1196"/>
      <w:bookmarkEnd w:id="2595"/>
      <w:r>
        <w:rPr>
          <w:rtl w:val="true"/>
        </w:rPr>
        <w:t>(</w:t>
      </w:r>
      <w:r>
        <w:rPr>
          <w:rtl w:val="true"/>
        </w:rPr>
        <w:t xml:space="preserve">مسألة </w:t>
      </w:r>
      <w:r>
        <w:rPr/>
        <w:t>844</w:t>
      </w:r>
      <w:r>
        <w:rPr>
          <w:rtl w:val="true"/>
        </w:rPr>
        <w:t xml:space="preserve">): </w:t>
      </w:r>
      <w:r>
        <w:rPr>
          <w:rtl w:val="true"/>
        </w:rPr>
        <w:t>إذا حضر المکان الذی فیه الجماعة فرأی الإمام راکعاً، و خاف أن یرفع الإمام رأسه إن التحق بالصفّ</w:t>
      </w:r>
      <w:bookmarkEnd w:id="2596"/>
    </w:p>
    <w:p>
      <w:pPr>
        <w:pStyle w:val="BookText"/>
        <w:rPr/>
      </w:pPr>
      <w:r>
        <w:rPr>
          <w:rFonts w:ascii="IRNazanin" w:hAnsi="IRNazanin" w:eastAsia="IRNazanin"/>
          <w:color w:val="111111"/>
          <w:sz w:val="28"/>
          <w:sz w:val="28"/>
          <w:szCs w:val="28"/>
          <w:rtl w:val="true"/>
          <w:lang w:bidi="fa-IR"/>
        </w:rPr>
        <w:t>کبَّر للإحرام فی مکانه و رکع، ثمّ مشی فی رکوعه أو بعده، أو فی سجوده، أو بین السجدتین أو بعدهما، أو حال القیام للثانیة و التحق بالصفّ، سواء کان المشی إلی الإمام، أو إلی الخلف، أو إلی أحد الجانبین، بشرط أن لا ینحرف عن القبلة، و أن لا یکون مانع من حائل و غیره، بل الظاهر اعتبار عدم البعد المانع عن الاقتداء أیضاً، و الأحوط وجوباً ترک الاشتغال بالقراءة و غیرهما ممّا تعتبر فیه الطمأنینة حال المشی، و الأولی جرّ الرجلین حاله</w:t>
      </w:r>
      <w:r>
        <w:rPr>
          <w:rFonts w:eastAsia="IRNazanin" w:cs="IRNazanin"/>
          <w:color w:val="111111"/>
          <w:sz w:val="28"/>
          <w:szCs w:val="28"/>
          <w:rtl w:val="true"/>
          <w:lang w:bidi="fa-IR"/>
        </w:rPr>
        <w:t>.</w:t>
      </w:r>
    </w:p>
    <w:p>
      <w:pPr>
        <w:pStyle w:val="Heading4"/>
        <w:numPr>
          <w:ilvl w:val="3"/>
          <w:numId w:val="1"/>
        </w:numPr>
        <w:rPr/>
      </w:pPr>
      <w:bookmarkStart w:id="2597" w:name="__RefHeading___Toc4210674_581953129"/>
      <w:bookmarkStart w:id="2598" w:name="_Toc1197"/>
      <w:bookmarkEnd w:id="2597"/>
      <w:r>
        <w:rPr>
          <w:rtl w:val="true"/>
        </w:rPr>
        <w:t>الفصل الثانی</w:t>
      </w:r>
      <w:r>
        <w:rPr>
          <w:rtl w:val="true"/>
        </w:rPr>
        <w:t xml:space="preserve">: </w:t>
      </w:r>
      <w:r>
        <w:rPr>
          <w:rtl w:val="true"/>
        </w:rPr>
        <w:t>یعتبر فی انعقاد الجماعة أُمور</w:t>
      </w:r>
      <w:r>
        <w:rPr>
          <w:rtl w:val="true"/>
        </w:rPr>
        <w:t>:</w:t>
      </w:r>
      <w:bookmarkEnd w:id="2598"/>
    </w:p>
    <w:p>
      <w:pPr>
        <w:pStyle w:val="Heading5"/>
        <w:numPr>
          <w:ilvl w:val="4"/>
          <w:numId w:val="1"/>
        </w:numPr>
        <w:rPr/>
      </w:pPr>
      <w:bookmarkStart w:id="2599" w:name="__RefHeading___Toc4210676_581953129"/>
      <w:bookmarkStart w:id="2600" w:name="_Toc1198"/>
      <w:bookmarkEnd w:id="2599"/>
      <w:r>
        <w:rPr>
          <w:rtl w:val="true"/>
        </w:rPr>
        <w:t>الأوّل</w:t>
      </w:r>
      <w:r>
        <w:rPr>
          <w:rtl w:val="true"/>
        </w:rPr>
        <w:t xml:space="preserve">: </w:t>
      </w:r>
      <w:r>
        <w:rPr>
          <w:rtl w:val="true"/>
        </w:rPr>
        <w:t>أن لا یکون بین الإمام و المأموم حائل یمنع عن مشاهدته،</w:t>
      </w:r>
      <w:bookmarkEnd w:id="2600"/>
    </w:p>
    <w:p>
      <w:pPr>
        <w:pStyle w:val="Heading6"/>
        <w:numPr>
          <w:ilvl w:val="5"/>
          <w:numId w:val="1"/>
        </w:numPr>
        <w:rPr/>
      </w:pPr>
      <w:bookmarkStart w:id="2601" w:name="__RefHeading___Toc4210678_581953129"/>
      <w:bookmarkStart w:id="2602" w:name="_Toc1199"/>
      <w:bookmarkEnd w:id="2601"/>
      <w:r>
        <w:rPr>
          <w:rtl w:val="true"/>
        </w:rPr>
        <w:t>اشارة</w:t>
      </w:r>
      <w:bookmarkEnd w:id="260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بین بعض المأمومین مع الآخر ممّن یکون واسطة فی الاتّصال بالإمام، و لا فرق بین کون الحائل ستاراً، أو جداراً، أو شجرة، أو غیر ذلک، و لو کان شخص إنسان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بالیسیر بمقدار شبر و نحوه ممّا لا یمنع عن المشاهدة فی أحوال الصلاة و إن کان مانعاً منها حال السجود، نعم إذا کان مانعاً حال الجلوس فلا یترک الاحتیاط، هذا إذا کان المأموم رجلاً، أمّا إذا کان امرأة فلا بأس بالحائل بینها و بین الإمام أو المأمومین إذا کان الإمام رجلاً، أمّا إذا کان الإمام امرأة فالحکم کما فی الرجل من اعتبار عدم الحائل بناءً علی جواز إمامة المرأة لمثلها</w:t>
      </w:r>
      <w:r>
        <w:rPr>
          <w:rFonts w:eastAsia="IRNazanin" w:cs="IRNazanin"/>
          <w:color w:val="111111"/>
          <w:sz w:val="28"/>
          <w:szCs w:val="28"/>
          <w:rtl w:val="true"/>
          <w:lang w:bidi="fa-IR"/>
        </w:rPr>
        <w:t>.</w:t>
      </w:r>
      <w:bookmarkStart w:id="2603" w:name="pg5769_38883"/>
    </w:p>
    <w:p>
      <w:pPr>
        <w:pStyle w:val="Heading6"/>
        <w:numPr>
          <w:ilvl w:val="5"/>
          <w:numId w:val="1"/>
        </w:numPr>
        <w:rPr/>
      </w:pPr>
      <w:bookmarkStart w:id="2604" w:name="__RefHeading___Toc4210680_581953129"/>
      <w:bookmarkStart w:id="2605" w:name="_Toc1200"/>
      <w:bookmarkEnd w:id="2603"/>
      <w:bookmarkEnd w:id="2604"/>
      <w:r>
        <w:rPr>
          <w:rtl w:val="true"/>
        </w:rPr>
        <w:t>(</w:t>
      </w:r>
      <w:r>
        <w:rPr>
          <w:rtl w:val="true"/>
        </w:rPr>
        <w:t xml:space="preserve">مسألة </w:t>
      </w:r>
      <w:r>
        <w:rPr/>
        <w:t>845</w:t>
      </w:r>
      <w:r>
        <w:rPr>
          <w:rtl w:val="true"/>
        </w:rPr>
        <w:t xml:space="preserve">): </w:t>
      </w:r>
      <w:r>
        <w:rPr>
          <w:rtl w:val="true"/>
        </w:rPr>
        <w:t>الشباک لا یعدّ من الحائل إلّا مع ضیق الثقب،</w:t>
      </w:r>
      <w:bookmarkEnd w:id="2605"/>
    </w:p>
    <w:p>
      <w:pPr>
        <w:pStyle w:val="BookText"/>
        <w:rPr/>
      </w:pPr>
      <w:r>
        <w:rPr>
          <w:rFonts w:ascii="IRNazanin" w:hAnsi="IRNazanin" w:eastAsia="IRNazanin"/>
          <w:color w:val="111111"/>
          <w:sz w:val="28"/>
          <w:sz w:val="28"/>
          <w:szCs w:val="28"/>
          <w:rtl w:val="true"/>
          <w:lang w:bidi="fa-IR"/>
        </w:rPr>
        <w:t>فلا یترک معه الاحتیاط، و لا بأس بالنهر و الطریق إذا لم یکن فیهما البعد المانع، و لا بالظلمة و الغبار، و أمّا إذا کان الحائل زجاجاً یحکی من ورائه فالأحوط عدم جوازه</w:t>
      </w:r>
      <w:r>
        <w:rPr>
          <w:rFonts w:eastAsia="IRNazanin" w:cs="IRNazanin"/>
          <w:color w:val="111111"/>
          <w:sz w:val="28"/>
          <w:szCs w:val="28"/>
          <w:rtl w:val="true"/>
          <w:lang w:bidi="fa-IR"/>
        </w:rPr>
        <w:t>.</w:t>
      </w:r>
    </w:p>
    <w:p>
      <w:pPr>
        <w:pStyle w:val="Heading5"/>
        <w:numPr>
          <w:ilvl w:val="4"/>
          <w:numId w:val="1"/>
        </w:numPr>
        <w:rPr/>
      </w:pPr>
      <w:bookmarkStart w:id="2606" w:name="__RefHeading___Toc4210682_581953129"/>
      <w:bookmarkStart w:id="2607" w:name="_Toc1201"/>
      <w:bookmarkEnd w:id="2606"/>
      <w:r>
        <w:rPr>
          <w:rtl w:val="true"/>
        </w:rPr>
        <w:t>الثانی</w:t>
      </w:r>
      <w:r>
        <w:rPr>
          <w:rtl w:val="true"/>
        </w:rPr>
        <w:t xml:space="preserve">: </w:t>
      </w:r>
      <w:r>
        <w:rPr>
          <w:rtl w:val="true"/>
        </w:rPr>
        <w:t>أن لا یکون موقف الإمام أعلی من موقف المأموم</w:t>
      </w:r>
      <w:bookmarkEnd w:id="2607"/>
    </w:p>
    <w:p>
      <w:pPr>
        <w:pStyle w:val="BookText"/>
        <w:rPr/>
      </w:pPr>
      <w:r>
        <w:rPr>
          <w:rFonts w:ascii="IRNazanin" w:hAnsi="IRNazanin" w:eastAsia="IRNazanin"/>
          <w:color w:val="111111"/>
          <w:sz w:val="28"/>
          <w:sz w:val="28"/>
          <w:szCs w:val="28"/>
          <w:rtl w:val="true"/>
          <w:lang w:bidi="fa-IR"/>
        </w:rPr>
        <w:t>علوّاً معتدّاً به دفعیّاً کالأبنیة و نحوها بمقدار معتدّ به، و لا بأس بالعلوّ الانحداری، حیث یکون العلوّ فیه تدریجیّاً علی وجه لا ینافی انبساط الأرض، و أمّا إذا کان مثل الجبل فالأحوط عدم الارتفاع فی موقف الإمام بمقدار معتدّ به، و لا بأس بعلوّ موقف المأموم من الإمام بمقدار لا یمنع من صدق الاجتماع عرفاً</w:t>
      </w:r>
      <w:r>
        <w:rPr>
          <w:rFonts w:eastAsia="IRNazanin" w:cs="IRNazanin"/>
          <w:color w:val="111111"/>
          <w:sz w:val="28"/>
          <w:szCs w:val="28"/>
          <w:rtl w:val="true"/>
          <w:lang w:bidi="fa-IR"/>
        </w:rPr>
        <w:t>.</w:t>
      </w:r>
    </w:p>
    <w:p>
      <w:pPr>
        <w:pStyle w:val="Heading5"/>
        <w:numPr>
          <w:ilvl w:val="4"/>
          <w:numId w:val="1"/>
        </w:numPr>
        <w:rPr/>
      </w:pPr>
      <w:bookmarkStart w:id="2608" w:name="__RefHeading___Toc4210684_581953129"/>
      <w:bookmarkStart w:id="2609" w:name="_Toc1202"/>
      <w:bookmarkEnd w:id="2608"/>
      <w:r>
        <w:rPr>
          <w:rtl w:val="true"/>
        </w:rPr>
        <w:t>الثالث</w:t>
      </w:r>
      <w:r>
        <w:rPr>
          <w:rtl w:val="true"/>
        </w:rPr>
        <w:t xml:space="preserve">: </w:t>
      </w:r>
      <w:r>
        <w:rPr>
          <w:rtl w:val="true"/>
        </w:rPr>
        <w:t>أن لا یتباعد المأموم عن الإمام أو عن بعض المأمومین</w:t>
      </w:r>
      <w:bookmarkEnd w:id="2609"/>
    </w:p>
    <w:p>
      <w:pPr>
        <w:pStyle w:val="Heading6"/>
        <w:numPr>
          <w:ilvl w:val="5"/>
          <w:numId w:val="1"/>
        </w:numPr>
        <w:rPr/>
      </w:pPr>
      <w:bookmarkStart w:id="2610" w:name="__RefHeading___Toc4210686_581953129"/>
      <w:bookmarkStart w:id="2611" w:name="_Toc1203"/>
      <w:bookmarkEnd w:id="2610"/>
      <w:r>
        <w:rPr>
          <w:rtl w:val="true"/>
        </w:rPr>
        <w:t>اشارة</w:t>
      </w:r>
      <w:bookmarkEnd w:id="2611"/>
    </w:p>
    <w:p>
      <w:pPr>
        <w:pStyle w:val="BookText"/>
        <w:rPr/>
      </w:pPr>
      <w:r>
        <w:rPr>
          <w:rFonts w:ascii="IRNazanin" w:hAnsi="IRNazanin" w:eastAsia="IRNazanin"/>
          <w:color w:val="111111"/>
          <w:sz w:val="28"/>
          <w:sz w:val="28"/>
          <w:szCs w:val="28"/>
          <w:rtl w:val="true"/>
          <w:lang w:bidi="fa-IR"/>
        </w:rPr>
        <w:t>بما یکون کثیراً فی العادة، و الأحوط وجوباً عدم التباعد بین موقف الإمام و مسجد المأموم، أو بین موقف السابق و مسجد اللاحق أزید من مقدار الخطوة المتعارفة</w:t>
      </w:r>
      <w:r>
        <w:rPr>
          <w:rFonts w:eastAsia="IRNazanin" w:cs="IRNazanin"/>
          <w:color w:val="111111"/>
          <w:sz w:val="28"/>
          <w:szCs w:val="28"/>
          <w:rtl w:val="true"/>
          <w:lang w:bidi="fa-IR"/>
        </w:rPr>
        <w:t>.</w:t>
      </w:r>
    </w:p>
    <w:p>
      <w:pPr>
        <w:pStyle w:val="Heading6"/>
        <w:numPr>
          <w:ilvl w:val="5"/>
          <w:numId w:val="1"/>
        </w:numPr>
        <w:rPr/>
      </w:pPr>
      <w:bookmarkStart w:id="2612" w:name="__RefHeading___Toc4210688_581953129"/>
      <w:bookmarkStart w:id="2613" w:name="_Toc1204"/>
      <w:bookmarkEnd w:id="2612"/>
      <w:r>
        <w:rPr>
          <w:rtl w:val="true"/>
        </w:rPr>
        <w:t>(</w:t>
      </w:r>
      <w:r>
        <w:rPr>
          <w:rtl w:val="true"/>
        </w:rPr>
        <w:t xml:space="preserve">مسألة </w:t>
      </w:r>
      <w:r>
        <w:rPr/>
        <w:t>846</w:t>
      </w:r>
      <w:r>
        <w:rPr>
          <w:rtl w:val="true"/>
        </w:rPr>
        <w:t xml:space="preserve">): </w:t>
      </w:r>
      <w:r>
        <w:rPr>
          <w:rtl w:val="true"/>
        </w:rPr>
        <w:t>البعد المذکور إنّما یقدح فی اقتداء المأموم إذا کان البعد متحقّقاً فی تمام الجهات،</w:t>
      </w:r>
      <w:bookmarkEnd w:id="2613"/>
    </w:p>
    <w:p>
      <w:pPr>
        <w:pStyle w:val="BookText"/>
        <w:rPr/>
      </w:pPr>
      <w:r>
        <w:rPr>
          <w:rFonts w:ascii="IRNazanin" w:hAnsi="IRNazanin" w:eastAsia="IRNazanin"/>
          <w:color w:val="111111"/>
          <w:sz w:val="28"/>
          <w:sz w:val="28"/>
          <w:szCs w:val="28"/>
          <w:rtl w:val="true"/>
          <w:lang w:bidi="fa-IR"/>
        </w:rPr>
        <w:t>فبعد المأموم من جهة لا یقدح فی جماعته إذا کان متّصلاً بالمأمومین من جهة أُخری، فإذا کان الصفّ الثانی أطول من الأوّل، فطرفه و إن کان بعیداً عن الصفّ الأوّل، إلّا أنّه لا یقدح فی صحة ائتمامه؛ لاتّصاله بمن علی یمینه أو علی یساره من أهل صفّه، و کذا إذا تباعد أهل الصف الثانی بعضهم عن بعض، فإنّه لا یقدح ذلک فی صحّة ائتمامهم؛ لاتّصال کلّ واحد منهم بأهل الصفّ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یأتی ذلک فی أهل الصفّ الأوّل، فإنّ البعید منهم عن المأموم الذی هو من جهة الإمام لمّا لم یتّصل من الجهة الأُخری بواحد من المأمومین تبطل جماعته</w:t>
      </w:r>
      <w:r>
        <w:rPr>
          <w:rFonts w:eastAsia="IRNazanin" w:cs="IRNazanin"/>
          <w:color w:val="111111"/>
          <w:sz w:val="28"/>
          <w:szCs w:val="28"/>
          <w:rtl w:val="true"/>
          <w:lang w:bidi="fa-IR"/>
        </w:rPr>
        <w:t>.</w:t>
      </w:r>
    </w:p>
    <w:p>
      <w:pPr>
        <w:pStyle w:val="Heading5"/>
        <w:numPr>
          <w:ilvl w:val="4"/>
          <w:numId w:val="1"/>
        </w:numPr>
        <w:rPr/>
      </w:pPr>
      <w:bookmarkStart w:id="2614" w:name="__RefHeading___Toc4210690_581953129"/>
      <w:bookmarkStart w:id="2615" w:name="_Toc1205"/>
      <w:bookmarkEnd w:id="2614"/>
      <w:r>
        <w:rPr>
          <w:rtl w:val="true"/>
        </w:rPr>
        <w:t>الرابع</w:t>
      </w:r>
      <w:r>
        <w:rPr>
          <w:rtl w:val="true"/>
        </w:rPr>
        <w:t xml:space="preserve">: </w:t>
      </w:r>
      <w:r>
        <w:rPr>
          <w:rtl w:val="true"/>
        </w:rPr>
        <w:t>أن لا یتقدّم المأموم علی الإمام فی الموقف،</w:t>
      </w:r>
      <w:bookmarkEnd w:id="261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أن لا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بعد تقدّم الإمام فی الموقف بزیادة المأموم علی الإمام لطول قامته و نحوه و إن کان الأحوط مراعاة التأخّر حتی فی الرکوع و السجود و الجلوس</w:t>
      </w:r>
      <w:r>
        <w:rPr>
          <w:rFonts w:eastAsia="IRNazanin" w:cs="IRNazanin"/>
          <w:color w:val="111111"/>
          <w:sz w:val="28"/>
          <w:szCs w:val="28"/>
          <w:rtl w:val="true"/>
          <w:lang w:bidi="fa-IR"/>
        </w:rPr>
        <w:t>.</w:t>
      </w:r>
      <w:bookmarkStart w:id="2616" w:name="pg5769_38884"/>
    </w:p>
    <w:p>
      <w:pPr>
        <w:pStyle w:val="Heading5"/>
        <w:numPr>
          <w:ilvl w:val="4"/>
          <w:numId w:val="1"/>
        </w:numPr>
        <w:rPr/>
      </w:pPr>
      <w:bookmarkStart w:id="2617" w:name="__RefHeading___Toc4210692_581953129"/>
      <w:bookmarkStart w:id="2618" w:name="_Toc1206"/>
      <w:bookmarkEnd w:id="2616"/>
      <w:bookmarkEnd w:id="2617"/>
      <w:r>
        <w:rPr>
          <w:rtl w:val="true"/>
        </w:rPr>
        <w:t>(</w:t>
      </w:r>
      <w:r>
        <w:rPr>
          <w:rtl w:val="true"/>
        </w:rPr>
        <w:t xml:space="preserve">مسألة </w:t>
      </w:r>
      <w:r>
        <w:rPr/>
        <w:t>847</w:t>
      </w:r>
      <w:r>
        <w:rPr>
          <w:rtl w:val="true"/>
        </w:rPr>
        <w:t xml:space="preserve">): </w:t>
      </w:r>
      <w:r>
        <w:rPr>
          <w:rtl w:val="true"/>
        </w:rPr>
        <w:t>الشروط المذکورة شروط فی الابتداء و الاستدامة،</w:t>
      </w:r>
      <w:bookmarkEnd w:id="2618"/>
    </w:p>
    <w:p>
      <w:pPr>
        <w:pStyle w:val="BookText"/>
        <w:rPr/>
      </w:pPr>
      <w:r>
        <w:rPr>
          <w:rFonts w:ascii="IRNazanin" w:hAnsi="IRNazanin" w:eastAsia="IRNazanin"/>
          <w:color w:val="111111"/>
          <w:sz w:val="28"/>
          <w:sz w:val="28"/>
          <w:szCs w:val="28"/>
          <w:rtl w:val="true"/>
          <w:lang w:bidi="fa-IR"/>
        </w:rPr>
        <w:t>فإذا حدث الحائل أو البعد أو علوّ الإمام أو تقدّم المأموم فی الأثناء بطلت الجماعة</w:t>
      </w:r>
      <w:r>
        <w:rPr>
          <w:rFonts w:eastAsia="IRNazanin" w:cs="IRNazanin"/>
          <w:color w:val="111111"/>
          <w:sz w:val="28"/>
          <w:szCs w:val="28"/>
          <w:rtl w:val="true"/>
          <w:lang w:bidi="fa-IR"/>
        </w:rPr>
        <w:t>.</w:t>
      </w:r>
    </w:p>
    <w:p>
      <w:pPr>
        <w:pStyle w:val="Heading5"/>
        <w:numPr>
          <w:ilvl w:val="4"/>
          <w:numId w:val="1"/>
        </w:numPr>
        <w:rPr/>
      </w:pPr>
      <w:bookmarkStart w:id="2619" w:name="__RefHeading___Toc4210694_581953129"/>
      <w:bookmarkStart w:id="2620" w:name="_Toc1207"/>
      <w:bookmarkEnd w:id="2619"/>
      <w:r>
        <w:rPr>
          <w:rtl w:val="true"/>
        </w:rPr>
        <w:t>(</w:t>
      </w:r>
      <w:r>
        <w:rPr>
          <w:rtl w:val="true"/>
        </w:rPr>
        <w:t xml:space="preserve">مسألة </w:t>
      </w:r>
      <w:r>
        <w:rPr/>
        <w:t>848</w:t>
      </w:r>
      <w:r>
        <w:rPr>
          <w:rtl w:val="true"/>
        </w:rPr>
        <w:t xml:space="preserve">): </w:t>
      </w:r>
      <w:r>
        <w:rPr>
          <w:rtl w:val="true"/>
        </w:rPr>
        <w:t>لا تقدح حیلولة بعض المأمومین عن بعضهم</w:t>
      </w:r>
      <w:bookmarkEnd w:id="2620"/>
    </w:p>
    <w:p>
      <w:pPr>
        <w:pStyle w:val="BookText"/>
        <w:rPr/>
      </w:pPr>
      <w:r>
        <w:rPr>
          <w:rFonts w:ascii="IRNazanin" w:hAnsi="IRNazanin" w:eastAsia="IRNazanin"/>
          <w:color w:val="111111"/>
          <w:sz w:val="28"/>
          <w:sz w:val="28"/>
          <w:szCs w:val="28"/>
          <w:rtl w:val="true"/>
          <w:lang w:bidi="fa-IR"/>
        </w:rPr>
        <w:t>و إن لم یدخلوا فی الصلاة إذا کانوا متهیّئین للصلاة بالتهیّؤ القریب من الدخول</w:t>
      </w:r>
      <w:r>
        <w:rPr>
          <w:rFonts w:eastAsia="IRNazanin" w:cs="IRNazanin"/>
          <w:color w:val="111111"/>
          <w:sz w:val="28"/>
          <w:szCs w:val="28"/>
          <w:rtl w:val="true"/>
          <w:lang w:bidi="fa-IR"/>
        </w:rPr>
        <w:t>.</w:t>
      </w:r>
    </w:p>
    <w:p>
      <w:pPr>
        <w:pStyle w:val="Heading5"/>
        <w:numPr>
          <w:ilvl w:val="4"/>
          <w:numId w:val="1"/>
        </w:numPr>
        <w:rPr/>
      </w:pPr>
      <w:bookmarkStart w:id="2621" w:name="__RefHeading___Toc4210696_581953129"/>
      <w:bookmarkStart w:id="2622" w:name="_Toc1208"/>
      <w:bookmarkEnd w:id="2621"/>
      <w:r>
        <w:rPr>
          <w:rtl w:val="true"/>
        </w:rPr>
        <w:t>(</w:t>
      </w:r>
      <w:r>
        <w:rPr>
          <w:rtl w:val="true"/>
        </w:rPr>
        <w:t xml:space="preserve">مسألة </w:t>
      </w:r>
      <w:r>
        <w:rPr/>
        <w:t>849</w:t>
      </w:r>
      <w:r>
        <w:rPr>
          <w:rtl w:val="true"/>
        </w:rPr>
        <w:t xml:space="preserve">): </w:t>
      </w:r>
      <w:r>
        <w:rPr>
          <w:rtl w:val="true"/>
        </w:rPr>
        <w:t>إذا انفرد بعض المأمومین أو انتهت صلاته</w:t>
      </w:r>
      <w:bookmarkEnd w:id="2622"/>
    </w:p>
    <w:p>
      <w:pPr>
        <w:pStyle w:val="BookText"/>
        <w:rPr/>
      </w:pPr>
      <w:r>
        <w:rPr>
          <w:rFonts w:ascii="IRNazanin" w:hAnsi="IRNazanin" w:eastAsia="IRNazanin"/>
          <w:color w:val="111111"/>
          <w:sz w:val="28"/>
          <w:sz w:val="28"/>
          <w:szCs w:val="28"/>
          <w:rtl w:val="true"/>
          <w:lang w:bidi="fa-IR"/>
        </w:rPr>
        <w:t>کما لو کانت صلاته قصراً فقد انفرد من یتّصل به، و عود المتقدّم إلی الجماعة بلا فصل لا ینفع</w:t>
      </w:r>
      <w:r>
        <w:rPr>
          <w:rFonts w:eastAsia="IRNazanin" w:cs="IRNazanin"/>
          <w:color w:val="111111"/>
          <w:sz w:val="28"/>
          <w:szCs w:val="28"/>
          <w:rtl w:val="true"/>
          <w:lang w:bidi="fa-IR"/>
        </w:rPr>
        <w:t>.</w:t>
      </w:r>
    </w:p>
    <w:p>
      <w:pPr>
        <w:pStyle w:val="Heading5"/>
        <w:numPr>
          <w:ilvl w:val="4"/>
          <w:numId w:val="1"/>
        </w:numPr>
        <w:rPr/>
      </w:pPr>
      <w:bookmarkStart w:id="2623" w:name="__RefHeading___Toc4210698_581953129"/>
      <w:bookmarkStart w:id="2624" w:name="_Toc1209"/>
      <w:bookmarkEnd w:id="2623"/>
      <w:r>
        <w:rPr>
          <w:rtl w:val="true"/>
        </w:rPr>
        <w:t>(</w:t>
      </w:r>
      <w:r>
        <w:rPr>
          <w:rtl w:val="true"/>
        </w:rPr>
        <w:t xml:space="preserve">مسألة </w:t>
      </w:r>
      <w:r>
        <w:rPr/>
        <w:t>850</w:t>
      </w:r>
      <w:r>
        <w:rPr>
          <w:rtl w:val="true"/>
        </w:rPr>
        <w:t xml:space="preserve">): </w:t>
      </w:r>
      <w:r>
        <w:rPr>
          <w:rtl w:val="true"/>
        </w:rPr>
        <w:t>لا بأس بالحائل غیر المستقرّ،</w:t>
      </w:r>
      <w:bookmarkEnd w:id="2624"/>
    </w:p>
    <w:p>
      <w:pPr>
        <w:pStyle w:val="BookText"/>
        <w:rPr/>
      </w:pPr>
      <w:r>
        <w:rPr>
          <w:rFonts w:ascii="IRNazanin" w:hAnsi="IRNazanin" w:eastAsia="IRNazanin"/>
          <w:color w:val="111111"/>
          <w:sz w:val="28"/>
          <w:sz w:val="28"/>
          <w:szCs w:val="28"/>
          <w:rtl w:val="true"/>
          <w:lang w:bidi="fa-IR"/>
        </w:rPr>
        <w:t>کمرور إنسان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اتّصلت المارّة بطلت الجماعة</w:t>
      </w:r>
      <w:r>
        <w:rPr>
          <w:rFonts w:eastAsia="IRNazanin" w:cs="IRNazanin"/>
          <w:color w:val="111111"/>
          <w:sz w:val="28"/>
          <w:szCs w:val="28"/>
          <w:rtl w:val="true"/>
          <w:lang w:bidi="fa-IR"/>
        </w:rPr>
        <w:t>.</w:t>
      </w:r>
    </w:p>
    <w:p>
      <w:pPr>
        <w:pStyle w:val="Heading5"/>
        <w:numPr>
          <w:ilvl w:val="4"/>
          <w:numId w:val="1"/>
        </w:numPr>
        <w:rPr/>
      </w:pPr>
      <w:bookmarkStart w:id="2625" w:name="__RefHeading___Toc4210700_581953129"/>
      <w:bookmarkStart w:id="2626" w:name="_Toc1210"/>
      <w:bookmarkEnd w:id="2625"/>
      <w:r>
        <w:rPr>
          <w:rtl w:val="true"/>
        </w:rPr>
        <w:t>(</w:t>
      </w:r>
      <w:r>
        <w:rPr>
          <w:rtl w:val="true"/>
        </w:rPr>
        <w:t xml:space="preserve">مسألة </w:t>
      </w:r>
      <w:r>
        <w:rPr/>
        <w:t>851</w:t>
      </w:r>
      <w:r>
        <w:rPr>
          <w:rtl w:val="true"/>
        </w:rPr>
        <w:t xml:space="preserve">): </w:t>
      </w:r>
      <w:r>
        <w:rPr>
          <w:rtl w:val="true"/>
        </w:rPr>
        <w:t>إذا کان الحائل ممّا یتحقّق معه المشاهدة حال الرکوع لثقب فی وسطه مثلاً،</w:t>
      </w:r>
      <w:bookmarkEnd w:id="2626"/>
    </w:p>
    <w:p>
      <w:pPr>
        <w:pStyle w:val="BookText"/>
        <w:rPr/>
      </w:pPr>
      <w:r>
        <w:rPr>
          <w:rFonts w:ascii="IRNazanin" w:hAnsi="IRNazanin" w:eastAsia="IRNazanin"/>
          <w:color w:val="111111"/>
          <w:sz w:val="28"/>
          <w:sz w:val="28"/>
          <w:szCs w:val="28"/>
          <w:rtl w:val="true"/>
          <w:lang w:bidi="fa-IR"/>
        </w:rPr>
        <w:t>أو حال القیام لثقب فی أعلاه، أو حال الهوی إلی السجود لثقب فی أسفله، فالأقوی عدم انعقاد الجماعة، فلا یجوز الائتمام</w:t>
      </w:r>
      <w:r>
        <w:rPr>
          <w:rFonts w:eastAsia="IRNazanin" w:cs="IRNazanin"/>
          <w:color w:val="111111"/>
          <w:sz w:val="28"/>
          <w:szCs w:val="28"/>
          <w:rtl w:val="true"/>
          <w:lang w:bidi="fa-IR"/>
        </w:rPr>
        <w:t>.</w:t>
      </w:r>
    </w:p>
    <w:p>
      <w:pPr>
        <w:pStyle w:val="Heading5"/>
        <w:numPr>
          <w:ilvl w:val="4"/>
          <w:numId w:val="1"/>
        </w:numPr>
        <w:rPr/>
      </w:pPr>
      <w:bookmarkStart w:id="2627" w:name="__RefHeading___Toc4210702_581953129"/>
      <w:bookmarkStart w:id="2628" w:name="_Toc1211"/>
      <w:bookmarkEnd w:id="2627"/>
      <w:r>
        <w:rPr>
          <w:rtl w:val="true"/>
        </w:rPr>
        <w:t>(</w:t>
      </w:r>
      <w:r>
        <w:rPr>
          <w:rtl w:val="true"/>
        </w:rPr>
        <w:t xml:space="preserve">مسألة </w:t>
      </w:r>
      <w:r>
        <w:rPr/>
        <w:t>852</w:t>
      </w:r>
      <w:r>
        <w:rPr>
          <w:rtl w:val="true"/>
        </w:rPr>
        <w:t xml:space="preserve">): </w:t>
      </w:r>
      <w:r>
        <w:rPr>
          <w:rtl w:val="true"/>
        </w:rPr>
        <w:t>الثوب الرقیق الذی یری الشبح من ورائه حائل</w:t>
      </w:r>
      <w:bookmarkEnd w:id="2628"/>
    </w:p>
    <w:p>
      <w:pPr>
        <w:pStyle w:val="BookText"/>
        <w:rPr/>
      </w:pPr>
      <w:r>
        <w:rPr>
          <w:rFonts w:ascii="IRNazanin" w:hAnsi="IRNazanin" w:eastAsia="IRNazanin"/>
          <w:color w:val="111111"/>
          <w:sz w:val="28"/>
          <w:sz w:val="28"/>
          <w:szCs w:val="28"/>
          <w:rtl w:val="true"/>
          <w:lang w:bidi="fa-IR"/>
        </w:rPr>
        <w:t>لا یجوز الاقتداء معه</w:t>
      </w:r>
      <w:r>
        <w:rPr>
          <w:rFonts w:eastAsia="IRNazanin" w:cs="IRNazanin"/>
          <w:color w:val="111111"/>
          <w:sz w:val="28"/>
          <w:szCs w:val="28"/>
          <w:rtl w:val="true"/>
          <w:lang w:bidi="fa-IR"/>
        </w:rPr>
        <w:t>.</w:t>
      </w:r>
    </w:p>
    <w:p>
      <w:pPr>
        <w:pStyle w:val="Heading5"/>
        <w:numPr>
          <w:ilvl w:val="4"/>
          <w:numId w:val="1"/>
        </w:numPr>
        <w:rPr/>
      </w:pPr>
      <w:bookmarkStart w:id="2629" w:name="__RefHeading___Toc4210704_581953129"/>
      <w:bookmarkStart w:id="2630" w:name="_Toc1212"/>
      <w:bookmarkEnd w:id="2629"/>
      <w:r>
        <w:rPr>
          <w:rtl w:val="true"/>
        </w:rPr>
        <w:t>(</w:t>
      </w:r>
      <w:r>
        <w:rPr>
          <w:rtl w:val="true"/>
        </w:rPr>
        <w:t xml:space="preserve">مسألة </w:t>
      </w:r>
      <w:r>
        <w:rPr/>
        <w:t>853</w:t>
      </w:r>
      <w:r>
        <w:rPr>
          <w:rtl w:val="true"/>
        </w:rPr>
        <w:t xml:space="preserve">): </w:t>
      </w:r>
      <w:r>
        <w:rPr>
          <w:rtl w:val="true"/>
        </w:rPr>
        <w:t>لو تجدّد البعد فی الأثناء بطلت الجماعة</w:t>
      </w:r>
      <w:bookmarkEnd w:id="2630"/>
    </w:p>
    <w:p>
      <w:pPr>
        <w:pStyle w:val="BookText"/>
        <w:rPr/>
      </w:pPr>
      <w:r>
        <w:rPr>
          <w:rFonts w:ascii="IRNazanin" w:hAnsi="IRNazanin" w:eastAsia="IRNazanin"/>
          <w:color w:val="111111"/>
          <w:sz w:val="28"/>
          <w:sz w:val="28"/>
          <w:szCs w:val="28"/>
          <w:rtl w:val="true"/>
          <w:lang w:bidi="fa-IR"/>
        </w:rPr>
        <w:t>و صار منفرداً</w:t>
      </w:r>
      <w:r>
        <w:rPr>
          <w:rFonts w:eastAsia="IRNazanin" w:cs="IRNazanin"/>
          <w:color w:val="111111"/>
          <w:sz w:val="28"/>
          <w:szCs w:val="28"/>
          <w:rtl w:val="true"/>
          <w:lang w:bidi="fa-IR"/>
        </w:rPr>
        <w:t>.</w:t>
      </w:r>
    </w:p>
    <w:p>
      <w:pPr>
        <w:pStyle w:val="Heading5"/>
        <w:numPr>
          <w:ilvl w:val="4"/>
          <w:numId w:val="1"/>
        </w:numPr>
        <w:rPr/>
      </w:pPr>
      <w:bookmarkStart w:id="2631" w:name="__RefHeading___Toc4210706_581953129"/>
      <w:bookmarkStart w:id="2632" w:name="_Toc1213"/>
      <w:bookmarkEnd w:id="2631"/>
      <w:r>
        <w:rPr>
          <w:rtl w:val="true"/>
        </w:rPr>
        <w:t>(</w:t>
      </w:r>
      <w:r>
        <w:rPr>
          <w:rtl w:val="true"/>
        </w:rPr>
        <w:t xml:space="preserve">مسألة </w:t>
      </w:r>
      <w:r>
        <w:rPr/>
        <w:t>854</w:t>
      </w:r>
      <w:r>
        <w:rPr>
          <w:rtl w:val="true"/>
        </w:rPr>
        <w:t xml:space="preserve">): </w:t>
      </w:r>
      <w:r>
        <w:rPr>
          <w:rtl w:val="true"/>
        </w:rPr>
        <w:t>لا یضرّ الفصل بالصبیّ الممیّز إذا کان مأموماً</w:t>
      </w:r>
      <w:bookmarkEnd w:id="2632"/>
    </w:p>
    <w:p>
      <w:pPr>
        <w:pStyle w:val="BookText"/>
        <w:rPr/>
      </w:pPr>
      <w:r>
        <w:rPr>
          <w:rFonts w:ascii="IRNazanin" w:hAnsi="IRNazanin" w:eastAsia="IRNazanin"/>
          <w:color w:val="111111"/>
          <w:sz w:val="28"/>
          <w:sz w:val="28"/>
          <w:szCs w:val="28"/>
          <w:rtl w:val="true"/>
          <w:lang w:bidi="fa-IR"/>
        </w:rPr>
        <w:t>فیما إذا احتمل أنّ صلاته صحیحة</w:t>
      </w:r>
      <w:r>
        <w:rPr>
          <w:rFonts w:eastAsia="IRNazanin" w:cs="IRNazanin"/>
          <w:color w:val="111111"/>
          <w:sz w:val="28"/>
          <w:szCs w:val="28"/>
          <w:rtl w:val="true"/>
          <w:lang w:bidi="fa-IR"/>
        </w:rPr>
        <w:t>.</w:t>
      </w:r>
    </w:p>
    <w:p>
      <w:pPr>
        <w:pStyle w:val="Heading5"/>
        <w:numPr>
          <w:ilvl w:val="4"/>
          <w:numId w:val="1"/>
        </w:numPr>
        <w:rPr/>
      </w:pPr>
      <w:bookmarkStart w:id="2633" w:name="__RefHeading___Toc4210708_581953129"/>
      <w:bookmarkStart w:id="2634" w:name="_Toc1214"/>
      <w:bookmarkEnd w:id="2633"/>
      <w:r>
        <w:rPr>
          <w:rtl w:val="true"/>
        </w:rPr>
        <w:t>(</w:t>
      </w:r>
      <w:r>
        <w:rPr>
          <w:rtl w:val="true"/>
        </w:rPr>
        <w:t xml:space="preserve">مسألة </w:t>
      </w:r>
      <w:r>
        <w:rPr/>
        <w:t>855</w:t>
      </w:r>
      <w:r>
        <w:rPr>
          <w:rtl w:val="true"/>
        </w:rPr>
        <w:t xml:space="preserve">): </w:t>
      </w:r>
      <w:r>
        <w:rPr>
          <w:rtl w:val="true"/>
        </w:rPr>
        <w:t>إذا کان الإمام فی محراب داخل فی جدار أو غیره لا یجوز ائتمام من علی یمینه و یساره</w:t>
      </w:r>
      <w:bookmarkEnd w:id="263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الحائل، أمّا الصفّ الواقف خلفه فتصحّ صلاتهم جمیعاً و کذا الصفوف المتأخّرة، و کذا إذا انتهی المأمومون إلی باب، فإنّه تصحّ صلاة تمام الصف الواقف خلف الباب، لاتّصالهم بمن هو یصلّی فی الباب، و الأحوط وجوباً الاقتصار فی الصحّة علی من هو بحیال الباب، دون من علی یمینه و یساره من أهل صفّه</w:t>
      </w:r>
      <w:r>
        <w:rPr>
          <w:rFonts w:eastAsia="IRNazanin" w:cs="IRNazanin"/>
          <w:color w:val="111111"/>
          <w:sz w:val="28"/>
          <w:szCs w:val="28"/>
          <w:rtl w:val="true"/>
          <w:lang w:bidi="fa-IR"/>
        </w:rPr>
        <w:t>.</w:t>
      </w:r>
      <w:bookmarkStart w:id="2635" w:name="pg5769_38885"/>
    </w:p>
    <w:p>
      <w:pPr>
        <w:pStyle w:val="Heading4"/>
        <w:numPr>
          <w:ilvl w:val="3"/>
          <w:numId w:val="1"/>
        </w:numPr>
        <w:rPr/>
      </w:pPr>
      <w:bookmarkStart w:id="2636" w:name="__RefHeading___Toc4210710_581953129"/>
      <w:bookmarkStart w:id="2637" w:name="_Toc1215"/>
      <w:bookmarkEnd w:id="2635"/>
      <w:bookmarkEnd w:id="2636"/>
      <w:r>
        <w:rPr>
          <w:rtl w:val="true"/>
        </w:rPr>
        <w:t>الفصل الثالث</w:t>
      </w:r>
      <w:r>
        <w:rPr>
          <w:rtl w:val="true"/>
        </w:rPr>
        <w:t xml:space="preserve">: </w:t>
      </w:r>
      <w:r>
        <w:rPr>
          <w:rtl w:val="true"/>
        </w:rPr>
        <w:t>شرائط إمام الجماعة</w:t>
      </w:r>
      <w:bookmarkEnd w:id="2637"/>
    </w:p>
    <w:p>
      <w:pPr>
        <w:pStyle w:val="Heading5"/>
        <w:numPr>
          <w:ilvl w:val="4"/>
          <w:numId w:val="1"/>
        </w:numPr>
        <w:rPr/>
      </w:pPr>
      <w:bookmarkStart w:id="2638" w:name="__RefHeading___Toc4210712_581953129"/>
      <w:bookmarkStart w:id="2639" w:name="_Toc1216"/>
      <w:bookmarkEnd w:id="2638"/>
      <w:r>
        <w:rPr>
          <w:rtl w:val="true"/>
        </w:rPr>
        <w:t>یشترط فی إمام الجماعة مضافاً إلی الإیمان و العقل و طهارة المولد أُمور</w:t>
      </w:r>
      <w:r>
        <w:rPr>
          <w:rtl w:val="true"/>
        </w:rPr>
        <w:t>:</w:t>
      </w:r>
      <w:bookmarkEnd w:id="2639"/>
    </w:p>
    <w:p>
      <w:pPr>
        <w:pStyle w:val="Heading6"/>
        <w:numPr>
          <w:ilvl w:val="5"/>
          <w:numId w:val="1"/>
        </w:numPr>
        <w:rPr/>
      </w:pPr>
      <w:bookmarkStart w:id="2640" w:name="__RefHeading___Toc4210714_581953129"/>
      <w:bookmarkStart w:id="2641" w:name="_Toc1217"/>
      <w:bookmarkEnd w:id="2640"/>
      <w:r>
        <w:rPr>
          <w:rtl w:val="true"/>
        </w:rPr>
        <w:t>الأوّل</w:t>
      </w:r>
      <w:r>
        <w:rPr>
          <w:rtl w:val="true"/>
        </w:rPr>
        <w:t xml:space="preserve">: </w:t>
      </w:r>
      <w:r>
        <w:rPr>
          <w:rtl w:val="true"/>
        </w:rPr>
        <w:t>الرجولة</w:t>
      </w:r>
      <w:bookmarkEnd w:id="2641"/>
    </w:p>
    <w:p>
      <w:pPr>
        <w:pStyle w:val="BookText"/>
        <w:rPr/>
      </w:pPr>
      <w:r>
        <w:rPr>
          <w:rFonts w:ascii="IRNazanin" w:hAnsi="IRNazanin" w:eastAsia="IRNazanin"/>
          <w:color w:val="111111"/>
          <w:sz w:val="28"/>
          <w:sz w:val="28"/>
          <w:szCs w:val="28"/>
          <w:rtl w:val="true"/>
          <w:lang w:bidi="fa-IR"/>
        </w:rPr>
        <w:t>إذا کان المأموم رجلاً، بل مطلقاً علی الأحوط، و تجوز إمامة غیر البالغ لمثله</w:t>
      </w:r>
      <w:r>
        <w:rPr>
          <w:rFonts w:eastAsia="IRNazanin" w:cs="IRNazanin"/>
          <w:color w:val="111111"/>
          <w:sz w:val="28"/>
          <w:szCs w:val="28"/>
          <w:rtl w:val="true"/>
          <w:lang w:bidi="fa-IR"/>
        </w:rPr>
        <w:t>.</w:t>
      </w:r>
    </w:p>
    <w:p>
      <w:pPr>
        <w:pStyle w:val="Heading6"/>
        <w:numPr>
          <w:ilvl w:val="5"/>
          <w:numId w:val="1"/>
        </w:numPr>
        <w:rPr/>
      </w:pPr>
      <w:bookmarkStart w:id="2642" w:name="__RefHeading___Toc4210716_581953129"/>
      <w:bookmarkStart w:id="2643" w:name="_Toc1218"/>
      <w:bookmarkEnd w:id="2642"/>
      <w:r>
        <w:rPr>
          <w:rtl w:val="true"/>
        </w:rPr>
        <w:t>الثانی</w:t>
      </w:r>
      <w:r>
        <w:rPr>
          <w:rtl w:val="true"/>
        </w:rPr>
        <w:t xml:space="preserve">: </w:t>
      </w:r>
      <w:r>
        <w:rPr>
          <w:rtl w:val="true"/>
        </w:rPr>
        <w:t>العدالة،</w:t>
      </w:r>
      <w:bookmarkEnd w:id="2643"/>
    </w:p>
    <w:p>
      <w:pPr>
        <w:pStyle w:val="BookText"/>
        <w:rPr/>
      </w:pPr>
      <w:r>
        <w:rPr>
          <w:rFonts w:ascii="IRNazanin" w:hAnsi="IRNazanin" w:eastAsia="IRNazanin"/>
          <w:color w:val="111111"/>
          <w:sz w:val="28"/>
          <w:sz w:val="28"/>
          <w:szCs w:val="28"/>
          <w:rtl w:val="true"/>
          <w:lang w:bidi="fa-IR"/>
        </w:rPr>
        <w:t>فلا تجوز الصلاة خلف الفاسق، و لا بدّ من إحرازها، فلا تجوز الصلاة خلف مجهول الحال، و یکفی الاطمئنان بعدالته أو شهادة عدلین بها، أو حسن ظاهره، فإنّه کاشف تعبّدی و لو لم یوجب الظنّ بها</w:t>
      </w:r>
      <w:r>
        <w:rPr>
          <w:rFonts w:eastAsia="IRNazanin" w:cs="IRNazanin"/>
          <w:color w:val="111111"/>
          <w:sz w:val="28"/>
          <w:szCs w:val="28"/>
          <w:rtl w:val="true"/>
          <w:lang w:bidi="fa-IR"/>
        </w:rPr>
        <w:t>.</w:t>
      </w:r>
    </w:p>
    <w:p>
      <w:pPr>
        <w:pStyle w:val="Heading6"/>
        <w:numPr>
          <w:ilvl w:val="5"/>
          <w:numId w:val="1"/>
        </w:numPr>
        <w:rPr/>
      </w:pPr>
      <w:bookmarkStart w:id="2644" w:name="__RefHeading___Toc4210718_581953129"/>
      <w:bookmarkStart w:id="2645" w:name="_Toc1219"/>
      <w:bookmarkEnd w:id="2644"/>
      <w:r>
        <w:rPr>
          <w:rtl w:val="true"/>
        </w:rPr>
        <w:t>الثالث</w:t>
      </w:r>
      <w:r>
        <w:rPr>
          <w:rtl w:val="true"/>
        </w:rPr>
        <w:t xml:space="preserve">: </w:t>
      </w:r>
      <w:r>
        <w:rPr>
          <w:rtl w:val="true"/>
        </w:rPr>
        <w:t>أن یکون الإمام صحیح القراءة</w:t>
      </w:r>
      <w:bookmarkEnd w:id="2645"/>
    </w:p>
    <w:p>
      <w:pPr>
        <w:pStyle w:val="BookText"/>
        <w:rPr/>
      </w:pPr>
      <w:r>
        <w:rPr>
          <w:rFonts w:ascii="IRNazanin" w:hAnsi="IRNazanin" w:eastAsia="IRNazanin"/>
          <w:color w:val="111111"/>
          <w:sz w:val="28"/>
          <w:sz w:val="28"/>
          <w:szCs w:val="28"/>
          <w:rtl w:val="true"/>
          <w:lang w:bidi="fa-IR"/>
        </w:rPr>
        <w:t>إذا کان الائتمام فی الأُولیین و کان المأموم صحیح القراءة، بل مطلقاً علی الأحوط لزوماً</w:t>
      </w:r>
      <w:r>
        <w:rPr>
          <w:rFonts w:eastAsia="IRNazanin" w:cs="IRNazanin"/>
          <w:color w:val="111111"/>
          <w:sz w:val="28"/>
          <w:szCs w:val="28"/>
          <w:rtl w:val="true"/>
          <w:lang w:bidi="fa-IR"/>
        </w:rPr>
        <w:t>.</w:t>
      </w:r>
    </w:p>
    <w:p>
      <w:pPr>
        <w:pStyle w:val="Heading6"/>
        <w:numPr>
          <w:ilvl w:val="5"/>
          <w:numId w:val="1"/>
        </w:numPr>
        <w:rPr/>
      </w:pPr>
      <w:bookmarkStart w:id="2646" w:name="__RefHeading___Toc4210720_581953129"/>
      <w:bookmarkStart w:id="2647" w:name="_Toc1220"/>
      <w:bookmarkEnd w:id="2646"/>
      <w:r>
        <w:rPr>
          <w:rtl w:val="true"/>
        </w:rPr>
        <w:t>الرابع</w:t>
      </w:r>
      <w:r>
        <w:rPr>
          <w:rtl w:val="true"/>
        </w:rPr>
        <w:t xml:space="preserve">: </w:t>
      </w:r>
      <w:r>
        <w:rPr>
          <w:rtl w:val="true"/>
        </w:rPr>
        <w:t>أن لا یکون أعرابیّاً،</w:t>
      </w:r>
      <w:bookmarkEnd w:id="2647"/>
    </w:p>
    <w:p>
      <w:pPr>
        <w:pStyle w:val="BookText"/>
        <w:rPr/>
      </w:pPr>
      <w:r>
        <w:rPr>
          <w:rFonts w:ascii="IRNazanin" w:hAnsi="IRNazanin" w:eastAsia="IRNazanin"/>
          <w:color w:val="111111"/>
          <w:sz w:val="28"/>
          <w:sz w:val="28"/>
          <w:szCs w:val="28"/>
          <w:rtl w:val="true"/>
          <w:lang w:bidi="fa-IR"/>
        </w:rPr>
        <w:t>أی من سکّان البوادی، و لا ممّن جری علیه الحدّ الشرعی علی الأحوط وجوباً</w:t>
      </w:r>
      <w:r>
        <w:rPr>
          <w:rFonts w:eastAsia="IRNazanin" w:cs="IRNazanin"/>
          <w:color w:val="111111"/>
          <w:sz w:val="28"/>
          <w:szCs w:val="28"/>
          <w:rtl w:val="true"/>
          <w:lang w:bidi="fa-IR"/>
        </w:rPr>
        <w:t>.</w:t>
      </w:r>
    </w:p>
    <w:p>
      <w:pPr>
        <w:pStyle w:val="Heading5"/>
        <w:numPr>
          <w:ilvl w:val="4"/>
          <w:numId w:val="1"/>
        </w:numPr>
        <w:rPr/>
      </w:pPr>
      <w:bookmarkStart w:id="2648" w:name="__RefHeading___Toc4210722_581953129"/>
      <w:bookmarkStart w:id="2649" w:name="_Toc1221"/>
      <w:bookmarkEnd w:id="2648"/>
      <w:r>
        <w:rPr>
          <w:rtl w:val="true"/>
        </w:rPr>
        <w:t>(</w:t>
      </w:r>
      <w:r>
        <w:rPr>
          <w:rtl w:val="true"/>
        </w:rPr>
        <w:t xml:space="preserve">مسألة </w:t>
      </w:r>
      <w:r>
        <w:rPr/>
        <w:t>856</w:t>
      </w:r>
      <w:r>
        <w:rPr>
          <w:rtl w:val="true"/>
        </w:rPr>
        <w:t xml:space="preserve">): </w:t>
      </w:r>
      <w:r>
        <w:rPr>
          <w:rtl w:val="true"/>
        </w:rPr>
        <w:t>لا بأس فی أن یأتمّ الأفصح بالفصیح</w:t>
      </w:r>
      <w:bookmarkEnd w:id="2649"/>
    </w:p>
    <w:p>
      <w:pPr>
        <w:pStyle w:val="BookText"/>
        <w:rPr/>
      </w:pPr>
      <w:r>
        <w:rPr>
          <w:rFonts w:ascii="IRNazanin" w:hAnsi="IRNazanin" w:eastAsia="IRNazanin"/>
          <w:color w:val="111111"/>
          <w:sz w:val="28"/>
          <w:sz w:val="28"/>
          <w:szCs w:val="28"/>
          <w:rtl w:val="true"/>
          <w:lang w:bidi="fa-IR"/>
        </w:rPr>
        <w:t>و الفصیح بغیره إذا کان یؤدّی القدر الواجب</w:t>
      </w:r>
      <w:r>
        <w:rPr>
          <w:rFonts w:eastAsia="IRNazanin" w:cs="IRNazanin"/>
          <w:color w:val="111111"/>
          <w:sz w:val="28"/>
          <w:szCs w:val="28"/>
          <w:rtl w:val="true"/>
          <w:lang w:bidi="fa-IR"/>
        </w:rPr>
        <w:t>.</w:t>
      </w:r>
    </w:p>
    <w:p>
      <w:pPr>
        <w:pStyle w:val="Heading5"/>
        <w:numPr>
          <w:ilvl w:val="4"/>
          <w:numId w:val="1"/>
        </w:numPr>
        <w:rPr/>
      </w:pPr>
      <w:bookmarkStart w:id="2650" w:name="__RefHeading___Toc4210724_581953129"/>
      <w:bookmarkStart w:id="2651" w:name="_Toc1222"/>
      <w:bookmarkEnd w:id="2650"/>
      <w:r>
        <w:rPr>
          <w:rtl w:val="true"/>
        </w:rPr>
        <w:t>(</w:t>
      </w:r>
      <w:r>
        <w:rPr>
          <w:rtl w:val="true"/>
        </w:rPr>
        <w:t xml:space="preserve">مسألة </w:t>
      </w:r>
      <w:r>
        <w:rPr/>
        <w:t>857</w:t>
      </w:r>
      <w:r>
        <w:rPr>
          <w:rtl w:val="true"/>
        </w:rPr>
        <w:t xml:space="preserve">): </w:t>
      </w:r>
      <w:r>
        <w:rPr>
          <w:rtl w:val="true"/>
        </w:rPr>
        <w:t>الأحوط ترک الائتمام بالمعذور مطلقاً</w:t>
      </w:r>
      <w:bookmarkEnd w:id="2651"/>
    </w:p>
    <w:p>
      <w:pPr>
        <w:pStyle w:val="BookText"/>
        <w:rPr/>
      </w:pPr>
      <w:r>
        <w:rPr>
          <w:rFonts w:ascii="IRNazanin" w:hAnsi="IRNazanin" w:eastAsia="IRNazanin"/>
          <w:color w:val="111111"/>
          <w:sz w:val="28"/>
          <w:sz w:val="28"/>
          <w:szCs w:val="28"/>
          <w:rtl w:val="true"/>
          <w:lang w:bidi="fa-IR"/>
        </w:rPr>
        <w:t>و لو لمثله أو لمن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بإمامة القاعد للقاعد، و المتیمّم للمتوضّئ أو لمثله، و ذی الجبیرة لغیره، و المسلوس و المبطون و المستحاضة لغیرهم، و المضطر إلی الصلاة فی النجاسة لغیره</w:t>
      </w:r>
      <w:r>
        <w:rPr>
          <w:rFonts w:eastAsia="IRNazanin" w:cs="IRNazanin"/>
          <w:color w:val="111111"/>
          <w:sz w:val="28"/>
          <w:szCs w:val="28"/>
          <w:rtl w:val="true"/>
          <w:lang w:bidi="fa-IR"/>
        </w:rPr>
        <w:t>.</w:t>
      </w:r>
    </w:p>
    <w:p>
      <w:pPr>
        <w:pStyle w:val="Heading5"/>
        <w:numPr>
          <w:ilvl w:val="4"/>
          <w:numId w:val="1"/>
        </w:numPr>
        <w:rPr/>
      </w:pPr>
      <w:bookmarkStart w:id="2652" w:name="__RefHeading___Toc4210726_581953129"/>
      <w:bookmarkStart w:id="2653" w:name="_Toc1223"/>
      <w:bookmarkEnd w:id="2652"/>
      <w:r>
        <w:rPr>
          <w:rtl w:val="true"/>
        </w:rPr>
        <w:t>(</w:t>
      </w:r>
      <w:r>
        <w:rPr>
          <w:rtl w:val="true"/>
        </w:rPr>
        <w:t xml:space="preserve">مسألة </w:t>
      </w:r>
      <w:r>
        <w:rPr/>
        <w:t>858</w:t>
      </w:r>
      <w:r>
        <w:rPr>
          <w:rtl w:val="true"/>
        </w:rPr>
        <w:t xml:space="preserve">): </w:t>
      </w:r>
      <w:r>
        <w:rPr>
          <w:rtl w:val="true"/>
        </w:rPr>
        <w:t>إذا تبیّن للمأموم بعد الفراغ من الصلاة أنّ الإمام فاقد لبعض شرائط صحّة الصلاة</w:t>
      </w:r>
      <w:bookmarkEnd w:id="2653"/>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الإمامة صحّت صلاته، بل جماعته، و إن تبیّن فی الأثناء أتمّها منفرداً و وجب علیه إتمام القراءة، و إن کان بعد قراءة الإمام فلا تجب القراءة، و کذلک لا تجب قراءة ما مضی من قراءة الإمام و إن کانت أحوط</w:t>
      </w:r>
      <w:r>
        <w:rPr>
          <w:rFonts w:eastAsia="IRNazanin" w:cs="IRNazanin"/>
          <w:color w:val="111111"/>
          <w:sz w:val="28"/>
          <w:szCs w:val="28"/>
          <w:rtl w:val="true"/>
          <w:lang w:bidi="fa-IR"/>
        </w:rPr>
        <w:t>.</w:t>
      </w:r>
      <w:bookmarkStart w:id="2654" w:name="pg5769_38886"/>
    </w:p>
    <w:p>
      <w:pPr>
        <w:pStyle w:val="Heading4"/>
        <w:numPr>
          <w:ilvl w:val="3"/>
          <w:numId w:val="1"/>
        </w:numPr>
        <w:rPr/>
      </w:pPr>
      <w:bookmarkStart w:id="2655" w:name="__RefHeading___Toc4210728_581953129"/>
      <w:bookmarkStart w:id="2656" w:name="_Toc1224"/>
      <w:bookmarkEnd w:id="2654"/>
      <w:bookmarkEnd w:id="2655"/>
      <w:r>
        <w:rPr>
          <w:rtl w:val="true"/>
        </w:rPr>
        <w:t>الفصل الرابع</w:t>
      </w:r>
      <w:r>
        <w:rPr>
          <w:rtl w:val="true"/>
        </w:rPr>
        <w:t xml:space="preserve">: </w:t>
      </w:r>
      <w:r>
        <w:rPr>
          <w:rtl w:val="true"/>
        </w:rPr>
        <w:t>أحکام الجماعة</w:t>
      </w:r>
      <w:bookmarkEnd w:id="2656"/>
    </w:p>
    <w:p>
      <w:pPr>
        <w:pStyle w:val="Heading5"/>
        <w:numPr>
          <w:ilvl w:val="4"/>
          <w:numId w:val="1"/>
        </w:numPr>
        <w:rPr/>
      </w:pPr>
      <w:bookmarkStart w:id="2657" w:name="__RefHeading___Toc4210730_581953129"/>
      <w:bookmarkStart w:id="2658" w:name="_Toc1225"/>
      <w:bookmarkEnd w:id="2657"/>
      <w:r>
        <w:rPr>
          <w:rtl w:val="true"/>
        </w:rPr>
        <w:t>(</w:t>
      </w:r>
      <w:r>
        <w:rPr>
          <w:rtl w:val="true"/>
        </w:rPr>
        <w:t xml:space="preserve">مسألة </w:t>
      </w:r>
      <w:r>
        <w:rPr/>
        <w:t>859</w:t>
      </w:r>
      <w:r>
        <w:rPr>
          <w:rtl w:val="true"/>
        </w:rPr>
        <w:t xml:space="preserve">): </w:t>
      </w:r>
      <w:r>
        <w:rPr>
          <w:rtl w:val="true"/>
        </w:rPr>
        <w:t>لا یتحمّل الإمام عن المأموم شیئاً من أفعال الصلاة و أقوالها غیر القراءة فی الأُولیین</w:t>
      </w:r>
      <w:bookmarkEnd w:id="2658"/>
    </w:p>
    <w:p>
      <w:pPr>
        <w:pStyle w:val="BookText"/>
        <w:rPr/>
      </w:pPr>
      <w:r>
        <w:rPr>
          <w:rFonts w:ascii="IRNazanin" w:hAnsi="IRNazanin" w:eastAsia="IRNazanin"/>
          <w:color w:val="111111"/>
          <w:sz w:val="28"/>
          <w:sz w:val="28"/>
          <w:szCs w:val="28"/>
          <w:rtl w:val="true"/>
          <w:lang w:bidi="fa-IR"/>
        </w:rPr>
        <w:t>إذا ائتمّ به فیهما، فتجزیه قراءته، و لا یجب علیه متابعته فی القیام مع عدم کون التأخیر فاحشاً</w:t>
      </w:r>
      <w:r>
        <w:rPr>
          <w:rFonts w:eastAsia="IRNazanin" w:cs="IRNazanin"/>
          <w:color w:val="111111"/>
          <w:sz w:val="28"/>
          <w:szCs w:val="28"/>
          <w:rtl w:val="true"/>
          <w:lang w:bidi="fa-IR"/>
        </w:rPr>
        <w:t>.</w:t>
      </w:r>
    </w:p>
    <w:p>
      <w:pPr>
        <w:pStyle w:val="Heading5"/>
        <w:numPr>
          <w:ilvl w:val="4"/>
          <w:numId w:val="1"/>
        </w:numPr>
        <w:rPr/>
      </w:pPr>
      <w:bookmarkStart w:id="2659" w:name="__RefHeading___Toc4210732_581953129"/>
      <w:bookmarkStart w:id="2660" w:name="_Toc1226"/>
      <w:bookmarkEnd w:id="2659"/>
      <w:r>
        <w:rPr>
          <w:rtl w:val="true"/>
        </w:rPr>
        <w:t>(</w:t>
      </w:r>
      <w:r>
        <w:rPr>
          <w:rtl w:val="true"/>
        </w:rPr>
        <w:t xml:space="preserve">مسألة </w:t>
      </w:r>
      <w:r>
        <w:rPr/>
        <w:t>860</w:t>
      </w:r>
      <w:r>
        <w:rPr>
          <w:rtl w:val="true"/>
        </w:rPr>
        <w:t xml:space="preserve">): </w:t>
      </w:r>
      <w:r>
        <w:rPr>
          <w:rtl w:val="true"/>
        </w:rPr>
        <w:t>الأحوط وجوباً ترک قراءة المأموم فی أُولیی الإخفاتیّة،</w:t>
      </w:r>
      <w:bookmarkEnd w:id="2660"/>
    </w:p>
    <w:p>
      <w:pPr>
        <w:pStyle w:val="BookText"/>
        <w:rPr/>
      </w:pPr>
      <w:r>
        <w:rPr>
          <w:rFonts w:ascii="IRNazanin" w:hAnsi="IRNazanin" w:eastAsia="IRNazanin"/>
          <w:color w:val="111111"/>
          <w:sz w:val="28"/>
          <w:sz w:val="28"/>
          <w:szCs w:val="28"/>
          <w:rtl w:val="true"/>
          <w:lang w:bidi="fa-IR"/>
        </w:rPr>
        <w:t>و أمّا فی الأُولیین من الجهریّة، فإن سمع صوت الإمام و لو همهمته وجب علیه ترک القراءة، بل الأحوط و الأولی الإنصات لقراءته، و إن لم یسمع حتّی الهمهمة جازت له القراءة بقصد القربة المطلقة أو بقصد الجزئیّة، و الأحوط استحباباً الأوّل، و إذا شک فی أنّ ما یسمعه صوت الإمام أو غیره فالأحوط الترک، و إن کان الأقوی الجواز بقصد القربة المطلقة، و لا فرق فی عدم السماع بین أسبابه من صمم أو بعد أو غیرهما</w:t>
      </w:r>
      <w:r>
        <w:rPr>
          <w:rFonts w:eastAsia="IRNazanin" w:cs="IRNazanin"/>
          <w:color w:val="111111"/>
          <w:sz w:val="28"/>
          <w:szCs w:val="28"/>
          <w:rtl w:val="true"/>
          <w:lang w:bidi="fa-IR"/>
        </w:rPr>
        <w:t>.</w:t>
      </w:r>
    </w:p>
    <w:p>
      <w:pPr>
        <w:pStyle w:val="Heading5"/>
        <w:numPr>
          <w:ilvl w:val="4"/>
          <w:numId w:val="1"/>
        </w:numPr>
        <w:rPr/>
      </w:pPr>
      <w:bookmarkStart w:id="2661" w:name="__RefHeading___Toc4210734_581953129"/>
      <w:bookmarkStart w:id="2662" w:name="_Toc1227"/>
      <w:bookmarkEnd w:id="2661"/>
      <w:r>
        <w:rPr>
          <w:rtl w:val="true"/>
        </w:rPr>
        <w:t>(</w:t>
      </w:r>
      <w:r>
        <w:rPr>
          <w:rtl w:val="true"/>
        </w:rPr>
        <w:t xml:space="preserve">مسألة </w:t>
      </w:r>
      <w:r>
        <w:rPr/>
        <w:t>861</w:t>
      </w:r>
      <w:r>
        <w:rPr>
          <w:rtl w:val="true"/>
        </w:rPr>
        <w:t xml:space="preserve">): </w:t>
      </w:r>
      <w:r>
        <w:rPr>
          <w:rtl w:val="true"/>
        </w:rPr>
        <w:t>إذا أدرک الإمام فی الأخیرتین وجب علیه قراءة الحمد و السورة،</w:t>
      </w:r>
      <w:bookmarkEnd w:id="2662"/>
    </w:p>
    <w:p>
      <w:pPr>
        <w:pStyle w:val="BookText"/>
        <w:rPr/>
      </w:pPr>
      <w:r>
        <w:rPr>
          <w:rFonts w:ascii="IRNazanin" w:hAnsi="IRNazanin" w:eastAsia="IRNazanin"/>
          <w:color w:val="111111"/>
          <w:sz w:val="28"/>
          <w:sz w:val="28"/>
          <w:szCs w:val="28"/>
          <w:rtl w:val="true"/>
          <w:lang w:bidi="fa-IR"/>
        </w:rPr>
        <w:t>و إن لزم من قراءة السورة فوات المتابعة فی الرکوع اقتصر علی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أعجله عن الحمد فالأحوط إتمامها و اللحوق به فی السجود، أو قصد الانفراد، و یجوز له قطع الحمد و الرکوع معه، و هذا الوجه أقرب الوجوه الثلاثة، و الأحوط إدامة القراءة إلی آخر زمان إمکان إدراک الرکوع</w:t>
      </w:r>
      <w:r>
        <w:rPr>
          <w:rFonts w:eastAsia="IRNazanin" w:cs="IRNazanin"/>
          <w:color w:val="111111"/>
          <w:sz w:val="28"/>
          <w:szCs w:val="28"/>
          <w:rtl w:val="true"/>
          <w:lang w:bidi="fa-IR"/>
        </w:rPr>
        <w:t>.</w:t>
      </w:r>
    </w:p>
    <w:p>
      <w:pPr>
        <w:pStyle w:val="Heading5"/>
        <w:numPr>
          <w:ilvl w:val="4"/>
          <w:numId w:val="1"/>
        </w:numPr>
        <w:rPr/>
      </w:pPr>
      <w:bookmarkStart w:id="2663" w:name="__RefHeading___Toc4210736_581953129"/>
      <w:bookmarkStart w:id="2664" w:name="_Toc1228"/>
      <w:bookmarkEnd w:id="2663"/>
      <w:r>
        <w:rPr>
          <w:rtl w:val="true"/>
        </w:rPr>
        <w:t>(</w:t>
      </w:r>
      <w:r>
        <w:rPr>
          <w:rtl w:val="true"/>
        </w:rPr>
        <w:t xml:space="preserve">مسألة </w:t>
      </w:r>
      <w:r>
        <w:rPr/>
        <w:t>862</w:t>
      </w:r>
      <w:r>
        <w:rPr>
          <w:rtl w:val="true"/>
        </w:rPr>
        <w:t xml:space="preserve">): </w:t>
      </w:r>
      <w:r>
        <w:rPr>
          <w:rtl w:val="true"/>
        </w:rPr>
        <w:t>یجب علی المأموم الإخفات فی القراءة،</w:t>
      </w:r>
      <w:bookmarkEnd w:id="2664"/>
    </w:p>
    <w:p>
      <w:pPr>
        <w:pStyle w:val="BookText"/>
        <w:rPr/>
      </w:pPr>
      <w:r>
        <w:rPr>
          <w:rFonts w:ascii="IRNazanin" w:hAnsi="IRNazanin" w:eastAsia="IRNazanin"/>
          <w:color w:val="111111"/>
          <w:sz w:val="28"/>
          <w:sz w:val="28"/>
          <w:szCs w:val="28"/>
          <w:rtl w:val="true"/>
          <w:lang w:bidi="fa-IR"/>
        </w:rPr>
        <w:t>سواء کانت واجبة کما فی المسبوق برکعة أو رکعتین أم غیر واجبة کما فی غیره حیث تشرع له القراءة، و الأحوط وجوباً فی صورة قراءة الإمام و سماعها ترک المأموم القراءة و اختیار التسبیح، و إن جهر نسیاناً أو جهلاً صحّت صلاته، و إن کان عمداً بطلت</w:t>
      </w:r>
      <w:r>
        <w:rPr>
          <w:rFonts w:eastAsia="IRNazanin" w:cs="IRNazanin"/>
          <w:color w:val="111111"/>
          <w:sz w:val="28"/>
          <w:szCs w:val="28"/>
          <w:rtl w:val="true"/>
          <w:lang w:bidi="fa-IR"/>
        </w:rPr>
        <w:t>.</w:t>
      </w:r>
    </w:p>
    <w:p>
      <w:pPr>
        <w:pStyle w:val="Heading5"/>
        <w:numPr>
          <w:ilvl w:val="4"/>
          <w:numId w:val="1"/>
        </w:numPr>
        <w:rPr/>
      </w:pPr>
      <w:bookmarkStart w:id="2665" w:name="__RefHeading___Toc4210738_581953129"/>
      <w:bookmarkStart w:id="2666" w:name="_Toc1229"/>
      <w:bookmarkEnd w:id="2665"/>
      <w:r>
        <w:rPr>
          <w:rtl w:val="true"/>
        </w:rPr>
        <w:t>(</w:t>
      </w:r>
      <w:r>
        <w:rPr>
          <w:rtl w:val="true"/>
        </w:rPr>
        <w:t xml:space="preserve">مسألة </w:t>
      </w:r>
      <w:r>
        <w:rPr/>
        <w:t>863</w:t>
      </w:r>
      <w:r>
        <w:rPr>
          <w:rtl w:val="true"/>
        </w:rPr>
        <w:t xml:space="preserve">): </w:t>
      </w:r>
      <w:r>
        <w:rPr>
          <w:rtl w:val="true"/>
        </w:rPr>
        <w:t>یجب علی المأموم متابعة الإمام فی الأفعال،</w:t>
      </w:r>
      <w:bookmarkEnd w:id="266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لا یتقدّم علیه و لا یتأخّر عنه تأخّراً فاحشاً، و أمّا الأقوال فالظاهر عدم وجوبها فیها،</w:t>
      </w:r>
      <w:bookmarkStart w:id="2667" w:name="pg5769_38887"/>
    </w:p>
    <w:p>
      <w:pPr>
        <w:pStyle w:val="BookText"/>
        <w:rPr/>
      </w:pPr>
      <w:bookmarkEnd w:id="2667"/>
      <w:r>
        <w:rPr>
          <w:rFonts w:ascii="IRNazanin" w:hAnsi="IRNazanin" w:eastAsia="IRNazanin"/>
          <w:color w:val="111111"/>
          <w:sz w:val="28"/>
          <w:sz w:val="28"/>
          <w:szCs w:val="28"/>
          <w:rtl w:val="true"/>
          <w:lang w:bidi="fa-IR"/>
        </w:rPr>
        <w:t>فیجوز التقدّم فیها و المقارنة، و إن کان الأحوط المتابعة فی الأقوال، خصوصاً مع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غیر تکبیرة الإحرام و التسلیم، و أمّا فی تکبیرة الإحرام، فلا یجوز التقدّم علی الإمام، بل الأحوط تأخّره عنه، بمعنی أن لا یشرع فیها إلّا بعد فراغ الإمام منها، و أمّا فی التسلیم فالأحوط وجوباً عدم التقدّم فیه علی الإمام، و لو تعمّد فسلّم قبل الإمام فصحّة صلاته محلّ إشکال</w:t>
      </w:r>
      <w:r>
        <w:rPr>
          <w:rFonts w:eastAsia="IRNazanin" w:cs="IRNazanin"/>
          <w:color w:val="111111"/>
          <w:sz w:val="28"/>
          <w:szCs w:val="28"/>
          <w:rtl w:val="true"/>
          <w:lang w:bidi="fa-IR"/>
        </w:rPr>
        <w:t>.</w:t>
      </w:r>
    </w:p>
    <w:p>
      <w:pPr>
        <w:pStyle w:val="Heading5"/>
        <w:numPr>
          <w:ilvl w:val="4"/>
          <w:numId w:val="1"/>
        </w:numPr>
        <w:rPr/>
      </w:pPr>
      <w:bookmarkStart w:id="2668" w:name="__RefHeading___Toc4210740_581953129"/>
      <w:bookmarkStart w:id="2669" w:name="_Toc1230"/>
      <w:bookmarkEnd w:id="2668"/>
      <w:r>
        <w:rPr>
          <w:rtl w:val="true"/>
        </w:rPr>
        <w:t>(</w:t>
      </w:r>
      <w:r>
        <w:rPr>
          <w:rtl w:val="true"/>
        </w:rPr>
        <w:t xml:space="preserve">مسألة </w:t>
      </w:r>
      <w:r>
        <w:rPr/>
        <w:t>864</w:t>
      </w:r>
      <w:r>
        <w:rPr>
          <w:rtl w:val="true"/>
        </w:rPr>
        <w:t xml:space="preserve">): </w:t>
      </w:r>
      <w:r>
        <w:rPr>
          <w:rtl w:val="true"/>
        </w:rPr>
        <w:t>إذا ترک المتابعة عمداً فالأحوط بطلان جماعته به،</w:t>
      </w:r>
      <w:bookmarkEnd w:id="2669"/>
    </w:p>
    <w:p>
      <w:pPr>
        <w:pStyle w:val="BookText"/>
        <w:rPr/>
      </w:pPr>
      <w:r>
        <w:rPr>
          <w:rFonts w:ascii="IRNazanin" w:hAnsi="IRNazanin" w:eastAsia="IRNazanin"/>
          <w:color w:val="111111"/>
          <w:sz w:val="28"/>
          <w:sz w:val="28"/>
          <w:szCs w:val="28"/>
          <w:rtl w:val="true"/>
          <w:lang w:bidi="fa-IR"/>
        </w:rPr>
        <w:t>نعم لو تقدّم أو تأخّر علی وجه تذهب به هیئة الجماعة بطلت جماعته بلا إشکال</w:t>
      </w:r>
      <w:r>
        <w:rPr>
          <w:rFonts w:eastAsia="IRNazanin" w:cs="IRNazanin"/>
          <w:color w:val="111111"/>
          <w:sz w:val="28"/>
          <w:szCs w:val="28"/>
          <w:rtl w:val="true"/>
          <w:lang w:bidi="fa-IR"/>
        </w:rPr>
        <w:t>.</w:t>
      </w:r>
    </w:p>
    <w:p>
      <w:pPr>
        <w:pStyle w:val="Heading5"/>
        <w:numPr>
          <w:ilvl w:val="4"/>
          <w:numId w:val="1"/>
        </w:numPr>
        <w:rPr/>
      </w:pPr>
      <w:bookmarkStart w:id="2670" w:name="__RefHeading___Toc4210742_581953129"/>
      <w:bookmarkStart w:id="2671" w:name="_Toc1231"/>
      <w:bookmarkEnd w:id="2670"/>
      <w:r>
        <w:rPr>
          <w:rtl w:val="true"/>
        </w:rPr>
        <w:t>(</w:t>
      </w:r>
      <w:r>
        <w:rPr>
          <w:rtl w:val="true"/>
        </w:rPr>
        <w:t xml:space="preserve">مسألة </w:t>
      </w:r>
      <w:r>
        <w:rPr/>
        <w:t>865</w:t>
      </w:r>
      <w:r>
        <w:rPr>
          <w:rtl w:val="true"/>
        </w:rPr>
        <w:t xml:space="preserve">): </w:t>
      </w:r>
      <w:r>
        <w:rPr>
          <w:rtl w:val="true"/>
        </w:rPr>
        <w:t>إذا رکع أو سجد قبل الإمام عمداً انفرد فی صلاته علی الأحوط</w:t>
      </w:r>
      <w:bookmarkEnd w:id="2671"/>
    </w:p>
    <w:p>
      <w:pPr>
        <w:pStyle w:val="BookText"/>
        <w:rPr/>
      </w:pPr>
      <w:r>
        <w:rPr>
          <w:rFonts w:ascii="IRNazanin" w:hAnsi="IRNazanin" w:eastAsia="IRNazanin"/>
          <w:color w:val="111111"/>
          <w:sz w:val="28"/>
          <w:sz w:val="28"/>
          <w:szCs w:val="28"/>
          <w:rtl w:val="true"/>
          <w:lang w:bidi="fa-IR"/>
        </w:rPr>
        <w:t>و لا یجوز أن یتابع الإمام فیأتی بالرکوع أو السجود ثانیاً للمتابعة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رکع أو سجد قبل الإمام سهواً فالأحوط له المتابعة بالعود إلی الإمام بعد الإتیان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الاقتصار فی الذکر علی واحدة صغری غیر منافیة للفوریّة العرفیّة، و الأحوط أیضاً الإتیان بالذکر بعد المتابعة</w:t>
      </w:r>
      <w:r>
        <w:rPr>
          <w:rFonts w:eastAsia="IRNazanin" w:cs="IRNazanin"/>
          <w:color w:val="111111"/>
          <w:sz w:val="28"/>
          <w:szCs w:val="28"/>
          <w:rtl w:val="true"/>
          <w:lang w:bidi="fa-IR"/>
        </w:rPr>
        <w:t>.</w:t>
      </w:r>
    </w:p>
    <w:p>
      <w:pPr>
        <w:pStyle w:val="Heading5"/>
        <w:numPr>
          <w:ilvl w:val="4"/>
          <w:numId w:val="1"/>
        </w:numPr>
        <w:rPr/>
      </w:pPr>
      <w:bookmarkStart w:id="2672" w:name="__RefHeading___Toc4210744_581953129"/>
      <w:bookmarkStart w:id="2673" w:name="_Toc1232"/>
      <w:bookmarkEnd w:id="2672"/>
      <w:r>
        <w:rPr>
          <w:rtl w:val="true"/>
        </w:rPr>
        <w:t>(</w:t>
      </w:r>
      <w:r>
        <w:rPr>
          <w:rtl w:val="true"/>
        </w:rPr>
        <w:t xml:space="preserve">مسألة </w:t>
      </w:r>
      <w:r>
        <w:rPr/>
        <w:t>866</w:t>
      </w:r>
      <w:r>
        <w:rPr>
          <w:rtl w:val="true"/>
        </w:rPr>
        <w:t xml:space="preserve">): </w:t>
      </w:r>
      <w:r>
        <w:rPr>
          <w:rtl w:val="true"/>
        </w:rPr>
        <w:t>إذا رفع رأسه من الرکوع أو السجود قبل الإمام عمداً،</w:t>
      </w:r>
      <w:bookmarkEnd w:id="2673"/>
    </w:p>
    <w:p>
      <w:pPr>
        <w:pStyle w:val="BookText"/>
        <w:rPr/>
      </w:pPr>
      <w:r>
        <w:rPr>
          <w:rFonts w:ascii="IRNazanin" w:hAnsi="IRNazanin" w:eastAsia="IRNazanin"/>
          <w:color w:val="111111"/>
          <w:sz w:val="28"/>
          <w:sz w:val="28"/>
          <w:szCs w:val="28"/>
          <w:rtl w:val="true"/>
          <w:lang w:bidi="fa-IR"/>
        </w:rPr>
        <w:t>فإن کان قبل الذکر بطلت صلاته، و إلّا صحّت صلاته و بطلت جماعته علی الأحوط، و لا یجوز له أن یتابع الإمام بالرکوع أو السجود ثانیاً، و إن رفع رأسه من الرکوع أو السجود سهواً رجع إلیهما، و إذا لم یرجع عمداً بطلت جماعته علی الأحوط، و لو لم یرجع سهواً صحّت صلاته و جماعته، و إن رجع و رکع للمتابعة فرفع الإمام رأسه قبل وصوله إلی حدّ الرکوع بطلت صلاته</w:t>
      </w:r>
      <w:r>
        <w:rPr>
          <w:rFonts w:eastAsia="IRNazanin" w:cs="IRNazanin"/>
          <w:color w:val="111111"/>
          <w:sz w:val="28"/>
          <w:szCs w:val="28"/>
          <w:rtl w:val="true"/>
          <w:lang w:bidi="fa-IR"/>
        </w:rPr>
        <w:t>.</w:t>
      </w:r>
    </w:p>
    <w:p>
      <w:pPr>
        <w:pStyle w:val="Heading5"/>
        <w:numPr>
          <w:ilvl w:val="4"/>
          <w:numId w:val="1"/>
        </w:numPr>
        <w:rPr/>
      </w:pPr>
      <w:bookmarkStart w:id="2674" w:name="__RefHeading___Toc4210746_581953129"/>
      <w:bookmarkStart w:id="2675" w:name="_Toc1233"/>
      <w:bookmarkEnd w:id="2674"/>
      <w:r>
        <w:rPr>
          <w:rtl w:val="true"/>
        </w:rPr>
        <w:t>(</w:t>
      </w:r>
      <w:r>
        <w:rPr>
          <w:rtl w:val="true"/>
        </w:rPr>
        <w:t xml:space="preserve">مسألة </w:t>
      </w:r>
      <w:r>
        <w:rPr/>
        <w:t>867</w:t>
      </w:r>
      <w:r>
        <w:rPr>
          <w:rtl w:val="true"/>
        </w:rPr>
        <w:t xml:space="preserve">): </w:t>
      </w:r>
      <w:r>
        <w:rPr>
          <w:rtl w:val="true"/>
        </w:rPr>
        <w:t>إذا رفع رأسه من السجود فرأی الإمام ساجداً،</w:t>
      </w:r>
      <w:bookmarkEnd w:id="267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فتخیّل أنّه فی الأُولی فعاد إلیها بقصد المتابعة، فتبیّن أنّها الثانیة أتمّ صلاته، و لا یترک الاحتیاط بإعادة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تخیّل الثانیة فسجد اخری بقصد الثانیة، فتبیّن أنّها الاُولی، فإن کان فی حال السجود فاللازم نیّة المتابعة، و لا یترک الاحتیاط فیه أیضاً</w:t>
      </w:r>
      <w:bookmarkStart w:id="2676" w:name="pg5769_38888"/>
    </w:p>
    <w:p>
      <w:pPr>
        <w:pStyle w:val="BookText"/>
        <w:rPr/>
      </w:pPr>
      <w:bookmarkEnd w:id="2676"/>
      <w:r>
        <w:rPr>
          <w:rFonts w:ascii="Amiri" w:hAnsi="Amiri" w:eastAsia="Amiri" w:cs="Amiri"/>
          <w:color w:val="111111"/>
          <w:sz w:val="28"/>
          <w:sz w:val="28"/>
          <w:szCs w:val="28"/>
          <w:rtl w:val="true"/>
          <w:lang w:bidi="ar-SA"/>
        </w:rPr>
        <w:t>بإعادة الصلاة</w:t>
      </w:r>
      <w:r>
        <w:rPr>
          <w:rFonts w:eastAsia="Amiri" w:cs="Amiri" w:ascii="Amiri" w:hAnsi="Amiri"/>
          <w:color w:val="111111"/>
          <w:sz w:val="28"/>
          <w:szCs w:val="28"/>
          <w:rtl w:val="true"/>
          <w:lang w:bidi="ar-SA"/>
        </w:rPr>
        <w:t>.</w:t>
      </w:r>
    </w:p>
    <w:p>
      <w:pPr>
        <w:pStyle w:val="Heading5"/>
        <w:numPr>
          <w:ilvl w:val="4"/>
          <w:numId w:val="1"/>
        </w:numPr>
        <w:rPr/>
      </w:pPr>
      <w:bookmarkStart w:id="2677" w:name="__RefHeading___Toc4210748_581953129"/>
      <w:bookmarkStart w:id="2678" w:name="_Toc1234"/>
      <w:bookmarkEnd w:id="2677"/>
      <w:r>
        <w:rPr>
          <w:rtl w:val="true"/>
        </w:rPr>
        <w:t>(</w:t>
      </w:r>
      <w:r>
        <w:rPr>
          <w:rtl w:val="true"/>
        </w:rPr>
        <w:t xml:space="preserve">مسألة </w:t>
      </w:r>
      <w:r>
        <w:rPr/>
        <w:t>868</w:t>
      </w:r>
      <w:r>
        <w:rPr>
          <w:rtl w:val="true"/>
        </w:rPr>
        <w:t xml:space="preserve">): </w:t>
      </w:r>
      <w:r>
        <w:rPr>
          <w:rtl w:val="true"/>
        </w:rPr>
        <w:t>یجوز للمأموم أن یأتی بذکر الرکوع و السجود أزید من الإمام،</w:t>
      </w:r>
      <w:bookmarkEnd w:id="2678"/>
    </w:p>
    <w:p>
      <w:pPr>
        <w:pStyle w:val="BookText"/>
        <w:rPr/>
      </w:pPr>
      <w:r>
        <w:rPr>
          <w:rFonts w:ascii="IRNazanin" w:hAnsi="IRNazanin" w:eastAsia="IRNazanin"/>
          <w:color w:val="111111"/>
          <w:sz w:val="28"/>
          <w:sz w:val="28"/>
          <w:szCs w:val="28"/>
          <w:rtl w:val="true"/>
          <w:lang w:bidi="fa-IR"/>
        </w:rPr>
        <w:t>و کذا إذا ترک بعض الأذکار المستحبّة مثل تکبیر الرکوع و السجود أن یأتی بها، و إذا ترک الإمام جلسة الاستراحة لعدم کونها واجبة عنده لا یجوز للمأموم المقلِّد لمن یقول بوجوبها أو بالاحتیاط الوجوبی أن یترکها، و کذا إذا اقتصر فی التسبیحات علی مرّة مع کون المأموم مقلِّداً لمن یوجب الثلاث لا یجوز له الاقتصار علی المرّة، و هکذا الحکم فی غیر ما ذکر</w:t>
      </w:r>
      <w:r>
        <w:rPr>
          <w:rFonts w:eastAsia="IRNazanin" w:cs="IRNazanin"/>
          <w:color w:val="111111"/>
          <w:sz w:val="28"/>
          <w:szCs w:val="28"/>
          <w:rtl w:val="true"/>
          <w:lang w:bidi="fa-IR"/>
        </w:rPr>
        <w:t>.</w:t>
      </w:r>
    </w:p>
    <w:p>
      <w:pPr>
        <w:pStyle w:val="Heading5"/>
        <w:numPr>
          <w:ilvl w:val="4"/>
          <w:numId w:val="1"/>
        </w:numPr>
        <w:rPr/>
      </w:pPr>
      <w:bookmarkStart w:id="2679" w:name="__RefHeading___Toc4210750_581953129"/>
      <w:bookmarkStart w:id="2680" w:name="_Toc1235"/>
      <w:bookmarkEnd w:id="2679"/>
      <w:r>
        <w:rPr>
          <w:rtl w:val="true"/>
        </w:rPr>
        <w:t>(</w:t>
      </w:r>
      <w:r>
        <w:rPr>
          <w:rtl w:val="true"/>
        </w:rPr>
        <w:t xml:space="preserve">مسألة </w:t>
      </w:r>
      <w:r>
        <w:rPr/>
        <w:t>869</w:t>
      </w:r>
      <w:r>
        <w:rPr>
          <w:rtl w:val="true"/>
        </w:rPr>
        <w:t xml:space="preserve">): </w:t>
      </w:r>
      <w:r>
        <w:rPr>
          <w:rtl w:val="true"/>
        </w:rPr>
        <w:t>إذا حضر المأموم الجماعة و لم یدر أنّ الإمام فی الأوّلتین أو الأخیرتین</w:t>
      </w:r>
      <w:bookmarkEnd w:id="2680"/>
    </w:p>
    <w:p>
      <w:pPr>
        <w:pStyle w:val="BookText"/>
        <w:rPr/>
      </w:pPr>
      <w:r>
        <w:rPr>
          <w:rFonts w:ascii="IRNazanin" w:hAnsi="IRNazanin" w:eastAsia="IRNazanin"/>
          <w:color w:val="111111"/>
          <w:sz w:val="28"/>
          <w:sz w:val="28"/>
          <w:szCs w:val="28"/>
          <w:rtl w:val="true"/>
          <w:lang w:bidi="fa-IR"/>
        </w:rPr>
        <w:t>جاز أن یقرأ الحمد و السورة بقصد القربة، فإن تبیّن کونه فی الأخیرتین وقعت فی محلّها، و إن تبیّن کونه فی الأوّلتین لا یضرّه</w:t>
      </w:r>
      <w:r>
        <w:rPr>
          <w:rFonts w:eastAsia="IRNazanin" w:cs="IRNazanin"/>
          <w:color w:val="111111"/>
          <w:sz w:val="28"/>
          <w:szCs w:val="28"/>
          <w:rtl w:val="true"/>
          <w:lang w:bidi="fa-IR"/>
        </w:rPr>
        <w:t>.</w:t>
      </w:r>
    </w:p>
    <w:p>
      <w:pPr>
        <w:pStyle w:val="Heading5"/>
        <w:numPr>
          <w:ilvl w:val="4"/>
          <w:numId w:val="1"/>
        </w:numPr>
        <w:rPr/>
      </w:pPr>
      <w:bookmarkStart w:id="2681" w:name="__RefHeading___Toc4210752_581953129"/>
      <w:bookmarkStart w:id="2682" w:name="_Toc1236"/>
      <w:bookmarkEnd w:id="2681"/>
      <w:r>
        <w:rPr>
          <w:rtl w:val="true"/>
        </w:rPr>
        <w:t>(</w:t>
      </w:r>
      <w:r>
        <w:rPr>
          <w:rtl w:val="true"/>
        </w:rPr>
        <w:t xml:space="preserve">مسألة </w:t>
      </w:r>
      <w:r>
        <w:rPr/>
        <w:t>870</w:t>
      </w:r>
      <w:r>
        <w:rPr>
          <w:rtl w:val="true"/>
        </w:rPr>
        <w:t xml:space="preserve">): </w:t>
      </w:r>
      <w:r>
        <w:rPr>
          <w:rtl w:val="true"/>
        </w:rPr>
        <w:t>إذا أدرک المأموم ثانیة الإمام تحمّل عنه القراءة فیها</w:t>
      </w:r>
      <w:bookmarkEnd w:id="2682"/>
    </w:p>
    <w:p>
      <w:pPr>
        <w:pStyle w:val="BookText"/>
        <w:rPr/>
      </w:pPr>
      <w:r>
        <w:rPr>
          <w:rFonts w:ascii="IRNazanin" w:hAnsi="IRNazanin" w:eastAsia="IRNazanin"/>
          <w:color w:val="111111"/>
          <w:sz w:val="28"/>
          <w:sz w:val="28"/>
          <w:szCs w:val="28"/>
          <w:rtl w:val="true"/>
          <w:lang w:bidi="fa-IR"/>
        </w:rPr>
        <w:t>و کانت أولی صلاته، و یتابعه فی القنوت، و کذلک فی الجلوس للتشهّد متجافیاً علی الأحوط وجوباً، و الأحوط التشهّد، فإذا کان فی ثالثة الإمام تخلّف عنه فی القیام فیجلس للتشهّد ثمّ یلحق الإمام، و کذا فی کلّ واجب علیه دون الإمام، و الأفضل له أن یتابعه فی الجلوس للتشهّد متجافیاً إلی أن یسلّم، ثمّ یقوم للرابعة، و یجوز له أن یقوم بعد السجدة الثانیة من رابعة الإمام التی هی ثالثته و ینفرد</w:t>
      </w:r>
      <w:r>
        <w:rPr>
          <w:rFonts w:eastAsia="IRNazanin" w:cs="IRNazanin"/>
          <w:color w:val="111111"/>
          <w:sz w:val="28"/>
          <w:szCs w:val="28"/>
          <w:rtl w:val="true"/>
          <w:lang w:bidi="fa-IR"/>
        </w:rPr>
        <w:t>.</w:t>
      </w:r>
    </w:p>
    <w:p>
      <w:pPr>
        <w:pStyle w:val="Heading5"/>
        <w:numPr>
          <w:ilvl w:val="4"/>
          <w:numId w:val="1"/>
        </w:numPr>
        <w:rPr/>
      </w:pPr>
      <w:bookmarkStart w:id="2683" w:name="__RefHeading___Toc4210754_581953129"/>
      <w:bookmarkStart w:id="2684" w:name="_Toc1237"/>
      <w:bookmarkEnd w:id="2683"/>
      <w:r>
        <w:rPr>
          <w:rtl w:val="true"/>
        </w:rPr>
        <w:t>(</w:t>
      </w:r>
      <w:r>
        <w:rPr>
          <w:rtl w:val="true"/>
        </w:rPr>
        <w:t xml:space="preserve">مسألة </w:t>
      </w:r>
      <w:r>
        <w:rPr/>
        <w:t>871</w:t>
      </w:r>
      <w:r>
        <w:rPr>
          <w:rtl w:val="true"/>
        </w:rPr>
        <w:t xml:space="preserve">): </w:t>
      </w:r>
      <w:r>
        <w:rPr>
          <w:rtl w:val="true"/>
        </w:rPr>
        <w:t>یستحب لمن صلّی منفرداً أن یعید صلاته جماعة</w:t>
      </w:r>
      <w:bookmarkEnd w:id="2684"/>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إماماً کان أم مأموماً، و أمّا إذا صلّی جماعة إماماً أو مأموماً ففی استحباب إعادتها فی جماعة أُخری مأموماً اشکال، و لا یبعد استحباب إعادتها إماماً و هکذا یشکل فیما إذا صلّی کلّ من الإمام و المأموم منفرداً و أرادا إعادتها جماعة من دون أن یکون فی الجماعة من لم یؤدّ فریضته</w:t>
      </w:r>
      <w:r>
        <w:rPr>
          <w:rFonts w:eastAsia="IRNazanin" w:cs="IRNazanin"/>
          <w:color w:val="111111"/>
          <w:sz w:val="28"/>
          <w:szCs w:val="28"/>
          <w:rtl w:val="true"/>
          <w:lang w:bidi="fa-IR"/>
        </w:rPr>
        <w:t>.</w:t>
      </w:r>
      <w:bookmarkStart w:id="2685" w:name="pg5769_38889"/>
    </w:p>
    <w:p>
      <w:pPr>
        <w:pStyle w:val="Heading5"/>
        <w:numPr>
          <w:ilvl w:val="4"/>
          <w:numId w:val="1"/>
        </w:numPr>
        <w:rPr/>
      </w:pPr>
      <w:bookmarkStart w:id="2686" w:name="__RefHeading___Toc4210756_581953129"/>
      <w:bookmarkStart w:id="2687" w:name="_Toc1238"/>
      <w:bookmarkEnd w:id="2685"/>
      <w:bookmarkEnd w:id="2686"/>
      <w:r>
        <w:rPr>
          <w:rtl w:val="true"/>
        </w:rPr>
        <w:t>(</w:t>
      </w:r>
      <w:r>
        <w:rPr>
          <w:rtl w:val="true"/>
        </w:rPr>
        <w:t xml:space="preserve">مسألة </w:t>
      </w:r>
      <w:r>
        <w:rPr/>
        <w:t>872</w:t>
      </w:r>
      <w:r>
        <w:rPr>
          <w:rtl w:val="true"/>
        </w:rPr>
        <w:t xml:space="preserve">): </w:t>
      </w:r>
      <w:r>
        <w:rPr>
          <w:rtl w:val="true"/>
        </w:rPr>
        <w:t>إذا ظهر بعد الإعادة أنّ الصلاة الأُولی کانت باطلة</w:t>
      </w:r>
      <w:bookmarkEnd w:id="2687"/>
    </w:p>
    <w:p>
      <w:pPr>
        <w:pStyle w:val="BookText"/>
        <w:rPr/>
      </w:pPr>
      <w:r>
        <w:rPr>
          <w:rFonts w:ascii="Amiri" w:hAnsi="Amiri" w:eastAsia="Amiri" w:cs="Amiri"/>
          <w:color w:val="111111"/>
          <w:sz w:val="28"/>
          <w:sz w:val="28"/>
          <w:szCs w:val="28"/>
          <w:rtl w:val="true"/>
          <w:lang w:bidi="ar-SA"/>
        </w:rPr>
        <w:t>اجتزأ بالمعادة</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4210758_581953129"/>
      <w:bookmarkStart w:id="2689" w:name="_Toc1239"/>
      <w:bookmarkEnd w:id="2688"/>
      <w:r>
        <w:rPr>
          <w:rtl w:val="true"/>
        </w:rPr>
        <w:t>(</w:t>
      </w:r>
      <w:r>
        <w:rPr>
          <w:rtl w:val="true"/>
        </w:rPr>
        <w:t xml:space="preserve">مسألة </w:t>
      </w:r>
      <w:r>
        <w:rPr/>
        <w:t>873</w:t>
      </w:r>
      <w:r>
        <w:rPr>
          <w:rtl w:val="true"/>
        </w:rPr>
        <w:t xml:space="preserve">): </w:t>
      </w:r>
      <w:r>
        <w:rPr>
          <w:rtl w:val="true"/>
        </w:rPr>
        <w:t>لا تشرع الإعادة منفرداً،</w:t>
      </w:r>
      <w:bookmarkEnd w:id="2689"/>
    </w:p>
    <w:p>
      <w:pPr>
        <w:pStyle w:val="BookText"/>
        <w:rPr/>
      </w:pPr>
      <w:r>
        <w:rPr>
          <w:rFonts w:ascii="IRNazanin" w:hAnsi="IRNazanin" w:eastAsia="IRNazanin"/>
          <w:color w:val="111111"/>
          <w:sz w:val="28"/>
          <w:sz w:val="28"/>
          <w:szCs w:val="28"/>
          <w:rtl w:val="true"/>
          <w:lang w:bidi="fa-IR"/>
        </w:rPr>
        <w:t>إلّا إذا احتمل وقوع خلل فی الأُولی و إن کانت صحیحة ظاهراً</w:t>
      </w:r>
      <w:r>
        <w:rPr>
          <w:rFonts w:eastAsia="IRNazanin" w:cs="IRNazanin"/>
          <w:color w:val="111111"/>
          <w:sz w:val="28"/>
          <w:szCs w:val="28"/>
          <w:rtl w:val="true"/>
          <w:lang w:bidi="fa-IR"/>
        </w:rPr>
        <w:t>.</w:t>
      </w:r>
    </w:p>
    <w:p>
      <w:pPr>
        <w:pStyle w:val="Heading5"/>
        <w:numPr>
          <w:ilvl w:val="4"/>
          <w:numId w:val="1"/>
        </w:numPr>
        <w:rPr/>
      </w:pPr>
      <w:bookmarkStart w:id="2690" w:name="__RefHeading___Toc4210760_581953129"/>
      <w:bookmarkStart w:id="2691" w:name="_Toc1240"/>
      <w:bookmarkEnd w:id="2690"/>
      <w:r>
        <w:rPr>
          <w:rtl w:val="true"/>
        </w:rPr>
        <w:t>(</w:t>
      </w:r>
      <w:r>
        <w:rPr>
          <w:rtl w:val="true"/>
        </w:rPr>
        <w:t xml:space="preserve">مسألة </w:t>
      </w:r>
      <w:r>
        <w:rPr/>
        <w:t>874</w:t>
      </w:r>
      <w:r>
        <w:rPr>
          <w:rtl w:val="true"/>
        </w:rPr>
        <w:t xml:space="preserve">): </w:t>
      </w:r>
      <w:r>
        <w:rPr>
          <w:rtl w:val="true"/>
        </w:rPr>
        <w:t>إذا دخل الإمام فی الصلاة باعتقاد دخول الوقت، و المأموم لا یعتقد ذلک،</w:t>
      </w:r>
      <w:bookmarkEnd w:id="2691"/>
    </w:p>
    <w:p>
      <w:pPr>
        <w:pStyle w:val="BookText"/>
        <w:rPr/>
      </w:pPr>
      <w:r>
        <w:rPr>
          <w:rFonts w:ascii="IRNazanin" w:hAnsi="IRNazanin" w:eastAsia="IRNazanin"/>
          <w:color w:val="111111"/>
          <w:sz w:val="28"/>
          <w:sz w:val="28"/>
          <w:szCs w:val="28"/>
          <w:rtl w:val="true"/>
          <w:lang w:bidi="fa-IR"/>
        </w:rPr>
        <w:t>لا یجوز الدخول معه، و إذا دخل الوقت فی أثناء صلاة الإمام جاز له الدخول معه</w:t>
      </w:r>
      <w:r>
        <w:rPr>
          <w:rFonts w:eastAsia="IRNazanin" w:cs="IRNazanin"/>
          <w:color w:val="111111"/>
          <w:sz w:val="28"/>
          <w:szCs w:val="28"/>
          <w:rtl w:val="true"/>
          <w:lang w:bidi="fa-IR"/>
        </w:rPr>
        <w:t>.</w:t>
      </w:r>
    </w:p>
    <w:p>
      <w:pPr>
        <w:pStyle w:val="Heading5"/>
        <w:numPr>
          <w:ilvl w:val="4"/>
          <w:numId w:val="1"/>
        </w:numPr>
        <w:rPr/>
      </w:pPr>
      <w:bookmarkStart w:id="2692" w:name="__RefHeading___Toc4210762_581953129"/>
      <w:bookmarkStart w:id="2693" w:name="_Toc1241"/>
      <w:bookmarkEnd w:id="2692"/>
      <w:r>
        <w:rPr>
          <w:rtl w:val="true"/>
        </w:rPr>
        <w:t>(</w:t>
      </w:r>
      <w:r>
        <w:rPr>
          <w:rtl w:val="true"/>
        </w:rPr>
        <w:t xml:space="preserve">مسألة </w:t>
      </w:r>
      <w:r>
        <w:rPr/>
        <w:t>875</w:t>
      </w:r>
      <w:r>
        <w:rPr>
          <w:rtl w:val="true"/>
        </w:rPr>
        <w:t xml:space="preserve">): </w:t>
      </w:r>
      <w:r>
        <w:rPr>
          <w:rtl w:val="true"/>
        </w:rPr>
        <w:t>إذا کان فی نافلة فأُقیمت الجماعة</w:t>
      </w:r>
      <w:bookmarkEnd w:id="2693"/>
    </w:p>
    <w:p>
      <w:pPr>
        <w:pStyle w:val="BookText"/>
        <w:rPr/>
      </w:pPr>
      <w:r>
        <w:rPr>
          <w:rFonts w:ascii="IRNazanin" w:hAnsi="IRNazanin" w:eastAsia="IRNazanin"/>
          <w:color w:val="111111"/>
          <w:sz w:val="28"/>
          <w:sz w:val="28"/>
          <w:szCs w:val="28"/>
          <w:rtl w:val="true"/>
          <w:lang w:bidi="fa-IR"/>
        </w:rPr>
        <w:t>و خاف من إتمامها عدم إدراک الجماعة و لو کان بفوت الرکعة الأولی منها استحبّ له قطعها، و إذا کان فی فریضة عدل استحباباً إلی النافلة و أتمّها رکعتین ثمّ دخل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یتجاوز محلّ العدول، بأن دخل فی رکوع الرکعة الثالثة، بل الأحوط عدم العدول إذا قام للثالثة و إن لم یدخل فی رکوعها، و إذا خاف بعد العدول من إتمامها رکعتین فوت الجماعة جاز له قطعها</w:t>
      </w:r>
      <w:r>
        <w:rPr>
          <w:rFonts w:eastAsia="IRNazanin" w:cs="IRNazanin"/>
          <w:color w:val="111111"/>
          <w:sz w:val="28"/>
          <w:szCs w:val="28"/>
          <w:rtl w:val="true"/>
          <w:lang w:bidi="fa-IR"/>
        </w:rPr>
        <w:t>.</w:t>
      </w:r>
    </w:p>
    <w:p>
      <w:pPr>
        <w:pStyle w:val="Heading5"/>
        <w:numPr>
          <w:ilvl w:val="4"/>
          <w:numId w:val="1"/>
        </w:numPr>
        <w:rPr/>
      </w:pPr>
      <w:bookmarkStart w:id="2694" w:name="__RefHeading___Toc4210764_581953129"/>
      <w:bookmarkStart w:id="2695" w:name="_Toc1242"/>
      <w:bookmarkEnd w:id="2694"/>
      <w:r>
        <w:rPr>
          <w:rtl w:val="true"/>
        </w:rPr>
        <w:t>(</w:t>
      </w:r>
      <w:r>
        <w:rPr>
          <w:rtl w:val="true"/>
        </w:rPr>
        <w:t xml:space="preserve">مسألة </w:t>
      </w:r>
      <w:r>
        <w:rPr/>
        <w:t>876</w:t>
      </w:r>
      <w:r>
        <w:rPr>
          <w:rtl w:val="true"/>
        </w:rPr>
        <w:t xml:space="preserve">): </w:t>
      </w:r>
      <w:r>
        <w:rPr>
          <w:rtl w:val="true"/>
        </w:rPr>
        <w:t>الأحوط أن لا یتصدّی للإمامة من یعرف نفسه بعدم العدالة</w:t>
      </w:r>
      <w:bookmarkEnd w:id="2695"/>
    </w:p>
    <w:p>
      <w:pPr>
        <w:pStyle w:val="BookText"/>
        <w:rPr/>
      </w:pPr>
      <w:r>
        <w:rPr>
          <w:rFonts w:ascii="IRNazanin" w:hAnsi="IRNazanin" w:eastAsia="IRNazanin"/>
          <w:color w:val="111111"/>
          <w:sz w:val="28"/>
          <w:sz w:val="28"/>
          <w:szCs w:val="28"/>
          <w:rtl w:val="true"/>
          <w:lang w:bidi="fa-IR"/>
        </w:rPr>
        <w:t>و إن کان الأقوی جوازه</w:t>
      </w:r>
      <w:r>
        <w:rPr>
          <w:rFonts w:eastAsia="IRNazanin" w:cs="IRNazanin"/>
          <w:color w:val="111111"/>
          <w:sz w:val="28"/>
          <w:szCs w:val="28"/>
          <w:rtl w:val="true"/>
          <w:lang w:bidi="fa-IR"/>
        </w:rPr>
        <w:t>.</w:t>
      </w:r>
    </w:p>
    <w:p>
      <w:pPr>
        <w:pStyle w:val="Heading5"/>
        <w:numPr>
          <w:ilvl w:val="4"/>
          <w:numId w:val="1"/>
        </w:numPr>
        <w:rPr/>
      </w:pPr>
      <w:bookmarkStart w:id="2696" w:name="__RefHeading___Toc4210766_581953129"/>
      <w:bookmarkStart w:id="2697" w:name="_Toc1243"/>
      <w:bookmarkEnd w:id="2696"/>
      <w:r>
        <w:rPr>
          <w:rtl w:val="true"/>
        </w:rPr>
        <w:t>(</w:t>
      </w:r>
      <w:r>
        <w:rPr>
          <w:rtl w:val="true"/>
        </w:rPr>
        <w:t xml:space="preserve">مسألة </w:t>
      </w:r>
      <w:r>
        <w:rPr/>
        <w:t>877</w:t>
      </w:r>
      <w:r>
        <w:rPr>
          <w:rtl w:val="true"/>
        </w:rPr>
        <w:t xml:space="preserve">): </w:t>
      </w:r>
      <w:r>
        <w:rPr>
          <w:rtl w:val="true"/>
        </w:rPr>
        <w:t>إذا شکّ المأموم بعد السجدة الثانیة من الإمام أنّه سجد معه السجدتین أو واحدة</w:t>
      </w:r>
      <w:bookmarkEnd w:id="2697"/>
    </w:p>
    <w:p>
      <w:pPr>
        <w:pStyle w:val="BookText"/>
        <w:rPr/>
      </w:pPr>
      <w:r>
        <w:rPr>
          <w:rFonts w:ascii="IRNazanin" w:hAnsi="IRNazanin" w:eastAsia="IRNazanin"/>
          <w:color w:val="111111"/>
          <w:sz w:val="28"/>
          <w:sz w:val="28"/>
          <w:szCs w:val="28"/>
          <w:rtl w:val="true"/>
          <w:lang w:bidi="fa-IR"/>
        </w:rPr>
        <w:t>یجب علیه الإتیان بأُخری إذا لم یتجاوز المحلّ</w:t>
      </w:r>
      <w:r>
        <w:rPr>
          <w:rFonts w:eastAsia="IRNazanin" w:cs="IRNazanin"/>
          <w:color w:val="111111"/>
          <w:sz w:val="28"/>
          <w:szCs w:val="28"/>
          <w:rtl w:val="true"/>
          <w:lang w:bidi="fa-IR"/>
        </w:rPr>
        <w:t>.</w:t>
      </w:r>
    </w:p>
    <w:p>
      <w:pPr>
        <w:pStyle w:val="Heading5"/>
        <w:numPr>
          <w:ilvl w:val="4"/>
          <w:numId w:val="1"/>
        </w:numPr>
        <w:rPr/>
      </w:pPr>
      <w:bookmarkStart w:id="2698" w:name="__RefHeading___Toc4210768_581953129"/>
      <w:bookmarkStart w:id="2699" w:name="_Toc1244"/>
      <w:bookmarkEnd w:id="2698"/>
      <w:r>
        <w:rPr>
          <w:rtl w:val="true"/>
        </w:rPr>
        <w:t>(</w:t>
      </w:r>
      <w:r>
        <w:rPr>
          <w:rtl w:val="true"/>
        </w:rPr>
        <w:t xml:space="preserve">مسألة </w:t>
      </w:r>
      <w:r>
        <w:rPr/>
        <w:t>878</w:t>
      </w:r>
      <w:r>
        <w:rPr>
          <w:rtl w:val="true"/>
        </w:rPr>
        <w:t xml:space="preserve">): </w:t>
      </w:r>
      <w:r>
        <w:rPr>
          <w:rtl w:val="true"/>
        </w:rPr>
        <w:t>إذا رأی الإمام یصلّی و لم یعلم أنّها من الیومیّة أو من النوافل</w:t>
      </w:r>
      <w:bookmarkEnd w:id="2699"/>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الاقتداء به، و کذا إذا احتمل أنّها من الفرائض التی لا یصح اقتداء الیومیة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علم أنّها من الیومیّة، لکنّه لم یدر أنّها أیّة صلاة من الخمس، أو أنّها قضاء أو أداء، أو أنّها قصر أو تمام، فلا بأس بالاقتداء به فیها</w:t>
      </w:r>
      <w:r>
        <w:rPr>
          <w:rFonts w:eastAsia="IRNazanin" w:cs="IRNazanin"/>
          <w:color w:val="111111"/>
          <w:sz w:val="28"/>
          <w:szCs w:val="28"/>
          <w:rtl w:val="true"/>
          <w:lang w:bidi="fa-IR"/>
        </w:rPr>
        <w:t>.</w:t>
      </w:r>
      <w:bookmarkStart w:id="2700" w:name="pg5769_38890"/>
    </w:p>
    <w:p>
      <w:pPr>
        <w:pStyle w:val="Heading5"/>
        <w:numPr>
          <w:ilvl w:val="4"/>
          <w:numId w:val="1"/>
        </w:numPr>
        <w:rPr/>
      </w:pPr>
      <w:bookmarkStart w:id="2701" w:name="__RefHeading___Toc4210770_581953129"/>
      <w:bookmarkStart w:id="2702" w:name="_Toc1245"/>
      <w:bookmarkEnd w:id="2700"/>
      <w:bookmarkEnd w:id="2701"/>
      <w:r>
        <w:rPr>
          <w:rtl w:val="true"/>
        </w:rPr>
        <w:t>(</w:t>
      </w:r>
      <w:r>
        <w:rPr>
          <w:rtl w:val="true"/>
        </w:rPr>
        <w:t xml:space="preserve">مسألة </w:t>
      </w:r>
      <w:r>
        <w:rPr/>
        <w:t>879</w:t>
      </w:r>
      <w:r>
        <w:rPr>
          <w:rtl w:val="true"/>
        </w:rPr>
        <w:t>):</w:t>
      </w:r>
      <w:bookmarkEnd w:id="2702"/>
    </w:p>
    <w:p>
      <w:pPr>
        <w:pStyle w:val="BookText"/>
        <w:rPr/>
      </w:pPr>
      <w:r>
        <w:rPr>
          <w:rFonts w:ascii="Amiri" w:hAnsi="Amiri" w:eastAsia="Amiri" w:cs="Amiri"/>
          <w:color w:val="111111"/>
          <w:sz w:val="28"/>
          <w:sz w:val="28"/>
          <w:szCs w:val="28"/>
          <w:rtl w:val="true"/>
          <w:lang w:bidi="ar-SA"/>
        </w:rPr>
        <w:t>الصلاة إماماً أفضل من الصلاة مأموماً</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4210772_581953129"/>
      <w:bookmarkStart w:id="2704" w:name="_Toc1246"/>
      <w:bookmarkEnd w:id="2703"/>
      <w:r>
        <w:rPr>
          <w:rtl w:val="true"/>
        </w:rPr>
        <w:t>(</w:t>
      </w:r>
      <w:r>
        <w:rPr>
          <w:rtl w:val="true"/>
        </w:rPr>
        <w:t xml:space="preserve">مسألة </w:t>
      </w:r>
      <w:r>
        <w:rPr/>
        <w:t>880</w:t>
      </w:r>
      <w:r>
        <w:rPr>
          <w:rtl w:val="true"/>
        </w:rPr>
        <w:t xml:space="preserve">): </w:t>
      </w:r>
      <w:r>
        <w:rPr>
          <w:rtl w:val="true"/>
        </w:rPr>
        <w:t>یستحبّ للإمام أن یقف محاذیاً لوسط الصفّ الأوّل،</w:t>
      </w:r>
      <w:bookmarkEnd w:id="2704"/>
    </w:p>
    <w:p>
      <w:pPr>
        <w:pStyle w:val="BookText"/>
        <w:rPr/>
      </w:pPr>
      <w:r>
        <w:rPr>
          <w:rFonts w:ascii="IRNazanin" w:hAnsi="IRNazanin" w:eastAsia="IRNazanin"/>
          <w:color w:val="111111"/>
          <w:sz w:val="28"/>
          <w:sz w:val="28"/>
          <w:szCs w:val="28"/>
          <w:rtl w:val="true"/>
          <w:lang w:bidi="fa-IR"/>
        </w:rPr>
        <w:t>و أن یصلّی بصلاة أضعف المأمومین، فلا یطیل إلّا مع رغبة المأمومین بذلک، و أن یُسمِعَ من خلفه القراءة و الأذکار فیما لا یجب الإخفات فیه، و أن یُطیل الرکوع إذا أحسّ بداخل بمقدار مثلی رکوعه المعتاد، و أن لا یقوم من مقامه إذا أتمّ صلاته حتّی یتمّ من خلفه صلاته</w:t>
      </w:r>
      <w:r>
        <w:rPr>
          <w:rFonts w:eastAsia="IRNazanin" w:cs="IRNazanin"/>
          <w:color w:val="111111"/>
          <w:sz w:val="28"/>
          <w:szCs w:val="28"/>
          <w:rtl w:val="true"/>
          <w:lang w:bidi="fa-IR"/>
        </w:rPr>
        <w:t>.</w:t>
      </w:r>
    </w:p>
    <w:p>
      <w:pPr>
        <w:pStyle w:val="Heading5"/>
        <w:numPr>
          <w:ilvl w:val="4"/>
          <w:numId w:val="1"/>
        </w:numPr>
        <w:rPr/>
      </w:pPr>
      <w:bookmarkStart w:id="2705" w:name="__RefHeading___Toc4210774_581953129"/>
      <w:bookmarkStart w:id="2706" w:name="_Toc1247"/>
      <w:bookmarkEnd w:id="2705"/>
      <w:r>
        <w:rPr>
          <w:rtl w:val="true"/>
        </w:rPr>
        <w:t>(</w:t>
      </w:r>
      <w:r>
        <w:rPr>
          <w:rtl w:val="true"/>
        </w:rPr>
        <w:t xml:space="preserve">مسألة </w:t>
      </w:r>
      <w:r>
        <w:rPr/>
        <w:t>881</w:t>
      </w:r>
      <w:r>
        <w:rPr>
          <w:rtl w:val="true"/>
        </w:rPr>
        <w:t xml:space="preserve">): </w:t>
      </w:r>
      <w:r>
        <w:rPr>
          <w:rtl w:val="true"/>
        </w:rPr>
        <w:t>الأحوط للمأموم أن یقف عن یمین الإمام متأخّراً عنه قلیلاً</w:t>
      </w:r>
      <w:bookmarkEnd w:id="2706"/>
    </w:p>
    <w:p>
      <w:pPr>
        <w:pStyle w:val="BookText"/>
        <w:rPr/>
      </w:pPr>
      <w:r>
        <w:rPr>
          <w:rFonts w:ascii="IRNazanin" w:hAnsi="IRNazanin" w:eastAsia="IRNazanin"/>
          <w:color w:val="111111"/>
          <w:sz w:val="28"/>
          <w:sz w:val="28"/>
          <w:szCs w:val="28"/>
          <w:rtl w:val="true"/>
          <w:lang w:bidi="fa-IR"/>
        </w:rPr>
        <w:t>إن کان رجلاً واحداً، و یقف خلفه علی الجانب الأیمن إن کان امرأة، و إذا کان رجل و امرأة وقف الرجل عن یمین الإمام و المرأة خلفه، و إن کانوا أکثر اصطفّوا خلفه و تقدّم الرجال علی النساء، و یستحبّ أن یقف أهل الفضل فی الصفّ الأوّل، و أفضلهم فی یمین الصفّ، و میامن الصفوف أفضل من میاسرها، و الأقرب إلی الإمام أفضل، و فی صلاة الأموات الصفّ الأخیر أفضل، و یستحبّ تسویة الصفوف، و سدّ الفرج، و المحاذاة بین المناکب، و اتّصال مساجد الصفّ اللاحق بمواقف السابق، و القیام عند 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أقمها و أدمها و اجعلنی من خیر صالحی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یقول عند فراغ الإمام من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5"/>
        <w:numPr>
          <w:ilvl w:val="4"/>
          <w:numId w:val="1"/>
        </w:numPr>
        <w:rPr/>
      </w:pPr>
      <w:bookmarkStart w:id="2707" w:name="__RefHeading___Toc4210776_581953129"/>
      <w:bookmarkStart w:id="2708" w:name="_Toc1248"/>
      <w:bookmarkEnd w:id="2707"/>
      <w:r>
        <w:rPr>
          <w:rtl w:val="true"/>
        </w:rPr>
        <w:t>(</w:t>
      </w:r>
      <w:r>
        <w:rPr>
          <w:rtl w:val="true"/>
        </w:rPr>
        <w:t xml:space="preserve">مسألة </w:t>
      </w:r>
      <w:r>
        <w:rPr/>
        <w:t>882</w:t>
      </w:r>
      <w:r>
        <w:rPr>
          <w:rtl w:val="true"/>
        </w:rPr>
        <w:t xml:space="preserve">): </w:t>
      </w:r>
      <w:r>
        <w:rPr>
          <w:rtl w:val="true"/>
        </w:rPr>
        <w:t>یکره للمأموم الوقوف فی صفّ وحده إذا وجد موضعاً فی الصفوف،</w:t>
      </w:r>
      <w:bookmarkEnd w:id="270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التنفّل بعد الشروع فی الإقامة، و تشتدّ الکراهة عند قول المقیم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التکلّم بعدها، إلّا إذا کان لإقامة الجماعة کتقدیم إمام و نحو ذلک، و إسماع الإمام ما یقوله من أذکار، و أن یأتمّ المتمّ بالمقصّر، و کذا العکس</w:t>
      </w:r>
      <w:r>
        <w:rPr>
          <w:rFonts w:eastAsia="IRNazanin" w:cs="IRNazanin"/>
          <w:color w:val="111111"/>
          <w:sz w:val="28"/>
          <w:szCs w:val="28"/>
          <w:rtl w:val="true"/>
          <w:lang w:bidi="fa-IR"/>
        </w:rPr>
        <w:t>.</w:t>
      </w:r>
      <w:bookmarkStart w:id="2709" w:name="pg5769_38891"/>
    </w:p>
    <w:p>
      <w:pPr>
        <w:pStyle w:val="Heading3"/>
        <w:numPr>
          <w:ilvl w:val="2"/>
          <w:numId w:val="1"/>
        </w:numPr>
        <w:rPr/>
      </w:pPr>
      <w:bookmarkStart w:id="2710" w:name="__RefHeading___Toc4210778_581953129"/>
      <w:bookmarkStart w:id="2711" w:name="_Toc1249"/>
      <w:bookmarkEnd w:id="2709"/>
      <w:bookmarkEnd w:id="2710"/>
      <w:r>
        <w:rPr>
          <w:rtl w:val="true"/>
        </w:rPr>
        <w:t>المبحث التاسع</w:t>
      </w:r>
      <w:r>
        <w:rPr>
          <w:rtl w:val="true"/>
        </w:rPr>
        <w:t xml:space="preserve">: </w:t>
      </w:r>
      <w:r>
        <w:rPr>
          <w:rtl w:val="true"/>
        </w:rPr>
        <w:t>الخلل الواقع فی الصلاة</w:t>
      </w:r>
      <w:bookmarkEnd w:id="2711"/>
    </w:p>
    <w:p>
      <w:pPr>
        <w:pStyle w:val="Heading4"/>
        <w:numPr>
          <w:ilvl w:val="3"/>
          <w:numId w:val="1"/>
        </w:numPr>
        <w:rPr/>
      </w:pPr>
      <w:bookmarkStart w:id="2712" w:name="__RefHeading___Toc4210780_581953129"/>
      <w:bookmarkStart w:id="2713" w:name="_Toc1250"/>
      <w:bookmarkEnd w:id="2712"/>
      <w:r>
        <w:rPr>
          <w:rtl w:val="true"/>
        </w:rPr>
        <w:t>اشارة</w:t>
      </w:r>
      <w:bookmarkEnd w:id="2713"/>
    </w:p>
    <w:p>
      <w:pPr>
        <w:pStyle w:val="BookText"/>
        <w:rPr/>
      </w:pPr>
      <w:r>
        <w:rPr>
          <w:rFonts w:ascii="IRNazanin" w:hAnsi="IRNazanin" w:eastAsia="IRNazanin"/>
          <w:color w:val="111111"/>
          <w:sz w:val="28"/>
          <w:sz w:val="28"/>
          <w:szCs w:val="28"/>
          <w:rtl w:val="true"/>
          <w:lang w:bidi="fa-IR"/>
        </w:rPr>
        <w:t>من أخلّ بشیء من أجزاء الصلاة و شرائطها عمداً بطلت صلاته و لو کان بحرف أو حرکة من القراءة أو الذکر، و کذا من زاد فیها جزءاً عمداً، قولاً أو فعلاً، من غیر فرق فی ذلک کلّه بین الرکن و غیره، و لا بین کونه موافقاً لأجزاء الصلاة أو مخالفاً إذا أتی به بعنوان أنّه منها، نعم لا بأس بما یأتی من القراءة و الذکر لا بعنوان أنّه منها ما لم یحصل به المحو للصورة، کما لا بأس بغیر المبطلات من الأفعال الخارجیّة المباحة کحکّ الجسد و نحوه لا بقصد کونه من الصلاة إذا لم یکن ماحیاً للصورة</w:t>
      </w:r>
      <w:r>
        <w:rPr>
          <w:rFonts w:eastAsia="IRNazanin" w:cs="IRNazanin"/>
          <w:color w:val="111111"/>
          <w:sz w:val="28"/>
          <w:szCs w:val="28"/>
          <w:rtl w:val="true"/>
          <w:lang w:bidi="fa-IR"/>
        </w:rPr>
        <w:t>.</w:t>
      </w:r>
    </w:p>
    <w:p>
      <w:pPr>
        <w:pStyle w:val="Heading4"/>
        <w:numPr>
          <w:ilvl w:val="3"/>
          <w:numId w:val="1"/>
        </w:numPr>
        <w:rPr/>
      </w:pPr>
      <w:bookmarkStart w:id="2714" w:name="__RefHeading___Toc4210782_581953129"/>
      <w:bookmarkStart w:id="2715" w:name="_Toc1251"/>
      <w:bookmarkEnd w:id="2714"/>
      <w:r>
        <w:rPr>
          <w:rtl w:val="true"/>
        </w:rPr>
        <w:t>مسائل</w:t>
      </w:r>
      <w:bookmarkEnd w:id="2715"/>
    </w:p>
    <w:p>
      <w:pPr>
        <w:pStyle w:val="Heading5"/>
        <w:numPr>
          <w:ilvl w:val="4"/>
          <w:numId w:val="1"/>
        </w:numPr>
        <w:rPr/>
      </w:pPr>
      <w:bookmarkStart w:id="2716" w:name="__RefHeading___Toc4210784_581953129"/>
      <w:bookmarkStart w:id="2717" w:name="_Toc1252"/>
      <w:bookmarkEnd w:id="2716"/>
      <w:r>
        <w:rPr>
          <w:rtl w:val="true"/>
        </w:rPr>
        <w:t>(</w:t>
      </w:r>
      <w:r>
        <w:rPr>
          <w:rtl w:val="true"/>
        </w:rPr>
        <w:t xml:space="preserve">مسألة </w:t>
      </w:r>
      <w:r>
        <w:rPr/>
        <w:t>883</w:t>
      </w:r>
      <w:r>
        <w:rPr>
          <w:rtl w:val="true"/>
        </w:rPr>
        <w:t xml:space="preserve">): </w:t>
      </w:r>
      <w:r>
        <w:rPr>
          <w:rtl w:val="true"/>
        </w:rPr>
        <w:t>لو أخلّ بشیء من أجزاء الصلاة و شرائطها جهلاً بالحکم</w:t>
      </w:r>
      <w:bookmarkEnd w:id="2717"/>
    </w:p>
    <w:p>
      <w:pPr>
        <w:pStyle w:val="BookText"/>
        <w:rPr/>
      </w:pPr>
      <w:r>
        <w:rPr>
          <w:rFonts w:ascii="IRNazanin" w:hAnsi="IRNazanin" w:eastAsia="IRNazanin"/>
          <w:color w:val="111111"/>
          <w:sz w:val="28"/>
          <w:sz w:val="28"/>
          <w:szCs w:val="28"/>
          <w:rtl w:val="true"/>
          <w:lang w:bidi="fa-IR"/>
        </w:rPr>
        <w:t>فالأحوط بطلان الصلاة، بل لعلّه لا یخلو من قوّة</w:t>
      </w:r>
      <w:r>
        <w:rPr>
          <w:rFonts w:eastAsia="IRNazanin" w:cs="IRNazanin"/>
          <w:color w:val="111111"/>
          <w:sz w:val="28"/>
          <w:szCs w:val="28"/>
          <w:rtl w:val="true"/>
          <w:lang w:bidi="fa-IR"/>
        </w:rPr>
        <w:t>.</w:t>
      </w:r>
    </w:p>
    <w:p>
      <w:pPr>
        <w:pStyle w:val="Heading5"/>
        <w:numPr>
          <w:ilvl w:val="4"/>
          <w:numId w:val="1"/>
        </w:numPr>
        <w:rPr/>
      </w:pPr>
      <w:bookmarkStart w:id="2718" w:name="__RefHeading___Toc4210786_581953129"/>
      <w:bookmarkStart w:id="2719" w:name="_Toc1253"/>
      <w:bookmarkEnd w:id="2718"/>
      <w:r>
        <w:rPr>
          <w:rtl w:val="true"/>
        </w:rPr>
        <w:t>(</w:t>
      </w:r>
      <w:r>
        <w:rPr>
          <w:rtl w:val="true"/>
        </w:rPr>
        <w:t xml:space="preserve">مسألة </w:t>
      </w:r>
      <w:r>
        <w:rPr/>
        <w:t>884</w:t>
      </w:r>
      <w:r>
        <w:rPr>
          <w:rtl w:val="true"/>
        </w:rPr>
        <w:t xml:space="preserve">): </w:t>
      </w:r>
      <w:r>
        <w:rPr>
          <w:rtl w:val="true"/>
        </w:rPr>
        <w:t>من زاد جزءاً سهواً،</w:t>
      </w:r>
      <w:bookmarkEnd w:id="2719"/>
    </w:p>
    <w:p>
      <w:pPr>
        <w:pStyle w:val="BookText"/>
        <w:rPr/>
      </w:pPr>
      <w:r>
        <w:rPr>
          <w:rFonts w:ascii="IRNazanin" w:hAnsi="IRNazanin" w:eastAsia="IRNazanin"/>
          <w:color w:val="111111"/>
          <w:sz w:val="28"/>
          <w:sz w:val="28"/>
          <w:szCs w:val="28"/>
          <w:rtl w:val="true"/>
          <w:lang w:bidi="fa-IR"/>
        </w:rPr>
        <w:t>فإن کان رکوعاً أو سجدتین من رکعة واحدة أو تکبیرة الإحرام بطلت صلاته، و إلّا لم تبطل</w:t>
      </w:r>
      <w:r>
        <w:rPr>
          <w:rFonts w:eastAsia="IRNazanin" w:cs="IRNazanin"/>
          <w:color w:val="111111"/>
          <w:sz w:val="28"/>
          <w:szCs w:val="28"/>
          <w:rtl w:val="true"/>
          <w:lang w:bidi="fa-IR"/>
        </w:rPr>
        <w:t>.</w:t>
      </w:r>
    </w:p>
    <w:p>
      <w:pPr>
        <w:pStyle w:val="Heading5"/>
        <w:numPr>
          <w:ilvl w:val="4"/>
          <w:numId w:val="1"/>
        </w:numPr>
        <w:rPr/>
      </w:pPr>
      <w:bookmarkStart w:id="2720" w:name="__RefHeading___Toc4210788_581953129"/>
      <w:bookmarkStart w:id="2721" w:name="_Toc1254"/>
      <w:bookmarkEnd w:id="2720"/>
      <w:r>
        <w:rPr>
          <w:rtl w:val="true"/>
        </w:rPr>
        <w:t>(</w:t>
      </w:r>
      <w:r>
        <w:rPr>
          <w:rtl w:val="true"/>
        </w:rPr>
        <w:t xml:space="preserve">مسألة </w:t>
      </w:r>
      <w:r>
        <w:rPr/>
        <w:t>885</w:t>
      </w:r>
      <w:r>
        <w:rPr>
          <w:rtl w:val="true"/>
        </w:rPr>
        <w:t xml:space="preserve">): </w:t>
      </w:r>
      <w:r>
        <w:rPr>
          <w:rtl w:val="true"/>
        </w:rPr>
        <w:t>من نقص جزءاً سهواً،</w:t>
      </w:r>
      <w:bookmarkEnd w:id="2721"/>
    </w:p>
    <w:p>
      <w:pPr>
        <w:pStyle w:val="BookText"/>
        <w:rPr/>
      </w:pPr>
      <w:r>
        <w:rPr>
          <w:rFonts w:ascii="IRNazanin" w:hAnsi="IRNazanin" w:eastAsia="IRNazanin"/>
          <w:color w:val="111111"/>
          <w:sz w:val="28"/>
          <w:sz w:val="28"/>
          <w:szCs w:val="28"/>
          <w:rtl w:val="true"/>
          <w:lang w:bidi="fa-IR"/>
        </w:rPr>
        <w:t>فإن التفت قبل فوات محلّه تدارکه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فوات محلّه، فإن کان رکناً بطلت صلاته، و إلّا صحّت و علیه قضاؤه بعد الصلاة إذا کان المنسیّ سجدة واحدة، و کذلک إذا کان المنسیّ تشهّداً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نسی التسلیم و تذکّر بعد إتیان المنافی العمدی و السهوی قبل فوت الموالاة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یتحقّق فوات محلّ الجزء المنسیّ بأُمور</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الرکن اللاحق، کمن نسی قراءة الحمد و السورة أو بعضاً منهما، أو الترتیب بینهما، و التفت بعد الوصول إلی حدّ الرکوع، فإنّه یمضی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التفت قبل الوصول إلی حدّ الرکوع، فإنّه یرجع و یتدارک الجزء و ما</w:t>
      </w:r>
      <w:bookmarkStart w:id="2722" w:name="pg5769_38892"/>
    </w:p>
    <w:p>
      <w:pPr>
        <w:pStyle w:val="BookText"/>
        <w:rPr/>
      </w:pPr>
      <w:bookmarkEnd w:id="2722"/>
      <w:r>
        <w:rPr>
          <w:rFonts w:ascii="IRNazanin" w:hAnsi="IRNazanin" w:eastAsia="IRNazanin"/>
          <w:color w:val="111111"/>
          <w:sz w:val="28"/>
          <w:sz w:val="28"/>
          <w:szCs w:val="28"/>
          <w:rtl w:val="true"/>
          <w:lang w:bidi="fa-IR"/>
        </w:rPr>
        <w:t>بعده علی الترتیب، و إذا کان المنسیّ رکناً، کمن نسی السجدتین حتّی رکع بطلت صلاته، و إذا التفت قبل الوصول إلی حدِّ الرکوع تدارکهما، و إذا نسی سجدة واحدة، أو تشهّداً، أو بعضه، أو الترتیب بینهما حتّی رکع صحّت صلاته و مضی، و إذا ذکر قبل الوصول إلی حدِّ الرکوع تدارک المنسیّ و ما بعده علی الترتیب، و تجب علیه فی بعض هذه الفروض سجدتا السهو،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الصلاة، فمن نسی السجدتین حتی سلَّم و أتی بما ینافی الصلاة عمداً أو سهواً بطلت صلاته، و إذا ذکر قبل الإتیان به رجع و أتی بهما و تشهّد و سلَّم، ثمّ سجد سجدتی السهو للسلام الزائد، و کذلک من نسی إحداهما أو التشهّد أو بعضه حتی سلَّم و لم یأت بالمنافی، فإنّه یرجع و یتدارک المنسیّ و یتمّ صلاته و یسجد سجدتی السهو، و إذا ذکر ذلک بعد الإتیان بالمنافی صحّت صلاته و مضی، و علیه قضاء المنسیّ و الإتیان بسجدتی السهو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الفعل الذی یجب فیه فعل ذلک المنسیّ، کمن نسی الذکر أو الطمأنینة فی الرکوع أو السجود حتّی رفع رأسه، فإنّه یمضی، و کذا إذا نسی وضع بعض المساجد الستّة فی محلّه، نعم إذا نسی القیام حال القراءة أو التسبیح وجب أن یتدارکهما قائماً إذا ذکر قبل الرکوع</w:t>
      </w:r>
      <w:r>
        <w:rPr>
          <w:rFonts w:eastAsia="IRNazanin" w:cs="IRNazanin"/>
          <w:color w:val="111111"/>
          <w:sz w:val="28"/>
          <w:szCs w:val="28"/>
          <w:rtl w:val="true"/>
          <w:lang w:bidi="fa-IR"/>
        </w:rPr>
        <w:t>.</w:t>
      </w:r>
    </w:p>
    <w:p>
      <w:pPr>
        <w:pStyle w:val="Heading5"/>
        <w:numPr>
          <w:ilvl w:val="4"/>
          <w:numId w:val="1"/>
        </w:numPr>
        <w:rPr/>
      </w:pPr>
      <w:bookmarkStart w:id="2723" w:name="__RefHeading___Toc4210790_581953129"/>
      <w:bookmarkStart w:id="2724" w:name="_Toc1255"/>
      <w:bookmarkEnd w:id="2723"/>
      <w:r>
        <w:rPr>
          <w:rtl w:val="true"/>
        </w:rPr>
        <w:t>(</w:t>
      </w:r>
      <w:r>
        <w:rPr>
          <w:rtl w:val="true"/>
        </w:rPr>
        <w:t xml:space="preserve">مسألة </w:t>
      </w:r>
      <w:r>
        <w:rPr/>
        <w:t>886</w:t>
      </w:r>
      <w:r>
        <w:rPr>
          <w:rtl w:val="true"/>
        </w:rPr>
        <w:t xml:space="preserve">): </w:t>
      </w:r>
      <w:r>
        <w:rPr>
          <w:rtl w:val="true"/>
        </w:rPr>
        <w:t>من نسی الانتصاب بعد الرکوع حتّی سجد أو هوی إلی السجود مضی فی صلاته،</w:t>
      </w:r>
      <w:bookmarkEnd w:id="2724"/>
    </w:p>
    <w:p>
      <w:pPr>
        <w:pStyle w:val="BookText"/>
        <w:rPr/>
      </w:pPr>
      <w:r>
        <w:rPr>
          <w:rFonts w:ascii="IRNazanin" w:hAnsi="IRNazanin" w:eastAsia="IRNazanin"/>
          <w:color w:val="111111"/>
          <w:sz w:val="28"/>
          <w:sz w:val="28"/>
          <w:szCs w:val="28"/>
          <w:rtl w:val="true"/>
          <w:lang w:bidi="fa-IR"/>
        </w:rPr>
        <w:t>و الأحوط استحباباً الرجوع إلی القیام ثمّ الهویّ إلی السجود إذا کان التذکّر قبل السجود، و إعادة الصلاة إذا کان التذکّر بعده و قبل الدخول فی السجدة الثانیة، و إذا نسی الانتصاب بین السجدتین حتّی جاء بالثانیة مضی فی صلاته، و إذا سجد علی المحلّ المرتفع أو المنخفض أو المأکول أو الملبوس أو النجس و ذکر بعد رفع الرأس من السجود مضی فی صلاته و لا شیء علیه</w:t>
      </w:r>
      <w:r>
        <w:rPr>
          <w:rFonts w:eastAsia="IRNazanin" w:cs="IRNazanin"/>
          <w:color w:val="111111"/>
          <w:sz w:val="28"/>
          <w:szCs w:val="28"/>
          <w:rtl w:val="true"/>
          <w:lang w:bidi="fa-IR"/>
        </w:rPr>
        <w:t>.</w:t>
      </w:r>
    </w:p>
    <w:p>
      <w:pPr>
        <w:pStyle w:val="Heading5"/>
        <w:numPr>
          <w:ilvl w:val="4"/>
          <w:numId w:val="1"/>
        </w:numPr>
        <w:rPr/>
      </w:pPr>
      <w:bookmarkStart w:id="2725" w:name="__RefHeading___Toc4210792_581953129"/>
      <w:bookmarkStart w:id="2726" w:name="_Toc1256"/>
      <w:bookmarkEnd w:id="2725"/>
      <w:r>
        <w:rPr>
          <w:rtl w:val="true"/>
        </w:rPr>
        <w:t>(</w:t>
      </w:r>
      <w:r>
        <w:rPr>
          <w:rtl w:val="true"/>
        </w:rPr>
        <w:t xml:space="preserve">مسألة </w:t>
      </w:r>
      <w:r>
        <w:rPr/>
        <w:t>887</w:t>
      </w:r>
      <w:r>
        <w:rPr>
          <w:rtl w:val="true"/>
        </w:rPr>
        <w:t xml:space="preserve">): </w:t>
      </w:r>
      <w:r>
        <w:rPr>
          <w:rtl w:val="true"/>
        </w:rPr>
        <w:t>إذا نسی الرکوع حتّی سجد السجدتین أعاد الصلاة،</w:t>
      </w:r>
      <w:bookmarkEnd w:id="272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ذکر</w:t>
      </w:r>
      <w:bookmarkStart w:id="2727" w:name="pg5769_38893"/>
    </w:p>
    <w:p>
      <w:pPr>
        <w:pStyle w:val="BookText"/>
        <w:rPr/>
      </w:pPr>
      <w:bookmarkEnd w:id="2727"/>
      <w:r>
        <w:rPr>
          <w:rFonts w:ascii="IRNazanin" w:hAnsi="IRNazanin" w:eastAsia="IRNazanin"/>
          <w:color w:val="111111"/>
          <w:sz w:val="28"/>
          <w:sz w:val="28"/>
          <w:szCs w:val="28"/>
          <w:rtl w:val="true"/>
          <w:lang w:bidi="fa-IR"/>
        </w:rPr>
        <w:t>قبل الدخول فی الثانیة فالأحوط تدارک الرکوع و الإتمام ثمّ الإعادة</w:t>
      </w:r>
      <w:r>
        <w:rPr>
          <w:rFonts w:eastAsia="IRNazanin" w:cs="IRNazanin"/>
          <w:color w:val="111111"/>
          <w:sz w:val="28"/>
          <w:szCs w:val="28"/>
          <w:rtl w:val="true"/>
          <w:lang w:bidi="fa-IR"/>
        </w:rPr>
        <w:t>.</w:t>
      </w:r>
    </w:p>
    <w:p>
      <w:pPr>
        <w:pStyle w:val="Heading5"/>
        <w:numPr>
          <w:ilvl w:val="4"/>
          <w:numId w:val="1"/>
        </w:numPr>
        <w:rPr/>
      </w:pPr>
      <w:bookmarkStart w:id="2728" w:name="__RefHeading___Toc4210794_581953129"/>
      <w:bookmarkStart w:id="2729" w:name="_Toc1257"/>
      <w:bookmarkEnd w:id="2728"/>
      <w:r>
        <w:rPr>
          <w:rtl w:val="true"/>
        </w:rPr>
        <w:t>(</w:t>
      </w:r>
      <w:r>
        <w:rPr>
          <w:rtl w:val="true"/>
        </w:rPr>
        <w:t xml:space="preserve">مسألة </w:t>
      </w:r>
      <w:r>
        <w:rPr/>
        <w:t>888</w:t>
      </w:r>
      <w:r>
        <w:rPr>
          <w:rtl w:val="true"/>
        </w:rPr>
        <w:t xml:space="preserve">): </w:t>
      </w:r>
      <w:r>
        <w:rPr>
          <w:rtl w:val="true"/>
        </w:rPr>
        <w:t>إذا علم أنّه فاتته سجدتان من رکعتین من کلّ رکعة سجدة قضاهما،</w:t>
      </w:r>
      <w:bookmarkEnd w:id="2729"/>
    </w:p>
    <w:p>
      <w:pPr>
        <w:pStyle w:val="BookText"/>
        <w:rPr/>
      </w:pPr>
      <w:r>
        <w:rPr>
          <w:rFonts w:ascii="IRNazanin" w:hAnsi="IRNazanin" w:eastAsia="IRNazanin"/>
          <w:color w:val="111111"/>
          <w:sz w:val="28"/>
          <w:sz w:val="28"/>
          <w:szCs w:val="28"/>
          <w:rtl w:val="true"/>
          <w:lang w:bidi="fa-IR"/>
        </w:rPr>
        <w:t>و إن کانتا من الأُولیین</w:t>
      </w:r>
      <w:r>
        <w:rPr>
          <w:rFonts w:eastAsia="IRNazanin" w:cs="IRNazanin"/>
          <w:color w:val="111111"/>
          <w:sz w:val="28"/>
          <w:szCs w:val="28"/>
          <w:rtl w:val="true"/>
          <w:lang w:bidi="fa-IR"/>
        </w:rPr>
        <w:t>.</w:t>
      </w:r>
    </w:p>
    <w:p>
      <w:pPr>
        <w:pStyle w:val="Heading5"/>
        <w:numPr>
          <w:ilvl w:val="4"/>
          <w:numId w:val="1"/>
        </w:numPr>
        <w:rPr/>
      </w:pPr>
      <w:bookmarkStart w:id="2730" w:name="__RefHeading___Toc4210796_581953129"/>
      <w:bookmarkStart w:id="2731" w:name="_Toc1258"/>
      <w:bookmarkEnd w:id="2730"/>
      <w:r>
        <w:rPr>
          <w:rtl w:val="true"/>
        </w:rPr>
        <w:t>(</w:t>
      </w:r>
      <w:r>
        <w:rPr>
          <w:rtl w:val="true"/>
        </w:rPr>
        <w:t xml:space="preserve">مسألة </w:t>
      </w:r>
      <w:r>
        <w:rPr/>
        <w:t>889</w:t>
      </w:r>
      <w:r>
        <w:rPr>
          <w:rtl w:val="true"/>
        </w:rPr>
        <w:t xml:space="preserve">): </w:t>
      </w:r>
      <w:r>
        <w:rPr>
          <w:rtl w:val="true"/>
        </w:rPr>
        <w:t>من نسی التسلیم و ذکره قبل فعل المنافی تدارکه و صحّت صلاته،</w:t>
      </w:r>
      <w:bookmarkEnd w:id="2731"/>
    </w:p>
    <w:p>
      <w:pPr>
        <w:pStyle w:val="BookText"/>
        <w:rPr/>
      </w:pPr>
      <w:r>
        <w:rPr>
          <w:rFonts w:ascii="IRNazanin" w:hAnsi="IRNazanin" w:eastAsia="IRNazanin"/>
          <w:color w:val="111111"/>
          <w:sz w:val="28"/>
          <w:sz w:val="28"/>
          <w:szCs w:val="28"/>
          <w:rtl w:val="true"/>
          <w:lang w:bidi="fa-IR"/>
        </w:rPr>
        <w:t>و أمّا إذا تذکّر بعد الإتیان بالمنافی مطلقاً قبل فوات الموالاة فالظاهر هو البطلان</w:t>
      </w:r>
      <w:r>
        <w:rPr>
          <w:rFonts w:eastAsia="IRNazanin" w:cs="IRNazanin"/>
          <w:color w:val="111111"/>
          <w:sz w:val="28"/>
          <w:szCs w:val="28"/>
          <w:rtl w:val="true"/>
          <w:lang w:bidi="fa-IR"/>
        </w:rPr>
        <w:t>.</w:t>
      </w:r>
    </w:p>
    <w:p>
      <w:pPr>
        <w:pStyle w:val="Heading5"/>
        <w:numPr>
          <w:ilvl w:val="4"/>
          <w:numId w:val="1"/>
        </w:numPr>
        <w:rPr/>
      </w:pPr>
      <w:bookmarkStart w:id="2732" w:name="__RefHeading___Toc4210798_581953129"/>
      <w:bookmarkStart w:id="2733" w:name="_Toc1259"/>
      <w:bookmarkEnd w:id="2732"/>
      <w:r>
        <w:rPr>
          <w:rtl w:val="true"/>
        </w:rPr>
        <w:t>(</w:t>
      </w:r>
      <w:r>
        <w:rPr>
          <w:rtl w:val="true"/>
        </w:rPr>
        <w:t xml:space="preserve">مسألة </w:t>
      </w:r>
      <w:r>
        <w:rPr/>
        <w:t>890</w:t>
      </w:r>
      <w:r>
        <w:rPr>
          <w:rtl w:val="true"/>
        </w:rPr>
        <w:t xml:space="preserve">): </w:t>
      </w:r>
      <w:r>
        <w:rPr>
          <w:rtl w:val="true"/>
        </w:rPr>
        <w:t>إذا نسی رکعة من صلاته أو أکثر، فذکر قبل التسلیم قام و أتی بها،</w:t>
      </w:r>
      <w:bookmarkEnd w:id="2733"/>
    </w:p>
    <w:p>
      <w:pPr>
        <w:pStyle w:val="BookText"/>
        <w:rPr/>
      </w:pPr>
      <w:r>
        <w:rPr>
          <w:rFonts w:ascii="IRNazanin" w:hAnsi="IRNazanin" w:eastAsia="IRNazanin"/>
          <w:color w:val="111111"/>
          <w:sz w:val="28"/>
          <w:sz w:val="28"/>
          <w:szCs w:val="28"/>
          <w:rtl w:val="true"/>
          <w:lang w:bidi="fa-IR"/>
        </w:rPr>
        <w:t>و کذا إذا ذکرها بعد التسلیم قبل فعل المنافی، و إذا ذکرها بعده بطلت صلاته</w:t>
      </w:r>
      <w:r>
        <w:rPr>
          <w:rFonts w:eastAsia="IRNazanin" w:cs="IRNazanin"/>
          <w:color w:val="111111"/>
          <w:sz w:val="28"/>
          <w:szCs w:val="28"/>
          <w:rtl w:val="true"/>
          <w:lang w:bidi="fa-IR"/>
        </w:rPr>
        <w:t>.</w:t>
      </w:r>
    </w:p>
    <w:p>
      <w:pPr>
        <w:pStyle w:val="Heading5"/>
        <w:numPr>
          <w:ilvl w:val="4"/>
          <w:numId w:val="1"/>
        </w:numPr>
        <w:rPr/>
      </w:pPr>
      <w:bookmarkStart w:id="2734" w:name="__RefHeading___Toc4210800_581953129"/>
      <w:bookmarkStart w:id="2735" w:name="_Toc1260"/>
      <w:bookmarkEnd w:id="2734"/>
      <w:r>
        <w:rPr>
          <w:rtl w:val="true"/>
        </w:rPr>
        <w:t>(</w:t>
      </w:r>
      <w:r>
        <w:rPr>
          <w:rtl w:val="true"/>
        </w:rPr>
        <w:t xml:space="preserve">مسألة </w:t>
      </w:r>
      <w:r>
        <w:rPr/>
        <w:t>891</w:t>
      </w:r>
      <w:r>
        <w:rPr>
          <w:rtl w:val="true"/>
        </w:rPr>
        <w:t xml:space="preserve">): </w:t>
      </w:r>
      <w:r>
        <w:rPr>
          <w:rtl w:val="true"/>
        </w:rPr>
        <w:t>إذا فاتت الطمأنینة فی القراءة أو التسبیح، أو فی التشهّد سهواً،</w:t>
      </w:r>
      <w:bookmarkEnd w:id="2735"/>
    </w:p>
    <w:p>
      <w:pPr>
        <w:pStyle w:val="BookText"/>
        <w:rPr/>
      </w:pPr>
      <w:r>
        <w:rPr>
          <w:rFonts w:ascii="IRNazanin" w:hAnsi="IRNazanin" w:eastAsia="IRNazanin"/>
          <w:color w:val="111111"/>
          <w:sz w:val="28"/>
          <w:sz w:val="28"/>
          <w:szCs w:val="28"/>
          <w:rtl w:val="true"/>
          <w:lang w:bidi="fa-IR"/>
        </w:rPr>
        <w:t>فالأحوط العود و الإتیان بقصد الاحتیاط و القربة، لا بقصد الجزئیّة، و کذا لو فاتت فی ذکر الرکوع أو السجود فالأحوط إعادته بقصد الاحتیاط و القربة</w:t>
      </w:r>
      <w:r>
        <w:rPr>
          <w:rFonts w:eastAsia="IRNazanin" w:cs="IRNazanin"/>
          <w:color w:val="111111"/>
          <w:sz w:val="28"/>
          <w:szCs w:val="28"/>
          <w:rtl w:val="true"/>
          <w:lang w:bidi="fa-IR"/>
        </w:rPr>
        <w:t>.</w:t>
      </w:r>
    </w:p>
    <w:p>
      <w:pPr>
        <w:pStyle w:val="Heading5"/>
        <w:numPr>
          <w:ilvl w:val="4"/>
          <w:numId w:val="1"/>
        </w:numPr>
        <w:rPr/>
      </w:pPr>
      <w:bookmarkStart w:id="2736" w:name="__RefHeading___Toc4210802_581953129"/>
      <w:bookmarkStart w:id="2737" w:name="_Toc1261"/>
      <w:bookmarkEnd w:id="2736"/>
      <w:r>
        <w:rPr>
          <w:rtl w:val="true"/>
        </w:rPr>
        <w:t>(</w:t>
      </w:r>
      <w:r>
        <w:rPr>
          <w:rtl w:val="true"/>
        </w:rPr>
        <w:t xml:space="preserve">مسألة </w:t>
      </w:r>
      <w:r>
        <w:rPr/>
        <w:t>892</w:t>
      </w:r>
      <w:r>
        <w:rPr>
          <w:rtl w:val="true"/>
        </w:rPr>
        <w:t xml:space="preserve">): </w:t>
      </w:r>
      <w:r>
        <w:rPr>
          <w:rtl w:val="true"/>
        </w:rPr>
        <w:t>إذا نسی الجهر و الإخفات و ذکر لم یجب التدارک بإعادة القراءة أو الذکر علی الأقوی،</w:t>
      </w:r>
      <w:bookmarkEnd w:id="2737"/>
    </w:p>
    <w:p>
      <w:pPr>
        <w:pStyle w:val="BookText"/>
        <w:rPr/>
      </w:pPr>
      <w:r>
        <w:rPr>
          <w:rFonts w:ascii="IRNazanin" w:hAnsi="IRNazanin" w:eastAsia="IRNazanin"/>
          <w:color w:val="111111"/>
          <w:sz w:val="28"/>
          <w:sz w:val="28"/>
          <w:szCs w:val="28"/>
          <w:rtl w:val="true"/>
          <w:lang w:bidi="fa-IR"/>
        </w:rPr>
        <w:t>و إن کان أحوط إذا لم یدخل فی الرکوع، خصوصاً مع التذکّر فی أثناء القراءة</w:t>
      </w:r>
      <w:r>
        <w:rPr>
          <w:rFonts w:eastAsia="IRNazanin" w:cs="IRNazanin"/>
          <w:color w:val="111111"/>
          <w:sz w:val="28"/>
          <w:szCs w:val="28"/>
          <w:rtl w:val="true"/>
          <w:lang w:bidi="fa-IR"/>
        </w:rPr>
        <w:t>.</w:t>
      </w:r>
    </w:p>
    <w:p>
      <w:pPr>
        <w:pStyle w:val="Heading4"/>
        <w:numPr>
          <w:ilvl w:val="3"/>
          <w:numId w:val="1"/>
        </w:numPr>
        <w:rPr/>
      </w:pPr>
      <w:bookmarkStart w:id="2738" w:name="__RefHeading___Toc4210804_581953129"/>
      <w:bookmarkStart w:id="2739" w:name="_Toc1262"/>
      <w:bookmarkEnd w:id="2738"/>
      <w:r>
        <w:rPr>
          <w:rtl w:val="true"/>
        </w:rPr>
        <w:t>فصل</w:t>
      </w:r>
      <w:r>
        <w:rPr>
          <w:rtl w:val="true"/>
        </w:rPr>
        <w:t xml:space="preserve">: </w:t>
      </w:r>
      <w:r>
        <w:rPr>
          <w:rtl w:val="true"/>
        </w:rPr>
        <w:t>الشکّ</w:t>
      </w:r>
      <w:bookmarkEnd w:id="2739"/>
    </w:p>
    <w:p>
      <w:pPr>
        <w:pStyle w:val="Heading5"/>
        <w:numPr>
          <w:ilvl w:val="4"/>
          <w:numId w:val="1"/>
        </w:numPr>
        <w:rPr/>
      </w:pPr>
      <w:bookmarkStart w:id="2740" w:name="__RefHeading___Toc4210806_581953129"/>
      <w:bookmarkStart w:id="2741" w:name="_Toc1263"/>
      <w:bookmarkEnd w:id="2740"/>
      <w:r>
        <w:rPr>
          <w:rtl w:val="true"/>
        </w:rPr>
        <w:t>(</w:t>
      </w:r>
      <w:r>
        <w:rPr>
          <w:rtl w:val="true"/>
        </w:rPr>
        <w:t xml:space="preserve">مسألة </w:t>
      </w:r>
      <w:r>
        <w:rPr/>
        <w:t>893</w:t>
      </w:r>
      <w:r>
        <w:rPr>
          <w:rtl w:val="true"/>
        </w:rPr>
        <w:t xml:space="preserve">): </w:t>
      </w:r>
      <w:r>
        <w:rPr>
          <w:rtl w:val="true"/>
        </w:rPr>
        <w:t>من شکّ و لم یدر أنّه صلّی أم لا،</w:t>
      </w:r>
      <w:bookmarkEnd w:id="274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 الوقت صلّی، و إن کان بعد خروج الوقت لم یلتفت، و الظنّ بفعل الصلاة حکمه حکم الشکّ فی التفصیل المذکور، و إذا شکّ فی بقاء الوقت بنی علی بقائه، و حکم کثیر الشکّ فی الإتیان بالصلاة و عدمه حکم غیره، فیجری فیه التفصیل المذکور من الإعادة فی الوقت و عدمها بعد خروجه، و أمّا الوسواسی فیبنی علی الإتیان و إن کان فی الوقت، و إذا شکّ فی الظهرین فی الوقت المختصّ بالعصر أتی بالعصر، و الأحوط</w:t>
      </w:r>
      <w:bookmarkStart w:id="2742" w:name="pg5769_38894"/>
    </w:p>
    <w:p>
      <w:pPr>
        <w:pStyle w:val="BookText"/>
        <w:rPr/>
      </w:pPr>
      <w:bookmarkEnd w:id="2742"/>
      <w:r>
        <w:rPr>
          <w:rFonts w:ascii="IRNazanin" w:hAnsi="IRNazanin" w:eastAsia="IRNazanin"/>
          <w:color w:val="111111"/>
          <w:sz w:val="28"/>
          <w:sz w:val="28"/>
          <w:szCs w:val="28"/>
          <w:rtl w:val="true"/>
          <w:lang w:bidi="fa-IR"/>
        </w:rPr>
        <w:t>قضاء الظهر، و إذا شکّ و قد بقی من الوقت مقدار أداء رکعة أتی بالصلاة، بل و إذا کان أقلّ علی الأحوط، و إذا شکّ فی فعل الظهر و هو فی العصر عدل بنیّته إلی الظهر و أتمّها ظهراً إذا کان فی الوقت المشترک، و إذا کان الشکّ فی الوقت المختصّ بالعصر فالأحوط قضاء الظهر</w:t>
      </w:r>
      <w:r>
        <w:rPr>
          <w:rFonts w:eastAsia="IRNazanin" w:cs="IRNazanin"/>
          <w:color w:val="111111"/>
          <w:sz w:val="28"/>
          <w:szCs w:val="28"/>
          <w:rtl w:val="true"/>
          <w:lang w:bidi="fa-IR"/>
        </w:rPr>
        <w:t>.</w:t>
      </w:r>
    </w:p>
    <w:p>
      <w:pPr>
        <w:pStyle w:val="Heading5"/>
        <w:numPr>
          <w:ilvl w:val="4"/>
          <w:numId w:val="1"/>
        </w:numPr>
        <w:rPr/>
      </w:pPr>
      <w:bookmarkStart w:id="2743" w:name="__RefHeading___Toc4210808_581953129"/>
      <w:bookmarkStart w:id="2744" w:name="_Toc1264"/>
      <w:bookmarkEnd w:id="2743"/>
      <w:r>
        <w:rPr>
          <w:rtl w:val="true"/>
        </w:rPr>
        <w:t>(</w:t>
      </w:r>
      <w:r>
        <w:rPr>
          <w:rtl w:val="true"/>
        </w:rPr>
        <w:t xml:space="preserve">مسألة </w:t>
      </w:r>
      <w:r>
        <w:rPr/>
        <w:t>894</w:t>
      </w:r>
      <w:r>
        <w:rPr>
          <w:rtl w:val="true"/>
        </w:rPr>
        <w:t xml:space="preserve">): </w:t>
      </w:r>
      <w:r>
        <w:rPr>
          <w:rtl w:val="true"/>
        </w:rPr>
        <w:t>إذا شکّ فی جزء أو شرط للصلاة بعد الفراغ منها لم یلتفت،</w:t>
      </w:r>
      <w:bookmarkEnd w:id="2744"/>
    </w:p>
    <w:p>
      <w:pPr>
        <w:pStyle w:val="BookText"/>
        <w:rPr/>
      </w:pPr>
      <w:r>
        <w:rPr>
          <w:rFonts w:ascii="IRNazanin" w:hAnsi="IRNazanin" w:eastAsia="IRNazanin"/>
          <w:color w:val="111111"/>
          <w:sz w:val="28"/>
          <w:sz w:val="28"/>
          <w:szCs w:val="28"/>
          <w:rtl w:val="true"/>
          <w:lang w:bidi="fa-IR"/>
        </w:rPr>
        <w:t>و إذا شکّ فی التسلیم، فإن کان شکّه فی صحّته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شکّه فی وجوده و قد أتی بالمنافی بشرط صدق الانصراف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دخل فی التعقیب أو فی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شکه قبل ذلک فاللازم هو التدارک و الاعتناء بالشکّ</w:t>
      </w:r>
      <w:r>
        <w:rPr>
          <w:rFonts w:eastAsia="IRNazanin" w:cs="IRNazanin"/>
          <w:color w:val="111111"/>
          <w:sz w:val="28"/>
          <w:szCs w:val="28"/>
          <w:rtl w:val="true"/>
          <w:lang w:bidi="fa-IR"/>
        </w:rPr>
        <w:t>.</w:t>
      </w:r>
    </w:p>
    <w:p>
      <w:pPr>
        <w:pStyle w:val="Heading5"/>
        <w:numPr>
          <w:ilvl w:val="4"/>
          <w:numId w:val="1"/>
        </w:numPr>
        <w:rPr/>
      </w:pPr>
      <w:bookmarkStart w:id="2745" w:name="__RefHeading___Toc4210810_581953129"/>
      <w:bookmarkStart w:id="2746" w:name="_Toc1265"/>
      <w:bookmarkEnd w:id="2745"/>
      <w:r>
        <w:rPr>
          <w:rtl w:val="true"/>
        </w:rPr>
        <w:t>(</w:t>
      </w:r>
      <w:r>
        <w:rPr>
          <w:rtl w:val="true"/>
        </w:rPr>
        <w:t xml:space="preserve">مسألة </w:t>
      </w:r>
      <w:r>
        <w:rPr/>
        <w:t>895</w:t>
      </w:r>
      <w:r>
        <w:rPr>
          <w:rtl w:val="true"/>
        </w:rPr>
        <w:t xml:space="preserve">): </w:t>
      </w:r>
      <w:r>
        <w:rPr>
          <w:rtl w:val="true"/>
        </w:rPr>
        <w:t>کثیر الشکّ لا یعتنی بشکه،</w:t>
      </w:r>
      <w:bookmarkEnd w:id="2746"/>
    </w:p>
    <w:p>
      <w:pPr>
        <w:pStyle w:val="BookText"/>
        <w:rPr/>
      </w:pPr>
      <w:r>
        <w:rPr>
          <w:rFonts w:ascii="IRNazanin" w:hAnsi="IRNazanin" w:eastAsia="IRNazanin"/>
          <w:color w:val="111111"/>
          <w:sz w:val="28"/>
          <w:sz w:val="28"/>
          <w:szCs w:val="28"/>
          <w:rtl w:val="true"/>
          <w:lang w:bidi="fa-IR"/>
        </w:rPr>
        <w:t>سواء أ کان الشک فی عدد الرکعات، أم فی الأفعال، أم فی الشرائط، فیبنی علی وقوع المشکوک فیه، إلّا إذا کان وجوده مفسداً، فیبنی علی عدمه، کما لو شکّ بین الأربع و الخمس، أو شکّ فی أنّه أتی برکوع أو رکوعین مثلاً، فإنّ البناء علی وجود الأکثر مفسد، فیبنی علی عدمه</w:t>
      </w:r>
      <w:r>
        <w:rPr>
          <w:rFonts w:eastAsia="IRNazanin" w:cs="IRNazanin"/>
          <w:color w:val="111111"/>
          <w:sz w:val="28"/>
          <w:szCs w:val="28"/>
          <w:rtl w:val="true"/>
          <w:lang w:bidi="fa-IR"/>
        </w:rPr>
        <w:t>.</w:t>
      </w:r>
    </w:p>
    <w:p>
      <w:pPr>
        <w:pStyle w:val="Heading5"/>
        <w:numPr>
          <w:ilvl w:val="4"/>
          <w:numId w:val="1"/>
        </w:numPr>
        <w:rPr/>
      </w:pPr>
      <w:bookmarkStart w:id="2747" w:name="__RefHeading___Toc4210812_581953129"/>
      <w:bookmarkStart w:id="2748" w:name="_Toc1266"/>
      <w:bookmarkEnd w:id="2747"/>
      <w:r>
        <w:rPr>
          <w:rtl w:val="true"/>
        </w:rPr>
        <w:t>(</w:t>
      </w:r>
      <w:r>
        <w:rPr>
          <w:rtl w:val="true"/>
        </w:rPr>
        <w:t xml:space="preserve">مسألة </w:t>
      </w:r>
      <w:r>
        <w:rPr/>
        <w:t>896</w:t>
      </w:r>
      <w:r>
        <w:rPr>
          <w:rtl w:val="true"/>
        </w:rPr>
        <w:t xml:space="preserve">): </w:t>
      </w:r>
      <w:r>
        <w:rPr>
          <w:rtl w:val="true"/>
        </w:rPr>
        <w:t>إذا کان کثیر الشکّ فی مورد خاصّ من فعل أو زمان أو مکان اختصّ عدم الاعتناء به،</w:t>
      </w:r>
      <w:bookmarkEnd w:id="2748"/>
    </w:p>
    <w:p>
      <w:pPr>
        <w:pStyle w:val="BookText"/>
        <w:rPr/>
      </w:pPr>
      <w:r>
        <w:rPr>
          <w:rFonts w:ascii="IRNazanin" w:hAnsi="IRNazanin" w:eastAsia="IRNazanin"/>
          <w:color w:val="111111"/>
          <w:sz w:val="28"/>
          <w:sz w:val="28"/>
          <w:szCs w:val="28"/>
          <w:rtl w:val="true"/>
          <w:lang w:bidi="fa-IR"/>
        </w:rPr>
        <w:t>و لا یتعدّی إلی غیره</w:t>
      </w:r>
      <w:r>
        <w:rPr>
          <w:rFonts w:eastAsia="IRNazanin" w:cs="IRNazanin"/>
          <w:color w:val="111111"/>
          <w:sz w:val="28"/>
          <w:szCs w:val="28"/>
          <w:rtl w:val="true"/>
          <w:lang w:bidi="fa-IR"/>
        </w:rPr>
        <w:t>.</w:t>
      </w:r>
    </w:p>
    <w:p>
      <w:pPr>
        <w:pStyle w:val="Heading5"/>
        <w:numPr>
          <w:ilvl w:val="4"/>
          <w:numId w:val="1"/>
        </w:numPr>
        <w:rPr/>
      </w:pPr>
      <w:bookmarkStart w:id="2749" w:name="__RefHeading___Toc4210814_581953129"/>
      <w:bookmarkStart w:id="2750" w:name="_Toc1267"/>
      <w:bookmarkEnd w:id="2749"/>
      <w:r>
        <w:rPr>
          <w:rtl w:val="true"/>
        </w:rPr>
        <w:t>(</w:t>
      </w:r>
      <w:r>
        <w:rPr>
          <w:rtl w:val="true"/>
        </w:rPr>
        <w:t xml:space="preserve">مسألة </w:t>
      </w:r>
      <w:r>
        <w:rPr/>
        <w:t>897</w:t>
      </w:r>
      <w:r>
        <w:rPr>
          <w:rtl w:val="true"/>
        </w:rPr>
        <w:t xml:space="preserve">): </w:t>
      </w:r>
      <w:r>
        <w:rPr>
          <w:rtl w:val="true"/>
        </w:rPr>
        <w:t>المرجع فی صدق کثرة الشکّ هو العرف،</w:t>
      </w:r>
      <w:bookmarkEnd w:id="2750"/>
    </w:p>
    <w:p>
      <w:pPr>
        <w:pStyle w:val="BookText"/>
        <w:rPr/>
      </w:pPr>
      <w:r>
        <w:rPr>
          <w:rFonts w:ascii="IRNazanin" w:hAnsi="IRNazanin" w:eastAsia="IRNazanin"/>
          <w:color w:val="111111"/>
          <w:sz w:val="28"/>
          <w:sz w:val="28"/>
          <w:szCs w:val="28"/>
          <w:rtl w:val="true"/>
          <w:lang w:bidi="fa-IR"/>
        </w:rPr>
        <w:t>نعم إذا کان یشکّ فی کلّ ثلاث صلوات متوالیات مرّة فهو کثیر الشکّ، و یعتبر فی صدقها أن لا یکون ذلک من جهة عروض عارض من خوف أو غضب أو همّ أو نحو ذلک ممّا یوجب اغتشاش الحواسّ</w:t>
      </w:r>
      <w:r>
        <w:rPr>
          <w:rFonts w:eastAsia="IRNazanin" w:cs="IRNazanin"/>
          <w:color w:val="111111"/>
          <w:sz w:val="28"/>
          <w:szCs w:val="28"/>
          <w:rtl w:val="true"/>
          <w:lang w:bidi="fa-IR"/>
        </w:rPr>
        <w:t>.</w:t>
      </w:r>
    </w:p>
    <w:p>
      <w:pPr>
        <w:pStyle w:val="Heading5"/>
        <w:numPr>
          <w:ilvl w:val="4"/>
          <w:numId w:val="1"/>
        </w:numPr>
        <w:rPr/>
      </w:pPr>
      <w:bookmarkStart w:id="2751" w:name="__RefHeading___Toc4210816_581953129"/>
      <w:bookmarkStart w:id="2752" w:name="_Toc1268"/>
      <w:bookmarkEnd w:id="2751"/>
      <w:r>
        <w:rPr>
          <w:rtl w:val="true"/>
        </w:rPr>
        <w:t>(</w:t>
      </w:r>
      <w:r>
        <w:rPr>
          <w:rtl w:val="true"/>
        </w:rPr>
        <w:t xml:space="preserve">مسألة </w:t>
      </w:r>
      <w:r>
        <w:rPr/>
        <w:t>898</w:t>
      </w:r>
      <w:r>
        <w:rPr>
          <w:rtl w:val="true"/>
        </w:rPr>
        <w:t xml:space="preserve">): </w:t>
      </w:r>
      <w:r>
        <w:rPr>
          <w:rtl w:val="true"/>
        </w:rPr>
        <w:t>إذا لم یعتن بشکّه ثمّ ظهر وجود الخلل جری علیه حکم وجوده،</w:t>
      </w:r>
      <w:bookmarkEnd w:id="2752"/>
    </w:p>
    <w:p>
      <w:pPr>
        <w:pStyle w:val="BookText"/>
        <w:rPr/>
      </w:pPr>
      <w:r>
        <w:rPr>
          <w:rFonts w:ascii="IRNazanin" w:hAnsi="IRNazanin" w:eastAsia="IRNazanin"/>
          <w:color w:val="111111"/>
          <w:sz w:val="28"/>
          <w:sz w:val="28"/>
          <w:szCs w:val="28"/>
          <w:rtl w:val="true"/>
          <w:lang w:bidi="fa-IR"/>
        </w:rPr>
        <w:t>فإن کان زیادة أو نقیصة مبطلة أعاد، و إن کان موجباً للتدارک تدارک، و إن کان ممّا یجب قضاؤه قضاه، و هکذا</w:t>
      </w:r>
      <w:r>
        <w:rPr>
          <w:rFonts w:eastAsia="IRNazanin" w:cs="IRNazanin"/>
          <w:color w:val="111111"/>
          <w:sz w:val="28"/>
          <w:szCs w:val="28"/>
          <w:rtl w:val="true"/>
          <w:lang w:bidi="fa-IR"/>
        </w:rPr>
        <w:t>.</w:t>
      </w:r>
    </w:p>
    <w:p>
      <w:pPr>
        <w:pStyle w:val="Heading5"/>
        <w:numPr>
          <w:ilvl w:val="4"/>
          <w:numId w:val="1"/>
        </w:numPr>
        <w:rPr/>
      </w:pPr>
      <w:bookmarkStart w:id="2753" w:name="__RefHeading___Toc4210818_581953129"/>
      <w:bookmarkStart w:id="2754" w:name="_Toc1269"/>
      <w:bookmarkEnd w:id="2753"/>
      <w:r>
        <w:rPr>
          <w:rtl w:val="true"/>
        </w:rPr>
        <w:t>(</w:t>
      </w:r>
      <w:r>
        <w:rPr>
          <w:rtl w:val="true"/>
        </w:rPr>
        <w:t xml:space="preserve">مسألة </w:t>
      </w:r>
      <w:r>
        <w:rPr/>
        <w:t>899</w:t>
      </w:r>
      <w:r>
        <w:rPr>
          <w:rtl w:val="true"/>
        </w:rPr>
        <w:t xml:space="preserve">): </w:t>
      </w:r>
      <w:r>
        <w:rPr>
          <w:rtl w:val="true"/>
        </w:rPr>
        <w:t>لا یجب علیه ضبط الصلاة بالحصی أو بالسبحة</w:t>
      </w:r>
      <w:bookmarkEnd w:id="2754"/>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بالخاتم أو</w:t>
      </w:r>
      <w:bookmarkStart w:id="2755" w:name="pg5769_38895"/>
    </w:p>
    <w:p>
      <w:pPr>
        <w:pStyle w:val="BookText"/>
        <w:rPr/>
      </w:pPr>
      <w:bookmarkEnd w:id="2755"/>
      <w:r>
        <w:rPr>
          <w:rFonts w:ascii="IRNazanin" w:hAnsi="IRNazanin" w:eastAsia="IRNazanin"/>
          <w:color w:val="111111"/>
          <w:sz w:val="28"/>
          <w:sz w:val="28"/>
          <w:szCs w:val="28"/>
          <w:rtl w:val="true"/>
          <w:lang w:bidi="fa-IR"/>
        </w:rPr>
        <w:t>بغیر ذلک</w:t>
      </w:r>
      <w:r>
        <w:rPr>
          <w:rFonts w:eastAsia="IRNazanin" w:cs="IRNazanin"/>
          <w:color w:val="111111"/>
          <w:sz w:val="28"/>
          <w:szCs w:val="28"/>
          <w:rtl w:val="true"/>
          <w:lang w:bidi="fa-IR"/>
        </w:rPr>
        <w:t>.</w:t>
      </w:r>
    </w:p>
    <w:p>
      <w:pPr>
        <w:pStyle w:val="Heading5"/>
        <w:numPr>
          <w:ilvl w:val="4"/>
          <w:numId w:val="1"/>
        </w:numPr>
        <w:rPr/>
      </w:pPr>
      <w:bookmarkStart w:id="2756" w:name="__RefHeading___Toc4210820_581953129"/>
      <w:bookmarkStart w:id="2757" w:name="_Toc1270"/>
      <w:bookmarkEnd w:id="2756"/>
      <w:r>
        <w:rPr>
          <w:rtl w:val="true"/>
        </w:rPr>
        <w:t>(</w:t>
      </w:r>
      <w:r>
        <w:rPr>
          <w:rtl w:val="true"/>
        </w:rPr>
        <w:t xml:space="preserve">مسألة </w:t>
      </w:r>
      <w:r>
        <w:rPr/>
        <w:t>900</w:t>
      </w:r>
      <w:r>
        <w:rPr>
          <w:rtl w:val="true"/>
        </w:rPr>
        <w:t xml:space="preserve">): </w:t>
      </w:r>
      <w:r>
        <w:rPr>
          <w:rtl w:val="true"/>
        </w:rPr>
        <w:t>لا یجوز لکثیر الشکّ الاعتناء بشکّه،</w:t>
      </w:r>
      <w:bookmarkEnd w:id="2757"/>
    </w:p>
    <w:p>
      <w:pPr>
        <w:pStyle w:val="BookText"/>
        <w:rPr/>
      </w:pPr>
      <w:r>
        <w:rPr>
          <w:rFonts w:ascii="IRNazanin" w:hAnsi="IRNazanin" w:eastAsia="IRNazanin"/>
          <w:color w:val="111111"/>
          <w:sz w:val="28"/>
          <w:sz w:val="28"/>
          <w:szCs w:val="28"/>
          <w:rtl w:val="true"/>
          <w:lang w:bidi="fa-IR"/>
        </w:rPr>
        <w:t>فلو شکّ فی أنّه رکع أو لا، لا یجوز له أن یرکع، و إلّا بطلت الصلاة، نعم فی الشکّ فی القراءة أو الذکر إذا اعتنی بشکّه و أتی بالمشکوک فیه بقصد القربة لا بأس به ما لم یکن إلی حدّ الوسواس</w:t>
      </w:r>
      <w:r>
        <w:rPr>
          <w:rFonts w:eastAsia="IRNazanin" w:cs="IRNazanin"/>
          <w:color w:val="111111"/>
          <w:sz w:val="28"/>
          <w:szCs w:val="28"/>
          <w:rtl w:val="true"/>
          <w:lang w:bidi="fa-IR"/>
        </w:rPr>
        <w:t>.</w:t>
      </w:r>
    </w:p>
    <w:p>
      <w:pPr>
        <w:pStyle w:val="Heading5"/>
        <w:numPr>
          <w:ilvl w:val="4"/>
          <w:numId w:val="1"/>
        </w:numPr>
        <w:rPr/>
      </w:pPr>
      <w:bookmarkStart w:id="2758" w:name="__RefHeading___Toc4210822_581953129"/>
      <w:bookmarkStart w:id="2759" w:name="_Toc1271"/>
      <w:bookmarkEnd w:id="2758"/>
      <w:r>
        <w:rPr>
          <w:rtl w:val="true"/>
        </w:rPr>
        <w:t>(</w:t>
      </w:r>
      <w:r>
        <w:rPr>
          <w:rtl w:val="true"/>
        </w:rPr>
        <w:t xml:space="preserve">مسألة </w:t>
      </w:r>
      <w:r>
        <w:rPr/>
        <w:t>901</w:t>
      </w:r>
      <w:r>
        <w:rPr>
          <w:rtl w:val="true"/>
        </w:rPr>
        <w:t xml:space="preserve">): </w:t>
      </w:r>
      <w:r>
        <w:rPr>
          <w:rtl w:val="true"/>
        </w:rPr>
        <w:t>لو شکّ فی أنّه حصل له حالة کثرة الشکّ بنی علی العدم،</w:t>
      </w:r>
      <w:bookmarkEnd w:id="2759"/>
    </w:p>
    <w:p>
      <w:pPr>
        <w:pStyle w:val="BookText"/>
        <w:rPr/>
      </w:pPr>
      <w:r>
        <w:rPr>
          <w:rFonts w:ascii="IRNazanin" w:hAnsi="IRNazanin" w:eastAsia="IRNazanin"/>
          <w:color w:val="111111"/>
          <w:sz w:val="28"/>
          <w:sz w:val="28"/>
          <w:szCs w:val="28"/>
          <w:rtl w:val="true"/>
          <w:lang w:bidi="fa-IR"/>
        </w:rPr>
        <w:t>کما أنّه إذا صار کثیر الشکّ ثمّ شکّ فی زوال هذه الحالة بنی علی بقائها</w:t>
      </w:r>
      <w:r>
        <w:rPr>
          <w:rFonts w:eastAsia="IRNazanin" w:cs="IRNazanin"/>
          <w:color w:val="111111"/>
          <w:sz w:val="28"/>
          <w:szCs w:val="28"/>
          <w:rtl w:val="true"/>
          <w:lang w:bidi="fa-IR"/>
        </w:rPr>
        <w:t>.</w:t>
      </w:r>
    </w:p>
    <w:p>
      <w:pPr>
        <w:pStyle w:val="Heading5"/>
        <w:numPr>
          <w:ilvl w:val="4"/>
          <w:numId w:val="1"/>
        </w:numPr>
        <w:rPr/>
      </w:pPr>
      <w:bookmarkStart w:id="2760" w:name="__RefHeading___Toc4210824_581953129"/>
      <w:bookmarkStart w:id="2761" w:name="_Toc1272"/>
      <w:bookmarkEnd w:id="2760"/>
      <w:r>
        <w:rPr>
          <w:rtl w:val="true"/>
        </w:rPr>
        <w:t>(</w:t>
      </w:r>
      <w:r>
        <w:rPr>
          <w:rtl w:val="true"/>
        </w:rPr>
        <w:t xml:space="preserve">مسألة </w:t>
      </w:r>
      <w:r>
        <w:rPr/>
        <w:t>902</w:t>
      </w:r>
      <w:r>
        <w:rPr>
          <w:rtl w:val="true"/>
        </w:rPr>
        <w:t xml:space="preserve">): </w:t>
      </w:r>
      <w:r>
        <w:rPr>
          <w:rtl w:val="true"/>
        </w:rPr>
        <w:t>یجوز فی الشک فی رکعات النافلة البناء علی الأقلّ و البناء علی الأکثر،</w:t>
      </w:r>
      <w:bookmarkEnd w:id="2761"/>
    </w:p>
    <w:p>
      <w:pPr>
        <w:pStyle w:val="BookText"/>
        <w:rPr/>
      </w:pPr>
      <w:r>
        <w:rPr>
          <w:rFonts w:ascii="IRNazanin" w:hAnsi="IRNazanin" w:eastAsia="IRNazanin"/>
          <w:color w:val="111111"/>
          <w:sz w:val="28"/>
          <w:sz w:val="28"/>
          <w:szCs w:val="28"/>
          <w:rtl w:val="true"/>
          <w:lang w:bidi="fa-IR"/>
        </w:rPr>
        <w:t>إلّا أن یکون الأکثر مفسداً، فیبنی علی الأقلّ</w:t>
      </w:r>
      <w:r>
        <w:rPr>
          <w:rFonts w:eastAsia="IRNazanin" w:cs="IRNazanin"/>
          <w:color w:val="111111"/>
          <w:sz w:val="28"/>
          <w:szCs w:val="28"/>
          <w:rtl w:val="true"/>
          <w:lang w:bidi="fa-IR"/>
        </w:rPr>
        <w:t>.</w:t>
      </w:r>
    </w:p>
    <w:p>
      <w:pPr>
        <w:pStyle w:val="Heading5"/>
        <w:numPr>
          <w:ilvl w:val="4"/>
          <w:numId w:val="1"/>
        </w:numPr>
        <w:rPr/>
      </w:pPr>
      <w:bookmarkStart w:id="2762" w:name="__RefHeading___Toc4210826_581953129"/>
      <w:bookmarkStart w:id="2763" w:name="_Toc1273"/>
      <w:bookmarkEnd w:id="2762"/>
      <w:r>
        <w:rPr>
          <w:rtl w:val="true"/>
        </w:rPr>
        <w:t>(</w:t>
      </w:r>
      <w:r>
        <w:rPr>
          <w:rtl w:val="true"/>
        </w:rPr>
        <w:t xml:space="preserve">مسألة </w:t>
      </w:r>
      <w:r>
        <w:rPr/>
        <w:t>903</w:t>
      </w:r>
      <w:r>
        <w:rPr>
          <w:rtl w:val="true"/>
        </w:rPr>
        <w:t xml:space="preserve">): </w:t>
      </w:r>
      <w:r>
        <w:rPr>
          <w:rtl w:val="true"/>
        </w:rPr>
        <w:t>من شکّ فی شیء من أفعال الصلاة،</w:t>
      </w:r>
      <w:bookmarkEnd w:id="2763"/>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فریضة أو نافلة، أدائیّة کانت الفریضة أم قضائیّة، أم صلاة جمعة، أم آیات، و قد دخل فی الغیر المترتّب علی المشکوک مضی و لم یلتفت، سواء کان الغیر واجباً أو مستحبّاً، جزءاً کان أو مقدّمة له، فمن شکّ فی تکبیرة الإحرام و هو فی القراءة أو فی الاستعاذة، أو شکّ فی الفاتحة و هو فی السورة، أو فی الآیة السابقة و هو فی اللاحقة، أو فی أوّل الآیة و هو فی آخرها، أو فی القراءة و هو فی الرکوع، أو فی الرکوع و هو فی السجود أو بعد الهویّ إلی السجود، أو شکّ فی السجود و هو فی التشهّد أو فی القیام، لم یلتفت، و کذا إذا شکّ فی التشهّد و هو فی القیام أو فی حال النهوض للقیام، أو فی التسلیم فإنّه لا یلتفت إلی الشکّ فی جمیع هذه الفروض، نعم لو کان الشکّ فی السجود و هو آخذ فی القیام وجب علیه العود و تدارک السجود، و ذلک لوجود النصّ، و إذا کان الشکّ قبل أن یدخل فی الغیر المترتّب وجب الإتیان به، کمن شکّ فی التکبیر قبل أن یقرأ أو یستعیذ، أو فی القراءة قبل أن یهوی إلی الرکوع، أو فی الرکوع قبل الهویّ إلی السجود، أو فی السجود أو فی التشهد و هو جالس، أو فی التسلیم قبل أن یشتغل فی التعقیب</w:t>
      </w:r>
      <w:r>
        <w:rPr>
          <w:rFonts w:eastAsia="IRNazanin" w:cs="IRNazanin"/>
          <w:color w:val="111111"/>
          <w:sz w:val="28"/>
          <w:szCs w:val="28"/>
          <w:rtl w:val="true"/>
          <w:lang w:bidi="fa-IR"/>
        </w:rPr>
        <w:t>.</w:t>
      </w:r>
      <w:bookmarkStart w:id="2764" w:name="pg5769_38896"/>
    </w:p>
    <w:p>
      <w:pPr>
        <w:pStyle w:val="Heading5"/>
        <w:numPr>
          <w:ilvl w:val="4"/>
          <w:numId w:val="1"/>
        </w:numPr>
        <w:rPr/>
      </w:pPr>
      <w:bookmarkStart w:id="2765" w:name="__RefHeading___Toc4210828_581953129"/>
      <w:bookmarkStart w:id="2766" w:name="_Toc1274"/>
      <w:bookmarkEnd w:id="2764"/>
      <w:bookmarkEnd w:id="2765"/>
      <w:r>
        <w:rPr>
          <w:rtl w:val="true"/>
        </w:rPr>
        <w:t>(</w:t>
      </w:r>
      <w:r>
        <w:rPr>
          <w:rtl w:val="true"/>
        </w:rPr>
        <w:t xml:space="preserve">مسألة </w:t>
      </w:r>
      <w:r>
        <w:rPr/>
        <w:t>904</w:t>
      </w:r>
      <w:r>
        <w:rPr>
          <w:rtl w:val="true"/>
        </w:rPr>
        <w:t xml:space="preserve">): </w:t>
      </w:r>
      <w:r>
        <w:rPr>
          <w:rtl w:val="true"/>
        </w:rPr>
        <w:t>إذا شکّ فی صحّة ما أتی به بعد الفراغ منه،</w:t>
      </w:r>
      <w:bookmarkEnd w:id="2766"/>
    </w:p>
    <w:p>
      <w:pPr>
        <w:pStyle w:val="BookText"/>
        <w:rPr/>
      </w:pPr>
      <w:r>
        <w:rPr>
          <w:rFonts w:ascii="IRNazanin" w:hAnsi="IRNazanin" w:eastAsia="IRNazanin"/>
          <w:color w:val="111111"/>
          <w:sz w:val="28"/>
          <w:sz w:val="28"/>
          <w:szCs w:val="28"/>
          <w:rtl w:val="true"/>
          <w:lang w:bidi="fa-IR"/>
        </w:rPr>
        <w:t>فإن کان بعد الدخول فی الغیر لا یلتفت، کما إذا شکّ بعد الفراغ من تکبیرة الإحرام فی صحّتها، فإنّه لا یلتفت إذا دخل فی الغیر المترتّب، و أمّا قبله فالأحوط إتمام الصلاة و إعادتها، کما لو شکّ فی کونه قائماً حال تکبیرة الإحرام و عدمه، و فی مثل ما لو شکّ فی کونه قائماً حال القراءة أو جالساً حال التشهّد فالأحوط تدارکهما بنیّة القربة المطلقة و لا حاجة إلی إعادة الصلاة، و کذا إذا شکّ فی صحّة قراءة الکلمة أو الآیة</w:t>
      </w:r>
      <w:r>
        <w:rPr>
          <w:rFonts w:eastAsia="IRNazanin" w:cs="IRNazanin"/>
          <w:color w:val="111111"/>
          <w:sz w:val="28"/>
          <w:szCs w:val="28"/>
          <w:rtl w:val="true"/>
          <w:lang w:bidi="fa-IR"/>
        </w:rPr>
        <w:t>.</w:t>
      </w:r>
    </w:p>
    <w:p>
      <w:pPr>
        <w:pStyle w:val="Heading5"/>
        <w:numPr>
          <w:ilvl w:val="4"/>
          <w:numId w:val="1"/>
        </w:numPr>
        <w:rPr/>
      </w:pPr>
      <w:bookmarkStart w:id="2767" w:name="__RefHeading___Toc4210830_581953129"/>
      <w:bookmarkStart w:id="2768" w:name="_Toc1275"/>
      <w:bookmarkEnd w:id="2767"/>
      <w:r>
        <w:rPr>
          <w:rtl w:val="true"/>
        </w:rPr>
        <w:t>(</w:t>
      </w:r>
      <w:r>
        <w:rPr>
          <w:rtl w:val="true"/>
        </w:rPr>
        <w:t xml:space="preserve">مسألة </w:t>
      </w:r>
      <w:r>
        <w:rPr/>
        <w:t>905</w:t>
      </w:r>
      <w:r>
        <w:rPr>
          <w:rtl w:val="true"/>
        </w:rPr>
        <w:t xml:space="preserve">): </w:t>
      </w:r>
      <w:r>
        <w:rPr>
          <w:rtl w:val="true"/>
        </w:rPr>
        <w:t>إذا أتی بالمشکوک فی المحلّ ثمّ تبیّن أنّه قد فعله أوّلاً لم تبطل صلاته</w:t>
      </w:r>
      <w:bookmarkEnd w:id="2768"/>
    </w:p>
    <w:p>
      <w:pPr>
        <w:pStyle w:val="BookText"/>
        <w:rPr/>
      </w:pPr>
      <w:r>
        <w:rPr>
          <w:rFonts w:ascii="IRNazanin" w:hAnsi="IRNazanin" w:eastAsia="IRNazanin"/>
          <w:color w:val="111111"/>
          <w:sz w:val="28"/>
          <w:sz w:val="28"/>
          <w:szCs w:val="28"/>
          <w:rtl w:val="true"/>
          <w:lang w:bidi="fa-IR"/>
        </w:rPr>
        <w:t>إلّا إذا کان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یأت بالمشکوک بعد تجاوز المحلّ فتبیّن عدم الإتیان به، فإن أمکنه التدارک به فعله، و إلّا صحّت صلاته إلّا أن یکون رکناً</w:t>
      </w:r>
      <w:r>
        <w:rPr>
          <w:rFonts w:eastAsia="IRNazanin" w:cs="IRNazanin"/>
          <w:color w:val="111111"/>
          <w:sz w:val="28"/>
          <w:szCs w:val="28"/>
          <w:rtl w:val="true"/>
          <w:lang w:bidi="fa-IR"/>
        </w:rPr>
        <w:t>.</w:t>
      </w:r>
    </w:p>
    <w:p>
      <w:pPr>
        <w:pStyle w:val="Heading5"/>
        <w:numPr>
          <w:ilvl w:val="4"/>
          <w:numId w:val="1"/>
        </w:numPr>
        <w:rPr/>
      </w:pPr>
      <w:bookmarkStart w:id="2769" w:name="__RefHeading___Toc4210832_581953129"/>
      <w:bookmarkStart w:id="2770" w:name="_Toc1276"/>
      <w:bookmarkEnd w:id="2769"/>
      <w:r>
        <w:rPr>
          <w:rtl w:val="true"/>
        </w:rPr>
        <w:t>(</w:t>
      </w:r>
      <w:r>
        <w:rPr>
          <w:rtl w:val="true"/>
        </w:rPr>
        <w:t xml:space="preserve">مسألة </w:t>
      </w:r>
      <w:r>
        <w:rPr/>
        <w:t>906</w:t>
      </w:r>
      <w:r>
        <w:rPr>
          <w:rtl w:val="true"/>
        </w:rPr>
        <w:t xml:space="preserve">): </w:t>
      </w:r>
      <w:r>
        <w:rPr>
          <w:rtl w:val="true"/>
        </w:rPr>
        <w:t>إذا شکّ و هو فی فعل فی أنّه هل شکّ فی بعض الأفعال المتقدّمة أم لا، لم یلتفت،</w:t>
      </w:r>
      <w:bookmarkEnd w:id="2770"/>
    </w:p>
    <w:p>
      <w:pPr>
        <w:pStyle w:val="BookText"/>
        <w:rPr/>
      </w:pPr>
      <w:r>
        <w:rPr>
          <w:rFonts w:ascii="IRNazanin" w:hAnsi="IRNazanin" w:eastAsia="IRNazanin"/>
          <w:color w:val="111111"/>
          <w:sz w:val="28"/>
          <w:sz w:val="28"/>
          <w:szCs w:val="28"/>
          <w:rtl w:val="true"/>
          <w:lang w:bidi="fa-IR"/>
        </w:rPr>
        <w:t>و کذا لو شک فی أنّه هل سها أم لا و قد جاز محلّ ذلک الشیء الذی شکّ فی أنّه سها عنه أو لا، نعم لو شکّ فی السهو و عدمه و هو فی محلّ یتلافی فیه المشکوک فیه، أتی به علی الأصحّ</w:t>
      </w:r>
      <w:r>
        <w:rPr>
          <w:rFonts w:eastAsia="IRNazanin" w:cs="IRNazanin"/>
          <w:color w:val="111111"/>
          <w:sz w:val="28"/>
          <w:szCs w:val="28"/>
          <w:rtl w:val="true"/>
          <w:lang w:bidi="fa-IR"/>
        </w:rPr>
        <w:t>.</w:t>
      </w:r>
    </w:p>
    <w:p>
      <w:pPr>
        <w:pStyle w:val="Heading5"/>
        <w:numPr>
          <w:ilvl w:val="4"/>
          <w:numId w:val="1"/>
        </w:numPr>
        <w:rPr/>
      </w:pPr>
      <w:bookmarkStart w:id="2771" w:name="__RefHeading___Toc4210834_581953129"/>
      <w:bookmarkStart w:id="2772" w:name="_Toc1277"/>
      <w:bookmarkEnd w:id="2771"/>
      <w:r>
        <w:rPr>
          <w:rtl w:val="true"/>
        </w:rPr>
        <w:t>(</w:t>
      </w:r>
      <w:r>
        <w:rPr>
          <w:rtl w:val="true"/>
        </w:rPr>
        <w:t xml:space="preserve">مسألة </w:t>
      </w:r>
      <w:r>
        <w:rPr/>
        <w:t>907</w:t>
      </w:r>
      <w:r>
        <w:rPr>
          <w:rtl w:val="true"/>
        </w:rPr>
        <w:t xml:space="preserve">): </w:t>
      </w:r>
      <w:r>
        <w:rPr>
          <w:rtl w:val="true"/>
        </w:rPr>
        <w:t>إذا شکّ المصلّی فی عدد الرکعات فلا بدّ له من التروّی یسیراً،</w:t>
      </w:r>
      <w:bookmarkEnd w:id="2772"/>
    </w:p>
    <w:p>
      <w:pPr>
        <w:pStyle w:val="BookText"/>
        <w:rPr/>
      </w:pPr>
      <w:r>
        <w:rPr>
          <w:rFonts w:ascii="IRNazanin" w:hAnsi="IRNazanin" w:eastAsia="IRNazanin"/>
          <w:color w:val="111111"/>
          <w:sz w:val="28"/>
          <w:sz w:val="28"/>
          <w:szCs w:val="28"/>
          <w:rtl w:val="true"/>
          <w:lang w:bidi="fa-IR"/>
        </w:rPr>
        <w:t>فإن استقرّ الشک و کان فی الثنائیة، أو الثلاثیة، أو الأُولیین من الرباعیة بطلت، و إن کان فی غیرها و قد أحرز الأُولیین؛ بأن رفع رأسه من السجدة الثانیة من الرکعة الثانیة،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علاج للشکّ فیها، فتبطل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علاج الشکّ فیها و تصحّ الصلاة حینئذٍ، و هی تسع صور</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 الثلاث بعد إکمال السجدتین؛ و هو رفع الرأس من السجدة الثانیة، فإنّه یبنی علی الثلاث و یأتی بالرابعة و یتمّ الصلاة، ثمّ یحتاط برکعة قائماً أو رکعتین من جلوس، و الأحوط استحباباً اختیار الرکعة من قیام،</w:t>
      </w:r>
    </w:p>
    <w:p>
      <w:pPr>
        <w:pStyle w:val="BookText"/>
        <w:rPr/>
      </w:pPr>
      <w:r>
        <w:rPr>
          <w:rFonts w:ascii="IRNazanin" w:hAnsi="IRNazanin" w:eastAsia="IRNazanin"/>
          <w:color w:val="111111"/>
          <w:sz w:val="28"/>
          <w:sz w:val="28"/>
          <w:szCs w:val="28"/>
          <w:rtl w:val="true"/>
          <w:lang w:bidi="fa-IR"/>
        </w:rPr>
        <w:t>و أحوط منه الجمع بینهما بتقدیم الرکعة من قیام، و إن کانت وظیفته الجلوس فی الصلاة احتاط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الأربع فی أیّ موضع کان، فیبنی علی الأربع و یتمّ صلاته، ثمّ یحتاط برکعة قائماً أو رکعتین جالساً، و الأحوط استحباباً اختیار الرکعتین جالساً، و مع الجمع تقدیمهما علی الرکعة من قیام، و إن کانت وظیفته الصلاة جالساً احتاط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الاثنین و الأربع بعد إکمال السجدتین، فیبنی علی الأربع و یتمّ صلاته، ثمّ یحتاط برکعتین من قیام، و إن کانت وظیفته الصلاة جالساً احتاط برکعتین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الاثنین و الثلاث و الأربع بعد إکمال السجدتین، فیبنی علی الأربع و یتمّ صلاته، ثمّ یحتاط برکعتین من قیام و رکعتین من جلوس، و الأقوی لزوم تأخیر الرکعتین من جلوس، و إن کانت وظیفته الصلاة جالساً احتاط برکعتین من جلوس ثمّ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الخمس بعد إکمال السجدتین، فیبنی علی الأربع و یتمّ صلاته، ثمّ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الخمس حال القیام، فإنّه یهدم، و حکمه حکم الشکّ بین الثلاث و الأربع، فیتمّ صلاته، ثمّ یحتاط کما سبق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الخمس حالة القیام، فإنّه یهدم، و حکمه حکم الشکّ بین الاثنتین و الأربع، فیبنی علی الأربع و یتمّ صلاته، ثمّ یحتاط کما سبق فی الصورة الثالثة</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الأربع و الخمس حال القیام، فإنّه یهدم، و حکمه حکم الشکّ بین الاثنتین و الثلاث و الأربع، فیتمّ صلاته، و یحتاط کما سبق فی</w:t>
      </w:r>
      <w:bookmarkStart w:id="2773" w:name="pg5769_38898"/>
    </w:p>
    <w:p>
      <w:pPr>
        <w:pStyle w:val="BookText"/>
        <w:rPr/>
      </w:pPr>
      <w:bookmarkEnd w:id="2773"/>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الخمس و الست حال القیام، فإنّه یهدم، و حکمه حکم الشکّ بین الأربع و الخمس، و یتمّ صلاته و یسجد للسهو، و الأحوط فی هذه الصور الأربع أن یسجد سجدتی السهو للقیام الزائد أیضاً</w:t>
      </w:r>
      <w:r>
        <w:rPr>
          <w:rFonts w:eastAsia="IRNazanin" w:cs="IRNazanin"/>
          <w:color w:val="111111"/>
          <w:sz w:val="28"/>
          <w:szCs w:val="28"/>
          <w:rtl w:val="true"/>
          <w:lang w:bidi="fa-IR"/>
        </w:rPr>
        <w:t>.</w:t>
      </w:r>
    </w:p>
    <w:p>
      <w:pPr>
        <w:pStyle w:val="Heading5"/>
        <w:numPr>
          <w:ilvl w:val="4"/>
          <w:numId w:val="1"/>
        </w:numPr>
        <w:rPr/>
      </w:pPr>
      <w:bookmarkStart w:id="2774" w:name="__RefHeading___Toc4210836_581953129"/>
      <w:bookmarkStart w:id="2775" w:name="_Toc1278"/>
      <w:bookmarkEnd w:id="2774"/>
      <w:r>
        <w:rPr>
          <w:rtl w:val="true"/>
        </w:rPr>
        <w:t>(</w:t>
      </w:r>
      <w:r>
        <w:rPr>
          <w:rtl w:val="true"/>
        </w:rPr>
        <w:t xml:space="preserve">مسألة </w:t>
      </w:r>
      <w:r>
        <w:rPr/>
        <w:t>908</w:t>
      </w:r>
      <w:r>
        <w:rPr>
          <w:rtl w:val="true"/>
        </w:rPr>
        <w:t xml:space="preserve">): </w:t>
      </w:r>
      <w:r>
        <w:rPr>
          <w:rtl w:val="true"/>
        </w:rPr>
        <w:t>إذا تردّد بین الاثنتین و الثلاث</w:t>
      </w:r>
      <w:bookmarkEnd w:id="2775"/>
    </w:p>
    <w:p>
      <w:pPr>
        <w:pStyle w:val="BookText"/>
        <w:rPr/>
      </w:pPr>
      <w:r>
        <w:rPr>
          <w:rFonts w:ascii="IRNazanin" w:hAnsi="IRNazanin" w:eastAsia="IRNazanin"/>
          <w:color w:val="111111"/>
          <w:sz w:val="28"/>
          <w:sz w:val="28"/>
          <w:szCs w:val="28"/>
          <w:rtl w:val="true"/>
          <w:lang w:bidi="fa-IR"/>
        </w:rPr>
        <w:t>فبنی علی الثلاث، ثمّ ضمّ إلیها رکعة و سلَّم و شکّ فی أنّ بناءه علی الثلاث کان من جهة الظنّ أو عملاً بالشک، فالأحوط وجوباً الإتیان بصلاة الاحتیاط</w:t>
      </w:r>
      <w:r>
        <w:rPr>
          <w:rFonts w:eastAsia="IRNazanin" w:cs="IRNazanin"/>
          <w:color w:val="111111"/>
          <w:sz w:val="28"/>
          <w:szCs w:val="28"/>
          <w:rtl w:val="true"/>
          <w:lang w:bidi="fa-IR"/>
        </w:rPr>
        <w:t>.</w:t>
      </w:r>
    </w:p>
    <w:p>
      <w:pPr>
        <w:pStyle w:val="Heading5"/>
        <w:numPr>
          <w:ilvl w:val="4"/>
          <w:numId w:val="1"/>
        </w:numPr>
        <w:rPr/>
      </w:pPr>
      <w:bookmarkStart w:id="2776" w:name="__RefHeading___Toc4210838_581953129"/>
      <w:bookmarkStart w:id="2777" w:name="_Toc1279"/>
      <w:bookmarkEnd w:id="2776"/>
      <w:r>
        <w:rPr>
          <w:rtl w:val="true"/>
        </w:rPr>
        <w:t>(</w:t>
      </w:r>
      <w:r>
        <w:rPr>
          <w:rtl w:val="true"/>
        </w:rPr>
        <w:t xml:space="preserve">مسألة </w:t>
      </w:r>
      <w:r>
        <w:rPr/>
        <w:t>909</w:t>
      </w:r>
      <w:r>
        <w:rPr>
          <w:rtl w:val="true"/>
        </w:rPr>
        <w:t xml:space="preserve">): </w:t>
      </w:r>
      <w:r>
        <w:rPr>
          <w:rtl w:val="true"/>
        </w:rPr>
        <w:t xml:space="preserve">إذا تردّد فی أنّ الحاصل له شکّ أو ظنّ </w:t>
      </w:r>
      <w:r>
        <w:rPr>
          <w:rtl w:val="true"/>
        </w:rPr>
        <w:t>-</w:t>
      </w:r>
      <w:bookmarkEnd w:id="2777"/>
    </w:p>
    <w:p>
      <w:pPr>
        <w:pStyle w:val="BookText"/>
        <w:rPr/>
      </w:pPr>
      <w:r>
        <w:rPr>
          <w:rFonts w:ascii="IRNazanin" w:hAnsi="IRNazanin" w:eastAsia="IRNazanin"/>
          <w:color w:val="111111"/>
          <w:sz w:val="28"/>
          <w:sz w:val="28"/>
          <w:szCs w:val="28"/>
          <w:rtl w:val="true"/>
          <w:lang w:bidi="fa-IR"/>
        </w:rPr>
        <w:t>کما یتّفق کثیراً لبعض الناس کان ذلک شکّاً، و کذا لو حصلت له حالة فی أثناء الصلاة و بعد أن دخل فی فعل آخر لم یدر أنّه کان شکّاً أو ظنّاً یبنی علی أنّه کان شکّاً إن کان فعلاً شاکّاً، و ظنّاً إن کان فعلاً ظانّاً، و یجری علی ما یقتضیه ظنّه أو شکّه الفعلی، و کذا لو شکّ فی شیء ثمّ انقلب شکه إلی الظنّ، أو ظنّ به ثمّ انقلب ظنّه إلی الشکّ، فإنّه یلحظ الحالة الفعلیة و یعمل علیها، فلو شکّ بین الثلاث و الأربع مثلاً فبنی علی الأربع، ثمّ انقلب شکّه إلی الظنّ بالثلاث بنی علیه و أتی بالرابعة، و إذا ظنّ بالثلاث، ثمّ تبدّل ظنّه إلی الشکّ بینها و بین الأربع بنی علی الأربع ثمّ یأتی بصلاة الاحتیاط</w:t>
      </w:r>
      <w:r>
        <w:rPr>
          <w:rFonts w:eastAsia="IRNazanin" w:cs="IRNazanin"/>
          <w:color w:val="111111"/>
          <w:sz w:val="28"/>
          <w:szCs w:val="28"/>
          <w:rtl w:val="true"/>
          <w:lang w:bidi="fa-IR"/>
        </w:rPr>
        <w:t>.</w:t>
      </w:r>
    </w:p>
    <w:p>
      <w:pPr>
        <w:pStyle w:val="Heading5"/>
        <w:numPr>
          <w:ilvl w:val="4"/>
          <w:numId w:val="1"/>
        </w:numPr>
        <w:rPr/>
      </w:pPr>
      <w:bookmarkStart w:id="2778" w:name="__RefHeading___Toc4210840_581953129"/>
      <w:bookmarkStart w:id="2779" w:name="_Toc1280"/>
      <w:bookmarkEnd w:id="2778"/>
      <w:r>
        <w:rPr>
          <w:rtl w:val="true"/>
        </w:rPr>
        <w:t>(</w:t>
      </w:r>
      <w:r>
        <w:rPr>
          <w:rtl w:val="true"/>
        </w:rPr>
        <w:t xml:space="preserve">مسألة </w:t>
      </w:r>
      <w:r>
        <w:rPr/>
        <w:t>910</w:t>
      </w:r>
      <w:r>
        <w:rPr>
          <w:rtl w:val="true"/>
        </w:rPr>
        <w:t xml:space="preserve">): </w:t>
      </w:r>
      <w:r>
        <w:rPr>
          <w:rtl w:val="true"/>
        </w:rPr>
        <w:t>الظنّ بالرکعات کالیقین،</w:t>
      </w:r>
      <w:bookmarkEnd w:id="2779"/>
    </w:p>
    <w:p>
      <w:pPr>
        <w:pStyle w:val="BookText"/>
        <w:rPr/>
      </w:pPr>
      <w:r>
        <w:rPr>
          <w:rFonts w:ascii="IRNazanin" w:hAnsi="IRNazanin" w:eastAsia="IRNazanin"/>
          <w:color w:val="111111"/>
          <w:sz w:val="28"/>
          <w:sz w:val="28"/>
          <w:szCs w:val="28"/>
          <w:rtl w:val="true"/>
          <w:lang w:bidi="fa-IR"/>
        </w:rPr>
        <w:t>أمّا الظنّ بالأفعال فالظاهر أنّ حکمه حکم الظنّ بالرکعات، و إن کان الاحتیاط لا ینبغی ترکه</w:t>
      </w:r>
      <w:r>
        <w:rPr>
          <w:rFonts w:eastAsia="IRNazanin" w:cs="IRNazanin"/>
          <w:color w:val="111111"/>
          <w:sz w:val="28"/>
          <w:szCs w:val="28"/>
          <w:rtl w:val="true"/>
          <w:lang w:bidi="fa-IR"/>
        </w:rPr>
        <w:t>.</w:t>
      </w:r>
    </w:p>
    <w:p>
      <w:pPr>
        <w:pStyle w:val="Heading5"/>
        <w:numPr>
          <w:ilvl w:val="4"/>
          <w:numId w:val="1"/>
        </w:numPr>
        <w:rPr/>
      </w:pPr>
      <w:bookmarkStart w:id="2780" w:name="__RefHeading___Toc4210842_581953129"/>
      <w:bookmarkStart w:id="2781" w:name="_Toc1281"/>
      <w:bookmarkEnd w:id="2780"/>
      <w:r>
        <w:rPr>
          <w:rtl w:val="true"/>
        </w:rPr>
        <w:t>(</w:t>
      </w:r>
      <w:r>
        <w:rPr>
          <w:rtl w:val="true"/>
        </w:rPr>
        <w:t xml:space="preserve">مسألة </w:t>
      </w:r>
      <w:r>
        <w:rPr/>
        <w:t>911</w:t>
      </w:r>
      <w:r>
        <w:rPr>
          <w:rtl w:val="true"/>
        </w:rPr>
        <w:t xml:space="preserve">): </w:t>
      </w:r>
      <w:r>
        <w:rPr>
          <w:rtl w:val="true"/>
        </w:rPr>
        <w:t>فی الشکوک المعتبر فیها إکمال السجدتین</w:t>
      </w:r>
      <w:bookmarkEnd w:id="278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کالشکّ بین الاثنتین و الثلاث، و الشکّ بین الاثنتین و الأربع، و الشک بین الاثنتین و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مع ذلک فی الإتیان بالسجدتین أو واحدة، فإن کان شکّه حال الجلوس قبل الدخول فی القیام أو التشهّد بطلت صلاته؛ لأنّه محکوم بعدم الإتیان بهما أو بإحداهما، فیکون شکّه قبل إکمال السجدتین، و إن کان بعد الدخول فی القیام أو</w:t>
      </w:r>
      <w:bookmarkStart w:id="2782" w:name="pg5769_38899"/>
    </w:p>
    <w:p>
      <w:pPr>
        <w:pStyle w:val="BookText"/>
        <w:rPr/>
      </w:pPr>
      <w:bookmarkEnd w:id="2782"/>
      <w:r>
        <w:rPr>
          <w:rFonts w:ascii="IRNazanin" w:hAnsi="IRNazanin" w:eastAsia="IRNazanin"/>
          <w:color w:val="111111"/>
          <w:sz w:val="28"/>
          <w:sz w:val="28"/>
          <w:szCs w:val="28"/>
          <w:rtl w:val="true"/>
          <w:lang w:bidi="fa-IR"/>
        </w:rPr>
        <w:t>التشهّد لم تبطل</w:t>
      </w:r>
      <w:r>
        <w:rPr>
          <w:rFonts w:eastAsia="IRNazanin" w:cs="IRNazanin"/>
          <w:color w:val="111111"/>
          <w:sz w:val="28"/>
          <w:szCs w:val="28"/>
          <w:rtl w:val="true"/>
          <w:lang w:bidi="fa-IR"/>
        </w:rPr>
        <w:t>.</w:t>
      </w:r>
    </w:p>
    <w:p>
      <w:pPr>
        <w:pStyle w:val="Heading5"/>
        <w:numPr>
          <w:ilvl w:val="4"/>
          <w:numId w:val="1"/>
        </w:numPr>
        <w:rPr/>
      </w:pPr>
      <w:bookmarkStart w:id="2783" w:name="__RefHeading___Toc4210844_581953129"/>
      <w:bookmarkStart w:id="2784" w:name="_Toc1282"/>
      <w:bookmarkEnd w:id="2783"/>
      <w:r>
        <w:rPr>
          <w:rtl w:val="true"/>
        </w:rPr>
        <w:t>(</w:t>
      </w:r>
      <w:r>
        <w:rPr>
          <w:rtl w:val="true"/>
        </w:rPr>
        <w:t xml:space="preserve">مسألة </w:t>
      </w:r>
      <w:r>
        <w:rPr/>
        <w:t>912</w:t>
      </w:r>
      <w:r>
        <w:rPr>
          <w:rtl w:val="true"/>
        </w:rPr>
        <w:t xml:space="preserve">): </w:t>
      </w:r>
      <w:r>
        <w:rPr>
          <w:rtl w:val="true"/>
        </w:rPr>
        <w:t>صلاة الاحتیاط واجبة</w:t>
      </w:r>
      <w:bookmarkEnd w:id="2784"/>
    </w:p>
    <w:p>
      <w:pPr>
        <w:pStyle w:val="BookText"/>
        <w:rPr/>
      </w:pPr>
      <w:r>
        <w:rPr>
          <w:rFonts w:ascii="IRNazanin" w:hAnsi="IRNazanin" w:eastAsia="IRNazanin"/>
          <w:color w:val="111111"/>
          <w:sz w:val="28"/>
          <w:sz w:val="28"/>
          <w:szCs w:val="28"/>
          <w:rtl w:val="true"/>
          <w:lang w:bidi="fa-IR"/>
        </w:rPr>
        <w:t>لا یجوز أن یدعها و یعید الصلاة، و لا تصحّ الإعادة إلّا إذا أبطل الصلاة بفعل المنافی</w:t>
      </w:r>
      <w:r>
        <w:rPr>
          <w:rFonts w:eastAsia="IRNazanin" w:cs="IRNazanin"/>
          <w:color w:val="111111"/>
          <w:sz w:val="28"/>
          <w:szCs w:val="28"/>
          <w:rtl w:val="true"/>
          <w:lang w:bidi="fa-IR"/>
        </w:rPr>
        <w:t>.</w:t>
      </w:r>
    </w:p>
    <w:p>
      <w:pPr>
        <w:pStyle w:val="Heading5"/>
        <w:numPr>
          <w:ilvl w:val="4"/>
          <w:numId w:val="1"/>
        </w:numPr>
        <w:rPr/>
      </w:pPr>
      <w:bookmarkStart w:id="2785" w:name="__RefHeading___Toc4210846_581953129"/>
      <w:bookmarkStart w:id="2786" w:name="_Toc1283"/>
      <w:bookmarkEnd w:id="2785"/>
      <w:r>
        <w:rPr>
          <w:rtl w:val="true"/>
        </w:rPr>
        <w:t>(</w:t>
      </w:r>
      <w:r>
        <w:rPr>
          <w:rtl w:val="true"/>
        </w:rPr>
        <w:t xml:space="preserve">مسألة </w:t>
      </w:r>
      <w:r>
        <w:rPr/>
        <w:t>913</w:t>
      </w:r>
      <w:r>
        <w:rPr>
          <w:rtl w:val="true"/>
        </w:rPr>
        <w:t xml:space="preserve">): </w:t>
      </w:r>
      <w:r>
        <w:rPr>
          <w:rtl w:val="true"/>
        </w:rPr>
        <w:t>یعتبر فیها ما یعتبر فی الصلاة</w:t>
      </w:r>
      <w:bookmarkEnd w:id="2786"/>
    </w:p>
    <w:p>
      <w:pPr>
        <w:pStyle w:val="BookText"/>
        <w:rPr/>
      </w:pPr>
      <w:r>
        <w:rPr>
          <w:rFonts w:ascii="IRNazanin" w:hAnsi="IRNazanin" w:eastAsia="IRNazanin"/>
          <w:color w:val="111111"/>
          <w:sz w:val="28"/>
          <w:sz w:val="28"/>
          <w:szCs w:val="28"/>
          <w:rtl w:val="true"/>
          <w:lang w:bidi="fa-IR"/>
        </w:rPr>
        <w:t>من الأجزاء و الشرائط، فلا بدّ فیها من النیّة، و التکبیر للإحرام، و قراءة الفاتحة إخفاتاً حتّی فی البسملة علی الأحوط وجوباً، و الرکوع، و السجود، و التشهّد، و التسلیم، و لا تجب فیها سورة، و إذا تخلّل المنافی بینها و بین الصلاة فالأحوط إتیانها ثمّ إعادة الصلاة</w:t>
      </w:r>
      <w:r>
        <w:rPr>
          <w:rFonts w:eastAsia="IRNazanin" w:cs="IRNazanin"/>
          <w:color w:val="111111"/>
          <w:sz w:val="28"/>
          <w:szCs w:val="28"/>
          <w:rtl w:val="true"/>
          <w:lang w:bidi="fa-IR"/>
        </w:rPr>
        <w:t>.</w:t>
      </w:r>
    </w:p>
    <w:p>
      <w:pPr>
        <w:pStyle w:val="Heading5"/>
        <w:numPr>
          <w:ilvl w:val="4"/>
          <w:numId w:val="1"/>
        </w:numPr>
        <w:rPr/>
      </w:pPr>
      <w:bookmarkStart w:id="2787" w:name="__RefHeading___Toc4210848_581953129"/>
      <w:bookmarkStart w:id="2788" w:name="_Toc1284"/>
      <w:bookmarkEnd w:id="2787"/>
      <w:r>
        <w:rPr>
          <w:rtl w:val="true"/>
        </w:rPr>
        <w:t>(</w:t>
      </w:r>
      <w:r>
        <w:rPr>
          <w:rtl w:val="true"/>
        </w:rPr>
        <w:t xml:space="preserve">مسألة </w:t>
      </w:r>
      <w:r>
        <w:rPr/>
        <w:t>914</w:t>
      </w:r>
      <w:r>
        <w:rPr>
          <w:rtl w:val="true"/>
        </w:rPr>
        <w:t xml:space="preserve">): </w:t>
      </w:r>
      <w:r>
        <w:rPr>
          <w:rtl w:val="true"/>
        </w:rPr>
        <w:t>إذا تبیّن تمامیّة الصلاة قبل صلاة الاحتیاط لم یحتج إلیها،</w:t>
      </w:r>
      <w:bookmarkEnd w:id="2788"/>
    </w:p>
    <w:p>
      <w:pPr>
        <w:pStyle w:val="BookText"/>
        <w:rPr/>
      </w:pPr>
      <w:r>
        <w:rPr>
          <w:rFonts w:ascii="IRNazanin" w:hAnsi="IRNazanin" w:eastAsia="IRNazanin"/>
          <w:color w:val="111111"/>
          <w:sz w:val="28"/>
          <w:sz w:val="28"/>
          <w:szCs w:val="28"/>
          <w:rtl w:val="true"/>
          <w:lang w:bidi="fa-IR"/>
        </w:rPr>
        <w:t>و إن کان فی الأثناء جاز ترکها و إتمامها نافلة رکعتین</w:t>
      </w:r>
      <w:r>
        <w:rPr>
          <w:rFonts w:eastAsia="IRNazanin" w:cs="IRNazanin"/>
          <w:color w:val="111111"/>
          <w:sz w:val="28"/>
          <w:szCs w:val="28"/>
          <w:rtl w:val="true"/>
          <w:lang w:bidi="fa-IR"/>
        </w:rPr>
        <w:t>.</w:t>
      </w:r>
    </w:p>
    <w:p>
      <w:pPr>
        <w:pStyle w:val="Heading5"/>
        <w:numPr>
          <w:ilvl w:val="4"/>
          <w:numId w:val="1"/>
        </w:numPr>
        <w:rPr/>
      </w:pPr>
      <w:bookmarkStart w:id="2789" w:name="__RefHeading___Toc4210850_581953129"/>
      <w:bookmarkStart w:id="2790" w:name="_Toc1285"/>
      <w:bookmarkEnd w:id="2789"/>
      <w:r>
        <w:rPr>
          <w:rtl w:val="true"/>
        </w:rPr>
        <w:t>(</w:t>
      </w:r>
      <w:r>
        <w:rPr>
          <w:rtl w:val="true"/>
        </w:rPr>
        <w:t xml:space="preserve">مسألة </w:t>
      </w:r>
      <w:r>
        <w:rPr/>
        <w:t>915</w:t>
      </w:r>
      <w:r>
        <w:rPr>
          <w:rtl w:val="true"/>
        </w:rPr>
        <w:t xml:space="preserve">): </w:t>
      </w:r>
      <w:r>
        <w:rPr>
          <w:rtl w:val="true"/>
        </w:rPr>
        <w:t>إذا تبیّن نقص الصلاة قبل الشروع فی صلاة الاحتیاط</w:t>
      </w:r>
      <w:bookmarkEnd w:id="2790"/>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علیه حکم من سلّم علی النقص من وجوب ضمّ الناقص و الإتمام، و إذا کان فی أثنائها فإن کان النقص المتبیّن هو الذی جعلت هذه الصلاة جابرة له شرعاً فالواجب إتمامها، و إن خالفته فی الکمّ و الکیف، کما لو شکّ بین الثلاث و الأربع فأتی برکعتین جالساً، و فی أثنائها تبیّن النقص برکعة و أنّه سلّم علی الثلاث، فإنّه یتمّ الرکعتین من جلوس، بل و کذا إذا أمکن تتمیمها کذلک، کالرکعتین من قیام إذا شکّ بین الاثنتین و الأربع فأتی برکعتین قائماً و تبیّنت الثلاث قبل أن یرکع فی الثانیة منهما، و لا یترک الاحتیاط بالإعادة فیهما خصوصاً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ما ذکر فالواجب قطعها و إتمام 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التبیّن بعد الفراغ منها، فإن تبیّن نقص الصلاة علی النحو الذی کان یحتمله أوّلاً صحّت صلاته، و إن کان الناقص أزید ممّا کان محتملاً، فإن کان التبیّن قبل إتیان المنافی یجب تتمیم أصل الصلاة، و الأحوط الإعادة، و إلّا أعاد الصلاة، و إن کان الناقص أقلّ ممّا کان محتملاً فتجب</w:t>
      </w:r>
      <w:bookmarkStart w:id="2791" w:name="pg5769_38900"/>
    </w:p>
    <w:p>
      <w:pPr>
        <w:pStyle w:val="BookText"/>
        <w:rPr/>
      </w:pPr>
      <w:bookmarkEnd w:id="2791"/>
      <w:r>
        <w:rPr>
          <w:rFonts w:ascii="Amiri" w:hAnsi="Amiri" w:eastAsia="Amiri" w:cs="Amiri"/>
          <w:color w:val="111111"/>
          <w:sz w:val="28"/>
          <w:sz w:val="28"/>
          <w:szCs w:val="28"/>
          <w:rtl w:val="true"/>
          <w:lang w:bidi="ar-SA"/>
        </w:rPr>
        <w:t>إعادة الصلاة</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4210852_581953129"/>
      <w:bookmarkStart w:id="2793" w:name="_Toc1286"/>
      <w:bookmarkEnd w:id="2792"/>
      <w:r>
        <w:rPr>
          <w:rtl w:val="true"/>
        </w:rPr>
        <w:t>(</w:t>
      </w:r>
      <w:r>
        <w:rPr>
          <w:rtl w:val="true"/>
        </w:rPr>
        <w:t xml:space="preserve">مسألة </w:t>
      </w:r>
      <w:r>
        <w:rPr/>
        <w:t>916</w:t>
      </w:r>
      <w:r>
        <w:rPr>
          <w:rtl w:val="true"/>
        </w:rPr>
        <w:t xml:space="preserve">): </w:t>
      </w:r>
      <w:r>
        <w:rPr>
          <w:rtl w:val="true"/>
        </w:rPr>
        <w:t>یجری فی صلاة الاحتیاط ما یجری فی سائر الفرائض</w:t>
      </w:r>
      <w:bookmarkEnd w:id="2793"/>
    </w:p>
    <w:p>
      <w:pPr>
        <w:pStyle w:val="BookText"/>
        <w:rPr/>
      </w:pPr>
      <w:r>
        <w:rPr>
          <w:rFonts w:ascii="IRNazanin" w:hAnsi="IRNazanin" w:eastAsia="IRNazanin"/>
          <w:color w:val="111111"/>
          <w:sz w:val="28"/>
          <w:sz w:val="28"/>
          <w:szCs w:val="28"/>
          <w:rtl w:val="true"/>
          <w:lang w:bidi="fa-IR"/>
        </w:rPr>
        <w:t>من أحکام السهو فی الزیادة و النقیصة، و الشکّ فی المحلّ، أو بعد تجاوزه، أو بعد الفراغ و غیر ذلک، و إذا شکّ فی عدد رکعاتها لزم البناء علی الأکثر إلّا أن یکون مفسداً فیعید الصلاة</w:t>
      </w:r>
      <w:r>
        <w:rPr>
          <w:rFonts w:eastAsia="IRNazanin" w:cs="IRNazanin"/>
          <w:color w:val="111111"/>
          <w:sz w:val="28"/>
          <w:szCs w:val="28"/>
          <w:rtl w:val="true"/>
          <w:lang w:bidi="fa-IR"/>
        </w:rPr>
        <w:t>.</w:t>
      </w:r>
    </w:p>
    <w:p>
      <w:pPr>
        <w:pStyle w:val="Heading5"/>
        <w:numPr>
          <w:ilvl w:val="4"/>
          <w:numId w:val="1"/>
        </w:numPr>
        <w:rPr/>
      </w:pPr>
      <w:bookmarkStart w:id="2794" w:name="__RefHeading___Toc4210854_581953129"/>
      <w:bookmarkStart w:id="2795" w:name="_Toc1287"/>
      <w:bookmarkEnd w:id="2794"/>
      <w:r>
        <w:rPr>
          <w:rtl w:val="true"/>
        </w:rPr>
        <w:t>(</w:t>
      </w:r>
      <w:r>
        <w:rPr>
          <w:rtl w:val="true"/>
        </w:rPr>
        <w:t xml:space="preserve">مسألة </w:t>
      </w:r>
      <w:r>
        <w:rPr/>
        <w:t>917</w:t>
      </w:r>
      <w:r>
        <w:rPr>
          <w:rtl w:val="true"/>
        </w:rPr>
        <w:t xml:space="preserve">): </w:t>
      </w:r>
      <w:r>
        <w:rPr>
          <w:rtl w:val="true"/>
        </w:rPr>
        <w:t>إذا شکّ فی الإتیان بصلاة الاحتیاط،</w:t>
      </w:r>
      <w:bookmarkEnd w:id="2795"/>
    </w:p>
    <w:p>
      <w:pPr>
        <w:pStyle w:val="BookText"/>
        <w:rPr/>
      </w:pPr>
      <w:r>
        <w:rPr>
          <w:rFonts w:ascii="IRNazanin" w:hAnsi="IRNazanin" w:eastAsia="IRNazanin"/>
          <w:color w:val="111111"/>
          <w:sz w:val="28"/>
          <w:sz w:val="28"/>
          <w:szCs w:val="28"/>
          <w:rtl w:val="true"/>
          <w:lang w:bidi="fa-IR"/>
        </w:rPr>
        <w:t>فإن کان بعد خروج الوقت لا یلتفت إلیه، و إن کان جالساً فی مکان الصلاة و لم یدخل فی فعل آخر و لم تفت الموالاة بنی علی عدم الإتیان، و إن دخل فی فعل آخر أو فاتت الموالاة فللبناء علی الإتیان بها وجه، و الأحوط الإتیان بها ثمّ إعادة الصلاة</w:t>
      </w:r>
      <w:r>
        <w:rPr>
          <w:rFonts w:eastAsia="IRNazanin" w:cs="IRNazanin"/>
          <w:color w:val="111111"/>
          <w:sz w:val="28"/>
          <w:szCs w:val="28"/>
          <w:rtl w:val="true"/>
          <w:lang w:bidi="fa-IR"/>
        </w:rPr>
        <w:t>.</w:t>
      </w:r>
    </w:p>
    <w:p>
      <w:pPr>
        <w:pStyle w:val="Heading5"/>
        <w:numPr>
          <w:ilvl w:val="4"/>
          <w:numId w:val="1"/>
        </w:numPr>
        <w:rPr/>
      </w:pPr>
      <w:bookmarkStart w:id="2796" w:name="__RefHeading___Toc4210856_581953129"/>
      <w:bookmarkStart w:id="2797" w:name="_Toc1288"/>
      <w:bookmarkEnd w:id="2796"/>
      <w:r>
        <w:rPr>
          <w:rtl w:val="true"/>
        </w:rPr>
        <w:t>(</w:t>
      </w:r>
      <w:r>
        <w:rPr>
          <w:rtl w:val="true"/>
        </w:rPr>
        <w:t xml:space="preserve">مسألة </w:t>
      </w:r>
      <w:r>
        <w:rPr/>
        <w:t>918</w:t>
      </w:r>
      <w:r>
        <w:rPr>
          <w:rtl w:val="true"/>
        </w:rPr>
        <w:t xml:space="preserve">): </w:t>
      </w:r>
      <w:r>
        <w:rPr>
          <w:rtl w:val="true"/>
        </w:rPr>
        <w:t>إذا نسی من صلاة الاحتیاط رکناً و لم یتمکّن تدارکه أعاد الصلاة،</w:t>
      </w:r>
      <w:bookmarkEnd w:id="2797"/>
    </w:p>
    <w:p>
      <w:pPr>
        <w:pStyle w:val="BookText"/>
        <w:rPr/>
      </w:pPr>
      <w:r>
        <w:rPr>
          <w:rFonts w:ascii="IRNazanin" w:hAnsi="IRNazanin" w:eastAsia="IRNazanin"/>
          <w:color w:val="111111"/>
          <w:sz w:val="28"/>
          <w:sz w:val="28"/>
          <w:szCs w:val="28"/>
          <w:rtl w:val="true"/>
          <w:lang w:bidi="fa-IR"/>
        </w:rPr>
        <w:t>و کذلک إذا زاد رکوعاً أو سجدتین فی رکعة</w:t>
      </w:r>
      <w:r>
        <w:rPr>
          <w:rFonts w:eastAsia="IRNazanin" w:cs="IRNazanin"/>
          <w:color w:val="111111"/>
          <w:sz w:val="28"/>
          <w:szCs w:val="28"/>
          <w:rtl w:val="true"/>
          <w:lang w:bidi="fa-IR"/>
        </w:rPr>
        <w:t>.</w:t>
      </w:r>
    </w:p>
    <w:p>
      <w:pPr>
        <w:pStyle w:val="Heading4"/>
        <w:numPr>
          <w:ilvl w:val="3"/>
          <w:numId w:val="1"/>
        </w:numPr>
        <w:rPr/>
      </w:pPr>
      <w:bookmarkStart w:id="2798" w:name="__RefHeading___Toc4210858_581953129"/>
      <w:bookmarkStart w:id="2799" w:name="_Toc1289"/>
      <w:bookmarkEnd w:id="2798"/>
      <w:r>
        <w:rPr>
          <w:rtl w:val="true"/>
        </w:rPr>
        <w:t>فصل</w:t>
      </w:r>
      <w:r>
        <w:rPr>
          <w:rtl w:val="true"/>
        </w:rPr>
        <w:t xml:space="preserve">: </w:t>
      </w:r>
      <w:r>
        <w:rPr>
          <w:rtl w:val="true"/>
        </w:rPr>
        <w:t>قضاء الأجزاء المنسیة</w:t>
      </w:r>
      <w:bookmarkEnd w:id="2799"/>
    </w:p>
    <w:p>
      <w:pPr>
        <w:pStyle w:val="Heading5"/>
        <w:numPr>
          <w:ilvl w:val="4"/>
          <w:numId w:val="1"/>
        </w:numPr>
        <w:rPr/>
      </w:pPr>
      <w:bookmarkStart w:id="2800" w:name="__RefHeading___Toc4210860_581953129"/>
      <w:bookmarkStart w:id="2801" w:name="_Toc1290"/>
      <w:bookmarkEnd w:id="2800"/>
      <w:r>
        <w:rPr>
          <w:rtl w:val="true"/>
        </w:rPr>
        <w:t>(</w:t>
      </w:r>
      <w:r>
        <w:rPr>
          <w:rtl w:val="true"/>
        </w:rPr>
        <w:t xml:space="preserve">مسألة </w:t>
      </w:r>
      <w:r>
        <w:rPr/>
        <w:t>919</w:t>
      </w:r>
      <w:r>
        <w:rPr>
          <w:rtl w:val="true"/>
        </w:rPr>
        <w:t xml:space="preserve">): </w:t>
      </w:r>
      <w:r>
        <w:rPr>
          <w:rtl w:val="true"/>
        </w:rPr>
        <w:t>إذا نسی السجدة الواحدة و لم یذکر إلّا بعد الدخول فی الرکوع</w:t>
      </w:r>
      <w:bookmarkEnd w:id="2801"/>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قضاؤها بعد الصلاة و بعد صلاة الاحتیاط إذا کانت علیه، و کذا یقضی التشهّد إذا نسیه و لم یذکره إلّا بعد الرکوع علی الأقوی، و لو نسی بعض أجزاء التشهّد وجب قضاؤه فقط، نعم لو نسی الصلاة علی آل محمّد فالأحوط إعادة الصلاة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الحکم المزبور فیما إذا نسی سجدة واحدة و التشهّد من الرکعة الأخیرة و لم یذکر إلّا بعد التسلیم و الإتیان بما ینافی الصلاة عمداً و سهواً، و أمّا إذا ذکره بعد التسلیم و قبل الإتیان بالمنافی فاللازم تدارک المنسیّ و الإتیان بالتشهّد و التسلیم، ثمّ الإتیان بسجدتی السهو للسلام الزائد، و لا یقضی غیر السجدة و التشهّد من الأجزاء، و یجب فی القضاء ما یجب فی المقضیّ من جزء</w:t>
      </w:r>
      <w:bookmarkStart w:id="2802" w:name="pg5769_38901"/>
    </w:p>
    <w:p>
      <w:pPr>
        <w:pStyle w:val="BookText"/>
        <w:rPr/>
      </w:pPr>
      <w:bookmarkEnd w:id="2802"/>
      <w:r>
        <w:rPr>
          <w:rFonts w:ascii="IRNazanin" w:hAnsi="IRNazanin" w:eastAsia="IRNazanin"/>
          <w:color w:val="111111"/>
          <w:sz w:val="28"/>
          <w:sz w:val="28"/>
          <w:szCs w:val="28"/>
          <w:rtl w:val="true"/>
          <w:lang w:bidi="fa-IR"/>
        </w:rPr>
        <w:t>و شرط، کما یجب فیه نیّة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یفصل بالمنافی بینه و بین الصلاة، و إذا فصّل أتی به ثمّ أعاد الصلاة علی الأحوط وجوباً</w:t>
      </w:r>
      <w:r>
        <w:rPr>
          <w:rFonts w:eastAsia="IRNazanin" w:cs="IRNazanin"/>
          <w:color w:val="111111"/>
          <w:sz w:val="28"/>
          <w:szCs w:val="28"/>
          <w:rtl w:val="true"/>
          <w:lang w:bidi="fa-IR"/>
        </w:rPr>
        <w:t>.</w:t>
      </w:r>
    </w:p>
    <w:p>
      <w:pPr>
        <w:pStyle w:val="Heading5"/>
        <w:numPr>
          <w:ilvl w:val="4"/>
          <w:numId w:val="1"/>
        </w:numPr>
        <w:rPr/>
      </w:pPr>
      <w:bookmarkStart w:id="2803" w:name="__RefHeading___Toc4210862_581953129"/>
      <w:bookmarkStart w:id="2804" w:name="_Toc1291"/>
      <w:bookmarkEnd w:id="2803"/>
      <w:r>
        <w:rPr>
          <w:rtl w:val="true"/>
        </w:rPr>
        <w:t>(</w:t>
      </w:r>
      <w:r>
        <w:rPr>
          <w:rtl w:val="true"/>
        </w:rPr>
        <w:t xml:space="preserve">مسألة </w:t>
      </w:r>
      <w:r>
        <w:rPr/>
        <w:t>920</w:t>
      </w:r>
      <w:r>
        <w:rPr>
          <w:rtl w:val="true"/>
        </w:rPr>
        <w:t xml:space="preserve">): </w:t>
      </w:r>
      <w:r>
        <w:rPr>
          <w:rtl w:val="true"/>
        </w:rPr>
        <w:t>إذا شکّ فی فعله وجب الإتیان به ما دام فی وقت الصلاة،</w:t>
      </w:r>
      <w:bookmarkEnd w:id="2804"/>
    </w:p>
    <w:p>
      <w:pPr>
        <w:pStyle w:val="BookText"/>
        <w:rPr/>
      </w:pPr>
      <w:r>
        <w:rPr>
          <w:rFonts w:ascii="IRNazanin" w:hAnsi="IRNazanin" w:eastAsia="IRNazanin"/>
          <w:color w:val="111111"/>
          <w:sz w:val="28"/>
          <w:sz w:val="28"/>
          <w:szCs w:val="28"/>
          <w:rtl w:val="true"/>
          <w:lang w:bidi="fa-IR"/>
        </w:rPr>
        <w:t>بل الأحوط وجوباً ذلک إذا شکّ فی الوقت و لم یأت به فیه، و إذا شکّ فی موجبه بنی علی العدم</w:t>
      </w:r>
      <w:r>
        <w:rPr>
          <w:rFonts w:eastAsia="IRNazanin" w:cs="IRNazanin"/>
          <w:color w:val="111111"/>
          <w:sz w:val="28"/>
          <w:szCs w:val="28"/>
          <w:rtl w:val="true"/>
          <w:lang w:bidi="fa-IR"/>
        </w:rPr>
        <w:t>.</w:t>
      </w:r>
    </w:p>
    <w:p>
      <w:pPr>
        <w:pStyle w:val="Heading4"/>
        <w:numPr>
          <w:ilvl w:val="3"/>
          <w:numId w:val="1"/>
        </w:numPr>
        <w:rPr/>
      </w:pPr>
      <w:bookmarkStart w:id="2805" w:name="__RefHeading___Toc4210864_581953129"/>
      <w:bookmarkStart w:id="2806" w:name="_Toc1292"/>
      <w:bookmarkEnd w:id="2805"/>
      <w:r>
        <w:rPr>
          <w:rtl w:val="true"/>
        </w:rPr>
        <w:t>فصل</w:t>
      </w:r>
      <w:r>
        <w:rPr>
          <w:rtl w:val="true"/>
        </w:rPr>
        <w:t xml:space="preserve">: </w:t>
      </w:r>
      <w:r>
        <w:rPr>
          <w:rtl w:val="true"/>
        </w:rPr>
        <w:t>سجود السهو</w:t>
      </w:r>
      <w:bookmarkEnd w:id="2806"/>
    </w:p>
    <w:p>
      <w:pPr>
        <w:pStyle w:val="Heading5"/>
        <w:numPr>
          <w:ilvl w:val="4"/>
          <w:numId w:val="1"/>
        </w:numPr>
        <w:rPr/>
      </w:pPr>
      <w:bookmarkStart w:id="2807" w:name="__RefHeading___Toc4210866_581953129"/>
      <w:bookmarkStart w:id="2808" w:name="_Toc1293"/>
      <w:bookmarkEnd w:id="2807"/>
      <w:r>
        <w:rPr>
          <w:rtl w:val="true"/>
        </w:rPr>
        <w:t>(</w:t>
      </w:r>
      <w:r>
        <w:rPr>
          <w:rtl w:val="true"/>
        </w:rPr>
        <w:t xml:space="preserve">مسألة </w:t>
      </w:r>
      <w:r>
        <w:rPr/>
        <w:t>921</w:t>
      </w:r>
      <w:r>
        <w:rPr>
          <w:rtl w:val="true"/>
        </w:rPr>
        <w:t xml:space="preserve">): </w:t>
      </w:r>
      <w:r>
        <w:rPr>
          <w:rtl w:val="true"/>
        </w:rPr>
        <w:t>یجب سجود السهو للکلام ساهیاً، و للسلام فی غیر محلّه،</w:t>
      </w:r>
      <w:bookmarkEnd w:id="2808"/>
    </w:p>
    <w:p>
      <w:pPr>
        <w:pStyle w:val="BookText"/>
        <w:rPr/>
      </w:pPr>
      <w:r>
        <w:rPr>
          <w:rFonts w:ascii="IRNazanin" w:hAnsi="IRNazanin" w:eastAsia="IRNazanin"/>
          <w:color w:val="111111"/>
          <w:sz w:val="28"/>
          <w:sz w:val="28"/>
          <w:szCs w:val="28"/>
          <w:rtl w:val="true"/>
          <w:lang w:bidi="fa-IR"/>
        </w:rPr>
        <w:t>و للشکّ بین الأربع و الخمس کما تقدّم، و لنسیان التشهّد، و لنسیان السجدة، کما أنّ الأحوط استحباباً سجود السهو للقیام فی موضع القعود و بالعکس، بل لکلّ زیادة أو نقیصة</w:t>
      </w:r>
      <w:r>
        <w:rPr>
          <w:rFonts w:eastAsia="IRNazanin" w:cs="IRNazanin"/>
          <w:color w:val="111111"/>
          <w:sz w:val="28"/>
          <w:szCs w:val="28"/>
          <w:rtl w:val="true"/>
          <w:lang w:bidi="fa-IR"/>
        </w:rPr>
        <w:t>.</w:t>
      </w:r>
    </w:p>
    <w:p>
      <w:pPr>
        <w:pStyle w:val="Heading5"/>
        <w:numPr>
          <w:ilvl w:val="4"/>
          <w:numId w:val="1"/>
        </w:numPr>
        <w:rPr/>
      </w:pPr>
      <w:bookmarkStart w:id="2809" w:name="__RefHeading___Toc4210868_581953129"/>
      <w:bookmarkStart w:id="2810" w:name="_Toc1294"/>
      <w:bookmarkEnd w:id="2809"/>
      <w:r>
        <w:rPr>
          <w:rtl w:val="true"/>
        </w:rPr>
        <w:t>(</w:t>
      </w:r>
      <w:r>
        <w:rPr>
          <w:rtl w:val="true"/>
        </w:rPr>
        <w:t xml:space="preserve">مسألة </w:t>
      </w:r>
      <w:r>
        <w:rPr/>
        <w:t>922</w:t>
      </w:r>
      <w:r>
        <w:rPr>
          <w:rtl w:val="true"/>
        </w:rPr>
        <w:t xml:space="preserve">): </w:t>
      </w:r>
      <w:r>
        <w:rPr>
          <w:rtl w:val="true"/>
        </w:rPr>
        <w:t>یتعدّد السجود بتعدّد موجبه،</w:t>
      </w:r>
      <w:bookmarkEnd w:id="2810"/>
    </w:p>
    <w:p>
      <w:pPr>
        <w:pStyle w:val="BookText"/>
        <w:rPr/>
      </w:pPr>
      <w:r>
        <w:rPr>
          <w:rFonts w:ascii="IRNazanin" w:hAnsi="IRNazanin" w:eastAsia="IRNazanin"/>
          <w:color w:val="111111"/>
          <w:sz w:val="28"/>
          <w:sz w:val="28"/>
          <w:szCs w:val="28"/>
          <w:rtl w:val="true"/>
          <w:lang w:bidi="fa-IR"/>
        </w:rPr>
        <w:t>و لا یتعدّد بتعدّد الکلام إلّا مع تعدّد السهو، بأن یتذکّر ثمّ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تکلّم کثیراً و کان ذلک عن سهو واحد وجب سجود واحد لا غیر</w:t>
      </w:r>
      <w:r>
        <w:rPr>
          <w:rFonts w:eastAsia="IRNazanin" w:cs="IRNazanin"/>
          <w:color w:val="111111"/>
          <w:sz w:val="28"/>
          <w:szCs w:val="28"/>
          <w:rtl w:val="true"/>
          <w:lang w:bidi="fa-IR"/>
        </w:rPr>
        <w:t>.</w:t>
      </w:r>
    </w:p>
    <w:p>
      <w:pPr>
        <w:pStyle w:val="Heading5"/>
        <w:numPr>
          <w:ilvl w:val="4"/>
          <w:numId w:val="1"/>
        </w:numPr>
        <w:rPr/>
      </w:pPr>
      <w:bookmarkStart w:id="2811" w:name="__RefHeading___Toc4210870_581953129"/>
      <w:bookmarkStart w:id="2812" w:name="_Toc1295"/>
      <w:bookmarkEnd w:id="2811"/>
      <w:r>
        <w:rPr>
          <w:rtl w:val="true"/>
        </w:rPr>
        <w:t>(</w:t>
      </w:r>
      <w:r>
        <w:rPr>
          <w:rtl w:val="true"/>
        </w:rPr>
        <w:t xml:space="preserve">مسألة </w:t>
      </w:r>
      <w:r>
        <w:rPr/>
        <w:t>923</w:t>
      </w:r>
      <w:r>
        <w:rPr>
          <w:rtl w:val="true"/>
        </w:rPr>
        <w:t xml:space="preserve">): </w:t>
      </w:r>
      <w:r>
        <w:rPr>
          <w:rtl w:val="true"/>
        </w:rPr>
        <w:t>لا یجب الترتیب فیه بترتیب أسبابه،</w:t>
      </w:r>
      <w:bookmarkEnd w:id="2812"/>
    </w:p>
    <w:p>
      <w:pPr>
        <w:pStyle w:val="BookText"/>
        <w:rPr/>
      </w:pPr>
      <w:r>
        <w:rPr>
          <w:rFonts w:ascii="IRNazanin" w:hAnsi="IRNazanin" w:eastAsia="IRNazanin"/>
          <w:color w:val="111111"/>
          <w:sz w:val="28"/>
          <w:sz w:val="28"/>
          <w:szCs w:val="28"/>
          <w:rtl w:val="true"/>
          <w:lang w:bidi="fa-IR"/>
        </w:rPr>
        <w:t>و لا تعیین السبب</w:t>
      </w:r>
      <w:r>
        <w:rPr>
          <w:rFonts w:eastAsia="IRNazanin" w:cs="IRNazanin"/>
          <w:color w:val="111111"/>
          <w:sz w:val="28"/>
          <w:szCs w:val="28"/>
          <w:rtl w:val="true"/>
          <w:lang w:bidi="fa-IR"/>
        </w:rPr>
        <w:t>.</w:t>
      </w:r>
    </w:p>
    <w:p>
      <w:pPr>
        <w:pStyle w:val="Heading5"/>
        <w:numPr>
          <w:ilvl w:val="4"/>
          <w:numId w:val="1"/>
        </w:numPr>
        <w:rPr/>
      </w:pPr>
      <w:bookmarkStart w:id="2813" w:name="__RefHeading___Toc4210872_581953129"/>
      <w:bookmarkStart w:id="2814" w:name="_Toc1296"/>
      <w:bookmarkEnd w:id="2813"/>
      <w:r>
        <w:rPr>
          <w:rtl w:val="true"/>
        </w:rPr>
        <w:t>(</w:t>
      </w:r>
      <w:r>
        <w:rPr>
          <w:rtl w:val="true"/>
        </w:rPr>
        <w:t xml:space="preserve">مسألة </w:t>
      </w:r>
      <w:r>
        <w:rPr/>
        <w:t>924</w:t>
      </w:r>
      <w:r>
        <w:rPr>
          <w:rtl w:val="true"/>
        </w:rPr>
        <w:t xml:space="preserve">): </w:t>
      </w:r>
      <w:r>
        <w:rPr>
          <w:rtl w:val="true"/>
        </w:rPr>
        <w:t>یؤخّر السجود عن صلاة الاحتیاط،</w:t>
      </w:r>
      <w:bookmarkEnd w:id="2814"/>
    </w:p>
    <w:p>
      <w:pPr>
        <w:pStyle w:val="BookText"/>
        <w:rPr/>
      </w:pPr>
      <w:r>
        <w:rPr>
          <w:rFonts w:ascii="IRNazanin" w:hAnsi="IRNazanin" w:eastAsia="IRNazanin"/>
          <w:color w:val="111111"/>
          <w:sz w:val="28"/>
          <w:sz w:val="28"/>
          <w:szCs w:val="28"/>
          <w:rtl w:val="true"/>
          <w:lang w:bidi="fa-IR"/>
        </w:rPr>
        <w:t>و کذا عن الأجزاء المنسیّة، و یجب الإتیان به فوراً، فإن أخّر عمداً عصی و لم یسقط، بل وجبت المبادرة إلیه، و لو ترکه لم تبطل صلاته و لم یسقط وجوبه، و إذا نسیه فذکر و هو فی أثناء صلاة أُخری أتمّ صلاته و أتی به بعدها</w:t>
      </w:r>
      <w:r>
        <w:rPr>
          <w:rFonts w:eastAsia="IRNazanin" w:cs="IRNazanin"/>
          <w:color w:val="111111"/>
          <w:sz w:val="28"/>
          <w:szCs w:val="28"/>
          <w:rtl w:val="true"/>
          <w:lang w:bidi="fa-IR"/>
        </w:rPr>
        <w:t>.</w:t>
      </w:r>
    </w:p>
    <w:p>
      <w:pPr>
        <w:pStyle w:val="Heading5"/>
        <w:numPr>
          <w:ilvl w:val="4"/>
          <w:numId w:val="1"/>
        </w:numPr>
        <w:rPr/>
      </w:pPr>
      <w:bookmarkStart w:id="2815" w:name="__RefHeading___Toc4210874_581953129"/>
      <w:bookmarkStart w:id="2816" w:name="_Toc1297"/>
      <w:bookmarkEnd w:id="2815"/>
      <w:r>
        <w:rPr>
          <w:rtl w:val="true"/>
        </w:rPr>
        <w:t>(</w:t>
      </w:r>
      <w:r>
        <w:rPr>
          <w:rtl w:val="true"/>
        </w:rPr>
        <w:t xml:space="preserve">مسألة </w:t>
      </w:r>
      <w:r>
        <w:rPr/>
        <w:t>925</w:t>
      </w:r>
      <w:r>
        <w:rPr>
          <w:rtl w:val="true"/>
        </w:rPr>
        <w:t xml:space="preserve">): </w:t>
      </w:r>
      <w:r>
        <w:rPr>
          <w:rtl w:val="true"/>
        </w:rPr>
        <w:t>سجود السهو سجدتان متوالیتان،</w:t>
      </w:r>
      <w:bookmarkEnd w:id="2816"/>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فیه نیّة القربة، و لا یجب فیه تکبیر و إن کان أحوط، و الأحوط مراعاة جمیع ما یعتبر فی السجود</w:t>
      </w:r>
      <w:bookmarkStart w:id="2817" w:name="pg5769_38902"/>
    </w:p>
    <w:p>
      <w:pPr>
        <w:pStyle w:val="BookText"/>
        <w:rPr/>
      </w:pPr>
      <w:bookmarkEnd w:id="2817"/>
      <w:r>
        <w:rPr>
          <w:rFonts w:ascii="IRNazanin" w:hAnsi="IRNazanin" w:eastAsia="IRNazanin"/>
          <w:color w:val="111111"/>
          <w:sz w:val="28"/>
          <w:sz w:val="28"/>
          <w:szCs w:val="28"/>
          <w:rtl w:val="true"/>
          <w:lang w:bidi="fa-IR"/>
        </w:rPr>
        <w:t>من الطمأنینة و وضع سائر المساجد، و وضع الجبهة علی ما یصحّ السجود علیه، و الانتصاب مطمئناً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وجوب الذکر فی کلّ واحد منهما، و الأحوط الأولی فی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فیه التشهّد بعد رفع الرأس من السجدة الثانیة، ثمّ التسلیم، و الأحوط اختیار التشهّد المتعارف</w:t>
      </w:r>
      <w:r>
        <w:rPr>
          <w:rFonts w:eastAsia="IRNazanin" w:cs="IRNazanin"/>
          <w:color w:val="111111"/>
          <w:sz w:val="28"/>
          <w:szCs w:val="28"/>
          <w:rtl w:val="true"/>
          <w:lang w:bidi="fa-IR"/>
        </w:rPr>
        <w:t>.</w:t>
      </w:r>
    </w:p>
    <w:p>
      <w:pPr>
        <w:pStyle w:val="Heading5"/>
        <w:numPr>
          <w:ilvl w:val="4"/>
          <w:numId w:val="1"/>
        </w:numPr>
        <w:rPr/>
      </w:pPr>
      <w:bookmarkStart w:id="2818" w:name="__RefHeading___Toc4210876_581953129"/>
      <w:bookmarkStart w:id="2819" w:name="_Toc1298"/>
      <w:bookmarkEnd w:id="2818"/>
      <w:r>
        <w:rPr>
          <w:rtl w:val="true"/>
        </w:rPr>
        <w:t>(</w:t>
      </w:r>
      <w:r>
        <w:rPr>
          <w:rtl w:val="true"/>
        </w:rPr>
        <w:t xml:space="preserve">مسألة </w:t>
      </w:r>
      <w:r>
        <w:rPr/>
        <w:t>926</w:t>
      </w:r>
      <w:r>
        <w:rPr>
          <w:rtl w:val="true"/>
        </w:rPr>
        <w:t xml:space="preserve">): </w:t>
      </w:r>
      <w:r>
        <w:rPr>
          <w:rtl w:val="true"/>
        </w:rPr>
        <w:t>إذا شکّ فی موجبه لم یلتفت،</w:t>
      </w:r>
      <w:bookmarkEnd w:id="2819"/>
    </w:p>
    <w:p>
      <w:pPr>
        <w:pStyle w:val="BookText"/>
        <w:rPr/>
      </w:pPr>
      <w:r>
        <w:rPr>
          <w:rFonts w:ascii="IRNazanin" w:hAnsi="IRNazanin" w:eastAsia="IRNazanin"/>
          <w:color w:val="111111"/>
          <w:sz w:val="28"/>
          <w:sz w:val="28"/>
          <w:szCs w:val="28"/>
          <w:rtl w:val="true"/>
          <w:lang w:bidi="fa-IR"/>
        </w:rPr>
        <w:t>و إذا شکّ فی عدد الموجب بنی علی الأقلّ، و إذا شکّ فی إتیانه بعد العلم بوجوبه أتی به حتّی و لو کان بعد خروج وقت الصلاة علی الأحوط، و إذا اعتقد تحقّق الموجب و بعد السلام شکّ فیه لم یجب علیه، کما أنّه إذا شک فی الموجب و بعد ذلک علم به أتی به، و إذا شکّ فی أنّه سجدة أو سجدتین بنی علی الأقلّ إلّا إذا دخل فی التشهّد، و إذا شکّ بعد رفع الرأس فی تحقّق الذکر مضی، و إذا علم بعدمه أعاد علی الأحوط، و لکن لا یبعد عدم 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أنّه زاد سجدة وجب علیه الإعادة، کما أنّه إذا علم أنّه نقص واحدة أعاد</w:t>
      </w:r>
      <w:r>
        <w:rPr>
          <w:rFonts w:eastAsia="IRNazanin" w:cs="IRNazanin"/>
          <w:color w:val="111111"/>
          <w:sz w:val="28"/>
          <w:szCs w:val="28"/>
          <w:rtl w:val="true"/>
          <w:lang w:bidi="fa-IR"/>
        </w:rPr>
        <w:t>.</w:t>
      </w:r>
    </w:p>
    <w:p>
      <w:pPr>
        <w:pStyle w:val="Heading5"/>
        <w:numPr>
          <w:ilvl w:val="4"/>
          <w:numId w:val="1"/>
        </w:numPr>
        <w:rPr/>
      </w:pPr>
      <w:bookmarkStart w:id="2820" w:name="__RefHeading___Toc4210878_581953129"/>
      <w:bookmarkStart w:id="2821" w:name="_Toc1299"/>
      <w:bookmarkEnd w:id="2820"/>
      <w:r>
        <w:rPr>
          <w:rtl w:val="true"/>
        </w:rPr>
        <w:t>(</w:t>
      </w:r>
      <w:r>
        <w:rPr>
          <w:rtl w:val="true"/>
        </w:rPr>
        <w:t xml:space="preserve">مسألة </w:t>
      </w:r>
      <w:r>
        <w:rPr/>
        <w:t>927</w:t>
      </w:r>
      <w:r>
        <w:rPr>
          <w:rtl w:val="true"/>
        </w:rPr>
        <w:t xml:space="preserve">): </w:t>
      </w:r>
      <w:r>
        <w:rPr>
          <w:rtl w:val="true"/>
        </w:rPr>
        <w:t>تشترک النافلة مع الفریضة</w:t>
      </w:r>
      <w:bookmarkEnd w:id="282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أنّه إذا شکّ فی جزء منها فی المحلّ لزم الإتیان به، و إذا شکّ بعد تجاوز المحلّ لا یعتنی به، و فی أنّه إذا نسی جزءاً لزم تدارکه إذا ذکره قبل الدخول فی رکن بعده، و تفترق عن الفریضة بأنّ الشکّ فی رکعاتها یجوز فیه البناء علی الأقلّ و الأکثر، و أنّه لا سجود للسهو فیها، و أنّه لا قضاء للجزء المنسیّ فیها إذا کان یقضی فی الفریضة، و أنّ زیادة الرکعة سهواً غیر قادحة، و من هنا یجب تدارک الجزء المنسیّ إذا ذکره بعد الدخول فی رکن أیضاً</w:t>
      </w:r>
      <w:r>
        <w:rPr>
          <w:rFonts w:eastAsia="IRNazanin" w:cs="IRNazanin"/>
          <w:color w:val="111111"/>
          <w:sz w:val="28"/>
          <w:szCs w:val="28"/>
          <w:rtl w:val="true"/>
          <w:lang w:bidi="fa-IR"/>
        </w:rPr>
        <w:t>.</w:t>
      </w:r>
      <w:bookmarkStart w:id="2822" w:name="pg5769_38903"/>
    </w:p>
    <w:p>
      <w:pPr>
        <w:pStyle w:val="Heading3"/>
        <w:numPr>
          <w:ilvl w:val="2"/>
          <w:numId w:val="1"/>
        </w:numPr>
        <w:rPr/>
      </w:pPr>
      <w:bookmarkStart w:id="2823" w:name="__RefHeading___Toc4210880_581953129"/>
      <w:bookmarkStart w:id="2824" w:name="_Toc1300"/>
      <w:bookmarkEnd w:id="2822"/>
      <w:bookmarkEnd w:id="2823"/>
      <w:r>
        <w:rPr>
          <w:rtl w:val="true"/>
        </w:rPr>
        <w:t>المبحث العاشر</w:t>
      </w:r>
      <w:r>
        <w:rPr>
          <w:rtl w:val="true"/>
        </w:rPr>
        <w:t xml:space="preserve">: </w:t>
      </w:r>
      <w:r>
        <w:rPr>
          <w:rtl w:val="true"/>
        </w:rPr>
        <w:t>صلاة المسافر</w:t>
      </w:r>
      <w:bookmarkEnd w:id="2824"/>
    </w:p>
    <w:p>
      <w:pPr>
        <w:pStyle w:val="Heading4"/>
        <w:numPr>
          <w:ilvl w:val="3"/>
          <w:numId w:val="1"/>
        </w:numPr>
        <w:rPr/>
      </w:pPr>
      <w:bookmarkStart w:id="2825" w:name="__RefHeading___Toc4210882_581953129"/>
      <w:bookmarkStart w:id="2826" w:name="_Toc1301"/>
      <w:bookmarkEnd w:id="2825"/>
      <w:r>
        <w:rPr>
          <w:rtl w:val="true"/>
        </w:rPr>
        <w:t>اشارة</w:t>
      </w:r>
      <w:bookmarkEnd w:id="2826"/>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2827" w:name="__RefHeading___Toc4210884_581953129"/>
      <w:bookmarkStart w:id="2828" w:name="_Toc1302"/>
      <w:bookmarkEnd w:id="2827"/>
      <w:r>
        <w:rPr>
          <w:rtl w:val="true"/>
        </w:rPr>
        <w:t>الفصل الأوّل</w:t>
      </w:r>
      <w:r>
        <w:rPr>
          <w:rtl w:val="true"/>
        </w:rPr>
        <w:t xml:space="preserve">: </w:t>
      </w:r>
      <w:r>
        <w:rPr>
          <w:rtl w:val="true"/>
        </w:rPr>
        <w:t>شرائط القصر</w:t>
      </w:r>
      <w:bookmarkEnd w:id="2828"/>
    </w:p>
    <w:p>
      <w:pPr>
        <w:pStyle w:val="Heading5"/>
        <w:numPr>
          <w:ilvl w:val="4"/>
          <w:numId w:val="1"/>
        </w:numPr>
        <w:rPr/>
      </w:pPr>
      <w:bookmarkStart w:id="2829" w:name="__RefHeading___Toc4210886_581953129"/>
      <w:bookmarkStart w:id="2830" w:name="_Toc1303"/>
      <w:bookmarkEnd w:id="2829"/>
      <w:r>
        <w:rPr>
          <w:rtl w:val="true"/>
        </w:rPr>
        <w:t>اشارة</w:t>
      </w:r>
      <w:bookmarkEnd w:id="2830"/>
    </w:p>
    <w:p>
      <w:pPr>
        <w:pStyle w:val="BookText"/>
        <w:rPr/>
      </w:pPr>
      <w:r>
        <w:rPr>
          <w:rFonts w:ascii="IRNazanin" w:hAnsi="IRNazanin" w:eastAsia="IRNazanin"/>
          <w:color w:val="111111"/>
          <w:sz w:val="28"/>
          <w:sz w:val="28"/>
          <w:szCs w:val="28"/>
          <w:rtl w:val="true"/>
          <w:lang w:bidi="fa-IR"/>
        </w:rPr>
        <w:t>تقصر الصلاة الرباعیة بإسقاط الرکعتین الأخیرتین منها فی السفر بشروط</w:t>
      </w:r>
      <w:r>
        <w:rPr>
          <w:rFonts w:eastAsia="IRNazanin" w:cs="IRNazanin"/>
          <w:color w:val="111111"/>
          <w:sz w:val="28"/>
          <w:szCs w:val="28"/>
          <w:rtl w:val="true"/>
          <w:lang w:bidi="fa-IR"/>
        </w:rPr>
        <w:t>:</w:t>
      </w:r>
    </w:p>
    <w:p>
      <w:pPr>
        <w:pStyle w:val="Heading5"/>
        <w:numPr>
          <w:ilvl w:val="4"/>
          <w:numId w:val="1"/>
        </w:numPr>
        <w:rPr/>
      </w:pPr>
      <w:bookmarkStart w:id="2831" w:name="__RefHeading___Toc4210888_581953129"/>
      <w:bookmarkStart w:id="2832" w:name="_Toc1304"/>
      <w:bookmarkEnd w:id="2831"/>
      <w:r>
        <w:rPr>
          <w:rtl w:val="true"/>
        </w:rPr>
        <w:t>الأوّل</w:t>
      </w:r>
      <w:r>
        <w:rPr>
          <w:rtl w:val="true"/>
        </w:rPr>
        <w:t xml:space="preserve">: </w:t>
      </w:r>
      <w:r>
        <w:rPr>
          <w:rtl w:val="true"/>
        </w:rPr>
        <w:t>قصد قطع المسافة؛</w:t>
      </w:r>
      <w:bookmarkEnd w:id="2832"/>
    </w:p>
    <w:p>
      <w:pPr>
        <w:pStyle w:val="Heading6"/>
        <w:numPr>
          <w:ilvl w:val="5"/>
          <w:numId w:val="1"/>
        </w:numPr>
        <w:rPr/>
      </w:pPr>
      <w:bookmarkStart w:id="2833" w:name="__RefHeading___Toc4210890_581953129"/>
      <w:bookmarkStart w:id="2834" w:name="_Toc1305"/>
      <w:bookmarkEnd w:id="2833"/>
      <w:r>
        <w:rPr>
          <w:rtl w:val="true"/>
        </w:rPr>
        <w:t>اشارة</w:t>
      </w:r>
      <w:bookmarkEnd w:id="2834"/>
    </w:p>
    <w:p>
      <w:pPr>
        <w:pStyle w:val="BookText"/>
        <w:rPr/>
      </w:pPr>
      <w:r>
        <w:rPr>
          <w:rFonts w:ascii="IRNazanin" w:hAnsi="IRNazanin" w:eastAsia="IRNazanin"/>
          <w:color w:val="111111"/>
          <w:sz w:val="28"/>
          <w:sz w:val="28"/>
          <w:szCs w:val="28"/>
          <w:rtl w:val="true"/>
          <w:lang w:bidi="fa-IR"/>
        </w:rPr>
        <w:t>و هی ثمانیة فراسخ امتدادیة ذهاباً أو إیاباً، أو ملفّقة من أربعة ذهاباً، و أربعة إیاباً، سواء اتّصل ذهابه بإیابه، أو انفصل عنه بمبیت لیلة واحدة أو أکثر فی الطریق أو المقصد الذی هو رأس الأربعة، ما لم تحصل منه الإقامة القاطعة للسفر أو غیرها من القواطع الآتیة</w:t>
      </w:r>
      <w:r>
        <w:rPr>
          <w:rFonts w:eastAsia="IRNazanin" w:cs="IRNazanin"/>
          <w:color w:val="111111"/>
          <w:sz w:val="28"/>
          <w:szCs w:val="28"/>
          <w:rtl w:val="true"/>
          <w:lang w:bidi="fa-IR"/>
        </w:rPr>
        <w:t>.</w:t>
      </w:r>
    </w:p>
    <w:p>
      <w:pPr>
        <w:pStyle w:val="Heading6"/>
        <w:numPr>
          <w:ilvl w:val="5"/>
          <w:numId w:val="1"/>
        </w:numPr>
        <w:rPr/>
      </w:pPr>
      <w:bookmarkStart w:id="2835" w:name="__RefHeading___Toc4210892_581953129"/>
      <w:bookmarkStart w:id="2836" w:name="_Toc1306"/>
      <w:bookmarkEnd w:id="2835"/>
      <w:r>
        <w:rPr>
          <w:rtl w:val="true"/>
        </w:rPr>
        <w:t>(</w:t>
      </w:r>
      <w:r>
        <w:rPr>
          <w:rtl w:val="true"/>
        </w:rPr>
        <w:t xml:space="preserve">مسألة </w:t>
      </w:r>
      <w:r>
        <w:rPr/>
        <w:t>928</w:t>
      </w:r>
      <w:r>
        <w:rPr>
          <w:rtl w:val="true"/>
        </w:rPr>
        <w:t xml:space="preserve">): </w:t>
      </w:r>
      <w:r>
        <w:rPr>
          <w:rtl w:val="true"/>
        </w:rPr>
        <w:t>الفرسخ ثلاثة أمیال، و المیل أربعة آلاف ذراع بذراع الید،</w:t>
      </w:r>
      <w:bookmarkEnd w:id="2836"/>
    </w:p>
    <w:p>
      <w:pPr>
        <w:pStyle w:val="BookText"/>
        <w:rPr/>
      </w:pPr>
      <w:r>
        <w:rPr>
          <w:rFonts w:ascii="IRNazanin" w:hAnsi="IRNazanin" w:eastAsia="IRNazanin"/>
          <w:color w:val="111111"/>
          <w:sz w:val="28"/>
          <w:sz w:val="28"/>
          <w:szCs w:val="28"/>
          <w:rtl w:val="true"/>
          <w:lang w:bidi="fa-IR"/>
        </w:rPr>
        <w:t>و هو من المرفق إلی طرف الأصابع، فتکون المسافة خمساً و أربعین کیلومتراً تقریباً</w:t>
      </w:r>
      <w:r>
        <w:rPr>
          <w:rFonts w:eastAsia="IRNazanin" w:cs="IRNazanin"/>
          <w:color w:val="111111"/>
          <w:sz w:val="28"/>
          <w:szCs w:val="28"/>
          <w:rtl w:val="true"/>
          <w:lang w:bidi="fa-IR"/>
        </w:rPr>
        <w:t>.</w:t>
      </w:r>
    </w:p>
    <w:p>
      <w:pPr>
        <w:pStyle w:val="Heading6"/>
        <w:numPr>
          <w:ilvl w:val="5"/>
          <w:numId w:val="1"/>
        </w:numPr>
        <w:rPr/>
      </w:pPr>
      <w:bookmarkStart w:id="2837" w:name="__RefHeading___Toc4210894_581953129"/>
      <w:bookmarkStart w:id="2838" w:name="_Toc1307"/>
      <w:bookmarkEnd w:id="2837"/>
      <w:r>
        <w:rPr>
          <w:rtl w:val="true"/>
        </w:rPr>
        <w:t>(</w:t>
      </w:r>
      <w:r>
        <w:rPr>
          <w:rtl w:val="true"/>
        </w:rPr>
        <w:t xml:space="preserve">مسألة </w:t>
      </w:r>
      <w:r>
        <w:rPr/>
        <w:t>929</w:t>
      </w:r>
      <w:r>
        <w:rPr>
          <w:rtl w:val="true"/>
        </w:rPr>
        <w:t xml:space="preserve">): </w:t>
      </w:r>
      <w:r>
        <w:rPr>
          <w:rtl w:val="true"/>
        </w:rPr>
        <w:t>إذا نقصت المسافة عن ذلک و لو یسیراً بقی علی التمام،</w:t>
      </w:r>
      <w:bookmarkEnd w:id="2838"/>
    </w:p>
    <w:p>
      <w:pPr>
        <w:pStyle w:val="BookText"/>
        <w:rPr/>
      </w:pPr>
      <w:r>
        <w:rPr>
          <w:rFonts w:ascii="IRNazanin" w:hAnsi="IRNazanin" w:eastAsia="IRNazanin"/>
          <w:color w:val="111111"/>
          <w:sz w:val="28"/>
          <w:sz w:val="28"/>
          <w:szCs w:val="28"/>
          <w:rtl w:val="true"/>
          <w:lang w:bidi="fa-IR"/>
        </w:rPr>
        <w:t>و کذا إذا شکّ فی بلوغها المقدار المذکور، بل و کذا لو ظنّ کونها مسافة</w:t>
      </w:r>
      <w:r>
        <w:rPr>
          <w:rFonts w:eastAsia="IRNazanin" w:cs="IRNazanin"/>
          <w:color w:val="111111"/>
          <w:sz w:val="28"/>
          <w:szCs w:val="28"/>
          <w:rtl w:val="true"/>
          <w:lang w:bidi="fa-IR"/>
        </w:rPr>
        <w:t>.</w:t>
      </w:r>
    </w:p>
    <w:p>
      <w:pPr>
        <w:pStyle w:val="Heading6"/>
        <w:numPr>
          <w:ilvl w:val="5"/>
          <w:numId w:val="1"/>
        </w:numPr>
        <w:rPr/>
      </w:pPr>
      <w:bookmarkStart w:id="2839" w:name="__RefHeading___Toc4210896_581953129"/>
      <w:bookmarkStart w:id="2840" w:name="_Toc1308"/>
      <w:bookmarkEnd w:id="2839"/>
      <w:r>
        <w:rPr>
          <w:rtl w:val="true"/>
        </w:rPr>
        <w:t>(</w:t>
      </w:r>
      <w:r>
        <w:rPr>
          <w:rtl w:val="true"/>
        </w:rPr>
        <w:t xml:space="preserve">مسألة </w:t>
      </w:r>
      <w:r>
        <w:rPr/>
        <w:t>930</w:t>
      </w:r>
      <w:r>
        <w:rPr>
          <w:rtl w:val="true"/>
        </w:rPr>
        <w:t xml:space="preserve">): </w:t>
      </w:r>
      <w:r>
        <w:rPr>
          <w:rtl w:val="true"/>
        </w:rPr>
        <w:t>تثبت المسافة بالعلم و بالبیّنة الشرعیّة،</w:t>
      </w:r>
      <w:bookmarkEnd w:id="2840"/>
    </w:p>
    <w:p>
      <w:pPr>
        <w:pStyle w:val="BookText"/>
        <w:rPr/>
      </w:pPr>
      <w:r>
        <w:rPr>
          <w:rFonts w:ascii="IRNazanin" w:hAnsi="IRNazanin" w:eastAsia="IRNazanin"/>
          <w:color w:val="111111"/>
          <w:sz w:val="28"/>
          <w:sz w:val="28"/>
          <w:szCs w:val="28"/>
          <w:rtl w:val="true"/>
          <w:lang w:bidi="fa-IR"/>
        </w:rPr>
        <w:t>و الظاهر عدم ثبوتها بخبر العدل الواحد، و إذا تعارضت البیّنتان تساقطتا و وجب التمام، و الأحوط الاختبار إلّا إذا لزم منه الحرج، و إذا شکّ العامی فی مقدار المسافة شرعاً وجب علیه إمّا الرجوع إلی المجتهد و العمل علی فتواه، أو الاحتیاط بالجمع بین القصر و التمام، و إذا اقتصر علی أحدهما و انکشف مطابقته للواقع أجزأه</w:t>
      </w:r>
      <w:r>
        <w:rPr>
          <w:rFonts w:eastAsia="IRNazanin" w:cs="IRNazanin"/>
          <w:color w:val="111111"/>
          <w:sz w:val="28"/>
          <w:szCs w:val="28"/>
          <w:rtl w:val="true"/>
          <w:lang w:bidi="fa-IR"/>
        </w:rPr>
        <w:t>.</w:t>
      </w:r>
    </w:p>
    <w:p>
      <w:pPr>
        <w:pStyle w:val="Heading6"/>
        <w:numPr>
          <w:ilvl w:val="5"/>
          <w:numId w:val="1"/>
        </w:numPr>
        <w:rPr/>
      </w:pPr>
      <w:bookmarkStart w:id="2841" w:name="__RefHeading___Toc4210898_581953129"/>
      <w:bookmarkStart w:id="2842" w:name="_Toc1309"/>
      <w:bookmarkEnd w:id="2841"/>
      <w:r>
        <w:rPr>
          <w:rtl w:val="true"/>
        </w:rPr>
        <w:t>(</w:t>
      </w:r>
      <w:r>
        <w:rPr>
          <w:rtl w:val="true"/>
        </w:rPr>
        <w:t xml:space="preserve">مسألة </w:t>
      </w:r>
      <w:r>
        <w:rPr/>
        <w:t>931</w:t>
      </w:r>
      <w:r>
        <w:rPr>
          <w:rtl w:val="true"/>
        </w:rPr>
        <w:t xml:space="preserve">): </w:t>
      </w:r>
      <w:r>
        <w:rPr>
          <w:rtl w:val="true"/>
        </w:rPr>
        <w:t>إذا اعتقد کون ما قصده مسافة فقصّر، فظهر عدمه أعاد،</w:t>
      </w:r>
      <w:bookmarkEnd w:id="2842"/>
    </w:p>
    <w:p>
      <w:pPr>
        <w:pStyle w:val="BookText"/>
        <w:rPr/>
      </w:pPr>
      <w:r>
        <w:rPr>
          <w:rFonts w:ascii="IRNazanin" w:hAnsi="IRNazanin" w:eastAsia="IRNazanin"/>
          <w:color w:val="111111"/>
          <w:sz w:val="28"/>
          <w:sz w:val="28"/>
          <w:szCs w:val="28"/>
          <w:rtl w:val="true"/>
          <w:lang w:bidi="fa-IR"/>
        </w:rPr>
        <w:t>و کذا إذا اعتقد عدم کونه مسافة فأتمّ ثمّ ظهر کونه مسافة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43" w:name="__RefHeading___Toc4210900_581953129"/>
      <w:bookmarkStart w:id="2844" w:name="_Toc1310"/>
      <w:bookmarkEnd w:id="2843"/>
      <w:r>
        <w:rPr>
          <w:rtl w:val="true"/>
        </w:rPr>
        <w:t>(</w:t>
      </w:r>
      <w:r>
        <w:rPr>
          <w:rtl w:val="true"/>
        </w:rPr>
        <w:t xml:space="preserve">مسألة </w:t>
      </w:r>
      <w:r>
        <w:rPr/>
        <w:t>932</w:t>
      </w:r>
      <w:r>
        <w:rPr>
          <w:rtl w:val="true"/>
        </w:rPr>
        <w:t xml:space="preserve">): </w:t>
      </w:r>
      <w:r>
        <w:rPr>
          <w:rtl w:val="true"/>
        </w:rPr>
        <w:t>إذا شکّ فی کونه مسافة، أو اعتقد العدم و ظهر فی أثناء السیر کونه مسافة،</w:t>
      </w:r>
      <w:bookmarkStart w:id="2845" w:name="pg5769_38904"/>
      <w:bookmarkEnd w:id="2844"/>
    </w:p>
    <w:p>
      <w:pPr>
        <w:pStyle w:val="BookText"/>
        <w:rPr/>
      </w:pPr>
      <w:bookmarkEnd w:id="2845"/>
      <w:r>
        <w:rPr>
          <w:rFonts w:ascii="IRNazanin" w:hAnsi="IRNazanin" w:eastAsia="IRNazanin"/>
          <w:color w:val="111111"/>
          <w:sz w:val="28"/>
          <w:sz w:val="28"/>
          <w:szCs w:val="28"/>
          <w:rtl w:val="true"/>
          <w:lang w:bidi="fa-IR"/>
        </w:rPr>
        <w:t>قصّر و إن لم یکن الباقی مسافة</w:t>
      </w:r>
      <w:r>
        <w:rPr>
          <w:rFonts w:eastAsia="IRNazanin" w:cs="IRNazanin"/>
          <w:color w:val="111111"/>
          <w:sz w:val="28"/>
          <w:szCs w:val="28"/>
          <w:rtl w:val="true"/>
          <w:lang w:bidi="fa-IR"/>
        </w:rPr>
        <w:t>.</w:t>
      </w:r>
    </w:p>
    <w:p>
      <w:pPr>
        <w:pStyle w:val="Heading6"/>
        <w:numPr>
          <w:ilvl w:val="5"/>
          <w:numId w:val="1"/>
        </w:numPr>
        <w:rPr/>
      </w:pPr>
      <w:bookmarkStart w:id="2846" w:name="__RefHeading___Toc4210902_581953129"/>
      <w:bookmarkStart w:id="2847" w:name="_Toc1311"/>
      <w:bookmarkEnd w:id="2846"/>
      <w:r>
        <w:rPr>
          <w:rtl w:val="true"/>
        </w:rPr>
        <w:t>(</w:t>
      </w:r>
      <w:r>
        <w:rPr>
          <w:rtl w:val="true"/>
        </w:rPr>
        <w:t xml:space="preserve">مسألة </w:t>
      </w:r>
      <w:r>
        <w:rPr/>
        <w:t>933</w:t>
      </w:r>
      <w:r>
        <w:rPr>
          <w:rtl w:val="true"/>
        </w:rPr>
        <w:t xml:space="preserve">): </w:t>
      </w:r>
      <w:r>
        <w:rPr>
          <w:rtl w:val="true"/>
        </w:rPr>
        <w:t>إذا کان للبلد طریقان، و الأبعد منهما مسافة دون الأقرب،</w:t>
      </w:r>
      <w:bookmarkEnd w:id="2847"/>
    </w:p>
    <w:p>
      <w:pPr>
        <w:pStyle w:val="BookText"/>
        <w:rPr/>
      </w:pPr>
      <w:r>
        <w:rPr>
          <w:rFonts w:ascii="IRNazanin" w:hAnsi="IRNazanin" w:eastAsia="IRNazanin"/>
          <w:color w:val="111111"/>
          <w:sz w:val="28"/>
          <w:sz w:val="28"/>
          <w:szCs w:val="28"/>
          <w:rtl w:val="true"/>
          <w:lang w:bidi="fa-IR"/>
        </w:rPr>
        <w:t>فإن سلک الأبعد قصّر، و إن سلک الأقرب أتمّ، و لا فرق فی ذلک بین أن یکون سفره من بلده إلی بلد آخر، أو من بلد آخر إلی بلده أو غیره</w:t>
      </w:r>
      <w:r>
        <w:rPr>
          <w:rFonts w:eastAsia="IRNazanin" w:cs="IRNazanin"/>
          <w:color w:val="111111"/>
          <w:sz w:val="28"/>
          <w:szCs w:val="28"/>
          <w:rtl w:val="true"/>
          <w:lang w:bidi="fa-IR"/>
        </w:rPr>
        <w:t>.</w:t>
      </w:r>
    </w:p>
    <w:p>
      <w:pPr>
        <w:pStyle w:val="Heading6"/>
        <w:numPr>
          <w:ilvl w:val="5"/>
          <w:numId w:val="1"/>
        </w:numPr>
        <w:rPr/>
      </w:pPr>
      <w:bookmarkStart w:id="2848" w:name="__RefHeading___Toc4210904_581953129"/>
      <w:bookmarkStart w:id="2849" w:name="_Toc1312"/>
      <w:bookmarkEnd w:id="2848"/>
      <w:r>
        <w:rPr>
          <w:rtl w:val="true"/>
        </w:rPr>
        <w:t>(</w:t>
      </w:r>
      <w:r>
        <w:rPr>
          <w:rtl w:val="true"/>
        </w:rPr>
        <w:t xml:space="preserve">مسألة </w:t>
      </w:r>
      <w:r>
        <w:rPr/>
        <w:t>934</w:t>
      </w:r>
      <w:r>
        <w:rPr>
          <w:rtl w:val="true"/>
        </w:rPr>
        <w:t xml:space="preserve">): </w:t>
      </w:r>
      <w:r>
        <w:rPr>
          <w:rtl w:val="true"/>
        </w:rPr>
        <w:t>الأقوی اعتبار أن لا یکون الذهاب أقلّ من أربعة بعد کون المجموع ثمانیة،</w:t>
      </w:r>
      <w:bookmarkEnd w:id="2849"/>
    </w:p>
    <w:p>
      <w:pPr>
        <w:pStyle w:val="BookText"/>
        <w:rPr/>
      </w:pPr>
      <w:r>
        <w:rPr>
          <w:rFonts w:ascii="IRNazanin" w:hAnsi="IRNazanin" w:eastAsia="IRNazanin"/>
          <w:color w:val="111111"/>
          <w:sz w:val="28"/>
          <w:sz w:val="28"/>
          <w:szCs w:val="28"/>
          <w:rtl w:val="true"/>
          <w:lang w:bidi="fa-IR"/>
        </w:rPr>
        <w:t>فإذا کان الذهاب خمسة فراسخ و الإیاب ثلاثة یقصّر</w:t>
      </w:r>
      <w:r>
        <w:rPr>
          <w:rFonts w:eastAsia="IRNazanin" w:cs="IRNazanin"/>
          <w:color w:val="111111"/>
          <w:sz w:val="28"/>
          <w:szCs w:val="28"/>
          <w:rtl w:val="true"/>
          <w:lang w:bidi="fa-IR"/>
        </w:rPr>
        <w:t>.</w:t>
      </w:r>
    </w:p>
    <w:p>
      <w:pPr>
        <w:pStyle w:val="Heading6"/>
        <w:numPr>
          <w:ilvl w:val="5"/>
          <w:numId w:val="1"/>
        </w:numPr>
        <w:rPr/>
      </w:pPr>
      <w:bookmarkStart w:id="2850" w:name="__RefHeading___Toc4210906_581953129"/>
      <w:bookmarkStart w:id="2851" w:name="_Toc1313"/>
      <w:bookmarkEnd w:id="2850"/>
      <w:r>
        <w:rPr>
          <w:rtl w:val="true"/>
        </w:rPr>
        <w:t>(</w:t>
      </w:r>
      <w:r>
        <w:rPr>
          <w:rtl w:val="true"/>
        </w:rPr>
        <w:t xml:space="preserve">مسألة </w:t>
      </w:r>
      <w:r>
        <w:rPr/>
        <w:t>935</w:t>
      </w:r>
      <w:r>
        <w:rPr>
          <w:rtl w:val="true"/>
        </w:rPr>
        <w:t xml:space="preserve">): </w:t>
      </w:r>
      <w:r>
        <w:rPr>
          <w:rtl w:val="true"/>
        </w:rPr>
        <w:t>مبدأ حساب المسافة من سور البلد إذا کان آخر البلد</w:t>
      </w:r>
      <w:bookmarkEnd w:id="2851"/>
    </w:p>
    <w:p>
      <w:pPr>
        <w:pStyle w:val="BookText"/>
        <w:rPr/>
      </w:pPr>
      <w:r>
        <w:rPr>
          <w:rFonts w:ascii="IRNazanin" w:hAnsi="IRNazanin" w:eastAsia="IRNazanin"/>
          <w:color w:val="111111"/>
          <w:sz w:val="28"/>
          <w:sz w:val="28"/>
          <w:szCs w:val="28"/>
          <w:rtl w:val="true"/>
          <w:lang w:bidi="fa-IR"/>
        </w:rPr>
        <w:t>، و إلّا فالمبدأ هو آخره و إن کان خارج السور، و منتهی البیوت فیما لا سور له</w:t>
      </w:r>
      <w:r>
        <w:rPr>
          <w:rFonts w:eastAsia="IRNazanin" w:cs="IRNazanin"/>
          <w:color w:val="111111"/>
          <w:sz w:val="28"/>
          <w:szCs w:val="28"/>
          <w:rtl w:val="true"/>
          <w:lang w:bidi="fa-IR"/>
        </w:rPr>
        <w:t>.</w:t>
      </w:r>
    </w:p>
    <w:p>
      <w:pPr>
        <w:pStyle w:val="Heading6"/>
        <w:numPr>
          <w:ilvl w:val="5"/>
          <w:numId w:val="1"/>
        </w:numPr>
        <w:rPr/>
      </w:pPr>
      <w:bookmarkStart w:id="2852" w:name="__RefHeading___Toc4210908_581953129"/>
      <w:bookmarkStart w:id="2853" w:name="_Toc1314"/>
      <w:bookmarkEnd w:id="2852"/>
      <w:r>
        <w:rPr>
          <w:rtl w:val="true"/>
        </w:rPr>
        <w:t>(</w:t>
      </w:r>
      <w:r>
        <w:rPr>
          <w:rtl w:val="true"/>
        </w:rPr>
        <w:t xml:space="preserve">مسألة </w:t>
      </w:r>
      <w:r>
        <w:rPr/>
        <w:t>936</w:t>
      </w:r>
      <w:r>
        <w:rPr>
          <w:rtl w:val="true"/>
        </w:rPr>
        <w:t xml:space="preserve">): </w:t>
      </w:r>
      <w:r>
        <w:rPr>
          <w:rtl w:val="true"/>
        </w:rPr>
        <w:t>لا یعتبر توالی السیر علی النحو المتعارف،</w:t>
      </w:r>
      <w:bookmarkEnd w:id="2853"/>
    </w:p>
    <w:p>
      <w:pPr>
        <w:pStyle w:val="BookText"/>
        <w:rPr/>
      </w:pPr>
      <w:r>
        <w:rPr>
          <w:rFonts w:ascii="IRNazanin" w:hAnsi="IRNazanin" w:eastAsia="IRNazanin"/>
          <w:color w:val="111111"/>
          <w:sz w:val="28"/>
          <w:sz w:val="28"/>
          <w:szCs w:val="28"/>
          <w:rtl w:val="true"/>
          <w:lang w:bidi="fa-IR"/>
        </w:rPr>
        <w:t>بل یکفی قصد السفر فی المسافة المذکورة و لو فی أیّام کثیرة ما لم یخرج عن قصد السفر عرفاً</w:t>
      </w:r>
      <w:r>
        <w:rPr>
          <w:rFonts w:eastAsia="IRNazanin" w:cs="IRNazanin"/>
          <w:color w:val="111111"/>
          <w:sz w:val="28"/>
          <w:szCs w:val="28"/>
          <w:rtl w:val="true"/>
          <w:lang w:bidi="fa-IR"/>
        </w:rPr>
        <w:t>.</w:t>
      </w:r>
    </w:p>
    <w:p>
      <w:pPr>
        <w:pStyle w:val="Heading6"/>
        <w:numPr>
          <w:ilvl w:val="5"/>
          <w:numId w:val="1"/>
        </w:numPr>
        <w:rPr/>
      </w:pPr>
      <w:bookmarkStart w:id="2854" w:name="__RefHeading___Toc4210910_581953129"/>
      <w:bookmarkStart w:id="2855" w:name="_Toc1315"/>
      <w:bookmarkEnd w:id="2854"/>
      <w:r>
        <w:rPr>
          <w:rtl w:val="true"/>
        </w:rPr>
        <w:t>(</w:t>
      </w:r>
      <w:r>
        <w:rPr>
          <w:rtl w:val="true"/>
        </w:rPr>
        <w:t xml:space="preserve">مسألة </w:t>
      </w:r>
      <w:r>
        <w:rPr/>
        <w:t>937</w:t>
      </w:r>
      <w:r>
        <w:rPr>
          <w:rtl w:val="true"/>
        </w:rPr>
        <w:t xml:space="preserve">): </w:t>
      </w:r>
      <w:r>
        <w:rPr>
          <w:rtl w:val="true"/>
        </w:rPr>
        <w:t>یجب القصر فی المسافة المستدیرة،</w:t>
      </w:r>
      <w:bookmarkEnd w:id="2855"/>
    </w:p>
    <w:p>
      <w:pPr>
        <w:pStyle w:val="BookText"/>
        <w:rPr/>
      </w:pPr>
      <w:r>
        <w:rPr>
          <w:rFonts w:ascii="IRNazanin" w:hAnsi="IRNazanin" w:eastAsia="IRNazanin"/>
          <w:color w:val="111111"/>
          <w:sz w:val="28"/>
          <w:sz w:val="28"/>
          <w:szCs w:val="28"/>
          <w:rtl w:val="true"/>
          <w:lang w:bidi="fa-IR"/>
        </w:rPr>
        <w:t>و یعتبر أن یکون من مبدأ السیر إلی المقصد أربعة مع کون المجموع بقدر المسافة</w:t>
      </w:r>
      <w:r>
        <w:rPr>
          <w:rFonts w:eastAsia="IRNazanin" w:cs="IRNazanin"/>
          <w:color w:val="111111"/>
          <w:sz w:val="28"/>
          <w:szCs w:val="28"/>
          <w:rtl w:val="true"/>
          <w:lang w:bidi="fa-IR"/>
        </w:rPr>
        <w:t>.</w:t>
      </w:r>
    </w:p>
    <w:p>
      <w:pPr>
        <w:pStyle w:val="Heading6"/>
        <w:numPr>
          <w:ilvl w:val="5"/>
          <w:numId w:val="1"/>
        </w:numPr>
        <w:rPr/>
      </w:pPr>
      <w:bookmarkStart w:id="2856" w:name="__RefHeading___Toc4210912_581953129"/>
      <w:bookmarkStart w:id="2857" w:name="_Toc1316"/>
      <w:bookmarkEnd w:id="2856"/>
      <w:r>
        <w:rPr>
          <w:rtl w:val="true"/>
        </w:rPr>
        <w:t>(</w:t>
      </w:r>
      <w:r>
        <w:rPr>
          <w:rtl w:val="true"/>
        </w:rPr>
        <w:t xml:space="preserve">مسألة </w:t>
      </w:r>
      <w:r>
        <w:rPr/>
        <w:t>938</w:t>
      </w:r>
      <w:r>
        <w:rPr>
          <w:rtl w:val="true"/>
        </w:rPr>
        <w:t xml:space="preserve">): </w:t>
      </w:r>
      <w:r>
        <w:rPr>
          <w:rtl w:val="true"/>
        </w:rPr>
        <w:t>لا بدّ من تحقّق القصد إلی المسافة فی أوّل السیر،</w:t>
      </w:r>
      <w:bookmarkEnd w:id="2857"/>
    </w:p>
    <w:p>
      <w:pPr>
        <w:pStyle w:val="BookText"/>
        <w:rPr/>
      </w:pPr>
      <w:r>
        <w:rPr>
          <w:rFonts w:ascii="IRNazanin" w:hAnsi="IRNazanin" w:eastAsia="IRNazanin"/>
          <w:color w:val="111111"/>
          <w:sz w:val="28"/>
          <w:sz w:val="28"/>
          <w:szCs w:val="28"/>
          <w:rtl w:val="true"/>
          <w:lang w:bidi="fa-IR"/>
        </w:rPr>
        <w:t>فإذا قصد ما دون المسافة و بعد بلوغه تجدّد قصده إلی ما دونها أیضاً و هکذا وجب التمام و إن قطع مسافات، نعم إذا شرع فی الإیاب إلی البلد و کانت المسافة ثمانیة قصّر، و إلّا بقی علی التمام، فطالب الضالّة أو الغریم أو الآبق و نحوهم یتمّون، إلّا إذا حصل لهم فی الأثناء قصد ثمانیة فراسخ امتدادیة أو ملفّقة، بشرط أن لا یکون الذهاب أقلّ من أربعة</w:t>
      </w:r>
      <w:r>
        <w:rPr>
          <w:rFonts w:eastAsia="IRNazanin" w:cs="IRNazanin"/>
          <w:color w:val="111111"/>
          <w:sz w:val="28"/>
          <w:szCs w:val="28"/>
          <w:rtl w:val="true"/>
          <w:lang w:bidi="fa-IR"/>
        </w:rPr>
        <w:t>.</w:t>
      </w:r>
    </w:p>
    <w:p>
      <w:pPr>
        <w:pStyle w:val="Heading6"/>
        <w:numPr>
          <w:ilvl w:val="5"/>
          <w:numId w:val="1"/>
        </w:numPr>
        <w:rPr/>
      </w:pPr>
      <w:bookmarkStart w:id="2858" w:name="__RefHeading___Toc4210914_581953129"/>
      <w:bookmarkStart w:id="2859" w:name="_Toc1317"/>
      <w:bookmarkEnd w:id="2858"/>
      <w:r>
        <w:rPr>
          <w:rtl w:val="true"/>
        </w:rPr>
        <w:t>(</w:t>
      </w:r>
      <w:r>
        <w:rPr>
          <w:rtl w:val="true"/>
        </w:rPr>
        <w:t xml:space="preserve">مسألة </w:t>
      </w:r>
      <w:r>
        <w:rPr/>
        <w:t>939</w:t>
      </w:r>
      <w:r>
        <w:rPr>
          <w:rtl w:val="true"/>
        </w:rPr>
        <w:t xml:space="preserve">): </w:t>
      </w:r>
      <w:r>
        <w:rPr>
          <w:rtl w:val="true"/>
        </w:rPr>
        <w:t>إذا خرج إلی ما دون أربعة فراسخ ینتظر رفقة</w:t>
      </w:r>
      <w:bookmarkEnd w:id="2859"/>
    </w:p>
    <w:p>
      <w:pPr>
        <w:pStyle w:val="BookText"/>
        <w:rPr/>
      </w:pPr>
      <w:r>
        <w:rPr>
          <w:rFonts w:ascii="IRNazanin" w:hAnsi="IRNazanin" w:eastAsia="IRNazanin"/>
          <w:color w:val="111111"/>
          <w:sz w:val="28"/>
          <w:sz w:val="28"/>
          <w:szCs w:val="28"/>
          <w:rtl w:val="true"/>
          <w:lang w:bidi="fa-IR"/>
        </w:rPr>
        <w:t>إن تیسّروا سافر معهم و إلّا رجع أتمّ، و کذا إذا کان سفره مشروطاً بأمر آخر غیر معلوم الحصول، نعم إذا کان مطمئناً بتیسّر الرفقة أو بحصول ذلک الأمر قصّر</w:t>
      </w:r>
      <w:r>
        <w:rPr>
          <w:rFonts w:eastAsia="IRNazanin" w:cs="IRNazanin"/>
          <w:color w:val="111111"/>
          <w:sz w:val="28"/>
          <w:szCs w:val="28"/>
          <w:rtl w:val="true"/>
          <w:lang w:bidi="fa-IR"/>
        </w:rPr>
        <w:t>.</w:t>
      </w:r>
    </w:p>
    <w:p>
      <w:pPr>
        <w:pStyle w:val="Heading6"/>
        <w:numPr>
          <w:ilvl w:val="5"/>
          <w:numId w:val="1"/>
        </w:numPr>
        <w:rPr/>
      </w:pPr>
      <w:bookmarkStart w:id="2860" w:name="__RefHeading___Toc4210916_581953129"/>
      <w:bookmarkStart w:id="2861" w:name="_Toc1318"/>
      <w:bookmarkEnd w:id="2860"/>
      <w:r>
        <w:rPr>
          <w:rtl w:val="true"/>
        </w:rPr>
        <w:t>(</w:t>
      </w:r>
      <w:r>
        <w:rPr>
          <w:rtl w:val="true"/>
        </w:rPr>
        <w:t xml:space="preserve">مسألة </w:t>
      </w:r>
      <w:r>
        <w:rPr/>
        <w:t>940</w:t>
      </w:r>
      <w:r>
        <w:rPr>
          <w:rtl w:val="true"/>
        </w:rPr>
        <w:t xml:space="preserve">): </w:t>
      </w:r>
      <w:r>
        <w:rPr>
          <w:rtl w:val="true"/>
        </w:rPr>
        <w:t>لا یعتبر فی قصد السفر أن یکون مستقلا،</w:t>
      </w:r>
      <w:bookmarkEnd w:id="286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تابعاً لغیره</w:t>
      </w:r>
      <w:bookmarkStart w:id="2862" w:name="pg5769_38905"/>
    </w:p>
    <w:p>
      <w:pPr>
        <w:pStyle w:val="BookText"/>
        <w:rPr/>
      </w:pPr>
      <w:bookmarkEnd w:id="2862"/>
      <w:r>
        <w:rPr>
          <w:rFonts w:ascii="IRNazanin" w:hAnsi="IRNazanin" w:eastAsia="IRNazanin"/>
          <w:color w:val="111111"/>
          <w:sz w:val="28"/>
          <w:sz w:val="28"/>
          <w:szCs w:val="28"/>
          <w:rtl w:val="true"/>
          <w:lang w:bidi="fa-IR"/>
        </w:rPr>
        <w:t>کالزوجة و العبد و الخادم و الأسیر، وجب التقصیر إذا کان قاصداً تبعاً لقصد المتبوع، و إذا شکّ فی قصد المتبوع بقی علی التمام، و یجب علی الأحوط الاستخبار من المتبوع، و لکن لا یجب علیه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فی الأثناء قصد المتبوع، فإن کان الباقی مسافة و لو ملفّقة بنحو لا یکون الذهاب أقلّ من أربعة قصّر، و إلّا بقی علی التمام</w:t>
      </w:r>
      <w:r>
        <w:rPr>
          <w:rFonts w:eastAsia="IRNazanin" w:cs="IRNazanin"/>
          <w:color w:val="111111"/>
          <w:sz w:val="28"/>
          <w:szCs w:val="28"/>
          <w:rtl w:val="true"/>
          <w:lang w:bidi="fa-IR"/>
        </w:rPr>
        <w:t>.</w:t>
      </w:r>
    </w:p>
    <w:p>
      <w:pPr>
        <w:pStyle w:val="Heading6"/>
        <w:numPr>
          <w:ilvl w:val="5"/>
          <w:numId w:val="1"/>
        </w:numPr>
        <w:rPr/>
      </w:pPr>
      <w:bookmarkStart w:id="2863" w:name="__RefHeading___Toc4210918_581953129"/>
      <w:bookmarkStart w:id="2864" w:name="_Toc1319"/>
      <w:bookmarkEnd w:id="2863"/>
      <w:r>
        <w:rPr>
          <w:rtl w:val="true"/>
        </w:rPr>
        <w:t>(</w:t>
      </w:r>
      <w:r>
        <w:rPr>
          <w:rtl w:val="true"/>
        </w:rPr>
        <w:t xml:space="preserve">مسألة </w:t>
      </w:r>
      <w:r>
        <w:rPr/>
        <w:t>941</w:t>
      </w:r>
      <w:r>
        <w:rPr>
          <w:rtl w:val="true"/>
        </w:rPr>
        <w:t xml:space="preserve">): </w:t>
      </w:r>
      <w:r>
        <w:rPr>
          <w:rtl w:val="true"/>
        </w:rPr>
        <w:t>إذا کان التابع عازماً علی مفارقة المتبوع قبل بلوغ المسافة،</w:t>
      </w:r>
      <w:bookmarkEnd w:id="2864"/>
    </w:p>
    <w:p>
      <w:pPr>
        <w:pStyle w:val="BookText"/>
        <w:rPr/>
      </w:pPr>
      <w:r>
        <w:rPr>
          <w:rFonts w:ascii="IRNazanin" w:hAnsi="IRNazanin" w:eastAsia="IRNazanin"/>
          <w:color w:val="111111"/>
          <w:sz w:val="28"/>
          <w:sz w:val="28"/>
          <w:szCs w:val="28"/>
          <w:rtl w:val="true"/>
          <w:lang w:bidi="fa-IR"/>
        </w:rPr>
        <w:t>أو متردّداً فی ذلک بقی علی التمام، و کذا إذا کان عازماً علی المفارقة علی تقدیر حصول أمر محتمل الحصول، سواء کان له دخل فی ارتفاع المقتضی للسفر أو شرطه، مثل الطلاق أو العتق، أم کان مانعاً عن السفر مع تحقّق المقتضی له و شرطه؛ فإذا قصد المسافة و احتمل احتمالاً عقلائیّاً حدوث مانع عن سفره أتمّ صلاته و إن انکشف بعد ذلک عدم المانع</w:t>
      </w:r>
      <w:r>
        <w:rPr>
          <w:rFonts w:eastAsia="IRNazanin" w:cs="IRNazanin"/>
          <w:color w:val="111111"/>
          <w:sz w:val="28"/>
          <w:szCs w:val="28"/>
          <w:rtl w:val="true"/>
          <w:lang w:bidi="fa-IR"/>
        </w:rPr>
        <w:t>.</w:t>
      </w:r>
    </w:p>
    <w:p>
      <w:pPr>
        <w:pStyle w:val="Heading6"/>
        <w:numPr>
          <w:ilvl w:val="5"/>
          <w:numId w:val="1"/>
        </w:numPr>
        <w:rPr/>
      </w:pPr>
      <w:bookmarkStart w:id="2865" w:name="__RefHeading___Toc4210920_581953129"/>
      <w:bookmarkStart w:id="2866" w:name="_Toc1320"/>
      <w:bookmarkEnd w:id="2865"/>
      <w:r>
        <w:rPr>
          <w:rtl w:val="true"/>
        </w:rPr>
        <w:t>(</w:t>
      </w:r>
      <w:r>
        <w:rPr>
          <w:rtl w:val="true"/>
        </w:rPr>
        <w:t xml:space="preserve">مسألة </w:t>
      </w:r>
      <w:r>
        <w:rPr/>
        <w:t>942</w:t>
      </w:r>
      <w:r>
        <w:rPr>
          <w:rtl w:val="true"/>
        </w:rPr>
        <w:t xml:space="preserve">): </w:t>
      </w:r>
      <w:r>
        <w:rPr>
          <w:rtl w:val="true"/>
        </w:rPr>
        <w:t>یجب القصر فی السفر إذا کان مکرهاً علی السفر أو مضطرّاً إلیه عرفاً،</w:t>
      </w:r>
      <w:bookmarkEnd w:id="2866"/>
    </w:p>
    <w:p>
      <w:pPr>
        <w:pStyle w:val="BookText"/>
        <w:rPr/>
      </w:pPr>
      <w:r>
        <w:rPr>
          <w:rFonts w:ascii="IRNazanin" w:hAnsi="IRNazanin" w:eastAsia="IRNazanin"/>
          <w:color w:val="111111"/>
          <w:sz w:val="28"/>
          <w:sz w:val="28"/>
          <w:szCs w:val="28"/>
          <w:rtl w:val="true"/>
          <w:lang w:bidi="fa-IR"/>
        </w:rPr>
        <w:t>أمّا إذا القی فی قطار أو سفینة من دون اختیاره بأن لم یکن له حرکة سیریّة ففی وجوب القصر و لو مع العلم بالإیصال إلی المسافة إشکال، فلا یترک الاحتیاط فیه بالجمع</w:t>
      </w:r>
      <w:r>
        <w:rPr>
          <w:rFonts w:eastAsia="IRNazanin" w:cs="IRNazanin"/>
          <w:color w:val="111111"/>
          <w:sz w:val="28"/>
          <w:szCs w:val="28"/>
          <w:rtl w:val="true"/>
          <w:lang w:bidi="fa-IR"/>
        </w:rPr>
        <w:t>.</w:t>
      </w:r>
    </w:p>
    <w:p>
      <w:pPr>
        <w:pStyle w:val="Heading5"/>
        <w:numPr>
          <w:ilvl w:val="4"/>
          <w:numId w:val="1"/>
        </w:numPr>
        <w:rPr/>
      </w:pPr>
      <w:bookmarkStart w:id="2867" w:name="__RefHeading___Toc4210922_581953129"/>
      <w:bookmarkStart w:id="2868" w:name="_Toc1321"/>
      <w:bookmarkEnd w:id="2867"/>
      <w:r>
        <w:rPr>
          <w:rtl w:val="true"/>
        </w:rPr>
        <w:t>الثانی</w:t>
      </w:r>
      <w:r>
        <w:rPr>
          <w:rtl w:val="true"/>
        </w:rPr>
        <w:t xml:space="preserve">: </w:t>
      </w:r>
      <w:r>
        <w:rPr>
          <w:rtl w:val="true"/>
        </w:rPr>
        <w:t>استمرار القصد</w:t>
      </w:r>
      <w:r>
        <w:rPr>
          <w:rtl w:val="true"/>
        </w:rPr>
        <w:t>:</w:t>
      </w:r>
      <w:bookmarkEnd w:id="2868"/>
    </w:p>
    <w:p>
      <w:pPr>
        <w:pStyle w:val="Heading6"/>
        <w:numPr>
          <w:ilvl w:val="5"/>
          <w:numId w:val="1"/>
        </w:numPr>
        <w:rPr/>
      </w:pPr>
      <w:bookmarkStart w:id="2869" w:name="__RefHeading___Toc4210924_581953129"/>
      <w:bookmarkStart w:id="2870" w:name="_Toc1322"/>
      <w:bookmarkEnd w:id="2869"/>
      <w:r>
        <w:rPr>
          <w:rtl w:val="true"/>
        </w:rPr>
        <w:t>اشارة</w:t>
      </w:r>
      <w:bookmarkEnd w:id="2870"/>
    </w:p>
    <w:p>
      <w:pPr>
        <w:pStyle w:val="BookText"/>
        <w:rPr/>
      </w:pPr>
      <w:r>
        <w:rPr>
          <w:rFonts w:ascii="IRNazanin" w:hAnsi="IRNazanin" w:eastAsia="IRNazanin"/>
          <w:color w:val="111111"/>
          <w:sz w:val="28"/>
          <w:sz w:val="28"/>
          <w:szCs w:val="28"/>
          <w:rtl w:val="true"/>
          <w:lang w:bidi="fa-IR"/>
        </w:rPr>
        <w:t>فإذا عدل قبل بلوغ الأربعة إلی قصد الرجوع، أو تردّد فی ذلک وجب التمام، و إذا کان العدول أو التردّد بعد بلوغ الأربعة و کان عازماً علی العود قبل إقامة العشرة بقی علی القصر و استمرّ علی الإفطار</w:t>
      </w:r>
      <w:r>
        <w:rPr>
          <w:rFonts w:eastAsia="IRNazanin" w:cs="IRNazanin"/>
          <w:color w:val="111111"/>
          <w:sz w:val="28"/>
          <w:szCs w:val="28"/>
          <w:rtl w:val="true"/>
          <w:lang w:bidi="fa-IR"/>
        </w:rPr>
        <w:t>.</w:t>
      </w:r>
    </w:p>
    <w:p>
      <w:pPr>
        <w:pStyle w:val="Heading6"/>
        <w:numPr>
          <w:ilvl w:val="5"/>
          <w:numId w:val="1"/>
        </w:numPr>
        <w:rPr/>
      </w:pPr>
      <w:bookmarkStart w:id="2871" w:name="__RefHeading___Toc4210926_581953129"/>
      <w:bookmarkStart w:id="2872" w:name="_Toc1323"/>
      <w:bookmarkEnd w:id="2871"/>
      <w:r>
        <w:rPr>
          <w:rtl w:val="true"/>
        </w:rPr>
        <w:t>(</w:t>
      </w:r>
      <w:r>
        <w:rPr>
          <w:rtl w:val="true"/>
        </w:rPr>
        <w:t xml:space="preserve">مسألة </w:t>
      </w:r>
      <w:r>
        <w:rPr/>
        <w:t>943</w:t>
      </w:r>
      <w:r>
        <w:rPr>
          <w:rtl w:val="true"/>
        </w:rPr>
        <w:t xml:space="preserve">): </w:t>
      </w:r>
      <w:r>
        <w:rPr>
          <w:rtl w:val="true"/>
        </w:rPr>
        <w:t>یکفی فی استمرار القصد بقاء قصد نوع السفر</w:t>
      </w:r>
      <w:bookmarkEnd w:id="287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عدل عن الشخص الخاصّ، کما إذا قصد السفر إلی مکان و فی الأثناء عدل إلی غیره، فإذا کان ما مضی مع ما بقی إلیه مسافة، فإنّه یقصّر علی الأصحّ، و کذا إذا کان من أوّل الأمر قاصداً السفر إلی أحد البلدین من دون تعیین أحدهما إذا کان السفر إلی کلّ منهما</w:t>
      </w:r>
      <w:bookmarkStart w:id="2873" w:name="pg5769_38906"/>
    </w:p>
    <w:p>
      <w:pPr>
        <w:pStyle w:val="BookText"/>
        <w:rPr/>
      </w:pPr>
      <w:bookmarkEnd w:id="2873"/>
      <w:r>
        <w:rPr>
          <w:rFonts w:ascii="IRNazanin" w:hAnsi="IRNazanin" w:eastAsia="IRNazanin"/>
          <w:color w:val="111111"/>
          <w:sz w:val="28"/>
          <w:sz w:val="28"/>
          <w:szCs w:val="28"/>
          <w:rtl w:val="true"/>
          <w:lang w:bidi="fa-IR"/>
        </w:rPr>
        <w:t>یبلغ المسافة</w:t>
      </w:r>
      <w:r>
        <w:rPr>
          <w:rFonts w:eastAsia="IRNazanin" w:cs="IRNazanin"/>
          <w:color w:val="111111"/>
          <w:sz w:val="28"/>
          <w:szCs w:val="28"/>
          <w:rtl w:val="true"/>
          <w:lang w:bidi="fa-IR"/>
        </w:rPr>
        <w:t>.</w:t>
      </w:r>
    </w:p>
    <w:p>
      <w:pPr>
        <w:pStyle w:val="Heading6"/>
        <w:numPr>
          <w:ilvl w:val="5"/>
          <w:numId w:val="1"/>
        </w:numPr>
        <w:rPr/>
      </w:pPr>
      <w:bookmarkStart w:id="2874" w:name="__RefHeading___Toc4210928_581953129"/>
      <w:bookmarkStart w:id="2875" w:name="_Toc1324"/>
      <w:bookmarkEnd w:id="2874"/>
      <w:r>
        <w:rPr>
          <w:rtl w:val="true"/>
        </w:rPr>
        <w:t>(</w:t>
      </w:r>
      <w:r>
        <w:rPr>
          <w:rtl w:val="true"/>
        </w:rPr>
        <w:t xml:space="preserve">مسألة </w:t>
      </w:r>
      <w:r>
        <w:rPr/>
        <w:t>944</w:t>
      </w:r>
      <w:r>
        <w:rPr>
          <w:rtl w:val="true"/>
        </w:rPr>
        <w:t xml:space="preserve">): </w:t>
      </w:r>
      <w:r>
        <w:rPr>
          <w:rtl w:val="true"/>
        </w:rPr>
        <w:t>إذا تردّد فی الأثناء ثمّ عاد إلی الجزم،</w:t>
      </w:r>
      <w:bookmarkEnd w:id="2875"/>
    </w:p>
    <w:p>
      <w:pPr>
        <w:pStyle w:val="BookText"/>
        <w:rPr/>
      </w:pPr>
      <w:r>
        <w:rPr>
          <w:rFonts w:ascii="IRNazanin" w:hAnsi="IRNazanin" w:eastAsia="IRNazanin"/>
          <w:color w:val="111111"/>
          <w:sz w:val="28"/>
          <w:sz w:val="28"/>
          <w:szCs w:val="28"/>
          <w:rtl w:val="true"/>
          <w:lang w:bidi="fa-IR"/>
        </w:rPr>
        <w:t>فإمّا أن یکون قبل قطع شیء من الطریق فیبقی علی القصر، و إمّا أن یکون بعده، فان کان تردّده بعد بلوغ أربعة فراسخ و کان عازماً علی الرجوع قبل العشرة قصّر، و کذا یقصّر عند الشروع فی السیر بنیّة السفر إلی المسافة إذا کان ما بقی مسافة و لو ملفّقة، بشرط أن لا یقلّ الذهاب عن أربعة فراسخ، و فیما سوی ذلک فلا یترک الاحتیاط بالجمع بین القصر و التمام فیما کان ما قطعه حال الجزم أوّلاً مع ما بقی بعد العود إلی الجزم مسافة</w:t>
      </w:r>
      <w:r>
        <w:rPr>
          <w:rFonts w:eastAsia="IRNazanin" w:cs="IRNazanin"/>
          <w:color w:val="111111"/>
          <w:sz w:val="28"/>
          <w:szCs w:val="28"/>
          <w:rtl w:val="true"/>
          <w:lang w:bidi="fa-IR"/>
        </w:rPr>
        <w:t>.</w:t>
      </w:r>
    </w:p>
    <w:p>
      <w:pPr>
        <w:pStyle w:val="Heading5"/>
        <w:numPr>
          <w:ilvl w:val="4"/>
          <w:numId w:val="1"/>
        </w:numPr>
        <w:rPr/>
      </w:pPr>
      <w:bookmarkStart w:id="2876" w:name="__RefHeading___Toc4210930_581953129"/>
      <w:bookmarkStart w:id="2877" w:name="_Toc1325"/>
      <w:bookmarkEnd w:id="2876"/>
      <w:r>
        <w:rPr>
          <w:rtl w:val="true"/>
        </w:rPr>
        <w:t>الثالث</w:t>
      </w:r>
      <w:r>
        <w:rPr>
          <w:rtl w:val="true"/>
        </w:rPr>
        <w:t xml:space="preserve">: </w:t>
      </w:r>
      <w:r>
        <w:rPr>
          <w:rtl w:val="true"/>
        </w:rPr>
        <w:t>أن لا یکون ناویاً فی أوّل السفر إقامة عشرة أیّام قبل بلوغ المسافة،</w:t>
      </w:r>
      <w:bookmarkEnd w:id="2877"/>
    </w:p>
    <w:p>
      <w:pPr>
        <w:pStyle w:val="BookText"/>
        <w:rPr/>
      </w:pPr>
      <w:r>
        <w:rPr>
          <w:rFonts w:ascii="IRNazanin" w:hAnsi="IRNazanin" w:eastAsia="IRNazanin"/>
          <w:color w:val="111111"/>
          <w:sz w:val="28"/>
          <w:sz w:val="28"/>
          <w:szCs w:val="28"/>
          <w:rtl w:val="true"/>
          <w:lang w:bidi="fa-IR"/>
        </w:rPr>
        <w:t>أو یکون متردّداً فی ذلک، و إلّا أتمّ من أوّل السفر، و کذا إذا کان ناویاً المرور بوطنه أو مقرّه، أو متردّداً فی ذلک، فإذا کان قاصداً السفر المستمرّ، لکن احتمل عروض ما یوجب احتمالاً عقلائیّاً تبدّل قصده علی نحو یلزمه أن ینوی الإقامة عشرة، أو المرور بالوطن، أتمّ صلاته، و إن لم یعرض ما احتمل عروضه</w:t>
      </w:r>
      <w:r>
        <w:rPr>
          <w:rFonts w:eastAsia="IRNazanin" w:cs="IRNazanin"/>
          <w:color w:val="111111"/>
          <w:sz w:val="28"/>
          <w:szCs w:val="28"/>
          <w:rtl w:val="true"/>
          <w:lang w:bidi="fa-IR"/>
        </w:rPr>
        <w:t>.</w:t>
      </w:r>
    </w:p>
    <w:p>
      <w:pPr>
        <w:pStyle w:val="Heading5"/>
        <w:numPr>
          <w:ilvl w:val="4"/>
          <w:numId w:val="1"/>
        </w:numPr>
        <w:rPr/>
      </w:pPr>
      <w:bookmarkStart w:id="2878" w:name="__RefHeading___Toc4210932_581953129"/>
      <w:bookmarkStart w:id="2879" w:name="_Toc1326"/>
      <w:bookmarkEnd w:id="2878"/>
      <w:r>
        <w:rPr>
          <w:rtl w:val="true"/>
        </w:rPr>
        <w:t>الرابع</w:t>
      </w:r>
      <w:r>
        <w:rPr>
          <w:rtl w:val="true"/>
        </w:rPr>
        <w:t xml:space="preserve">: </w:t>
      </w:r>
      <w:r>
        <w:rPr>
          <w:rtl w:val="true"/>
        </w:rPr>
        <w:t>أن یکون السفر مباحاً،</w:t>
      </w:r>
      <w:bookmarkEnd w:id="2879"/>
    </w:p>
    <w:p>
      <w:pPr>
        <w:pStyle w:val="Heading6"/>
        <w:numPr>
          <w:ilvl w:val="5"/>
          <w:numId w:val="1"/>
        </w:numPr>
        <w:rPr/>
      </w:pPr>
      <w:bookmarkStart w:id="2880" w:name="__RefHeading___Toc4210934_581953129"/>
      <w:bookmarkStart w:id="2881" w:name="_Toc1327"/>
      <w:bookmarkEnd w:id="2880"/>
      <w:r>
        <w:rPr>
          <w:rtl w:val="true"/>
        </w:rPr>
        <w:t>اشارة</w:t>
      </w:r>
      <w:bookmarkEnd w:id="2881"/>
    </w:p>
    <w:p>
      <w:pPr>
        <w:pStyle w:val="BookText"/>
        <w:rPr/>
      </w:pPr>
      <w:r>
        <w:rPr>
          <w:rFonts w:ascii="IRNazanin" w:hAnsi="IRNazanin" w:eastAsia="IRNazanin"/>
          <w:color w:val="111111"/>
          <w:sz w:val="28"/>
          <w:sz w:val="28"/>
          <w:szCs w:val="28"/>
          <w:rtl w:val="true"/>
          <w:lang w:bidi="fa-IR"/>
        </w:rPr>
        <w:t>فإذا کان حراماً لم یقصّر، سواء کان حراماً لنفسه کإباق العبد، أو لغایته کالسفر لقتل النفس المحترمة، أم للسرقة، أو للزنا، أم لإعانة الظالم، و نحو ذلک، و یلحق به ما إذا کانت الغایة من السفر ترک الواجب، کما إذا کان مدیوناً و سافر مع مطالبة الدائن و إمکان الأداء فی الحضر دون السفر، فإنّه یجب فیه التمام إذا کان السفر بقصد التوصّل إلی ترک الواجب، و إذا لم یکن السفر لأجله، لکن کان مستلزماً لترک الواجب فقط قصّر، و إن کان الأحوط الجمع بین القصر 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السفر ممّا یتّفق وقوع الحرام أو ترک الواجب فی أثنائه، کالغیبة و شرب الخمر و ترک الصلاة و نحو ذلک، من دون أن یکون الحرام أو ترک الواجب غایة للسفر، وجب فیه القصر</w:t>
      </w:r>
      <w:r>
        <w:rPr>
          <w:rFonts w:eastAsia="IRNazanin" w:cs="IRNazanin"/>
          <w:color w:val="111111"/>
          <w:sz w:val="28"/>
          <w:szCs w:val="28"/>
          <w:rtl w:val="true"/>
          <w:lang w:bidi="fa-IR"/>
        </w:rPr>
        <w:t>.</w:t>
      </w:r>
    </w:p>
    <w:p>
      <w:pPr>
        <w:pStyle w:val="Heading6"/>
        <w:numPr>
          <w:ilvl w:val="5"/>
          <w:numId w:val="1"/>
        </w:numPr>
        <w:rPr/>
      </w:pPr>
      <w:bookmarkStart w:id="2882" w:name="__RefHeading___Toc4210936_581953129"/>
      <w:bookmarkStart w:id="2883" w:name="_Toc1328"/>
      <w:bookmarkEnd w:id="2882"/>
      <w:r>
        <w:rPr>
          <w:rtl w:val="true"/>
        </w:rPr>
        <w:t>(</w:t>
      </w:r>
      <w:r>
        <w:rPr>
          <w:rtl w:val="true"/>
        </w:rPr>
        <w:t xml:space="preserve">مسألة </w:t>
      </w:r>
      <w:r>
        <w:rPr/>
        <w:t>945</w:t>
      </w:r>
      <w:r>
        <w:rPr>
          <w:rtl w:val="true"/>
        </w:rPr>
        <w:t xml:space="preserve">): </w:t>
      </w:r>
      <w:r>
        <w:rPr>
          <w:rtl w:val="true"/>
        </w:rPr>
        <w:t>إذا کان السفر مباحاً، و لکن رکب دابّة مغصوبة</w:t>
      </w:r>
      <w:bookmarkEnd w:id="288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فیه</w:t>
      </w:r>
      <w:bookmarkStart w:id="2884" w:name="pg5769_38907"/>
    </w:p>
    <w:p>
      <w:pPr>
        <w:pStyle w:val="BookText"/>
        <w:rPr/>
      </w:pPr>
      <w:bookmarkEnd w:id="2884"/>
      <w:r>
        <w:rPr>
          <w:rFonts w:ascii="IRNazanin" w:hAnsi="IRNazanin" w:eastAsia="IRNazanin"/>
          <w:color w:val="111111"/>
          <w:sz w:val="28"/>
          <w:sz w:val="28"/>
          <w:szCs w:val="28"/>
          <w:rtl w:val="true"/>
          <w:lang w:bidi="fa-IR"/>
        </w:rPr>
        <w:t>القصر، و لو مشی فی أرض مغصوبة فالأحوط وجوباً الجمع</w:t>
      </w:r>
      <w:r>
        <w:rPr>
          <w:rFonts w:eastAsia="IRNazanin" w:cs="IRNazanin"/>
          <w:color w:val="111111"/>
          <w:sz w:val="28"/>
          <w:szCs w:val="28"/>
          <w:rtl w:val="true"/>
          <w:lang w:bidi="fa-IR"/>
        </w:rPr>
        <w:t>.</w:t>
      </w:r>
    </w:p>
    <w:p>
      <w:pPr>
        <w:pStyle w:val="Heading6"/>
        <w:numPr>
          <w:ilvl w:val="5"/>
          <w:numId w:val="1"/>
        </w:numPr>
        <w:rPr/>
      </w:pPr>
      <w:bookmarkStart w:id="2885" w:name="__RefHeading___Toc4210938_581953129"/>
      <w:bookmarkStart w:id="2886" w:name="_Toc1329"/>
      <w:bookmarkEnd w:id="2885"/>
      <w:r>
        <w:rPr>
          <w:rtl w:val="true"/>
        </w:rPr>
        <w:t>(</w:t>
      </w:r>
      <w:r>
        <w:rPr>
          <w:rtl w:val="true"/>
        </w:rPr>
        <w:t xml:space="preserve">مسألة </w:t>
      </w:r>
      <w:r>
        <w:rPr/>
        <w:t>946</w:t>
      </w:r>
      <w:r>
        <w:rPr>
          <w:rtl w:val="true"/>
        </w:rPr>
        <w:t xml:space="preserve">): </w:t>
      </w:r>
      <w:r>
        <w:rPr>
          <w:rtl w:val="true"/>
        </w:rPr>
        <w:t>إباحة السفر شرط فی الابتداء و الاستدامة،</w:t>
      </w:r>
      <w:bookmarkEnd w:id="2886"/>
    </w:p>
    <w:p>
      <w:pPr>
        <w:pStyle w:val="BookText"/>
        <w:rPr/>
      </w:pPr>
      <w:r>
        <w:rPr>
          <w:rFonts w:ascii="IRNazanin" w:hAnsi="IRNazanin" w:eastAsia="IRNazanin"/>
          <w:color w:val="111111"/>
          <w:sz w:val="28"/>
          <w:sz w:val="28"/>
          <w:szCs w:val="28"/>
          <w:rtl w:val="true"/>
          <w:lang w:bidi="fa-IR"/>
        </w:rPr>
        <w:t>فإذا کان ابتداء سفره مباحاً، و فی الأثناء قصد المعصیة أتمّ حینئذٍ، و أمّا ما صلّاهُ قصراً سابقاً فلا تجب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رجع إلی قصد الطاعة ثانیاً، فإن کان ما بقی مسافة و لو ملفّقة بشرط أن لا یقلّ الذهاب عن أربعة فراسخ و شرع فی السیر قصّر، و إلّا فلا یترک الاحتیاط بالجمع إذا کان المجموع مع إلغاء ما فی الوسط بقدر المسافة، نعم إذا شرع فی الإیاب و کان مسافة قصّر</w:t>
      </w:r>
      <w:r>
        <w:rPr>
          <w:rFonts w:eastAsia="IRNazanin" w:cs="IRNazanin"/>
          <w:color w:val="111111"/>
          <w:sz w:val="28"/>
          <w:szCs w:val="28"/>
          <w:rtl w:val="true"/>
          <w:lang w:bidi="fa-IR"/>
        </w:rPr>
        <w:t>.</w:t>
      </w:r>
    </w:p>
    <w:p>
      <w:pPr>
        <w:pStyle w:val="Heading6"/>
        <w:numPr>
          <w:ilvl w:val="5"/>
          <w:numId w:val="1"/>
        </w:numPr>
        <w:rPr/>
      </w:pPr>
      <w:bookmarkStart w:id="2887" w:name="__RefHeading___Toc4210940_581953129"/>
      <w:bookmarkStart w:id="2888" w:name="_Toc1330"/>
      <w:bookmarkEnd w:id="2887"/>
      <w:r>
        <w:rPr>
          <w:rtl w:val="true"/>
        </w:rPr>
        <w:t>(</w:t>
      </w:r>
      <w:r>
        <w:rPr>
          <w:rtl w:val="true"/>
        </w:rPr>
        <w:t xml:space="preserve">مسألة </w:t>
      </w:r>
      <w:r>
        <w:rPr/>
        <w:t>947</w:t>
      </w:r>
      <w:r>
        <w:rPr>
          <w:rtl w:val="true"/>
        </w:rPr>
        <w:t xml:space="preserve">): </w:t>
      </w:r>
      <w:r>
        <w:rPr>
          <w:rtl w:val="true"/>
        </w:rPr>
        <w:t>إذا کان ابتداء سفره معصیة فعدل إلی المباح،</w:t>
      </w:r>
      <w:bookmarkEnd w:id="2888"/>
    </w:p>
    <w:p>
      <w:pPr>
        <w:pStyle w:val="BookText"/>
        <w:rPr/>
      </w:pPr>
      <w:r>
        <w:rPr>
          <w:rFonts w:ascii="IRNazanin" w:hAnsi="IRNazanin" w:eastAsia="IRNazanin"/>
          <w:color w:val="111111"/>
          <w:sz w:val="28"/>
          <w:sz w:val="28"/>
          <w:szCs w:val="28"/>
          <w:rtl w:val="true"/>
          <w:lang w:bidi="fa-IR"/>
        </w:rPr>
        <w:t>فإن کان الباقی مسافة و لو ملفقة، بشرط أن لا یقلّ الذهاب عن أربعة فراسخ قصّر، و إلّا أتمّ</w:t>
      </w:r>
      <w:r>
        <w:rPr>
          <w:rFonts w:eastAsia="IRNazanin" w:cs="IRNazanin"/>
          <w:color w:val="111111"/>
          <w:sz w:val="28"/>
          <w:szCs w:val="28"/>
          <w:rtl w:val="true"/>
          <w:lang w:bidi="fa-IR"/>
        </w:rPr>
        <w:t>.</w:t>
      </w:r>
    </w:p>
    <w:p>
      <w:pPr>
        <w:pStyle w:val="Heading6"/>
        <w:numPr>
          <w:ilvl w:val="5"/>
          <w:numId w:val="1"/>
        </w:numPr>
        <w:rPr/>
      </w:pPr>
      <w:bookmarkStart w:id="2889" w:name="__RefHeading___Toc4210942_581953129"/>
      <w:bookmarkStart w:id="2890" w:name="_Toc1331"/>
      <w:bookmarkEnd w:id="2889"/>
      <w:r>
        <w:rPr>
          <w:rtl w:val="true"/>
        </w:rPr>
        <w:t>(</w:t>
      </w:r>
      <w:r>
        <w:rPr>
          <w:rtl w:val="true"/>
        </w:rPr>
        <w:t xml:space="preserve">مسألة </w:t>
      </w:r>
      <w:r>
        <w:rPr/>
        <w:t>948</w:t>
      </w:r>
      <w:r>
        <w:rPr>
          <w:rtl w:val="true"/>
        </w:rPr>
        <w:t xml:space="preserve">): </w:t>
      </w:r>
      <w:r>
        <w:rPr>
          <w:rtl w:val="true"/>
        </w:rPr>
        <w:t>الراجع من سفر المعصیة یقصّر إذا کان الرجوع مسافة و کان تائباً،</w:t>
      </w:r>
      <w:bookmarkEnd w:id="2890"/>
    </w:p>
    <w:p>
      <w:pPr>
        <w:pStyle w:val="BookText"/>
        <w:rPr/>
      </w:pPr>
      <w:r>
        <w:rPr>
          <w:rFonts w:ascii="IRNazanin" w:hAnsi="IRNazanin" w:eastAsia="IRNazanin"/>
          <w:color w:val="111111"/>
          <w:sz w:val="28"/>
          <w:sz w:val="28"/>
          <w:szCs w:val="28"/>
          <w:rtl w:val="true"/>
          <w:lang w:bidi="fa-IR"/>
        </w:rPr>
        <w:t>و إن کان مع عدم التوبة فلا یبعد وجوب التمام علیه إذا عدّ العرف الرجوع جزءاً من سفر المعصیة</w:t>
      </w:r>
      <w:r>
        <w:rPr>
          <w:rFonts w:eastAsia="IRNazanin" w:cs="IRNazanin"/>
          <w:color w:val="111111"/>
          <w:sz w:val="28"/>
          <w:szCs w:val="28"/>
          <w:rtl w:val="true"/>
          <w:lang w:bidi="fa-IR"/>
        </w:rPr>
        <w:t>.</w:t>
      </w:r>
    </w:p>
    <w:p>
      <w:pPr>
        <w:pStyle w:val="Heading6"/>
        <w:numPr>
          <w:ilvl w:val="5"/>
          <w:numId w:val="1"/>
        </w:numPr>
        <w:rPr/>
      </w:pPr>
      <w:bookmarkStart w:id="2891" w:name="__RefHeading___Toc4210944_581953129"/>
      <w:bookmarkStart w:id="2892" w:name="_Toc1332"/>
      <w:bookmarkEnd w:id="2891"/>
      <w:r>
        <w:rPr>
          <w:rtl w:val="true"/>
        </w:rPr>
        <w:t>(</w:t>
      </w:r>
      <w:r>
        <w:rPr>
          <w:rtl w:val="true"/>
        </w:rPr>
        <w:t xml:space="preserve">مسألة </w:t>
      </w:r>
      <w:r>
        <w:rPr/>
        <w:t>949</w:t>
      </w:r>
      <w:r>
        <w:rPr>
          <w:rtl w:val="true"/>
        </w:rPr>
        <w:t xml:space="preserve">): </w:t>
      </w:r>
      <w:r>
        <w:rPr>
          <w:rtl w:val="true"/>
        </w:rPr>
        <w:t>إذا سافر لغایة ملفقة من الطاعة و المعصیة أتمّ صلاته،</w:t>
      </w:r>
      <w:bookmarkEnd w:id="2892"/>
    </w:p>
    <w:p>
      <w:pPr>
        <w:pStyle w:val="BookText"/>
        <w:rPr/>
      </w:pPr>
      <w:r>
        <w:rPr>
          <w:rFonts w:ascii="IRNazanin" w:hAnsi="IRNazanin" w:eastAsia="IRNazanin"/>
          <w:color w:val="111111"/>
          <w:sz w:val="28"/>
          <w:sz w:val="28"/>
          <w:szCs w:val="28"/>
          <w:rtl w:val="true"/>
          <w:lang w:bidi="fa-IR"/>
        </w:rPr>
        <w:t>إلّا إذا کان داعی الطاعة مستقلا و داعی المعصیة تبعاً، فإنّه یقصّر</w:t>
      </w:r>
      <w:r>
        <w:rPr>
          <w:rFonts w:eastAsia="IRNazanin" w:cs="IRNazanin"/>
          <w:color w:val="111111"/>
          <w:sz w:val="28"/>
          <w:szCs w:val="28"/>
          <w:rtl w:val="true"/>
          <w:lang w:bidi="fa-IR"/>
        </w:rPr>
        <w:t>.</w:t>
      </w:r>
    </w:p>
    <w:p>
      <w:pPr>
        <w:pStyle w:val="Heading6"/>
        <w:numPr>
          <w:ilvl w:val="5"/>
          <w:numId w:val="1"/>
        </w:numPr>
        <w:rPr/>
      </w:pPr>
      <w:bookmarkStart w:id="2893" w:name="__RefHeading___Toc4210946_581953129"/>
      <w:bookmarkStart w:id="2894" w:name="_Toc1333"/>
      <w:bookmarkEnd w:id="2893"/>
      <w:r>
        <w:rPr>
          <w:rtl w:val="true"/>
        </w:rPr>
        <w:t>(</w:t>
      </w:r>
      <w:r>
        <w:rPr>
          <w:rtl w:val="true"/>
        </w:rPr>
        <w:t xml:space="preserve">مسألة </w:t>
      </w:r>
      <w:r>
        <w:rPr/>
        <w:t>950</w:t>
      </w:r>
      <w:r>
        <w:rPr>
          <w:rtl w:val="true"/>
        </w:rPr>
        <w:t xml:space="preserve">): </w:t>
      </w:r>
      <w:r>
        <w:rPr>
          <w:rtl w:val="true"/>
        </w:rPr>
        <w:t>إذا سافر للصید لهواً،</w:t>
      </w:r>
      <w:bookmarkEnd w:id="2894"/>
    </w:p>
    <w:p>
      <w:pPr>
        <w:pStyle w:val="BookText"/>
        <w:rPr/>
      </w:pPr>
      <w:r>
        <w:rPr>
          <w:rFonts w:ascii="IRNazanin" w:hAnsi="IRNazanin" w:eastAsia="IRNazanin"/>
          <w:color w:val="111111"/>
          <w:sz w:val="28"/>
          <w:sz w:val="28"/>
          <w:szCs w:val="28"/>
          <w:rtl w:val="true"/>
          <w:lang w:bidi="fa-IR"/>
        </w:rPr>
        <w:t>کما یستعمله أبناء الدنیا أتمّ الصلاة فی ذهابه، و قصّر فی إیابه إذا کان وحده مسافة، أمّا إذا کان الصید لقوته و قوت عیاله قصّر، و إذا کان للتجارة فالأحوط فیه الجمع بین القصر و التمام فی الصلاة و لکن یفطر صومه، و لا فرق فی ذلک بین صید البرّ و البحر، و فی حرمة الصید لهواً إشکالٌ</w:t>
      </w:r>
      <w:r>
        <w:rPr>
          <w:rFonts w:eastAsia="IRNazanin" w:cs="IRNazanin"/>
          <w:color w:val="111111"/>
          <w:sz w:val="28"/>
          <w:szCs w:val="28"/>
          <w:rtl w:val="true"/>
          <w:lang w:bidi="fa-IR"/>
        </w:rPr>
        <w:t>.</w:t>
      </w:r>
    </w:p>
    <w:p>
      <w:pPr>
        <w:pStyle w:val="Heading6"/>
        <w:numPr>
          <w:ilvl w:val="5"/>
          <w:numId w:val="1"/>
        </w:numPr>
        <w:rPr/>
      </w:pPr>
      <w:bookmarkStart w:id="2895" w:name="__RefHeading___Toc4210948_581953129"/>
      <w:bookmarkStart w:id="2896" w:name="_Toc1334"/>
      <w:bookmarkEnd w:id="2895"/>
      <w:r>
        <w:rPr>
          <w:rtl w:val="true"/>
        </w:rPr>
        <w:t>(</w:t>
      </w:r>
      <w:r>
        <w:rPr>
          <w:rtl w:val="true"/>
        </w:rPr>
        <w:t xml:space="preserve">مسألة </w:t>
      </w:r>
      <w:r>
        <w:rPr/>
        <w:t>951</w:t>
      </w:r>
      <w:r>
        <w:rPr>
          <w:rtl w:val="true"/>
        </w:rPr>
        <w:t xml:space="preserve">): </w:t>
      </w:r>
      <w:r>
        <w:rPr>
          <w:rtl w:val="true"/>
        </w:rPr>
        <w:t>التابع للجائر إذا کان مکرهاً، أو بقصد غرض صحیح کدفع مظلمة عن نفسه أو غیره یقصّر،</w:t>
      </w:r>
      <w:bookmarkEnd w:id="2896"/>
    </w:p>
    <w:p>
      <w:pPr>
        <w:pStyle w:val="BookText"/>
        <w:rPr/>
      </w:pPr>
      <w:r>
        <w:rPr>
          <w:rFonts w:ascii="IRNazanin" w:hAnsi="IRNazanin" w:eastAsia="IRNazanin"/>
          <w:color w:val="111111"/>
          <w:sz w:val="28"/>
          <w:sz w:val="28"/>
          <w:szCs w:val="28"/>
          <w:rtl w:val="true"/>
          <w:lang w:bidi="fa-IR"/>
        </w:rPr>
        <w:t>و إلّا فإن عدّت تبعیّته إعانة للجائر فی جوره یتمّ، و إن کان سفر الجائر مباحاً فالتابع یتمّ و المتبوع یقصّر</w:t>
      </w:r>
      <w:r>
        <w:rPr>
          <w:rFonts w:eastAsia="IRNazanin" w:cs="IRNazanin"/>
          <w:color w:val="111111"/>
          <w:sz w:val="28"/>
          <w:szCs w:val="28"/>
          <w:rtl w:val="true"/>
          <w:lang w:bidi="fa-IR"/>
        </w:rPr>
        <w:t>.</w:t>
      </w:r>
    </w:p>
    <w:p>
      <w:pPr>
        <w:pStyle w:val="Heading6"/>
        <w:numPr>
          <w:ilvl w:val="5"/>
          <w:numId w:val="1"/>
        </w:numPr>
        <w:rPr/>
      </w:pPr>
      <w:bookmarkStart w:id="2897" w:name="__RefHeading___Toc4210950_581953129"/>
      <w:bookmarkStart w:id="2898" w:name="_Toc1335"/>
      <w:bookmarkEnd w:id="2897"/>
      <w:r>
        <w:rPr>
          <w:rtl w:val="true"/>
        </w:rPr>
        <w:t>(</w:t>
      </w:r>
      <w:r>
        <w:rPr>
          <w:rtl w:val="true"/>
        </w:rPr>
        <w:t xml:space="preserve">مسألة </w:t>
      </w:r>
      <w:r>
        <w:rPr/>
        <w:t>952</w:t>
      </w:r>
      <w:r>
        <w:rPr>
          <w:rtl w:val="true"/>
        </w:rPr>
        <w:t xml:space="preserve">): </w:t>
      </w:r>
      <w:r>
        <w:rPr>
          <w:rtl w:val="true"/>
        </w:rPr>
        <w:t>إذا شکّ فی کون السفر معصیة أو لا،</w:t>
      </w:r>
      <w:bookmarkEnd w:id="2898"/>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کون الشبهة موضوعیّة</w:t>
      </w:r>
      <w:bookmarkStart w:id="2899" w:name="pg5769_38908"/>
    </w:p>
    <w:p>
      <w:pPr>
        <w:pStyle w:val="BookText"/>
        <w:rPr/>
      </w:pPr>
      <w:bookmarkEnd w:id="2899"/>
      <w:r>
        <w:rPr>
          <w:rFonts w:ascii="IRNazanin" w:hAnsi="IRNazanin" w:eastAsia="IRNazanin"/>
          <w:color w:val="111111"/>
          <w:sz w:val="28"/>
          <w:sz w:val="28"/>
          <w:szCs w:val="28"/>
          <w:rtl w:val="true"/>
          <w:lang w:bidi="fa-IR"/>
        </w:rPr>
        <w:t>فالأصل الإباحة فیقصّر، إلّا إذا کانت الحالة السابقة هی الحرمة، أو کان هناک أصل موضوعیّ یحرز به الحرمة فلا یقصّر</w:t>
      </w:r>
      <w:r>
        <w:rPr>
          <w:rFonts w:eastAsia="IRNazanin" w:cs="IRNazanin"/>
          <w:color w:val="111111"/>
          <w:sz w:val="28"/>
          <w:szCs w:val="28"/>
          <w:rtl w:val="true"/>
          <w:lang w:bidi="fa-IR"/>
        </w:rPr>
        <w:t>.</w:t>
      </w:r>
    </w:p>
    <w:p>
      <w:pPr>
        <w:pStyle w:val="Heading6"/>
        <w:numPr>
          <w:ilvl w:val="5"/>
          <w:numId w:val="1"/>
        </w:numPr>
        <w:rPr/>
      </w:pPr>
      <w:bookmarkStart w:id="2900" w:name="__RefHeading___Toc4210952_581953129"/>
      <w:bookmarkStart w:id="2901" w:name="_Toc1336"/>
      <w:bookmarkEnd w:id="2900"/>
      <w:r>
        <w:rPr>
          <w:rtl w:val="true"/>
        </w:rPr>
        <w:t>(</w:t>
      </w:r>
      <w:r>
        <w:rPr>
          <w:rtl w:val="true"/>
        </w:rPr>
        <w:t xml:space="preserve">مسألة </w:t>
      </w:r>
      <w:r>
        <w:rPr/>
        <w:t>953</w:t>
      </w:r>
      <w:r>
        <w:rPr>
          <w:rtl w:val="true"/>
        </w:rPr>
        <w:t xml:space="preserve">): </w:t>
      </w:r>
      <w:r>
        <w:rPr>
          <w:rtl w:val="true"/>
        </w:rPr>
        <w:t>إذا کان السفر فی الابتداء معصیة، فقصد الصوم ثمّ عدل فی الأثناء إلی الطاعة،</w:t>
      </w:r>
      <w:bookmarkEnd w:id="2901"/>
    </w:p>
    <w:p>
      <w:pPr>
        <w:pStyle w:val="BookText"/>
        <w:rPr/>
      </w:pPr>
      <w:r>
        <w:rPr>
          <w:rFonts w:ascii="IRNazanin" w:hAnsi="IRNazanin" w:eastAsia="IRNazanin"/>
          <w:color w:val="111111"/>
          <w:sz w:val="28"/>
          <w:sz w:val="28"/>
          <w:szCs w:val="28"/>
          <w:rtl w:val="true"/>
          <w:lang w:bidi="fa-IR"/>
        </w:rPr>
        <w:t>فإن کان العدول قبل الزوال وجب الإفطار إذا کان الباقی مسافة و لو ملفّقة، بشرط کون الذهاب مشتملاً علی أربعة فراسخ و قد شرع فیه، و لا یفطر بمجرّد العدول من دون الشروع فی قطع الباقی ممّا هو مسافة، و إن کان العدول بعد الزوال و کان فی شهر رمضان، فالأوجه الصحّة و لزوم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الأمر، بأن کان سفره طاعة فی الابتداء و عدل إلی المعصیة فی الأثناء، فإن لم یأت بالمفطر و کان قبل الزوال صحّ صومه، و الأحوط قضاؤه أیضاً، و إن کان بعد فعل المفطر أو بعد الزوال بطل، و الأحوط إمساک بقیّة النهار تأدّباً إن کان من شهر رمضان</w:t>
      </w:r>
      <w:r>
        <w:rPr>
          <w:rFonts w:eastAsia="IRNazanin" w:cs="IRNazanin"/>
          <w:color w:val="111111"/>
          <w:sz w:val="28"/>
          <w:szCs w:val="28"/>
          <w:rtl w:val="true"/>
          <w:lang w:bidi="fa-IR"/>
        </w:rPr>
        <w:t>.</w:t>
      </w:r>
    </w:p>
    <w:p>
      <w:pPr>
        <w:pStyle w:val="Heading5"/>
        <w:numPr>
          <w:ilvl w:val="4"/>
          <w:numId w:val="1"/>
        </w:numPr>
        <w:rPr/>
      </w:pPr>
      <w:bookmarkStart w:id="2902" w:name="__RefHeading___Toc4210954_581953129"/>
      <w:bookmarkStart w:id="2903" w:name="_Toc1337"/>
      <w:bookmarkEnd w:id="2902"/>
      <w:r>
        <w:rPr>
          <w:rtl w:val="true"/>
        </w:rPr>
        <w:t>الخامس</w:t>
      </w:r>
      <w:r>
        <w:rPr>
          <w:rtl w:val="true"/>
        </w:rPr>
        <w:t xml:space="preserve">: </w:t>
      </w:r>
      <w:r>
        <w:rPr>
          <w:rtl w:val="true"/>
        </w:rPr>
        <w:t>أن لا یتّخذ السفر عملاً له،</w:t>
      </w:r>
      <w:bookmarkEnd w:id="2903"/>
    </w:p>
    <w:p>
      <w:pPr>
        <w:pStyle w:val="Heading6"/>
        <w:numPr>
          <w:ilvl w:val="5"/>
          <w:numId w:val="1"/>
        </w:numPr>
        <w:rPr/>
      </w:pPr>
      <w:bookmarkStart w:id="2904" w:name="__RefHeading___Toc4210956_581953129"/>
      <w:bookmarkStart w:id="2905" w:name="_Toc1338"/>
      <w:bookmarkEnd w:id="2904"/>
      <w:r>
        <w:rPr>
          <w:rtl w:val="true"/>
        </w:rPr>
        <w:t>اشارة</w:t>
      </w:r>
      <w:bookmarkEnd w:id="290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کالمکاری، و الملاّح، و الساعی، و الراعی، و التاجر الذی یدور فی تجارته، و غیرهم ممّن عمله السفر إلی المسافة فما زاد، فإنّ هؤلاء یتمّون الصلاة فی سفرهم و إن استعملوه لأنفسهم، کحمل المکاری متاعه أو أهله من مکان إلی آخر، و کما أنّ التاجر الذی یدور فی تجارته یتمّ الصلاة، کذلک العامل الذی یدور فی عمله، کالنجّار الذی یدور فی الرساتیق لتعمیر النواعیر و الکرود، و البنّاء الذی یدور فی الرساتیق لتعمیر الآبار التی یستقی منها للزرع، و الحدّاد الذی یدور فی الرساتیق و المزارع لتعمیر الماکینات و إصلاحها، و النقّار الذی یدور فی القری لنقر الرحی، و أمثالهم من العمّال الذین یدورون فی البلاد و القری و الرساتیق للاشتغال و الأعمال مع صدق الدوران فی حقّهم، لکون مدّة الإقامة للعمل قلیلة، و مثلهم الحطّاب، و الجلّاب الذی یجلب الخضر و الفواکه و الحبوب و نحوها إلی البلد، فإنّهم یتمّون الصلاة، و لا یلحق بمن عمله السفر أو</w:t>
      </w:r>
      <w:bookmarkStart w:id="2906" w:name="pg5769_38909"/>
    </w:p>
    <w:p>
      <w:pPr>
        <w:pStyle w:val="BookText"/>
        <w:rPr/>
      </w:pPr>
      <w:bookmarkEnd w:id="2906"/>
      <w:r>
        <w:rPr>
          <w:rFonts w:ascii="IRNazanin" w:hAnsi="IRNazanin" w:eastAsia="IRNazanin"/>
          <w:color w:val="111111"/>
          <w:sz w:val="28"/>
          <w:sz w:val="28"/>
          <w:szCs w:val="28"/>
          <w:rtl w:val="true"/>
          <w:lang w:bidi="fa-IR"/>
        </w:rPr>
        <w:t>یدور فی عمله من کان عمله فی مکان معیّن یسافر إلیه فی أکثر أیّامه، کمن کانت إقامته فی مکانٍ و تجارته أو طبابته أو تدریسه أو دراسته فی مکانٍ آخر، فإنّه یقصّر إلّا إذا نوی الإقامة، و الحاصل أنّ العبرة فی لزوم التمام بکون السفر بنفسه عملاً له لا کون عمله فی السفر و کان السفر مقدّمة له</w:t>
      </w:r>
      <w:r>
        <w:rPr>
          <w:rFonts w:eastAsia="IRNazanin" w:cs="IRNazanin"/>
          <w:color w:val="111111"/>
          <w:sz w:val="28"/>
          <w:szCs w:val="28"/>
          <w:rtl w:val="true"/>
          <w:lang w:bidi="fa-IR"/>
        </w:rPr>
        <w:t>.</w:t>
      </w:r>
    </w:p>
    <w:p>
      <w:pPr>
        <w:pStyle w:val="Heading6"/>
        <w:numPr>
          <w:ilvl w:val="5"/>
          <w:numId w:val="1"/>
        </w:numPr>
        <w:rPr/>
      </w:pPr>
      <w:bookmarkStart w:id="2907" w:name="__RefHeading___Toc4210958_581953129"/>
      <w:bookmarkStart w:id="2908" w:name="_Toc1339"/>
      <w:bookmarkEnd w:id="2907"/>
      <w:r>
        <w:rPr>
          <w:rtl w:val="true"/>
        </w:rPr>
        <w:t>(</w:t>
      </w:r>
      <w:r>
        <w:rPr>
          <w:rtl w:val="true"/>
        </w:rPr>
        <w:t xml:space="preserve">مسألة </w:t>
      </w:r>
      <w:r>
        <w:rPr/>
        <w:t>954</w:t>
      </w:r>
      <w:r>
        <w:rPr>
          <w:rtl w:val="true"/>
        </w:rPr>
        <w:t xml:space="preserve">): </w:t>
      </w:r>
      <w:r>
        <w:rPr>
          <w:rtl w:val="true"/>
        </w:rPr>
        <w:t>إذا اختصّ عمله بالسفر إلی ما دون المسافة قصّر إن اتّفق له السفر إلی المسافة،</w:t>
      </w:r>
      <w:bookmarkEnd w:id="2908"/>
    </w:p>
    <w:p>
      <w:pPr>
        <w:pStyle w:val="BookText"/>
        <w:rPr/>
      </w:pPr>
      <w:r>
        <w:rPr>
          <w:rFonts w:ascii="IRNazanin" w:hAnsi="IRNazanin" w:eastAsia="IRNazanin"/>
          <w:color w:val="111111"/>
          <w:sz w:val="28"/>
          <w:sz w:val="28"/>
          <w:szCs w:val="28"/>
          <w:rtl w:val="true"/>
          <w:lang w:bidi="fa-IR"/>
        </w:rPr>
        <w:t>نعم إذا کان عمله السفر إلی مسافة معیّنة کالمکاری من النجف إلی کربلاء، فاتّفق له کری دوابّه إلی غیرها فإنّه یتمّ حینئذٍ</w:t>
      </w:r>
      <w:r>
        <w:rPr>
          <w:rFonts w:eastAsia="IRNazanin" w:cs="IRNazanin"/>
          <w:color w:val="111111"/>
          <w:sz w:val="28"/>
          <w:szCs w:val="28"/>
          <w:rtl w:val="true"/>
          <w:lang w:bidi="fa-IR"/>
        </w:rPr>
        <w:t>.</w:t>
      </w:r>
    </w:p>
    <w:p>
      <w:pPr>
        <w:pStyle w:val="Heading6"/>
        <w:numPr>
          <w:ilvl w:val="5"/>
          <w:numId w:val="1"/>
        </w:numPr>
        <w:rPr/>
      </w:pPr>
      <w:bookmarkStart w:id="2909" w:name="__RefHeading___Toc4210960_581953129"/>
      <w:bookmarkStart w:id="2910" w:name="_Toc1340"/>
      <w:bookmarkEnd w:id="2909"/>
      <w:r>
        <w:rPr>
          <w:rtl w:val="true"/>
        </w:rPr>
        <w:t>(</w:t>
      </w:r>
      <w:r>
        <w:rPr>
          <w:rtl w:val="true"/>
        </w:rPr>
        <w:t xml:space="preserve">مسألة </w:t>
      </w:r>
      <w:r>
        <w:rPr/>
        <w:t>955</w:t>
      </w:r>
      <w:r>
        <w:rPr>
          <w:rtl w:val="true"/>
        </w:rPr>
        <w:t xml:space="preserve">): </w:t>
      </w:r>
      <w:r>
        <w:rPr>
          <w:rtl w:val="true"/>
        </w:rPr>
        <w:t>لا یعتبر فی وجوب التمام تکرّر السفر ثلاث مرّات،</w:t>
      </w:r>
      <w:bookmarkEnd w:id="2910"/>
    </w:p>
    <w:p>
      <w:pPr>
        <w:pStyle w:val="BookText"/>
        <w:rPr/>
      </w:pPr>
      <w:r>
        <w:rPr>
          <w:rFonts w:ascii="IRNazanin" w:hAnsi="IRNazanin" w:eastAsia="IRNazanin"/>
          <w:color w:val="111111"/>
          <w:sz w:val="28"/>
          <w:sz w:val="28"/>
          <w:szCs w:val="28"/>
          <w:rtl w:val="true"/>
          <w:lang w:bidi="fa-IR"/>
        </w:rPr>
        <w:t>بل یکفی کون السفر عملاً له و لو فی المرّة الأُولی، نعم إذا لم یتحقّق الصدق إلّا بالتعدّد یعتبر ذلک</w:t>
      </w:r>
      <w:r>
        <w:rPr>
          <w:rFonts w:eastAsia="IRNazanin" w:cs="IRNazanin"/>
          <w:color w:val="111111"/>
          <w:sz w:val="28"/>
          <w:szCs w:val="28"/>
          <w:rtl w:val="true"/>
          <w:lang w:bidi="fa-IR"/>
        </w:rPr>
        <w:t>.</w:t>
      </w:r>
    </w:p>
    <w:p>
      <w:pPr>
        <w:pStyle w:val="Heading6"/>
        <w:numPr>
          <w:ilvl w:val="5"/>
          <w:numId w:val="1"/>
        </w:numPr>
        <w:rPr/>
      </w:pPr>
      <w:bookmarkStart w:id="2911" w:name="__RefHeading___Toc4210962_581953129"/>
      <w:bookmarkStart w:id="2912" w:name="_Toc1341"/>
      <w:bookmarkEnd w:id="2911"/>
      <w:r>
        <w:rPr>
          <w:rtl w:val="true"/>
        </w:rPr>
        <w:t>(</w:t>
      </w:r>
      <w:r>
        <w:rPr>
          <w:rtl w:val="true"/>
        </w:rPr>
        <w:t xml:space="preserve">مسألة </w:t>
      </w:r>
      <w:r>
        <w:rPr/>
        <w:t>956</w:t>
      </w:r>
      <w:r>
        <w:rPr>
          <w:rtl w:val="true"/>
        </w:rPr>
        <w:t xml:space="preserve">): </w:t>
      </w:r>
      <w:r>
        <w:rPr>
          <w:rtl w:val="true"/>
        </w:rPr>
        <w:t xml:space="preserve">إذا سافر من عمله السفر سفراً لیس من عمله </w:t>
      </w:r>
      <w:r>
        <w:rPr>
          <w:rtl w:val="true"/>
        </w:rPr>
        <w:t>-</w:t>
      </w:r>
      <w:bookmarkEnd w:id="2912"/>
    </w:p>
    <w:p>
      <w:pPr>
        <w:pStyle w:val="BookText"/>
        <w:rPr/>
      </w:pPr>
      <w:r>
        <w:rPr>
          <w:rFonts w:ascii="IRNazanin" w:hAnsi="IRNazanin" w:eastAsia="IRNazanin"/>
          <w:color w:val="111111"/>
          <w:sz w:val="28"/>
          <w:sz w:val="28"/>
          <w:szCs w:val="28"/>
          <w:rtl w:val="true"/>
          <w:lang w:bidi="fa-IR"/>
        </w:rPr>
        <w:t>کما إذا سافر المکاری للزیارة أو الحجّ وجب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حجّ أو زار لکن من حیث إنّه عمله کما إذا کری دابّته للحجّ أو الزیارة و حجّ أو زار بالتبع أتمّ</w:t>
      </w:r>
      <w:r>
        <w:rPr>
          <w:rFonts w:eastAsia="IRNazanin" w:cs="IRNazanin"/>
          <w:color w:val="111111"/>
          <w:sz w:val="28"/>
          <w:szCs w:val="28"/>
          <w:rtl w:val="true"/>
          <w:lang w:bidi="fa-IR"/>
        </w:rPr>
        <w:t>.</w:t>
      </w:r>
    </w:p>
    <w:p>
      <w:pPr>
        <w:pStyle w:val="Heading6"/>
        <w:numPr>
          <w:ilvl w:val="5"/>
          <w:numId w:val="1"/>
        </w:numPr>
        <w:rPr/>
      </w:pPr>
      <w:bookmarkStart w:id="2913" w:name="__RefHeading___Toc4210964_581953129"/>
      <w:bookmarkStart w:id="2914" w:name="_Toc1342"/>
      <w:bookmarkEnd w:id="2913"/>
      <w:r>
        <w:rPr>
          <w:rtl w:val="true"/>
        </w:rPr>
        <w:t>(</w:t>
      </w:r>
      <w:r>
        <w:rPr>
          <w:rtl w:val="true"/>
        </w:rPr>
        <w:t xml:space="preserve">مسألة </w:t>
      </w:r>
      <w:r>
        <w:rPr/>
        <w:t>957</w:t>
      </w:r>
      <w:r>
        <w:rPr>
          <w:rtl w:val="true"/>
        </w:rPr>
        <w:t xml:space="preserve">): </w:t>
      </w:r>
      <w:r>
        <w:rPr>
          <w:rtl w:val="true"/>
        </w:rPr>
        <w:t>إذا اتّخذ السفر عملاً له فی شهور معیّنة من السنة، أو فصل معیّن منها،</w:t>
      </w:r>
      <w:bookmarkEnd w:id="2914"/>
    </w:p>
    <w:p>
      <w:pPr>
        <w:pStyle w:val="BookText"/>
        <w:rPr/>
      </w:pPr>
      <w:r>
        <w:rPr>
          <w:rFonts w:ascii="IRNazanin" w:hAnsi="IRNazanin" w:eastAsia="IRNazanin"/>
          <w:color w:val="111111"/>
          <w:sz w:val="28"/>
          <w:sz w:val="28"/>
          <w:szCs w:val="28"/>
          <w:rtl w:val="true"/>
          <w:lang w:bidi="fa-IR"/>
        </w:rPr>
        <w:t>کالذی یکری دوابّه بین مکّة و جدّة فی شهور الحجّ، أو یجلب الخضر فی فصل الصیف، جری علیه الحکم و أتمّ الصلاة فی سفره فی المدّة المذکورة، أمّا فی غیرها من الشهور فیقصّر فی سفره إذا اتّفق له السفر</w:t>
      </w:r>
      <w:r>
        <w:rPr>
          <w:rFonts w:eastAsia="IRNazanin" w:cs="IRNazanin"/>
          <w:color w:val="111111"/>
          <w:sz w:val="28"/>
          <w:szCs w:val="28"/>
          <w:rtl w:val="true"/>
          <w:lang w:bidi="fa-IR"/>
        </w:rPr>
        <w:t>.</w:t>
      </w:r>
    </w:p>
    <w:p>
      <w:pPr>
        <w:pStyle w:val="Heading6"/>
        <w:numPr>
          <w:ilvl w:val="5"/>
          <w:numId w:val="1"/>
        </w:numPr>
        <w:rPr/>
      </w:pPr>
      <w:bookmarkStart w:id="2915" w:name="__RefHeading___Toc4210966_581953129"/>
      <w:bookmarkStart w:id="2916" w:name="_Toc1343"/>
      <w:bookmarkEnd w:id="2915"/>
      <w:r>
        <w:rPr>
          <w:rtl w:val="true"/>
        </w:rPr>
        <w:t>(</w:t>
      </w:r>
      <w:r>
        <w:rPr>
          <w:rtl w:val="true"/>
        </w:rPr>
        <w:t xml:space="preserve">مسألة </w:t>
      </w:r>
      <w:r>
        <w:rPr/>
        <w:t>958</w:t>
      </w:r>
      <w:r>
        <w:rPr>
          <w:rtl w:val="true"/>
        </w:rPr>
        <w:t xml:space="preserve">): </w:t>
      </w:r>
      <w:r>
        <w:rPr>
          <w:rtl w:val="true"/>
        </w:rPr>
        <w:t>الحملداریة الذین یسافرون إلی مکّة فی أیّام الحجّ فی کلّ سنة،</w:t>
      </w:r>
      <w:bookmarkEnd w:id="2916"/>
    </w:p>
    <w:p>
      <w:pPr>
        <w:pStyle w:val="BookText"/>
        <w:rPr/>
      </w:pPr>
      <w:r>
        <w:rPr>
          <w:rFonts w:ascii="IRNazanin" w:hAnsi="IRNazanin" w:eastAsia="IRNazanin"/>
          <w:color w:val="111111"/>
          <w:sz w:val="28"/>
          <w:sz w:val="28"/>
          <w:szCs w:val="28"/>
          <w:rtl w:val="true"/>
          <w:lang w:bidi="fa-IR"/>
        </w:rPr>
        <w:t>و یقیمون فی بلادهم بقیة أیّام السنة یشکل جریان حکم من عمله السفر علیهم، فالظاهر وجوب القصر علیهم فیما إذا کان زمان سفرهم قلیلاً، کما هو الغالب فی من یسافر جوّاً فی عصرنا الحاضر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17" w:name="__RefHeading___Toc4210968_581953129"/>
      <w:bookmarkStart w:id="2918" w:name="_Toc1344"/>
      <w:bookmarkEnd w:id="2917"/>
      <w:r>
        <w:rPr>
          <w:rtl w:val="true"/>
        </w:rPr>
        <w:t>(</w:t>
      </w:r>
      <w:r>
        <w:rPr>
          <w:rtl w:val="true"/>
        </w:rPr>
        <w:t xml:space="preserve">مسألة </w:t>
      </w:r>
      <w:r>
        <w:rPr/>
        <w:t>959</w:t>
      </w:r>
      <w:r>
        <w:rPr>
          <w:rtl w:val="true"/>
        </w:rPr>
        <w:t xml:space="preserve">): </w:t>
      </w:r>
      <w:r>
        <w:rPr>
          <w:rtl w:val="true"/>
        </w:rPr>
        <w:t>لا یعتبر فی من شغله السفر اتّحاد کیفیّات و خصوصیّات أسفاره</w:t>
      </w:r>
      <w:bookmarkStart w:id="2919" w:name="pg5769_38910"/>
      <w:bookmarkEnd w:id="2918"/>
    </w:p>
    <w:p>
      <w:pPr>
        <w:pStyle w:val="BookText"/>
        <w:rPr/>
      </w:pPr>
      <w:bookmarkEnd w:id="2919"/>
      <w:r>
        <w:rPr>
          <w:rFonts w:ascii="IRNazanin" w:hAnsi="IRNazanin" w:eastAsia="IRNazanin"/>
          <w:color w:val="111111"/>
          <w:sz w:val="28"/>
          <w:sz w:val="28"/>
          <w:szCs w:val="28"/>
          <w:rtl w:val="true"/>
          <w:lang w:bidi="fa-IR"/>
        </w:rPr>
        <w:t>من حیث الطول و القصر، و من حیث الحمولة، و من حیث نوع الشغل، فلو کان یسافر إلی الأمکنة القریبة فسافر إلی البعیدة، أو کانت دوابّه الحمیر فبدّل إلی الجمال، أو کان مکاریاً فصار ملّاحاً أو بالعکس، یلحقه الحکم؛ و إن أعرض عن أحد النوعین إلی الآخر أو لفّق من النوعین، فالمناط هو الاشتغال بالسفر و إن اختلف نوعه</w:t>
      </w:r>
      <w:r>
        <w:rPr>
          <w:rFonts w:eastAsia="IRNazanin" w:cs="IRNazanin"/>
          <w:color w:val="111111"/>
          <w:sz w:val="28"/>
          <w:szCs w:val="28"/>
          <w:rtl w:val="true"/>
          <w:lang w:bidi="fa-IR"/>
        </w:rPr>
        <w:t>.</w:t>
      </w:r>
    </w:p>
    <w:p>
      <w:pPr>
        <w:pStyle w:val="Heading6"/>
        <w:numPr>
          <w:ilvl w:val="5"/>
          <w:numId w:val="1"/>
        </w:numPr>
        <w:rPr/>
      </w:pPr>
      <w:bookmarkStart w:id="2920" w:name="__RefHeading___Toc4210970_581953129"/>
      <w:bookmarkStart w:id="2921" w:name="_Toc1345"/>
      <w:bookmarkEnd w:id="2920"/>
      <w:r>
        <w:rPr>
          <w:rtl w:val="true"/>
        </w:rPr>
        <w:t>(</w:t>
      </w:r>
      <w:r>
        <w:rPr>
          <w:rtl w:val="true"/>
        </w:rPr>
        <w:t xml:space="preserve">مسألة </w:t>
      </w:r>
      <w:r>
        <w:rPr/>
        <w:t>960</w:t>
      </w:r>
      <w:r>
        <w:rPr>
          <w:rtl w:val="true"/>
        </w:rPr>
        <w:t xml:space="preserve">): </w:t>
      </w:r>
      <w:r>
        <w:rPr>
          <w:rtl w:val="true"/>
        </w:rPr>
        <w:t>إذا أقام من عمله السفر فی بلدة عشرة أیّام وجب علیه القصر فی السفرة الأُولی دون الثانیة</w:t>
      </w:r>
      <w:bookmarkEnd w:id="2921"/>
    </w:p>
    <w:p>
      <w:pPr>
        <w:pStyle w:val="BookText"/>
        <w:rPr/>
      </w:pPr>
      <w:r>
        <w:rPr>
          <w:rFonts w:ascii="IRNazanin" w:hAnsi="IRNazanin" w:eastAsia="IRNazanin"/>
          <w:color w:val="111111"/>
          <w:sz w:val="28"/>
          <w:sz w:val="28"/>
          <w:szCs w:val="28"/>
          <w:rtl w:val="true"/>
          <w:lang w:bidi="fa-IR"/>
        </w:rPr>
        <w:t>فضلاً عن الثالثة، و کذا إذا أقام فی غیر بلده عشرة منویّة، و لو أقام فی غیر بلده عشرة بلا نیّة فلا یترک الاحتیاط فی السفر الأوّل بعده بالجمع بین القصر و التمام، و لا فرق فی الحکم المزبور بین المکاری و الملاّح و الساعی و غیرهم ممّن عمله السفر</w:t>
      </w:r>
      <w:r>
        <w:rPr>
          <w:rFonts w:eastAsia="IRNazanin" w:cs="IRNazanin"/>
          <w:color w:val="111111"/>
          <w:sz w:val="28"/>
          <w:szCs w:val="28"/>
          <w:rtl w:val="true"/>
          <w:lang w:bidi="fa-IR"/>
        </w:rPr>
        <w:t>.</w:t>
      </w:r>
    </w:p>
    <w:p>
      <w:pPr>
        <w:pStyle w:val="Heading5"/>
        <w:numPr>
          <w:ilvl w:val="4"/>
          <w:numId w:val="1"/>
        </w:numPr>
        <w:rPr/>
      </w:pPr>
      <w:bookmarkStart w:id="2922" w:name="__RefHeading___Toc4210972_581953129"/>
      <w:bookmarkStart w:id="2923" w:name="_Toc1346"/>
      <w:bookmarkEnd w:id="2922"/>
      <w:r>
        <w:rPr>
          <w:rtl w:val="true"/>
        </w:rPr>
        <w:t>السادس</w:t>
      </w:r>
      <w:r>
        <w:rPr>
          <w:rtl w:val="true"/>
        </w:rPr>
        <w:t xml:space="preserve">: </w:t>
      </w:r>
      <w:r>
        <w:rPr>
          <w:rtl w:val="true"/>
        </w:rPr>
        <w:t>أن لا یکون ممّن بیته معه،</w:t>
      </w:r>
      <w:bookmarkEnd w:id="2923"/>
    </w:p>
    <w:p>
      <w:pPr>
        <w:pStyle w:val="Heading6"/>
        <w:numPr>
          <w:ilvl w:val="5"/>
          <w:numId w:val="1"/>
        </w:numPr>
        <w:rPr/>
      </w:pPr>
      <w:bookmarkStart w:id="2924" w:name="__RefHeading___Toc4210974_581953129"/>
      <w:bookmarkStart w:id="2925" w:name="_Toc1347"/>
      <w:bookmarkEnd w:id="2924"/>
      <w:r>
        <w:rPr>
          <w:rtl w:val="true"/>
        </w:rPr>
        <w:t>اشارة</w:t>
      </w:r>
      <w:bookmarkEnd w:id="2925"/>
    </w:p>
    <w:p>
      <w:pPr>
        <w:pStyle w:val="BookText"/>
        <w:rPr/>
      </w:pPr>
      <w:r>
        <w:rPr>
          <w:rFonts w:ascii="IRNazanin" w:hAnsi="IRNazanin" w:eastAsia="IRNazanin"/>
          <w:color w:val="111111"/>
          <w:sz w:val="28"/>
          <w:sz w:val="28"/>
          <w:szCs w:val="28"/>
          <w:rtl w:val="true"/>
          <w:lang w:bidi="fa-IR"/>
        </w:rPr>
        <w:t>کأهل البوادی من العرب و العجم الذین لا مسکن لهم معیّن فی الأرض، بل یتّبعون العشب و الماء أینما کانا و معهم بیوتهم، فإنّ هؤلاء یتمّون صلاتهم و تکون بیوتهم بمنزلة الوطن، نعم إذا سافر أحد من بیته لمقصد آخر کحجّ أو زیارة أو لشراء ما یحتاج من قوت أو حیوان أو نحو ذلک قصّر، و أمّا إذا خرج لاختیار المنزل أو موضع العشب و الماء و کان مسافة و لم یکن بیته معه ففی وجوب القصر أو التمام علیه إشکال، فلا یترک الاحتیاط بالجمع</w:t>
      </w:r>
      <w:r>
        <w:rPr>
          <w:rFonts w:eastAsia="IRNazanin" w:cs="IRNazanin"/>
          <w:color w:val="111111"/>
          <w:sz w:val="28"/>
          <w:szCs w:val="28"/>
          <w:rtl w:val="true"/>
          <w:lang w:bidi="fa-IR"/>
        </w:rPr>
        <w:t>.</w:t>
      </w:r>
    </w:p>
    <w:p>
      <w:pPr>
        <w:pStyle w:val="Heading6"/>
        <w:numPr>
          <w:ilvl w:val="5"/>
          <w:numId w:val="1"/>
        </w:numPr>
        <w:rPr/>
      </w:pPr>
      <w:bookmarkStart w:id="2926" w:name="__RefHeading___Toc4210976_581953129"/>
      <w:bookmarkStart w:id="2927" w:name="_Toc1348"/>
      <w:bookmarkEnd w:id="2926"/>
      <w:r>
        <w:rPr>
          <w:rtl w:val="true"/>
        </w:rPr>
        <w:t>(</w:t>
      </w:r>
      <w:r>
        <w:rPr>
          <w:rtl w:val="true"/>
        </w:rPr>
        <w:t xml:space="preserve">مسألة </w:t>
      </w:r>
      <w:r>
        <w:rPr/>
        <w:t>961</w:t>
      </w:r>
      <w:r>
        <w:rPr>
          <w:rtl w:val="true"/>
        </w:rPr>
        <w:t xml:space="preserve">): </w:t>
      </w:r>
      <w:r>
        <w:rPr>
          <w:rtl w:val="true"/>
        </w:rPr>
        <w:t>السائح فی الأرض الذی لم یتّخذ وطناً منها یتمّ،</w:t>
      </w:r>
      <w:bookmarkEnd w:id="2927"/>
    </w:p>
    <w:p>
      <w:pPr>
        <w:pStyle w:val="BookText"/>
        <w:rPr/>
      </w:pPr>
      <w:r>
        <w:rPr>
          <w:rFonts w:ascii="Amiri" w:hAnsi="Amiri" w:eastAsia="Amiri" w:cs="Amiri"/>
          <w:color w:val="111111"/>
          <w:sz w:val="28"/>
          <w:sz w:val="28"/>
          <w:szCs w:val="28"/>
          <w:rtl w:val="true"/>
          <w:lang w:bidi="ar-SA"/>
        </w:rPr>
        <w:t>و أمّا إذا کان له وطن و خرج معرضاً عنه و لم یتّخذ وطناً آخر یقصّر</w:t>
      </w:r>
      <w:r>
        <w:rPr>
          <w:rFonts w:eastAsia="Amiri" w:cs="Amiri" w:ascii="Amiri" w:hAnsi="Amiri"/>
          <w:color w:val="111111"/>
          <w:sz w:val="28"/>
          <w:szCs w:val="28"/>
          <w:rtl w:val="true"/>
          <w:lang w:bidi="ar-SA"/>
        </w:rPr>
        <w:t>.</w:t>
      </w:r>
    </w:p>
    <w:p>
      <w:pPr>
        <w:pStyle w:val="Heading5"/>
        <w:numPr>
          <w:ilvl w:val="4"/>
          <w:numId w:val="1"/>
        </w:numPr>
        <w:rPr/>
      </w:pPr>
      <w:bookmarkStart w:id="2928" w:name="__RefHeading___Toc4210978_581953129"/>
      <w:bookmarkStart w:id="2929" w:name="_Toc1349"/>
      <w:bookmarkEnd w:id="2928"/>
      <w:r>
        <w:rPr>
          <w:rtl w:val="true"/>
        </w:rPr>
        <w:t>السابع</w:t>
      </w:r>
      <w:r>
        <w:rPr>
          <w:rtl w:val="true"/>
        </w:rPr>
        <w:t xml:space="preserve">: </w:t>
      </w:r>
      <w:r>
        <w:rPr>
          <w:rtl w:val="true"/>
        </w:rPr>
        <w:t>أن یصل إلی حدّ الترخّص،</w:t>
      </w:r>
      <w:bookmarkEnd w:id="2929"/>
    </w:p>
    <w:p>
      <w:pPr>
        <w:pStyle w:val="Heading6"/>
        <w:numPr>
          <w:ilvl w:val="5"/>
          <w:numId w:val="1"/>
        </w:numPr>
        <w:rPr/>
      </w:pPr>
      <w:bookmarkStart w:id="2930" w:name="__RefHeading___Toc4210980_581953129"/>
      <w:bookmarkStart w:id="2931" w:name="_Toc1350"/>
      <w:bookmarkEnd w:id="2930"/>
      <w:r>
        <w:rPr>
          <w:rtl w:val="true"/>
        </w:rPr>
        <w:t>اشارة</w:t>
      </w:r>
      <w:bookmarkEnd w:id="293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المکان الذی یتواری عنه جدران بیوت البلد و یخفی عنه أذانه، و یکفی أحدهما مع الجهل بحصول الآخر، و أمّا مع العلم بعدم الآخر فالأحوط الجمع بین القصر و التمام، و لا یلحق محلّ الإقامة و المکان الذی بقی فیه ثلاثین یوماً متردّداً بالوطن علی الأحوط وجوباً، فلو أراد</w:t>
      </w:r>
      <w:bookmarkStart w:id="2932" w:name="pg5769_38911"/>
    </w:p>
    <w:p>
      <w:pPr>
        <w:pStyle w:val="BookText"/>
        <w:rPr/>
      </w:pPr>
      <w:bookmarkEnd w:id="2932"/>
      <w:r>
        <w:rPr>
          <w:rFonts w:ascii="IRNazanin" w:hAnsi="IRNazanin" w:eastAsia="IRNazanin"/>
          <w:color w:val="111111"/>
          <w:sz w:val="28"/>
          <w:sz w:val="28"/>
          <w:szCs w:val="28"/>
          <w:rtl w:val="true"/>
          <w:lang w:bidi="fa-IR"/>
        </w:rPr>
        <w:t>المسافر أن یؤدّی صلاته فیهما قبل الوصول إلی حدّ الترخّص فالأحوط أن یجمع بین القصر و التمام</w:t>
      </w:r>
      <w:r>
        <w:rPr>
          <w:rFonts w:eastAsia="IRNazanin" w:cs="IRNazanin"/>
          <w:color w:val="111111"/>
          <w:sz w:val="28"/>
          <w:szCs w:val="28"/>
          <w:rtl w:val="true"/>
          <w:lang w:bidi="fa-IR"/>
        </w:rPr>
        <w:t>.</w:t>
      </w:r>
    </w:p>
    <w:p>
      <w:pPr>
        <w:pStyle w:val="Heading6"/>
        <w:numPr>
          <w:ilvl w:val="5"/>
          <w:numId w:val="1"/>
        </w:numPr>
        <w:rPr/>
      </w:pPr>
      <w:bookmarkStart w:id="2933" w:name="__RefHeading___Toc4210982_581953129"/>
      <w:bookmarkStart w:id="2934" w:name="_Toc1351"/>
      <w:bookmarkEnd w:id="2933"/>
      <w:r>
        <w:rPr>
          <w:rtl w:val="true"/>
        </w:rPr>
        <w:t>(</w:t>
      </w:r>
      <w:r>
        <w:rPr>
          <w:rtl w:val="true"/>
        </w:rPr>
        <w:t xml:space="preserve">مسألة </w:t>
      </w:r>
      <w:r>
        <w:rPr/>
        <w:t>962</w:t>
      </w:r>
      <w:r>
        <w:rPr>
          <w:rtl w:val="true"/>
        </w:rPr>
        <w:t xml:space="preserve">): </w:t>
      </w:r>
      <w:r>
        <w:rPr>
          <w:rtl w:val="true"/>
        </w:rPr>
        <w:t>المدار فی السماع علی المتعارف من حیث اذُن السامع، و الصوت المسموع</w:t>
      </w:r>
      <w:bookmarkEnd w:id="2934"/>
    </w:p>
    <w:p>
      <w:pPr>
        <w:pStyle w:val="BookText"/>
        <w:rPr/>
      </w:pPr>
      <w:r>
        <w:rPr>
          <w:rFonts w:ascii="IRNazanin" w:hAnsi="IRNazanin" w:eastAsia="IRNazanin"/>
          <w:color w:val="111111"/>
          <w:sz w:val="28"/>
          <w:sz w:val="28"/>
          <w:szCs w:val="28"/>
          <w:rtl w:val="true"/>
          <w:lang w:bidi="fa-IR"/>
        </w:rPr>
        <w:t>و موانع السمع، و الخارج عن المتعارف یرجع إلیه، و کذلک الحال فی الرؤیة</w:t>
      </w:r>
      <w:r>
        <w:rPr>
          <w:rFonts w:eastAsia="IRNazanin" w:cs="IRNazanin"/>
          <w:color w:val="111111"/>
          <w:sz w:val="28"/>
          <w:szCs w:val="28"/>
          <w:rtl w:val="true"/>
          <w:lang w:bidi="fa-IR"/>
        </w:rPr>
        <w:t>.</w:t>
      </w:r>
    </w:p>
    <w:p>
      <w:pPr>
        <w:pStyle w:val="Heading6"/>
        <w:numPr>
          <w:ilvl w:val="5"/>
          <w:numId w:val="1"/>
        </w:numPr>
        <w:rPr/>
      </w:pPr>
      <w:bookmarkStart w:id="2935" w:name="__RefHeading___Toc4210984_581953129"/>
      <w:bookmarkStart w:id="2936" w:name="_Toc1352"/>
      <w:bookmarkEnd w:id="2935"/>
      <w:r>
        <w:rPr>
          <w:rtl w:val="true"/>
        </w:rPr>
        <w:t>(</w:t>
      </w:r>
      <w:r>
        <w:rPr>
          <w:rtl w:val="true"/>
        </w:rPr>
        <w:t xml:space="preserve">مسألة </w:t>
      </w:r>
      <w:r>
        <w:rPr/>
        <w:t>963</w:t>
      </w:r>
      <w:r>
        <w:rPr>
          <w:rtl w:val="true"/>
        </w:rPr>
        <w:t xml:space="preserve">): </w:t>
      </w:r>
      <w:r>
        <w:rPr>
          <w:rtl w:val="true"/>
        </w:rPr>
        <w:t>کما لا یجوز التقصیر فیما بین البلد إلی حدّ الترخّص فی ابتداء السفر، کذلک لا یجوز التقصیر عند الرجوع إلی البلد،</w:t>
      </w:r>
      <w:bookmarkEnd w:id="2936"/>
    </w:p>
    <w:p>
      <w:pPr>
        <w:pStyle w:val="BookText"/>
        <w:rPr/>
      </w:pPr>
      <w:r>
        <w:rPr>
          <w:rFonts w:ascii="IRNazanin" w:hAnsi="IRNazanin" w:eastAsia="IRNazanin"/>
          <w:color w:val="111111"/>
          <w:sz w:val="28"/>
          <w:sz w:val="28"/>
          <w:szCs w:val="28"/>
          <w:rtl w:val="true"/>
          <w:lang w:bidi="fa-IR"/>
        </w:rPr>
        <w:t>فإنّه إذا تجاوز حدّ الترخّص إلی البلد وجب علیه التمام</w:t>
      </w:r>
      <w:r>
        <w:rPr>
          <w:rFonts w:eastAsia="IRNazanin" w:cs="IRNazanin"/>
          <w:color w:val="111111"/>
          <w:sz w:val="28"/>
          <w:szCs w:val="28"/>
          <w:rtl w:val="true"/>
          <w:lang w:bidi="fa-IR"/>
        </w:rPr>
        <w:t>.</w:t>
      </w:r>
    </w:p>
    <w:p>
      <w:pPr>
        <w:pStyle w:val="Heading6"/>
        <w:numPr>
          <w:ilvl w:val="5"/>
          <w:numId w:val="1"/>
        </w:numPr>
        <w:rPr/>
      </w:pPr>
      <w:bookmarkStart w:id="2937" w:name="__RefHeading___Toc4210986_581953129"/>
      <w:bookmarkStart w:id="2938" w:name="_Toc1353"/>
      <w:bookmarkEnd w:id="2937"/>
      <w:r>
        <w:rPr>
          <w:rtl w:val="true"/>
        </w:rPr>
        <w:t>(</w:t>
      </w:r>
      <w:r>
        <w:rPr>
          <w:rtl w:val="true"/>
        </w:rPr>
        <w:t xml:space="preserve">مسألة </w:t>
      </w:r>
      <w:r>
        <w:rPr/>
        <w:t>964</w:t>
      </w:r>
      <w:r>
        <w:rPr>
          <w:rtl w:val="true"/>
        </w:rPr>
        <w:t xml:space="preserve">): </w:t>
      </w:r>
      <w:r>
        <w:rPr>
          <w:rtl w:val="true"/>
        </w:rPr>
        <w:t>إذا شکّ فی الوصول إلی الحدّ</w:t>
      </w:r>
      <w:bookmarkEnd w:id="2938"/>
    </w:p>
    <w:p>
      <w:pPr>
        <w:pStyle w:val="BookText"/>
        <w:rPr/>
      </w:pPr>
      <w:r>
        <w:rPr>
          <w:rFonts w:ascii="IRNazanin" w:hAnsi="IRNazanin" w:eastAsia="IRNazanin"/>
          <w:color w:val="111111"/>
          <w:sz w:val="28"/>
          <w:sz w:val="28"/>
          <w:szCs w:val="28"/>
          <w:rtl w:val="true"/>
          <w:lang w:bidi="fa-IR"/>
        </w:rPr>
        <w:t>بنی علی عدمه، فیبقی علی التمام فی الذهاب و علی القصر فی الإیاب، إلّا إذا لزم منه محذور کمخالفة العلم الإجمالی أو التفصیلی، کمن صلّی الظهر تماماً فی الذهاب فی مکان استصحاباً، و أراد إتیان العصر فی الإیاب قصراً فی ذلک المکان</w:t>
      </w:r>
      <w:r>
        <w:rPr>
          <w:rFonts w:eastAsia="IRNazanin" w:cs="IRNazanin"/>
          <w:color w:val="111111"/>
          <w:sz w:val="28"/>
          <w:szCs w:val="28"/>
          <w:rtl w:val="true"/>
          <w:lang w:bidi="fa-IR"/>
        </w:rPr>
        <w:t>.</w:t>
      </w:r>
    </w:p>
    <w:p>
      <w:pPr>
        <w:pStyle w:val="Heading6"/>
        <w:numPr>
          <w:ilvl w:val="5"/>
          <w:numId w:val="1"/>
        </w:numPr>
        <w:rPr/>
      </w:pPr>
      <w:bookmarkStart w:id="2939" w:name="__RefHeading___Toc4210988_581953129"/>
      <w:bookmarkStart w:id="2940" w:name="_Toc1354"/>
      <w:bookmarkEnd w:id="2939"/>
      <w:r>
        <w:rPr>
          <w:rtl w:val="true"/>
        </w:rPr>
        <w:t>(</w:t>
      </w:r>
      <w:r>
        <w:rPr>
          <w:rtl w:val="true"/>
        </w:rPr>
        <w:t xml:space="preserve">مسألة </w:t>
      </w:r>
      <w:r>
        <w:rPr/>
        <w:t>965</w:t>
      </w:r>
      <w:r>
        <w:rPr>
          <w:rtl w:val="true"/>
        </w:rPr>
        <w:t xml:space="preserve">): </w:t>
      </w:r>
      <w:r>
        <w:rPr>
          <w:rtl w:val="true"/>
        </w:rPr>
        <w:t>یعتبر کون الأذان فی آخر البلد فی ناحیة المسافر،</w:t>
      </w:r>
      <w:bookmarkEnd w:id="2940"/>
    </w:p>
    <w:p>
      <w:pPr>
        <w:pStyle w:val="BookText"/>
        <w:rPr/>
      </w:pPr>
      <w:r>
        <w:rPr>
          <w:rFonts w:ascii="IRNazanin" w:hAnsi="IRNazanin" w:eastAsia="IRNazanin"/>
          <w:color w:val="111111"/>
          <w:sz w:val="28"/>
          <w:sz w:val="28"/>
          <w:szCs w:val="28"/>
          <w:rtl w:val="true"/>
          <w:lang w:bidi="fa-IR"/>
        </w:rPr>
        <w:t>کما أنّه یعتبر کون الأذان علی مرتفع معتاد فی أذان البلد غیر خارج عن المتعارف فی العلوّ</w:t>
      </w:r>
      <w:r>
        <w:rPr>
          <w:rFonts w:eastAsia="IRNazanin" w:cs="IRNazanin"/>
          <w:color w:val="111111"/>
          <w:sz w:val="28"/>
          <w:szCs w:val="28"/>
          <w:rtl w:val="true"/>
          <w:lang w:bidi="fa-IR"/>
        </w:rPr>
        <w:t>.</w:t>
      </w:r>
    </w:p>
    <w:p>
      <w:pPr>
        <w:pStyle w:val="Heading6"/>
        <w:numPr>
          <w:ilvl w:val="5"/>
          <w:numId w:val="1"/>
        </w:numPr>
        <w:rPr/>
      </w:pPr>
      <w:bookmarkStart w:id="2941" w:name="__RefHeading___Toc4210990_581953129"/>
      <w:bookmarkStart w:id="2942" w:name="_Toc1355"/>
      <w:bookmarkEnd w:id="2941"/>
      <w:r>
        <w:rPr>
          <w:rtl w:val="true"/>
        </w:rPr>
        <w:t>(</w:t>
      </w:r>
      <w:r>
        <w:rPr>
          <w:rtl w:val="true"/>
        </w:rPr>
        <w:t xml:space="preserve">مسألة </w:t>
      </w:r>
      <w:r>
        <w:rPr/>
        <w:t>966</w:t>
      </w:r>
      <w:r>
        <w:rPr>
          <w:rtl w:val="true"/>
        </w:rPr>
        <w:t xml:space="preserve">): </w:t>
      </w:r>
      <w:r>
        <w:rPr>
          <w:rtl w:val="true"/>
        </w:rPr>
        <w:t>إذا اعتقد الوصول إلی الحدّ فصلّی قصراً ثمّ بان أنّه لم یصل بطلت</w:t>
      </w:r>
      <w:bookmarkEnd w:id="2942"/>
    </w:p>
    <w:p>
      <w:pPr>
        <w:pStyle w:val="BookText"/>
        <w:rPr/>
      </w:pPr>
      <w:r>
        <w:rPr>
          <w:rFonts w:ascii="IRNazanin" w:hAnsi="IRNazanin" w:eastAsia="IRNazanin"/>
          <w:color w:val="111111"/>
          <w:sz w:val="28"/>
          <w:sz w:val="28"/>
          <w:szCs w:val="28"/>
          <w:rtl w:val="true"/>
          <w:lang w:bidi="fa-IR"/>
        </w:rPr>
        <w:t>و وجبت الإعادة قبل الوصول إلیه تماماً، و بعده قصراً، فإن لم یعد وجب علیه القضاء، و کذا فی العود إذا صلّی تماماً باعتقاد الوصول فبان عدمه وجبت الإعادة قبل الوصول إلیه قصراً، و بعده تماماً، فإن لم یعد وجب القضاء</w:t>
      </w:r>
      <w:r>
        <w:rPr>
          <w:rFonts w:eastAsia="IRNazanin" w:cs="IRNazanin"/>
          <w:color w:val="111111"/>
          <w:sz w:val="28"/>
          <w:szCs w:val="28"/>
          <w:rtl w:val="true"/>
          <w:lang w:bidi="fa-IR"/>
        </w:rPr>
        <w:t>.</w:t>
      </w:r>
    </w:p>
    <w:p>
      <w:pPr>
        <w:pStyle w:val="Heading4"/>
        <w:numPr>
          <w:ilvl w:val="3"/>
          <w:numId w:val="1"/>
        </w:numPr>
        <w:rPr/>
      </w:pPr>
      <w:bookmarkStart w:id="2943" w:name="__RefHeading___Toc4210992_581953129"/>
      <w:bookmarkStart w:id="2944" w:name="_Toc1356"/>
      <w:bookmarkEnd w:id="2943"/>
      <w:r>
        <w:rPr>
          <w:rtl w:val="true"/>
        </w:rPr>
        <w:t>الفصل الثانی</w:t>
      </w:r>
      <w:r>
        <w:rPr>
          <w:rtl w:val="true"/>
        </w:rPr>
        <w:t xml:space="preserve">: </w:t>
      </w:r>
      <w:r>
        <w:rPr>
          <w:rtl w:val="true"/>
        </w:rPr>
        <w:t>قواطع السفر</w:t>
      </w:r>
      <w:bookmarkEnd w:id="2944"/>
    </w:p>
    <w:p>
      <w:pPr>
        <w:pStyle w:val="Heading5"/>
        <w:numPr>
          <w:ilvl w:val="4"/>
          <w:numId w:val="1"/>
        </w:numPr>
        <w:rPr/>
      </w:pPr>
      <w:bookmarkStart w:id="2945" w:name="__RefHeading___Toc4210994_581953129"/>
      <w:bookmarkStart w:id="2946" w:name="_Toc1357"/>
      <w:bookmarkEnd w:id="2945"/>
      <w:r>
        <w:rPr>
          <w:rtl w:val="true"/>
        </w:rPr>
        <w:t>اشارة</w:t>
      </w:r>
      <w:bookmarkEnd w:id="2946"/>
    </w:p>
    <w:p>
      <w:pPr>
        <w:pStyle w:val="BookText"/>
        <w:rPr/>
      </w:pPr>
      <w:r>
        <w:rPr>
          <w:rFonts w:ascii="Amiri" w:hAnsi="Amiri" w:eastAsia="Amiri" w:cs="Amiri"/>
          <w:color w:val="111111"/>
          <w:sz w:val="28"/>
          <w:sz w:val="28"/>
          <w:szCs w:val="28"/>
          <w:rtl w:val="true"/>
          <w:lang w:bidi="ar-SA"/>
        </w:rPr>
        <w:t>و هی أُمور</w:t>
      </w:r>
      <w:r>
        <w:rPr>
          <w:rFonts w:eastAsia="Amiri" w:cs="Amiri" w:ascii="Amiri" w:hAnsi="Amiri"/>
          <w:color w:val="111111"/>
          <w:sz w:val="28"/>
          <w:szCs w:val="28"/>
          <w:rtl w:val="true"/>
          <w:lang w:bidi="ar-SA"/>
        </w:rPr>
        <w:t>:</w:t>
      </w:r>
    </w:p>
    <w:p>
      <w:pPr>
        <w:pStyle w:val="Heading5"/>
        <w:numPr>
          <w:ilvl w:val="4"/>
          <w:numId w:val="1"/>
        </w:numPr>
        <w:rPr/>
      </w:pPr>
      <w:bookmarkStart w:id="2947" w:name="__RefHeading___Toc4210996_581953129"/>
      <w:bookmarkStart w:id="2948" w:name="_Toc1358"/>
      <w:bookmarkEnd w:id="2947"/>
      <w:r>
        <w:rPr>
          <w:rtl w:val="true"/>
        </w:rPr>
        <w:t>الأوّل</w:t>
      </w:r>
      <w:r>
        <w:rPr>
          <w:rtl w:val="true"/>
        </w:rPr>
        <w:t xml:space="preserve">: </w:t>
      </w:r>
      <w:r>
        <w:rPr>
          <w:rtl w:val="true"/>
        </w:rPr>
        <w:t>الوطن،</w:t>
      </w:r>
      <w:bookmarkEnd w:id="2948"/>
    </w:p>
    <w:p>
      <w:pPr>
        <w:pStyle w:val="Heading6"/>
        <w:numPr>
          <w:ilvl w:val="5"/>
          <w:numId w:val="1"/>
        </w:numPr>
        <w:rPr/>
      </w:pPr>
      <w:bookmarkStart w:id="2949" w:name="__RefHeading___Toc4210998_581953129"/>
      <w:bookmarkStart w:id="2950" w:name="_Toc1359"/>
      <w:bookmarkEnd w:id="2949"/>
      <w:r>
        <w:rPr>
          <w:rtl w:val="true"/>
        </w:rPr>
        <w:t>اشارة</w:t>
      </w:r>
      <w:bookmarkEnd w:id="295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یعتبر فی الوطن الأصلی شیء، بل هو وطنه مطلقاً ما دام فیه، و إن کان قصده الإعراض عنه ما لم یتحقّق الإعراض العملی، نعم</w:t>
      </w:r>
      <w:bookmarkStart w:id="2951" w:name="pg5769_38912"/>
    </w:p>
    <w:p>
      <w:pPr>
        <w:pStyle w:val="BookText"/>
        <w:rPr/>
      </w:pPr>
      <w:bookmarkEnd w:id="2951"/>
      <w:r>
        <w:rPr>
          <w:rFonts w:ascii="IRNazanin" w:hAnsi="IRNazanin" w:eastAsia="IRNazanin"/>
          <w:color w:val="111111"/>
          <w:sz w:val="28"/>
          <w:sz w:val="28"/>
          <w:szCs w:val="28"/>
          <w:rtl w:val="true"/>
          <w:lang w:bidi="fa-IR"/>
        </w:rPr>
        <w:t>یعتبر فی المستجدّ الالتفات إلی الدوام و اتّخاذه مقرّاً له کذلک، کما أنّه لا یعتبر الإقامة ستّة أشهر، و لا یعتبر فیه أن یکون له فیه ملک و إنّما یعتبر فیه الإقامة بمقدار یصدق علیه عرفاً أنّه وطنه، فربّما یصدق بالإقامة فیه بعد القصد المزبور شهراً أو أقلّ</w:t>
      </w:r>
      <w:r>
        <w:rPr>
          <w:rFonts w:eastAsia="IRNazanin" w:cs="IRNazanin"/>
          <w:color w:val="111111"/>
          <w:sz w:val="28"/>
          <w:szCs w:val="28"/>
          <w:rtl w:val="true"/>
          <w:lang w:bidi="fa-IR"/>
        </w:rPr>
        <w:t>.</w:t>
      </w:r>
    </w:p>
    <w:p>
      <w:pPr>
        <w:pStyle w:val="Heading6"/>
        <w:numPr>
          <w:ilvl w:val="5"/>
          <w:numId w:val="1"/>
        </w:numPr>
        <w:rPr/>
      </w:pPr>
      <w:bookmarkStart w:id="2952" w:name="__RefHeading___Toc4211000_581953129"/>
      <w:bookmarkStart w:id="2953" w:name="_Toc1360"/>
      <w:bookmarkEnd w:id="2952"/>
      <w:r>
        <w:rPr>
          <w:rtl w:val="true"/>
        </w:rPr>
        <w:t>(</w:t>
      </w:r>
      <w:r>
        <w:rPr>
          <w:rtl w:val="true"/>
        </w:rPr>
        <w:t xml:space="preserve">مسألة </w:t>
      </w:r>
      <w:r>
        <w:rPr/>
        <w:t>967</w:t>
      </w:r>
      <w:r>
        <w:rPr>
          <w:rtl w:val="true"/>
        </w:rPr>
        <w:t xml:space="preserve">): </w:t>
      </w:r>
      <w:r>
        <w:rPr>
          <w:rtl w:val="true"/>
        </w:rPr>
        <w:t>إذا عزم علی السکنی فی بلد إلی مدّة مدیدة</w:t>
      </w:r>
      <w:bookmarkEnd w:id="2953"/>
    </w:p>
    <w:p>
      <w:pPr>
        <w:pStyle w:val="BookText"/>
        <w:rPr/>
      </w:pPr>
      <w:r>
        <w:rPr>
          <w:rFonts w:ascii="IRNazanin" w:hAnsi="IRNazanin" w:eastAsia="IRNazanin"/>
          <w:color w:val="111111"/>
          <w:sz w:val="28"/>
          <w:sz w:val="28"/>
          <w:szCs w:val="28"/>
          <w:rtl w:val="true"/>
          <w:lang w:bidi="fa-IR"/>
        </w:rPr>
        <w:t>کثلاثین سنة فلا یبعد صدق التوطّن بذلک عرفاً، و إن کان الأحوط مراعاة الاحتیاط</w:t>
      </w:r>
      <w:r>
        <w:rPr>
          <w:rFonts w:eastAsia="IRNazanin" w:cs="IRNazanin"/>
          <w:color w:val="111111"/>
          <w:sz w:val="28"/>
          <w:szCs w:val="28"/>
          <w:rtl w:val="true"/>
          <w:lang w:bidi="fa-IR"/>
        </w:rPr>
        <w:t>.</w:t>
      </w:r>
    </w:p>
    <w:p>
      <w:pPr>
        <w:pStyle w:val="Heading6"/>
        <w:numPr>
          <w:ilvl w:val="5"/>
          <w:numId w:val="1"/>
        </w:numPr>
        <w:rPr/>
      </w:pPr>
      <w:bookmarkStart w:id="2954" w:name="__RefHeading___Toc4211002_581953129"/>
      <w:bookmarkStart w:id="2955" w:name="_Toc1361"/>
      <w:bookmarkEnd w:id="2954"/>
      <w:r>
        <w:rPr>
          <w:rtl w:val="true"/>
        </w:rPr>
        <w:t>(</w:t>
      </w:r>
      <w:r>
        <w:rPr>
          <w:rtl w:val="true"/>
        </w:rPr>
        <w:t xml:space="preserve">مسألة </w:t>
      </w:r>
      <w:r>
        <w:rPr/>
        <w:t>968</w:t>
      </w:r>
      <w:r>
        <w:rPr>
          <w:rtl w:val="true"/>
        </w:rPr>
        <w:t xml:space="preserve">): </w:t>
      </w:r>
      <w:r>
        <w:rPr>
          <w:rtl w:val="true"/>
        </w:rPr>
        <w:t>یجوز أن یکون للإنسان وطنان؛</w:t>
      </w:r>
      <w:bookmarkEnd w:id="2955"/>
    </w:p>
    <w:p>
      <w:pPr>
        <w:pStyle w:val="BookText"/>
        <w:rPr/>
      </w:pPr>
      <w:r>
        <w:rPr>
          <w:rFonts w:ascii="IRNazanin" w:hAnsi="IRNazanin" w:eastAsia="IRNazanin"/>
          <w:color w:val="111111"/>
          <w:sz w:val="28"/>
          <w:sz w:val="28"/>
          <w:szCs w:val="28"/>
          <w:rtl w:val="true"/>
          <w:lang w:bidi="fa-IR"/>
        </w:rPr>
        <w:t>بأن یکون له منزلان فی مکانین، کلّ واحد منهما علی الوصف المتقدّم، فیقیم فی کلّ سنة بعضاً منها فی هذا، و بعضها الآخر فی الآخر، و فی جواز أن یکون له أکثر من وطنین إشکال</w:t>
      </w:r>
      <w:r>
        <w:rPr>
          <w:rFonts w:eastAsia="IRNazanin" w:cs="IRNazanin"/>
          <w:color w:val="111111"/>
          <w:sz w:val="28"/>
          <w:szCs w:val="28"/>
          <w:rtl w:val="true"/>
          <w:lang w:bidi="fa-IR"/>
        </w:rPr>
        <w:t>.</w:t>
      </w:r>
    </w:p>
    <w:p>
      <w:pPr>
        <w:pStyle w:val="Heading6"/>
        <w:numPr>
          <w:ilvl w:val="5"/>
          <w:numId w:val="1"/>
        </w:numPr>
        <w:rPr/>
      </w:pPr>
      <w:bookmarkStart w:id="2956" w:name="__RefHeading___Toc4211004_581953129"/>
      <w:bookmarkStart w:id="2957" w:name="_Toc1362"/>
      <w:bookmarkEnd w:id="2956"/>
      <w:r>
        <w:rPr>
          <w:rtl w:val="true"/>
        </w:rPr>
        <w:t>(</w:t>
      </w:r>
      <w:r>
        <w:rPr>
          <w:rtl w:val="true"/>
        </w:rPr>
        <w:t xml:space="preserve">مسألة </w:t>
      </w:r>
      <w:r>
        <w:rPr/>
        <w:t>969</w:t>
      </w:r>
      <w:r>
        <w:rPr>
          <w:rtl w:val="true"/>
        </w:rPr>
        <w:t xml:space="preserve">): </w:t>
      </w:r>
      <w:r>
        <w:rPr>
          <w:rtl w:val="true"/>
        </w:rPr>
        <w:t>ذکر المشهور أنّه تجری أحکام الوطن علی الوطن الشرعی،</w:t>
      </w:r>
      <w:bookmarkEnd w:id="2957"/>
    </w:p>
    <w:p>
      <w:pPr>
        <w:pStyle w:val="BookText"/>
        <w:rPr/>
      </w:pPr>
      <w:r>
        <w:rPr>
          <w:rFonts w:ascii="IRNazanin" w:hAnsi="IRNazanin" w:eastAsia="IRNazanin"/>
          <w:color w:val="111111"/>
          <w:sz w:val="28"/>
          <w:sz w:val="28"/>
          <w:szCs w:val="28"/>
          <w:rtl w:val="true"/>
          <w:lang w:bidi="fa-IR"/>
        </w:rPr>
        <w:t>و هو المکان الذی یملک فیه الإنسان منزلاً قد استوطنه ستّة أشهر، بأن أقام فیه ستّة أشهر عن قصد و نیّة، فیتمّ الصلاة فیه کلّما دخله، لکنّ الأقوی عدم جریان حکم الوطن علیه بعد الإعراض، فالوطن الشرعیّ غیر ثابت</w:t>
      </w:r>
      <w:r>
        <w:rPr>
          <w:rFonts w:eastAsia="IRNazanin" w:cs="IRNazanin"/>
          <w:color w:val="111111"/>
          <w:sz w:val="28"/>
          <w:szCs w:val="28"/>
          <w:rtl w:val="true"/>
          <w:lang w:bidi="fa-IR"/>
        </w:rPr>
        <w:t>.</w:t>
      </w:r>
    </w:p>
    <w:p>
      <w:pPr>
        <w:pStyle w:val="Heading6"/>
        <w:numPr>
          <w:ilvl w:val="5"/>
          <w:numId w:val="1"/>
        </w:numPr>
        <w:rPr/>
      </w:pPr>
      <w:bookmarkStart w:id="2958" w:name="__RefHeading___Toc4211006_581953129"/>
      <w:bookmarkStart w:id="2959" w:name="_Toc1363"/>
      <w:bookmarkEnd w:id="2958"/>
      <w:r>
        <w:rPr>
          <w:rtl w:val="true"/>
        </w:rPr>
        <w:t>(</w:t>
      </w:r>
      <w:r>
        <w:rPr>
          <w:rtl w:val="true"/>
        </w:rPr>
        <w:t xml:space="preserve">مسألة </w:t>
      </w:r>
      <w:r>
        <w:rPr/>
        <w:t>970</w:t>
      </w:r>
      <w:r>
        <w:rPr>
          <w:rtl w:val="true"/>
        </w:rPr>
        <w:t xml:space="preserve">): </w:t>
      </w:r>
      <w:r>
        <w:rPr>
          <w:rtl w:val="true"/>
        </w:rPr>
        <w:t>یکفی فی صدق الوطن قصد التوطّن و لو تبعاً،</w:t>
      </w:r>
      <w:bookmarkEnd w:id="2959"/>
    </w:p>
    <w:p>
      <w:pPr>
        <w:pStyle w:val="BookText"/>
        <w:rPr/>
      </w:pPr>
      <w:r>
        <w:rPr>
          <w:rFonts w:ascii="IRNazanin" w:hAnsi="IRNazanin" w:eastAsia="IRNazanin"/>
          <w:color w:val="111111"/>
          <w:sz w:val="28"/>
          <w:sz w:val="28"/>
          <w:szCs w:val="28"/>
          <w:rtl w:val="true"/>
          <w:lang w:bidi="fa-IR"/>
        </w:rPr>
        <w:t>کما فی الأولاد و الزوجة و العبد</w:t>
      </w:r>
      <w:r>
        <w:rPr>
          <w:rFonts w:eastAsia="IRNazanin" w:cs="IRNazanin"/>
          <w:color w:val="111111"/>
          <w:sz w:val="28"/>
          <w:szCs w:val="28"/>
          <w:rtl w:val="true"/>
          <w:lang w:bidi="fa-IR"/>
        </w:rPr>
        <w:t>.</w:t>
      </w:r>
    </w:p>
    <w:p>
      <w:pPr>
        <w:pStyle w:val="Heading6"/>
        <w:numPr>
          <w:ilvl w:val="5"/>
          <w:numId w:val="1"/>
        </w:numPr>
        <w:rPr/>
      </w:pPr>
      <w:bookmarkStart w:id="2960" w:name="__RefHeading___Toc4211008_581953129"/>
      <w:bookmarkStart w:id="2961" w:name="_Toc1364"/>
      <w:bookmarkEnd w:id="2960"/>
      <w:r>
        <w:rPr>
          <w:rtl w:val="true"/>
        </w:rPr>
        <w:t>(</w:t>
      </w:r>
      <w:r>
        <w:rPr>
          <w:rtl w:val="true"/>
        </w:rPr>
        <w:t xml:space="preserve">مسألة </w:t>
      </w:r>
      <w:r>
        <w:rPr/>
        <w:t>971</w:t>
      </w:r>
      <w:r>
        <w:rPr>
          <w:rtl w:val="true"/>
        </w:rPr>
        <w:t xml:space="preserve">): </w:t>
      </w:r>
      <w:r>
        <w:rPr>
          <w:rtl w:val="true"/>
        </w:rPr>
        <w:t>إذا حدث له التردّد فی التوطّن فی المکان بعد ما کان وطناً أصلیّاً أو مستجدّاً،</w:t>
      </w:r>
      <w:bookmarkEnd w:id="2961"/>
    </w:p>
    <w:p>
      <w:pPr>
        <w:pStyle w:val="BookText"/>
        <w:rPr/>
      </w:pPr>
      <w:r>
        <w:rPr>
          <w:rFonts w:ascii="IRNazanin" w:hAnsi="IRNazanin" w:eastAsia="IRNazanin"/>
          <w:color w:val="111111"/>
          <w:sz w:val="28"/>
          <w:sz w:val="28"/>
          <w:szCs w:val="28"/>
          <w:rtl w:val="true"/>
          <w:lang w:bidi="fa-IR"/>
        </w:rPr>
        <w:t>ففی بقاء الحکم إشکال، أقربه عدم الزوال قبل الإعراض العملی</w:t>
      </w:r>
      <w:r>
        <w:rPr>
          <w:rFonts w:eastAsia="IRNazanin" w:cs="IRNazanin"/>
          <w:color w:val="111111"/>
          <w:sz w:val="28"/>
          <w:szCs w:val="28"/>
          <w:rtl w:val="true"/>
          <w:lang w:bidi="fa-IR"/>
        </w:rPr>
        <w:t>.</w:t>
      </w:r>
    </w:p>
    <w:p>
      <w:pPr>
        <w:pStyle w:val="Heading5"/>
        <w:numPr>
          <w:ilvl w:val="4"/>
          <w:numId w:val="1"/>
        </w:numPr>
        <w:rPr/>
      </w:pPr>
      <w:bookmarkStart w:id="2962" w:name="__RefHeading___Toc4211010_581953129"/>
      <w:bookmarkStart w:id="2963" w:name="_Toc1365"/>
      <w:bookmarkEnd w:id="2962"/>
      <w:r>
        <w:rPr>
          <w:rtl w:val="true"/>
        </w:rPr>
        <w:t>الثانی</w:t>
      </w:r>
      <w:r>
        <w:rPr>
          <w:rtl w:val="true"/>
        </w:rPr>
        <w:t xml:space="preserve">: </w:t>
      </w:r>
      <w:r>
        <w:rPr>
          <w:rtl w:val="true"/>
        </w:rPr>
        <w:t>العزم علی الإقامة عشرة أیّام متوالیة فی مکان واحد،</w:t>
      </w:r>
      <w:bookmarkEnd w:id="2963"/>
    </w:p>
    <w:p>
      <w:pPr>
        <w:pStyle w:val="Heading6"/>
        <w:numPr>
          <w:ilvl w:val="5"/>
          <w:numId w:val="1"/>
        </w:numPr>
        <w:rPr/>
      </w:pPr>
      <w:bookmarkStart w:id="2964" w:name="__RefHeading___Toc4211012_581953129"/>
      <w:bookmarkStart w:id="2965" w:name="_Toc1366"/>
      <w:bookmarkEnd w:id="2964"/>
      <w:r>
        <w:rPr>
          <w:rtl w:val="true"/>
        </w:rPr>
        <w:t>اشارة</w:t>
      </w:r>
      <w:bookmarkEnd w:id="296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العلم ببقائه المدّة المذکورة فیه و إن لم یکن باختیاره، و اللیالی المتوسّطة داخلة بخلاف الاُولی و الأخیرة، و یکفی تلفیق الیوم المنکسر من یوم آخر، فإذا نوی الإقامة من زوال أوّل یوم إلی زوال الیوم الحادی عشر وجب التمام، و الظاهر أنّ مبدأ الیوم طلوع الشمس، فإذا نوی الإقامة من طلوع الشمس یکفی فی وجوب التمام نیّتها إلی</w:t>
      </w:r>
      <w:bookmarkStart w:id="2966" w:name="pg5769_38913"/>
    </w:p>
    <w:p>
      <w:pPr>
        <w:pStyle w:val="BookText"/>
        <w:rPr/>
      </w:pPr>
      <w:bookmarkEnd w:id="2966"/>
      <w:r>
        <w:rPr>
          <w:rFonts w:ascii="IRNazanin" w:hAnsi="IRNazanin" w:eastAsia="IRNazanin"/>
          <w:color w:val="111111"/>
          <w:sz w:val="28"/>
          <w:sz w:val="28"/>
          <w:szCs w:val="28"/>
          <w:rtl w:val="true"/>
          <w:lang w:bidi="fa-IR"/>
        </w:rPr>
        <w:t>غروب الیوم العاشر</w:t>
      </w:r>
      <w:r>
        <w:rPr>
          <w:rFonts w:eastAsia="IRNazanin" w:cs="IRNazanin"/>
          <w:color w:val="111111"/>
          <w:sz w:val="28"/>
          <w:szCs w:val="28"/>
          <w:rtl w:val="true"/>
          <w:lang w:bidi="fa-IR"/>
        </w:rPr>
        <w:t>.</w:t>
      </w:r>
    </w:p>
    <w:p>
      <w:pPr>
        <w:pStyle w:val="Heading6"/>
        <w:numPr>
          <w:ilvl w:val="5"/>
          <w:numId w:val="1"/>
        </w:numPr>
        <w:rPr/>
      </w:pPr>
      <w:bookmarkStart w:id="2967" w:name="__RefHeading___Toc4211014_581953129"/>
      <w:bookmarkStart w:id="2968" w:name="_Toc1367"/>
      <w:bookmarkEnd w:id="2967"/>
      <w:r>
        <w:rPr>
          <w:rtl w:val="true"/>
        </w:rPr>
        <w:t>(</w:t>
      </w:r>
      <w:r>
        <w:rPr>
          <w:rtl w:val="true"/>
        </w:rPr>
        <w:t xml:space="preserve">مسألة </w:t>
      </w:r>
      <w:r>
        <w:rPr/>
        <w:t>972</w:t>
      </w:r>
      <w:r>
        <w:rPr>
          <w:rtl w:val="true"/>
        </w:rPr>
        <w:t xml:space="preserve">): </w:t>
      </w:r>
      <w:r>
        <w:rPr>
          <w:rtl w:val="true"/>
        </w:rPr>
        <w:t>یشترط وحدة محلّ الإقامة،</w:t>
      </w:r>
      <w:bookmarkEnd w:id="2968"/>
    </w:p>
    <w:p>
      <w:pPr>
        <w:pStyle w:val="BookText"/>
        <w:rPr/>
      </w:pPr>
      <w:r>
        <w:rPr>
          <w:rFonts w:ascii="IRNazanin" w:hAnsi="IRNazanin" w:eastAsia="IRNazanin"/>
          <w:color w:val="111111"/>
          <w:sz w:val="28"/>
          <w:sz w:val="28"/>
          <w:szCs w:val="28"/>
          <w:rtl w:val="true"/>
          <w:lang w:bidi="fa-IR"/>
        </w:rPr>
        <w:t>فإذا قصد الإقامة عشرة أیّام فی النجف الأشرف و مسجد الکوفة مثلاً بقی علی القصر، نعم لا یشترط قصد عدم الخروج عن سور البلد، بل إذا قصد الخروج إلی ما یتعلّق بالبلد من الأمکنة، مثل بساتینه و مزارعه و مقبرته، و نحو ذلک من الأمکنة التی یتعارف وصول أهل البلد إلیها من جهة کونهم أهل ذلک البلد، لم یقدح فی صدق الإقامة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 نیّته الخروج نهاراً و الرجوع قبل اللیل ففیه إشکال، خصوصاً مع تکرّر ذلک فی أیّام الإقامة و کون زمان الخروج فی کلّ یوم أکثر من زمان الإقامة فیه، فالأحوط لو لم یکن أقوی عدم تحقّق الإقامة بذلک، نعم لا تقدح نیّة الخروج ساعة أو ساعتین و لو مع التکرار</w:t>
      </w:r>
      <w:r>
        <w:rPr>
          <w:rFonts w:eastAsia="IRNazanin" w:cs="IRNazanin"/>
          <w:color w:val="111111"/>
          <w:sz w:val="28"/>
          <w:szCs w:val="28"/>
          <w:rtl w:val="true"/>
          <w:lang w:bidi="fa-IR"/>
        </w:rPr>
        <w:t>.</w:t>
      </w:r>
    </w:p>
    <w:p>
      <w:pPr>
        <w:pStyle w:val="Heading6"/>
        <w:numPr>
          <w:ilvl w:val="5"/>
          <w:numId w:val="1"/>
        </w:numPr>
        <w:rPr/>
      </w:pPr>
      <w:bookmarkStart w:id="2969" w:name="__RefHeading___Toc4211016_581953129"/>
      <w:bookmarkStart w:id="2970" w:name="_Toc1368"/>
      <w:bookmarkEnd w:id="2969"/>
      <w:r>
        <w:rPr>
          <w:rtl w:val="true"/>
        </w:rPr>
        <w:t>(</w:t>
      </w:r>
      <w:r>
        <w:rPr>
          <w:rtl w:val="true"/>
        </w:rPr>
        <w:t xml:space="preserve">مسألة </w:t>
      </w:r>
      <w:r>
        <w:rPr/>
        <w:t>973</w:t>
      </w:r>
      <w:r>
        <w:rPr>
          <w:rtl w:val="true"/>
        </w:rPr>
        <w:t xml:space="preserve">): </w:t>
      </w:r>
      <w:r>
        <w:rPr>
          <w:rtl w:val="true"/>
        </w:rPr>
        <w:t>إذا قصد الإقامة إلی ورود المسافرین،</w:t>
      </w:r>
      <w:bookmarkEnd w:id="2970"/>
    </w:p>
    <w:p>
      <w:pPr>
        <w:pStyle w:val="BookText"/>
        <w:rPr/>
      </w:pPr>
      <w:r>
        <w:rPr>
          <w:rFonts w:ascii="IRNazanin" w:hAnsi="IRNazanin" w:eastAsia="IRNazanin"/>
          <w:color w:val="111111"/>
          <w:sz w:val="28"/>
          <w:sz w:val="28"/>
          <w:szCs w:val="28"/>
          <w:rtl w:val="true"/>
          <w:lang w:bidi="fa-IR"/>
        </w:rPr>
        <w:t>أو انقضاء الحاجة أو نحو ذلک، وجب القصر و إن اتّفق حصوله بعد عشرة أیّام، و إذا نوی الإقامة إلی آخر الشهر مثلاً و کان عشرة أیّام فالظاهر عدم کفایته فی صدق الإقامة و وجوب التمام ما لم یعلم بذلک</w:t>
      </w:r>
      <w:r>
        <w:rPr>
          <w:rFonts w:eastAsia="IRNazanin" w:cs="IRNazanin"/>
          <w:color w:val="111111"/>
          <w:sz w:val="28"/>
          <w:szCs w:val="28"/>
          <w:rtl w:val="true"/>
          <w:lang w:bidi="fa-IR"/>
        </w:rPr>
        <w:t>.</w:t>
      </w:r>
    </w:p>
    <w:p>
      <w:pPr>
        <w:pStyle w:val="Heading6"/>
        <w:numPr>
          <w:ilvl w:val="5"/>
          <w:numId w:val="1"/>
        </w:numPr>
        <w:rPr/>
      </w:pPr>
      <w:bookmarkStart w:id="2971" w:name="__RefHeading___Toc4211018_581953129"/>
      <w:bookmarkStart w:id="2972" w:name="_Toc1369"/>
      <w:bookmarkEnd w:id="2971"/>
      <w:r>
        <w:rPr>
          <w:rtl w:val="true"/>
        </w:rPr>
        <w:t>(</w:t>
      </w:r>
      <w:r>
        <w:rPr>
          <w:rtl w:val="true"/>
        </w:rPr>
        <w:t xml:space="preserve">مسألة </w:t>
      </w:r>
      <w:r>
        <w:rPr/>
        <w:t>974</w:t>
      </w:r>
      <w:r>
        <w:rPr>
          <w:rtl w:val="true"/>
        </w:rPr>
        <w:t xml:space="preserve">): </w:t>
      </w:r>
      <w:r>
        <w:rPr>
          <w:rtl w:val="true"/>
        </w:rPr>
        <w:t>تجوز الإقامة فی البرّیة،</w:t>
      </w:r>
      <w:bookmarkEnd w:id="2972"/>
    </w:p>
    <w:p>
      <w:pPr>
        <w:pStyle w:val="BookText"/>
        <w:rPr/>
      </w:pPr>
      <w:r>
        <w:rPr>
          <w:rFonts w:ascii="IRNazanin" w:hAnsi="IRNazanin" w:eastAsia="IRNazanin"/>
          <w:color w:val="111111"/>
          <w:sz w:val="28"/>
          <w:sz w:val="28"/>
          <w:szCs w:val="28"/>
          <w:rtl w:val="true"/>
          <w:lang w:bidi="fa-IR"/>
        </w:rPr>
        <w:t>و لا یجب التضییق فی دائرة المقام، کما لا یجوز التوسیع کثیراً بحیث یخرج عن صدق وحدة المحلّ، فالمدار علی صدق الوحدة عرفاً</w:t>
      </w:r>
      <w:r>
        <w:rPr>
          <w:rFonts w:eastAsia="IRNazanin" w:cs="IRNazanin"/>
          <w:color w:val="111111"/>
          <w:sz w:val="28"/>
          <w:szCs w:val="28"/>
          <w:rtl w:val="true"/>
          <w:lang w:bidi="fa-IR"/>
        </w:rPr>
        <w:t>.</w:t>
      </w:r>
    </w:p>
    <w:p>
      <w:pPr>
        <w:pStyle w:val="Heading6"/>
        <w:numPr>
          <w:ilvl w:val="5"/>
          <w:numId w:val="1"/>
        </w:numPr>
        <w:rPr/>
      </w:pPr>
      <w:bookmarkStart w:id="2973" w:name="__RefHeading___Toc4211020_581953129"/>
      <w:bookmarkStart w:id="2974" w:name="_Toc1370"/>
      <w:bookmarkEnd w:id="2973"/>
      <w:r>
        <w:rPr>
          <w:rtl w:val="true"/>
        </w:rPr>
        <w:t>(</w:t>
      </w:r>
      <w:r>
        <w:rPr>
          <w:rtl w:val="true"/>
        </w:rPr>
        <w:t xml:space="preserve">مسألة </w:t>
      </w:r>
      <w:r>
        <w:rPr/>
        <w:t>975</w:t>
      </w:r>
      <w:r>
        <w:rPr>
          <w:rtl w:val="true"/>
        </w:rPr>
        <w:t xml:space="preserve">): </w:t>
      </w:r>
      <w:r>
        <w:rPr>
          <w:rtl w:val="true"/>
        </w:rPr>
        <w:t>إذا عدل المقیم عشرة أیّام عن قصد الإقامة،</w:t>
      </w:r>
      <w:bookmarkEnd w:id="2974"/>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قد صلّی فریضة رباعیّة بقی علی التمام إلی أن یسافر، و إلّا رجع إلی القصر، سواء لم یصلّ أصلاً أو صلّی مثل الصبح و المغرب، و سواء فعل ما لا یجوز فعله للمسافر من النوافل و الصوم أو لم یفعل، و أمّا لو شرع فی الرباعیة و لم یتمّها و کان فی الرکوع الثالثة فالأحوط وجوباً فی هذه الصورة الجمع</w:t>
      </w:r>
      <w:r>
        <w:rPr>
          <w:rFonts w:eastAsia="IRNazanin" w:cs="IRNazanin"/>
          <w:color w:val="111111"/>
          <w:sz w:val="28"/>
          <w:szCs w:val="28"/>
          <w:rtl w:val="true"/>
          <w:lang w:bidi="fa-IR"/>
        </w:rPr>
        <w:t>.</w:t>
      </w:r>
      <w:bookmarkStart w:id="2975" w:name="pg5769_38914"/>
    </w:p>
    <w:p>
      <w:pPr>
        <w:pStyle w:val="Heading6"/>
        <w:numPr>
          <w:ilvl w:val="5"/>
          <w:numId w:val="1"/>
        </w:numPr>
        <w:rPr/>
      </w:pPr>
      <w:bookmarkStart w:id="2976" w:name="__RefHeading___Toc4211022_581953129"/>
      <w:bookmarkStart w:id="2977" w:name="_Toc1371"/>
      <w:bookmarkEnd w:id="2975"/>
      <w:bookmarkEnd w:id="2976"/>
      <w:r>
        <w:rPr>
          <w:rtl w:val="true"/>
        </w:rPr>
        <w:t>(</w:t>
      </w:r>
      <w:r>
        <w:rPr>
          <w:rtl w:val="true"/>
        </w:rPr>
        <w:t xml:space="preserve">مسألة </w:t>
      </w:r>
      <w:r>
        <w:rPr/>
        <w:t>976</w:t>
      </w:r>
      <w:r>
        <w:rPr>
          <w:rtl w:val="true"/>
        </w:rPr>
        <w:t xml:space="preserve">): </w:t>
      </w:r>
      <w:r>
        <w:rPr>
          <w:rtl w:val="true"/>
        </w:rPr>
        <w:t>إذا صلّی بعد نیّة الإقامة فریضة رباعیّة تماماً نسیاناً،</w:t>
      </w:r>
      <w:bookmarkEnd w:id="2977"/>
    </w:p>
    <w:p>
      <w:pPr>
        <w:pStyle w:val="BookText"/>
        <w:rPr/>
      </w:pPr>
      <w:r>
        <w:rPr>
          <w:rFonts w:ascii="IRNazanin" w:hAnsi="IRNazanin" w:eastAsia="IRNazanin"/>
          <w:color w:val="111111"/>
          <w:sz w:val="28"/>
          <w:sz w:val="28"/>
          <w:szCs w:val="28"/>
          <w:rtl w:val="true"/>
          <w:lang w:bidi="fa-IR"/>
        </w:rPr>
        <w:t>أو لشرف البقعة غافلاً عن نیّته، فلا یترک الاحتیاط بالجمع فی الصورتین</w:t>
      </w:r>
      <w:r>
        <w:rPr>
          <w:rFonts w:eastAsia="IRNazanin" w:cs="IRNazanin"/>
          <w:color w:val="111111"/>
          <w:sz w:val="28"/>
          <w:szCs w:val="28"/>
          <w:rtl w:val="true"/>
          <w:lang w:bidi="fa-IR"/>
        </w:rPr>
        <w:t>.</w:t>
      </w:r>
    </w:p>
    <w:p>
      <w:pPr>
        <w:pStyle w:val="Heading6"/>
        <w:numPr>
          <w:ilvl w:val="5"/>
          <w:numId w:val="1"/>
        </w:numPr>
        <w:rPr/>
      </w:pPr>
      <w:bookmarkStart w:id="2978" w:name="__RefHeading___Toc4211024_581953129"/>
      <w:bookmarkStart w:id="2979" w:name="_Toc1372"/>
      <w:bookmarkEnd w:id="2978"/>
      <w:r>
        <w:rPr>
          <w:rtl w:val="true"/>
        </w:rPr>
        <w:t>(</w:t>
      </w:r>
      <w:r>
        <w:rPr>
          <w:rtl w:val="true"/>
        </w:rPr>
        <w:t xml:space="preserve">مسألة </w:t>
      </w:r>
      <w:r>
        <w:rPr/>
        <w:t>977</w:t>
      </w:r>
      <w:r>
        <w:rPr>
          <w:rtl w:val="true"/>
        </w:rPr>
        <w:t xml:space="preserve">): </w:t>
      </w:r>
      <w:r>
        <w:rPr>
          <w:rtl w:val="true"/>
        </w:rPr>
        <w:t>إذا تمّت مدّة الإقامة لم یحتج فی البقاء علی التمام إلی إقامة جدیدة،</w:t>
      </w:r>
      <w:bookmarkEnd w:id="2979"/>
    </w:p>
    <w:p>
      <w:pPr>
        <w:pStyle w:val="BookText"/>
        <w:rPr/>
      </w:pPr>
      <w:r>
        <w:rPr>
          <w:rFonts w:ascii="IRNazanin" w:hAnsi="IRNazanin" w:eastAsia="IRNazanin"/>
          <w:color w:val="111111"/>
          <w:sz w:val="28"/>
          <w:sz w:val="28"/>
          <w:szCs w:val="28"/>
          <w:rtl w:val="true"/>
          <w:lang w:bidi="fa-IR"/>
        </w:rPr>
        <w:t>بل یبقی علی التمام إلی أن یسافر، و إن لم یصلّ فی مدّة الإقامة فریضة تماماً</w:t>
      </w:r>
      <w:r>
        <w:rPr>
          <w:rFonts w:eastAsia="IRNazanin" w:cs="IRNazanin"/>
          <w:color w:val="111111"/>
          <w:sz w:val="28"/>
          <w:szCs w:val="28"/>
          <w:rtl w:val="true"/>
          <w:lang w:bidi="fa-IR"/>
        </w:rPr>
        <w:t>.</w:t>
      </w:r>
    </w:p>
    <w:p>
      <w:pPr>
        <w:pStyle w:val="Heading6"/>
        <w:numPr>
          <w:ilvl w:val="5"/>
          <w:numId w:val="1"/>
        </w:numPr>
        <w:rPr/>
      </w:pPr>
      <w:bookmarkStart w:id="2980" w:name="__RefHeading___Toc4211026_581953129"/>
      <w:bookmarkStart w:id="2981" w:name="_Toc1373"/>
      <w:bookmarkEnd w:id="2980"/>
      <w:r>
        <w:rPr>
          <w:rtl w:val="true"/>
        </w:rPr>
        <w:t>(</w:t>
      </w:r>
      <w:r>
        <w:rPr>
          <w:rtl w:val="true"/>
        </w:rPr>
        <w:t xml:space="preserve">مسألة </w:t>
      </w:r>
      <w:r>
        <w:rPr/>
        <w:t>978</w:t>
      </w:r>
      <w:r>
        <w:rPr>
          <w:rtl w:val="true"/>
        </w:rPr>
        <w:t xml:space="preserve">): </w:t>
      </w:r>
      <w:r>
        <w:rPr>
          <w:rtl w:val="true"/>
        </w:rPr>
        <w:t>لا یشترط فی تحقّق الإقامة کونه مکلّفاً،</w:t>
      </w:r>
      <w:bookmarkEnd w:id="2981"/>
    </w:p>
    <w:p>
      <w:pPr>
        <w:pStyle w:val="BookText"/>
        <w:rPr/>
      </w:pPr>
      <w:r>
        <w:rPr>
          <w:rFonts w:ascii="IRNazanin" w:hAnsi="IRNazanin" w:eastAsia="IRNazanin"/>
          <w:color w:val="111111"/>
          <w:sz w:val="28"/>
          <w:sz w:val="28"/>
          <w:szCs w:val="28"/>
          <w:rtl w:val="true"/>
          <w:lang w:bidi="fa-IR"/>
        </w:rPr>
        <w:t>فلو نوی الإقامة و هو غیر بالغ، ثمّ بلغ فی أثناء العشرة وجب علیه التمام فی بقیة الأیّام، و قبل البلوغ یصلّی تماماً، و إذا نواها و هو مجنون و کان تحقّق القصد منه ممکناً، أو نواها حال الإفاقة ثمّ جنّ یصلّی تماماً بعد الإفاقة فی بقیّة العشرة، و کذا إذا کانت حائضاً حال النیّة، فإنّها تصلّی ما بقی بعد الطهر من العشرة تماماً، بل إذا کانت حائضاً تمام العشرة یجب علیها التمام ما لم تنشئ سفراً</w:t>
      </w:r>
      <w:r>
        <w:rPr>
          <w:rFonts w:eastAsia="IRNazanin" w:cs="IRNazanin"/>
          <w:color w:val="111111"/>
          <w:sz w:val="28"/>
          <w:szCs w:val="28"/>
          <w:rtl w:val="true"/>
          <w:lang w:bidi="fa-IR"/>
        </w:rPr>
        <w:t>.</w:t>
      </w:r>
    </w:p>
    <w:p>
      <w:pPr>
        <w:pStyle w:val="Heading6"/>
        <w:numPr>
          <w:ilvl w:val="5"/>
          <w:numId w:val="1"/>
        </w:numPr>
        <w:rPr/>
      </w:pPr>
      <w:bookmarkStart w:id="2982" w:name="__RefHeading___Toc4211028_581953129"/>
      <w:bookmarkStart w:id="2983" w:name="_Toc1374"/>
      <w:bookmarkEnd w:id="2982"/>
      <w:r>
        <w:rPr>
          <w:rtl w:val="true"/>
        </w:rPr>
        <w:t>(</w:t>
      </w:r>
      <w:r>
        <w:rPr>
          <w:rtl w:val="true"/>
        </w:rPr>
        <w:t xml:space="preserve">مسألة </w:t>
      </w:r>
      <w:r>
        <w:rPr/>
        <w:t>979</w:t>
      </w:r>
      <w:r>
        <w:rPr>
          <w:rtl w:val="true"/>
        </w:rPr>
        <w:t xml:space="preserve">): </w:t>
      </w:r>
      <w:r>
        <w:rPr>
          <w:rtl w:val="true"/>
        </w:rPr>
        <w:t>إذا صلّی تماماً ثمّ عدل، لکن تبیّن بطلان صلاته رجع إلی القصر،</w:t>
      </w:r>
      <w:bookmarkEnd w:id="2983"/>
    </w:p>
    <w:p>
      <w:pPr>
        <w:pStyle w:val="BookText"/>
        <w:rPr/>
      </w:pPr>
      <w:r>
        <w:rPr>
          <w:rFonts w:ascii="IRNazanin" w:hAnsi="IRNazanin" w:eastAsia="IRNazanin"/>
          <w:color w:val="111111"/>
          <w:sz w:val="28"/>
          <w:sz w:val="28"/>
          <w:szCs w:val="28"/>
          <w:rtl w:val="true"/>
          <w:lang w:bidi="fa-IR"/>
        </w:rPr>
        <w:t>و إذا صلّی بنیّة التمام و بعد السلام شک فی أنّه سلّم علی الأربع أو الاثنین أو الثلاث کفی فی البقاء علی حکم التمام إذا عدل عن الإقامة بعد الصلاة، و کذا یکفی فی البقاء علی حکم التمام إذا عدل عن الإقامة بعد السلام الواجب و قبل فعل المستحبّ منه أو قبل الإتیان بسجود السهو، بل و کذا لو عدل بعد السلام و قبل قضاء السجدة 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عدل قبل صلاة الاحتیاط، فإن کان أحد طرفی الشک أو أطرافه الاثنتین رجع إلی القصر، و فی غیره لا یترک الاحتیاط بالجمع</w:t>
      </w:r>
      <w:r>
        <w:rPr>
          <w:rFonts w:eastAsia="IRNazanin" w:cs="IRNazanin"/>
          <w:color w:val="111111"/>
          <w:sz w:val="28"/>
          <w:szCs w:val="28"/>
          <w:rtl w:val="true"/>
          <w:lang w:bidi="fa-IR"/>
        </w:rPr>
        <w:t>.</w:t>
      </w:r>
    </w:p>
    <w:p>
      <w:pPr>
        <w:pStyle w:val="Heading6"/>
        <w:numPr>
          <w:ilvl w:val="5"/>
          <w:numId w:val="1"/>
        </w:numPr>
        <w:rPr/>
      </w:pPr>
      <w:bookmarkStart w:id="2984" w:name="__RefHeading___Toc4211030_581953129"/>
      <w:bookmarkStart w:id="2985" w:name="_Toc1375"/>
      <w:bookmarkEnd w:id="2984"/>
      <w:r>
        <w:rPr>
          <w:rtl w:val="true"/>
        </w:rPr>
        <w:t>(</w:t>
      </w:r>
      <w:r>
        <w:rPr>
          <w:rtl w:val="true"/>
        </w:rPr>
        <w:t xml:space="preserve">مسألة </w:t>
      </w:r>
      <w:r>
        <w:rPr/>
        <w:t>980</w:t>
      </w:r>
      <w:r>
        <w:rPr>
          <w:rtl w:val="true"/>
        </w:rPr>
        <w:t xml:space="preserve">): </w:t>
      </w:r>
      <w:r>
        <w:rPr>
          <w:rtl w:val="true"/>
        </w:rPr>
        <w:t>إذا استقرّت الإقامة و لو بالصلاة تماماً، فبدا للمقیم الخروج إلی ما دون المسافة،</w:t>
      </w:r>
      <w:bookmarkEnd w:id="298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ناویاً للإقامة فی المقصد، أو فی محلّ الإقامة، أو فی غیرهما، بقی علی التمام حتی یسافر من محلّ الإقامة الثانیة، و إن کان ناویاً الرجوع إلی محلّ الإقامة من حیث إنّه فی طریقه فی سفره الجدید و السفر منه قبل العشرة، فمع عدم کون الذهاب أربعة فراسخ فلا یترک الاحتیاط بالجمع فی الذهاب</w:t>
      </w:r>
      <w:bookmarkStart w:id="2986" w:name="pg5769_38915"/>
    </w:p>
    <w:p>
      <w:pPr>
        <w:pStyle w:val="BookText"/>
        <w:rPr/>
      </w:pPr>
      <w:bookmarkEnd w:id="2986"/>
      <w:r>
        <w:rPr>
          <w:rFonts w:ascii="IRNazanin" w:hAnsi="IRNazanin" w:eastAsia="IRNazanin"/>
          <w:color w:val="111111"/>
          <w:sz w:val="28"/>
          <w:sz w:val="28"/>
          <w:szCs w:val="28"/>
          <w:rtl w:val="true"/>
          <w:lang w:bidi="fa-IR"/>
        </w:rPr>
        <w:t>و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عازماً علی الرجوع إلیه من حیث إنّه محلّ إقامته، بأن لا یکون حین الخروج معرضاً عنه، بل أراد قضاء حاجة فی خارجه و العود إلیه ثمّ إنشاء السفر منه و لو بعد یوم أو أقلّ، فالأقوی فیه البقاء علی التمام فی الذهاب و المقصد و الإیاب و محلّ الإقامة ما لم ینشئ سفراً</w:t>
      </w:r>
      <w:r>
        <w:rPr>
          <w:rFonts w:eastAsia="IRNazanin" w:cs="IRNazanin"/>
          <w:color w:val="111111"/>
          <w:sz w:val="28"/>
          <w:szCs w:val="28"/>
          <w:rtl w:val="true"/>
          <w:lang w:bidi="fa-IR"/>
        </w:rPr>
        <w:t>.</w:t>
      </w:r>
    </w:p>
    <w:p>
      <w:pPr>
        <w:pStyle w:val="Heading6"/>
        <w:numPr>
          <w:ilvl w:val="5"/>
          <w:numId w:val="1"/>
        </w:numPr>
        <w:rPr/>
      </w:pPr>
      <w:bookmarkStart w:id="2987" w:name="__RefHeading___Toc4211032_581953129"/>
      <w:bookmarkStart w:id="2988" w:name="_Toc1376"/>
      <w:bookmarkEnd w:id="2987"/>
      <w:r>
        <w:rPr>
          <w:rtl w:val="true"/>
        </w:rPr>
        <w:t>(</w:t>
      </w:r>
      <w:r>
        <w:rPr>
          <w:rtl w:val="true"/>
        </w:rPr>
        <w:t xml:space="preserve">مسألة </w:t>
      </w:r>
      <w:r>
        <w:rPr/>
        <w:t>981</w:t>
      </w:r>
      <w:r>
        <w:rPr>
          <w:rtl w:val="true"/>
        </w:rPr>
        <w:t xml:space="preserve">): </w:t>
      </w:r>
      <w:r>
        <w:rPr>
          <w:rtl w:val="true"/>
        </w:rPr>
        <w:t>إذا دخل فی الصلاة بنیّة القصر فنوی الإقامة فی الأثناء أکملها تماماً</w:t>
      </w:r>
      <w:bookmarkEnd w:id="2988"/>
    </w:p>
    <w:p>
      <w:pPr>
        <w:pStyle w:val="BookText"/>
        <w:rPr/>
      </w:pPr>
      <w:r>
        <w:rPr>
          <w:rFonts w:ascii="IRNazanin" w:hAnsi="IRNazanin" w:eastAsia="IRNazanin"/>
          <w:color w:val="111111"/>
          <w:sz w:val="28"/>
          <w:sz w:val="28"/>
          <w:szCs w:val="28"/>
          <w:rtl w:val="true"/>
          <w:lang w:bidi="fa-IR"/>
        </w:rPr>
        <w:t>و إذا نوی الإقامة فشرع فی الصلاة بنیّة التمام فعدل فی الأثناء، فإن کان قبل الدخول فی رکوع الثالثة أتمّها قصراً، و إن کان بعده فلا یترک الاحتیاط بإتمامها تماماً و إعادتها قصراً و الجمع بین القصر و التمام ما لم یسافر</w:t>
      </w:r>
      <w:r>
        <w:rPr>
          <w:rFonts w:eastAsia="IRNazanin" w:cs="IRNazanin"/>
          <w:color w:val="111111"/>
          <w:sz w:val="28"/>
          <w:szCs w:val="28"/>
          <w:rtl w:val="true"/>
          <w:lang w:bidi="fa-IR"/>
        </w:rPr>
        <w:t>.</w:t>
      </w:r>
    </w:p>
    <w:p>
      <w:pPr>
        <w:pStyle w:val="Heading6"/>
        <w:numPr>
          <w:ilvl w:val="5"/>
          <w:numId w:val="1"/>
        </w:numPr>
        <w:rPr/>
      </w:pPr>
      <w:bookmarkStart w:id="2989" w:name="__RefHeading___Toc4211034_581953129"/>
      <w:bookmarkStart w:id="2990" w:name="_Toc1377"/>
      <w:bookmarkEnd w:id="2989"/>
      <w:r>
        <w:rPr>
          <w:rtl w:val="true"/>
        </w:rPr>
        <w:t>(</w:t>
      </w:r>
      <w:r>
        <w:rPr>
          <w:rtl w:val="true"/>
        </w:rPr>
        <w:t xml:space="preserve">مسألة </w:t>
      </w:r>
      <w:r>
        <w:rPr/>
        <w:t>982</w:t>
      </w:r>
      <w:r>
        <w:rPr>
          <w:rtl w:val="true"/>
        </w:rPr>
        <w:t xml:space="preserve">): </w:t>
      </w:r>
      <w:r>
        <w:rPr>
          <w:rtl w:val="true"/>
        </w:rPr>
        <w:t>إذا عدل عن نیّة الإقامة، و شکّ فی أنّ عدوله کان بعد الصلاة تماماً لیبقی علی التمام أم لا،</w:t>
      </w:r>
      <w:bookmarkEnd w:id="2990"/>
    </w:p>
    <w:p>
      <w:pPr>
        <w:pStyle w:val="BookText"/>
        <w:rPr/>
      </w:pPr>
      <w:r>
        <w:rPr>
          <w:rFonts w:ascii="IRNazanin" w:hAnsi="IRNazanin" w:eastAsia="IRNazanin"/>
          <w:color w:val="111111"/>
          <w:sz w:val="28"/>
          <w:sz w:val="28"/>
          <w:szCs w:val="28"/>
          <w:rtl w:val="true"/>
          <w:lang w:bidi="fa-IR"/>
        </w:rPr>
        <w:t>بنی علی عدمها، فیرجع إلی القصر، و إذا علم بعد نیّة الإقامة بصلاة رباعیّة و العدول عن نیّة الإقامة و لکن شک فی المتقدّم منهما مع الجهل بتاریخهما فوجوب التمام و إن کان غیر بعید لکنّ الأحوط الجمع</w:t>
      </w:r>
      <w:r>
        <w:rPr>
          <w:rFonts w:eastAsia="IRNazanin" w:cs="IRNazanin"/>
          <w:color w:val="111111"/>
          <w:sz w:val="28"/>
          <w:szCs w:val="28"/>
          <w:rtl w:val="true"/>
          <w:lang w:bidi="fa-IR"/>
        </w:rPr>
        <w:t>.</w:t>
      </w:r>
    </w:p>
    <w:p>
      <w:pPr>
        <w:pStyle w:val="Heading6"/>
        <w:numPr>
          <w:ilvl w:val="5"/>
          <w:numId w:val="1"/>
        </w:numPr>
        <w:rPr/>
      </w:pPr>
      <w:bookmarkStart w:id="2991" w:name="__RefHeading___Toc4211036_581953129"/>
      <w:bookmarkStart w:id="2992" w:name="_Toc1378"/>
      <w:bookmarkEnd w:id="2991"/>
      <w:r>
        <w:rPr>
          <w:rtl w:val="true"/>
        </w:rPr>
        <w:t>(</w:t>
      </w:r>
      <w:r>
        <w:rPr>
          <w:rtl w:val="true"/>
        </w:rPr>
        <w:t xml:space="preserve">مسألة </w:t>
      </w:r>
      <w:r>
        <w:rPr/>
        <w:t>983</w:t>
      </w:r>
      <w:r>
        <w:rPr>
          <w:rtl w:val="true"/>
        </w:rPr>
        <w:t xml:space="preserve">): </w:t>
      </w:r>
      <w:r>
        <w:rPr>
          <w:rtl w:val="true"/>
        </w:rPr>
        <w:t>إذا عزم علی الإقامة فنوی الصوم و عدل بعد الزوال قبل أن یصلّی تماماً بقی علی صومه و أجزأ،</w:t>
      </w:r>
      <w:bookmarkEnd w:id="2992"/>
    </w:p>
    <w:p>
      <w:pPr>
        <w:pStyle w:val="BookText"/>
        <w:rPr/>
      </w:pPr>
      <w:r>
        <w:rPr>
          <w:rFonts w:ascii="IRNazanin" w:hAnsi="IRNazanin" w:eastAsia="IRNazanin"/>
          <w:color w:val="111111"/>
          <w:sz w:val="28"/>
          <w:sz w:val="28"/>
          <w:szCs w:val="28"/>
          <w:rtl w:val="true"/>
          <w:lang w:bidi="fa-IR"/>
        </w:rPr>
        <w:t>و أمّا الصلاة فیجب فیها القصر</w:t>
      </w:r>
      <w:r>
        <w:rPr>
          <w:rFonts w:eastAsia="IRNazanin" w:cs="IRNazanin"/>
          <w:color w:val="111111"/>
          <w:sz w:val="28"/>
          <w:szCs w:val="28"/>
          <w:rtl w:val="true"/>
          <w:lang w:bidi="fa-IR"/>
        </w:rPr>
        <w:t>.</w:t>
      </w:r>
    </w:p>
    <w:p>
      <w:pPr>
        <w:pStyle w:val="Heading5"/>
        <w:numPr>
          <w:ilvl w:val="4"/>
          <w:numId w:val="1"/>
        </w:numPr>
        <w:rPr/>
      </w:pPr>
      <w:bookmarkStart w:id="2993" w:name="__RefHeading___Toc4211038_581953129"/>
      <w:bookmarkStart w:id="2994" w:name="_Toc1379"/>
      <w:bookmarkEnd w:id="2993"/>
      <w:r>
        <w:rPr>
          <w:rtl w:val="true"/>
        </w:rPr>
        <w:t>الثالث</w:t>
      </w:r>
      <w:r>
        <w:rPr>
          <w:rtl w:val="true"/>
        </w:rPr>
        <w:t xml:space="preserve">: </w:t>
      </w:r>
      <w:r>
        <w:rPr>
          <w:rtl w:val="true"/>
        </w:rPr>
        <w:t>أن یقیم فی مکان واحد ثلاثین یوماً</w:t>
      </w:r>
      <w:bookmarkEnd w:id="2994"/>
    </w:p>
    <w:p>
      <w:pPr>
        <w:pStyle w:val="Heading6"/>
        <w:numPr>
          <w:ilvl w:val="5"/>
          <w:numId w:val="1"/>
        </w:numPr>
        <w:rPr/>
      </w:pPr>
      <w:bookmarkStart w:id="2995" w:name="__RefHeading___Toc4211040_581953129"/>
      <w:bookmarkStart w:id="2996" w:name="_Toc1380"/>
      <w:bookmarkEnd w:id="2995"/>
      <w:r>
        <w:rPr>
          <w:rtl w:val="true"/>
        </w:rPr>
        <w:t>اشارة</w:t>
      </w:r>
      <w:bookmarkEnd w:id="2996"/>
    </w:p>
    <w:p>
      <w:pPr>
        <w:pStyle w:val="BookText"/>
        <w:rPr/>
      </w:pPr>
      <w:r>
        <w:rPr>
          <w:rFonts w:ascii="IRNazanin" w:hAnsi="IRNazanin" w:eastAsia="IRNazanin"/>
          <w:color w:val="111111"/>
          <w:sz w:val="28"/>
          <w:sz w:val="28"/>
          <w:szCs w:val="28"/>
          <w:rtl w:val="true"/>
          <w:lang w:bidi="fa-IR"/>
        </w:rPr>
        <w:t>من دون عزم علی الإقامة، سواء عزم علی إقامة تسعة أو أقلّ، أو بقی متردّداً، یجب علیه القصر إلی نهایة الثلاثین، و بعدها یجب علیه التمام إلی أن یسافر سفراً جدیداً</w:t>
      </w:r>
      <w:r>
        <w:rPr>
          <w:rFonts w:eastAsia="IRNazanin" w:cs="IRNazanin"/>
          <w:color w:val="111111"/>
          <w:sz w:val="28"/>
          <w:szCs w:val="28"/>
          <w:rtl w:val="true"/>
          <w:lang w:bidi="fa-IR"/>
        </w:rPr>
        <w:t>.</w:t>
      </w:r>
    </w:p>
    <w:p>
      <w:pPr>
        <w:pStyle w:val="Heading6"/>
        <w:numPr>
          <w:ilvl w:val="5"/>
          <w:numId w:val="1"/>
        </w:numPr>
        <w:rPr/>
      </w:pPr>
      <w:bookmarkStart w:id="2997" w:name="__RefHeading___Toc4211042_581953129"/>
      <w:bookmarkStart w:id="2998" w:name="_Toc1381"/>
      <w:bookmarkEnd w:id="2997"/>
      <w:r>
        <w:rPr>
          <w:rtl w:val="true"/>
        </w:rPr>
        <w:t>(</w:t>
      </w:r>
      <w:r>
        <w:rPr>
          <w:rtl w:val="true"/>
        </w:rPr>
        <w:t xml:space="preserve">مسألة </w:t>
      </w:r>
      <w:r>
        <w:rPr/>
        <w:t>984</w:t>
      </w:r>
      <w:r>
        <w:rPr>
          <w:rtl w:val="true"/>
        </w:rPr>
        <w:t xml:space="preserve">): </w:t>
      </w:r>
      <w:r>
        <w:rPr>
          <w:rtl w:val="true"/>
        </w:rPr>
        <w:t>المتردّد فی الأمکنة المتعدّدة یقصّر</w:t>
      </w:r>
      <w:bookmarkEnd w:id="2998"/>
    </w:p>
    <w:p>
      <w:pPr>
        <w:pStyle w:val="BookText"/>
        <w:rPr/>
      </w:pPr>
      <w:r>
        <w:rPr>
          <w:rFonts w:ascii="IRNazanin" w:hAnsi="IRNazanin" w:eastAsia="IRNazanin"/>
          <w:color w:val="111111"/>
          <w:sz w:val="28"/>
          <w:sz w:val="28"/>
          <w:szCs w:val="28"/>
          <w:rtl w:val="true"/>
          <w:lang w:bidi="fa-IR"/>
        </w:rPr>
        <w:t>و إن بلغت المدّة ثلاثین یوماً</w:t>
      </w:r>
      <w:r>
        <w:rPr>
          <w:rFonts w:eastAsia="IRNazanin" w:cs="IRNazanin"/>
          <w:color w:val="111111"/>
          <w:sz w:val="28"/>
          <w:szCs w:val="28"/>
          <w:rtl w:val="true"/>
          <w:lang w:bidi="fa-IR"/>
        </w:rPr>
        <w:t>.</w:t>
      </w:r>
    </w:p>
    <w:p>
      <w:pPr>
        <w:pStyle w:val="Heading6"/>
        <w:numPr>
          <w:ilvl w:val="5"/>
          <w:numId w:val="1"/>
        </w:numPr>
        <w:rPr/>
      </w:pPr>
      <w:bookmarkStart w:id="2999" w:name="__RefHeading___Toc4211044_581953129"/>
      <w:bookmarkStart w:id="3000" w:name="_Toc1382"/>
      <w:bookmarkEnd w:id="2999"/>
      <w:r>
        <w:rPr>
          <w:rtl w:val="true"/>
        </w:rPr>
        <w:t>(</w:t>
      </w:r>
      <w:r>
        <w:rPr>
          <w:rtl w:val="true"/>
        </w:rPr>
        <w:t xml:space="preserve">مسألة </w:t>
      </w:r>
      <w:r>
        <w:rPr/>
        <w:t>985</w:t>
      </w:r>
      <w:r>
        <w:rPr>
          <w:rtl w:val="true"/>
        </w:rPr>
        <w:t xml:space="preserve">): </w:t>
      </w:r>
      <w:r>
        <w:rPr>
          <w:rtl w:val="true"/>
        </w:rPr>
        <w:t>إذا خرج المقیم المتردّد إلی ما دون المسافة</w:t>
      </w:r>
      <w:bookmarkEnd w:id="3000"/>
    </w:p>
    <w:p>
      <w:pPr>
        <w:pStyle w:val="BookText"/>
        <w:rPr/>
      </w:pPr>
      <w:r>
        <w:rPr>
          <w:rFonts w:ascii="IRNazanin" w:hAnsi="IRNazanin" w:eastAsia="IRNazanin"/>
          <w:color w:val="111111"/>
          <w:sz w:val="28"/>
          <w:sz w:val="28"/>
          <w:szCs w:val="28"/>
          <w:rtl w:val="true"/>
          <w:lang w:bidi="fa-IR"/>
        </w:rPr>
        <w:t>جری علیه حکم المقیم عشرة أیّام إذا خرج إلیه، فیجری فیه ما ذکرناه فیه</w:t>
      </w:r>
      <w:r>
        <w:rPr>
          <w:rFonts w:eastAsia="IRNazanin" w:cs="IRNazanin"/>
          <w:color w:val="111111"/>
          <w:sz w:val="28"/>
          <w:szCs w:val="28"/>
          <w:rtl w:val="true"/>
          <w:lang w:bidi="fa-IR"/>
        </w:rPr>
        <w:t>.</w:t>
      </w:r>
    </w:p>
    <w:p>
      <w:pPr>
        <w:pStyle w:val="Heading6"/>
        <w:numPr>
          <w:ilvl w:val="5"/>
          <w:numId w:val="1"/>
        </w:numPr>
        <w:rPr/>
      </w:pPr>
      <w:bookmarkStart w:id="3001" w:name="__RefHeading___Toc4211046_581953129"/>
      <w:bookmarkStart w:id="3002" w:name="_Toc1383"/>
      <w:bookmarkEnd w:id="3001"/>
      <w:r>
        <w:rPr>
          <w:rtl w:val="true"/>
        </w:rPr>
        <w:t>(</w:t>
      </w:r>
      <w:r>
        <w:rPr>
          <w:rtl w:val="true"/>
        </w:rPr>
        <w:t xml:space="preserve">مسألة </w:t>
      </w:r>
      <w:r>
        <w:rPr/>
        <w:t>986</w:t>
      </w:r>
      <w:r>
        <w:rPr>
          <w:rtl w:val="true"/>
        </w:rPr>
        <w:t xml:space="preserve">): </w:t>
      </w:r>
      <w:r>
        <w:rPr>
          <w:rtl w:val="true"/>
        </w:rPr>
        <w:t>إذا تردّد فی مکان تسعة و عشرین یوماً،</w:t>
      </w:r>
      <w:bookmarkEnd w:id="3002"/>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انتقل إلی مکان آخر و أقام فیه متردّداً تسعة و عشرین، و هکذا، بقی علی القصر فی الجمیع إلی أن ینوی</w:t>
      </w:r>
      <w:bookmarkStart w:id="3003" w:name="pg5769_38916"/>
    </w:p>
    <w:p>
      <w:pPr>
        <w:pStyle w:val="BookText"/>
        <w:rPr/>
      </w:pPr>
      <w:bookmarkEnd w:id="3003"/>
      <w:r>
        <w:rPr>
          <w:rFonts w:ascii="IRNazanin" w:hAnsi="IRNazanin" w:eastAsia="IRNazanin"/>
          <w:color w:val="111111"/>
          <w:sz w:val="28"/>
          <w:sz w:val="28"/>
          <w:szCs w:val="28"/>
          <w:rtl w:val="true"/>
          <w:lang w:bidi="fa-IR"/>
        </w:rPr>
        <w:t>الإقامة فی مکان واحد عشرة أیّام، أو یبقی فی مکان واحد ثلاثین یوماً متردّداً، أو یمرّ علی وطنه</w:t>
      </w:r>
      <w:r>
        <w:rPr>
          <w:rFonts w:eastAsia="IRNazanin" w:cs="IRNazanin"/>
          <w:color w:val="111111"/>
          <w:sz w:val="28"/>
          <w:szCs w:val="28"/>
          <w:rtl w:val="true"/>
          <w:lang w:bidi="fa-IR"/>
        </w:rPr>
        <w:t>.</w:t>
      </w:r>
    </w:p>
    <w:p>
      <w:pPr>
        <w:pStyle w:val="Heading6"/>
        <w:numPr>
          <w:ilvl w:val="5"/>
          <w:numId w:val="1"/>
        </w:numPr>
        <w:rPr/>
      </w:pPr>
      <w:bookmarkStart w:id="3004" w:name="__RefHeading___Toc4211048_581953129"/>
      <w:bookmarkStart w:id="3005" w:name="_Toc1384"/>
      <w:bookmarkEnd w:id="3004"/>
      <w:r>
        <w:rPr>
          <w:rtl w:val="true"/>
        </w:rPr>
        <w:t>(</w:t>
      </w:r>
      <w:r>
        <w:rPr>
          <w:rtl w:val="true"/>
        </w:rPr>
        <w:t xml:space="preserve">مسألة </w:t>
      </w:r>
      <w:r>
        <w:rPr/>
        <w:t>987</w:t>
      </w:r>
      <w:r>
        <w:rPr>
          <w:rtl w:val="true"/>
        </w:rPr>
        <w:t xml:space="preserve">): </w:t>
      </w:r>
      <w:r>
        <w:rPr>
          <w:rtl w:val="true"/>
        </w:rPr>
        <w:t>یکفی تلفیق الیوم المنکسر من یوم آخر هنا،</w:t>
      </w:r>
      <w:bookmarkEnd w:id="3005"/>
    </w:p>
    <w:p>
      <w:pPr>
        <w:pStyle w:val="BookText"/>
        <w:rPr/>
      </w:pPr>
      <w:r>
        <w:rPr>
          <w:rFonts w:ascii="IRNazanin" w:hAnsi="IRNazanin" w:eastAsia="IRNazanin"/>
          <w:color w:val="111111"/>
          <w:sz w:val="28"/>
          <w:sz w:val="28"/>
          <w:szCs w:val="28"/>
          <w:rtl w:val="true"/>
          <w:lang w:bidi="fa-IR"/>
        </w:rPr>
        <w:t>کما تقدّم فی الإقامة</w:t>
      </w:r>
      <w:r>
        <w:rPr>
          <w:rFonts w:eastAsia="IRNazanin" w:cs="IRNazanin"/>
          <w:color w:val="111111"/>
          <w:sz w:val="28"/>
          <w:szCs w:val="28"/>
          <w:rtl w:val="true"/>
          <w:lang w:bidi="fa-IR"/>
        </w:rPr>
        <w:t>.</w:t>
      </w:r>
    </w:p>
    <w:p>
      <w:pPr>
        <w:pStyle w:val="Heading6"/>
        <w:numPr>
          <w:ilvl w:val="5"/>
          <w:numId w:val="1"/>
        </w:numPr>
        <w:rPr/>
      </w:pPr>
      <w:bookmarkStart w:id="3006" w:name="__RefHeading___Toc4211050_581953129"/>
      <w:bookmarkStart w:id="3007" w:name="_Toc1385"/>
      <w:bookmarkEnd w:id="3006"/>
      <w:r>
        <w:rPr>
          <w:rtl w:val="true"/>
        </w:rPr>
        <w:t>(</w:t>
      </w:r>
      <w:r>
        <w:rPr>
          <w:rtl w:val="true"/>
        </w:rPr>
        <w:t xml:space="preserve">مسألة </w:t>
      </w:r>
      <w:r>
        <w:rPr/>
        <w:t>988</w:t>
      </w:r>
      <w:r>
        <w:rPr>
          <w:rtl w:val="true"/>
        </w:rPr>
        <w:t xml:space="preserve">): </w:t>
      </w:r>
      <w:r>
        <w:rPr>
          <w:rtl w:val="true"/>
        </w:rPr>
        <w:t>فی کفایة الشهر الهلالی إذا کان ناقصاً إشکال،</w:t>
      </w:r>
      <w:bookmarkEnd w:id="3007"/>
    </w:p>
    <w:p>
      <w:pPr>
        <w:pStyle w:val="BookText"/>
        <w:rPr/>
      </w:pPr>
      <w:r>
        <w:rPr>
          <w:rFonts w:ascii="IRNazanin" w:hAnsi="IRNazanin" w:eastAsia="IRNazanin"/>
          <w:color w:val="111111"/>
          <w:sz w:val="28"/>
          <w:sz w:val="28"/>
          <w:szCs w:val="28"/>
          <w:rtl w:val="true"/>
          <w:lang w:bidi="fa-IR"/>
        </w:rPr>
        <w:t>فلا یترک الاحتیاط بعدم الاکتفاء به، بل بالجمع فی یوم الثلاثین</w:t>
      </w:r>
      <w:r>
        <w:rPr>
          <w:rFonts w:eastAsia="IRNazanin" w:cs="IRNazanin"/>
          <w:color w:val="111111"/>
          <w:sz w:val="28"/>
          <w:szCs w:val="28"/>
          <w:rtl w:val="true"/>
          <w:lang w:bidi="fa-IR"/>
        </w:rPr>
        <w:t>.</w:t>
      </w:r>
    </w:p>
    <w:p>
      <w:pPr>
        <w:pStyle w:val="Heading4"/>
        <w:numPr>
          <w:ilvl w:val="3"/>
          <w:numId w:val="1"/>
        </w:numPr>
        <w:rPr/>
      </w:pPr>
      <w:bookmarkStart w:id="3008" w:name="__RefHeading___Toc4211052_581953129"/>
      <w:bookmarkStart w:id="3009" w:name="_Toc1386"/>
      <w:bookmarkEnd w:id="3008"/>
      <w:r>
        <w:rPr>
          <w:rtl w:val="true"/>
        </w:rPr>
        <w:t>الفصل الثالث</w:t>
      </w:r>
      <w:r>
        <w:rPr>
          <w:rtl w:val="true"/>
        </w:rPr>
        <w:t xml:space="preserve">: </w:t>
      </w:r>
      <w:r>
        <w:rPr>
          <w:rtl w:val="true"/>
        </w:rPr>
        <w:t>أحکام المسافر</w:t>
      </w:r>
      <w:bookmarkEnd w:id="3009"/>
    </w:p>
    <w:p>
      <w:pPr>
        <w:pStyle w:val="Heading5"/>
        <w:numPr>
          <w:ilvl w:val="4"/>
          <w:numId w:val="1"/>
        </w:numPr>
        <w:rPr/>
      </w:pPr>
      <w:bookmarkStart w:id="3010" w:name="__RefHeading___Toc4211054_581953129"/>
      <w:bookmarkStart w:id="3011" w:name="_Toc1387"/>
      <w:bookmarkEnd w:id="3010"/>
      <w:r>
        <w:rPr>
          <w:rtl w:val="true"/>
        </w:rPr>
        <w:t>(</w:t>
      </w:r>
      <w:r>
        <w:rPr>
          <w:rtl w:val="true"/>
        </w:rPr>
        <w:t xml:space="preserve">مسألة </w:t>
      </w:r>
      <w:r>
        <w:rPr/>
        <w:t>989</w:t>
      </w:r>
      <w:r>
        <w:rPr>
          <w:rtl w:val="true"/>
        </w:rPr>
        <w:t xml:space="preserve">): </w:t>
      </w:r>
      <w:r>
        <w:rPr>
          <w:rtl w:val="true"/>
        </w:rPr>
        <w:t>تسقط النوافل النهاریّة فی السفر،</w:t>
      </w:r>
      <w:bookmarkEnd w:id="3011"/>
    </w:p>
    <w:p>
      <w:pPr>
        <w:pStyle w:val="BookText"/>
        <w:rPr/>
      </w:pPr>
      <w:r>
        <w:rPr>
          <w:rFonts w:ascii="IRNazanin" w:hAnsi="IRNazanin" w:eastAsia="IRNazanin"/>
          <w:color w:val="111111"/>
          <w:sz w:val="28"/>
          <w:sz w:val="28"/>
          <w:szCs w:val="28"/>
          <w:rtl w:val="true"/>
          <w:lang w:bidi="fa-IR"/>
        </w:rPr>
        <w:t>و فی سقوط الوتیرة إشکال، و الأحوط الإتیان بها برجاء المطلوبیّة، و یجب القصر فی الفرائض الرباعیّة بالاقتصار علی الأُولیین منها فیما عدا الأماکن الأربعة کما سیأتی، و إذا صلّاها تماماً، فإن کان عالماً بالحکم بطلت و وجبت الإعادة أو القضاء، و إن کان جاهلاً بالحکم من أصله بأن لم یعلم وجوب القصر علی المسافر لم تجب الإعادة فضلاً عن القضاء، و إن کان عالماً بأصل الحکم و جاهلاً ببعض الخصوصیّات الموجبة للقصر مثل انقطاع عملیّة السفر بإقامة عشرة فی البلد، و مثل أنّ العاصی فی سفره یقصّر إذا رجع إلی الطاعة و نحو ذلک، أو کان جاهلاً بالموضوع، بأن لا یعلم أنّ ما قصده مسافة مثلاً، فأتمّ فتبیّن له أنّه مسافة وجب علیه إعادة ما صلّاهُ إن علم فی الوقت، و قضاؤه إن علم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ناسیاً للسفر، فإن تذکّر فی الوقت أعاد، و إن تذکّر بعد خروج الوقت لم یجب علیه القضاء، و أمّا الناسی للحکم فالأحوط وجوب القضاء علیه</w:t>
      </w:r>
      <w:r>
        <w:rPr>
          <w:rFonts w:eastAsia="IRNazanin" w:cs="IRNazanin"/>
          <w:color w:val="111111"/>
          <w:sz w:val="28"/>
          <w:szCs w:val="28"/>
          <w:rtl w:val="true"/>
          <w:lang w:bidi="fa-IR"/>
        </w:rPr>
        <w:t>.</w:t>
      </w:r>
    </w:p>
    <w:p>
      <w:pPr>
        <w:pStyle w:val="Heading5"/>
        <w:numPr>
          <w:ilvl w:val="4"/>
          <w:numId w:val="1"/>
        </w:numPr>
        <w:rPr/>
      </w:pPr>
      <w:bookmarkStart w:id="3012" w:name="__RefHeading___Toc4211056_581953129"/>
      <w:bookmarkStart w:id="3013" w:name="_Toc1388"/>
      <w:bookmarkEnd w:id="3012"/>
      <w:r>
        <w:rPr>
          <w:rtl w:val="true"/>
        </w:rPr>
        <w:t>(</w:t>
      </w:r>
      <w:r>
        <w:rPr>
          <w:rtl w:val="true"/>
        </w:rPr>
        <w:t xml:space="preserve">مسألة </w:t>
      </w:r>
      <w:r>
        <w:rPr/>
        <w:t>990</w:t>
      </w:r>
      <w:r>
        <w:rPr>
          <w:rtl w:val="true"/>
        </w:rPr>
        <w:t xml:space="preserve">): </w:t>
      </w:r>
      <w:r>
        <w:rPr>
          <w:rtl w:val="true"/>
        </w:rPr>
        <w:t>الصوم کالصلاة فیما ذکر،</w:t>
      </w:r>
      <w:bookmarkEnd w:id="3013"/>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فیبطل فی السفر مع العلم، و یصحّ مع الجهل بأصل الحکم، دون الجهل بالخصوصیات و الموضوع</w:t>
      </w:r>
      <w:r>
        <w:rPr>
          <w:rFonts w:eastAsia="IRNazanin" w:cs="IRNazanin"/>
          <w:color w:val="111111"/>
          <w:sz w:val="28"/>
          <w:szCs w:val="28"/>
          <w:rtl w:val="true"/>
          <w:lang w:bidi="fa-IR"/>
        </w:rPr>
        <w:t>.</w:t>
      </w:r>
      <w:bookmarkStart w:id="3014" w:name="pg5769_38917"/>
    </w:p>
    <w:p>
      <w:pPr>
        <w:pStyle w:val="Heading5"/>
        <w:numPr>
          <w:ilvl w:val="4"/>
          <w:numId w:val="1"/>
        </w:numPr>
        <w:rPr/>
      </w:pPr>
      <w:bookmarkStart w:id="3015" w:name="__RefHeading___Toc4211058_581953129"/>
      <w:bookmarkStart w:id="3016" w:name="_Toc1389"/>
      <w:bookmarkEnd w:id="3014"/>
      <w:bookmarkEnd w:id="3015"/>
      <w:r>
        <w:rPr>
          <w:rtl w:val="true"/>
        </w:rPr>
        <w:t>(</w:t>
      </w:r>
      <w:r>
        <w:rPr>
          <w:rtl w:val="true"/>
        </w:rPr>
        <w:t xml:space="preserve">مسألة </w:t>
      </w:r>
      <w:r>
        <w:rPr/>
        <w:t>991</w:t>
      </w:r>
      <w:r>
        <w:rPr>
          <w:rtl w:val="true"/>
        </w:rPr>
        <w:t xml:space="preserve">): </w:t>
      </w:r>
      <w:r>
        <w:rPr>
          <w:rtl w:val="true"/>
        </w:rPr>
        <w:t>إذا قصّر من وظیفته التمام بطلت صلاته فی جمیع الموارد،</w:t>
      </w:r>
      <w:bookmarkEnd w:id="3016"/>
    </w:p>
    <w:p>
      <w:pPr>
        <w:pStyle w:val="BookText"/>
        <w:rPr/>
      </w:pPr>
      <w:r>
        <w:rPr>
          <w:rFonts w:ascii="Amiri" w:hAnsi="Amiri" w:eastAsia="Amiri" w:cs="Amiri"/>
          <w:color w:val="111111"/>
          <w:sz w:val="28"/>
          <w:sz w:val="28"/>
          <w:szCs w:val="28"/>
          <w:rtl w:val="true"/>
          <w:lang w:bidi="ar-SA"/>
        </w:rPr>
        <w:t>حتّی المقیم عشرة أیّام إذا قصّر جهلاً بأنّ حکمه التمام</w:t>
      </w:r>
      <w:r>
        <w:rPr>
          <w:rFonts w:eastAsia="Amiri" w:cs="Amiri" w:ascii="Amiri" w:hAnsi="Amiri"/>
          <w:color w:val="111111"/>
          <w:sz w:val="28"/>
          <w:szCs w:val="28"/>
          <w:rtl w:val="true"/>
          <w:lang w:bidi="ar-SA"/>
        </w:rPr>
        <w:t>.</w:t>
      </w:r>
    </w:p>
    <w:p>
      <w:pPr>
        <w:pStyle w:val="Heading5"/>
        <w:numPr>
          <w:ilvl w:val="4"/>
          <w:numId w:val="1"/>
        </w:numPr>
        <w:rPr/>
      </w:pPr>
      <w:bookmarkStart w:id="3017" w:name="__RefHeading___Toc4211060_581953129"/>
      <w:bookmarkStart w:id="3018" w:name="_Toc1390"/>
      <w:bookmarkEnd w:id="3017"/>
      <w:r>
        <w:rPr>
          <w:rtl w:val="true"/>
        </w:rPr>
        <w:t>(</w:t>
      </w:r>
      <w:r>
        <w:rPr>
          <w:rtl w:val="true"/>
        </w:rPr>
        <w:t xml:space="preserve">مسألة </w:t>
      </w:r>
      <w:r>
        <w:rPr/>
        <w:t>992</w:t>
      </w:r>
      <w:r>
        <w:rPr>
          <w:rtl w:val="true"/>
        </w:rPr>
        <w:t xml:space="preserve">): </w:t>
      </w:r>
      <w:r>
        <w:rPr>
          <w:rtl w:val="true"/>
        </w:rPr>
        <w:t>إذا دخل الوقت و هو حاضر و تمکّن من الصلاة تماماً و لم یصلّ،</w:t>
      </w:r>
      <w:bookmarkEnd w:id="3018"/>
    </w:p>
    <w:p>
      <w:pPr>
        <w:pStyle w:val="BookText"/>
        <w:rPr/>
      </w:pPr>
      <w:r>
        <w:rPr>
          <w:rFonts w:ascii="IRNazanin" w:hAnsi="IRNazanin" w:eastAsia="IRNazanin"/>
          <w:color w:val="111111"/>
          <w:sz w:val="28"/>
          <w:sz w:val="28"/>
          <w:szCs w:val="28"/>
          <w:rtl w:val="true"/>
          <w:lang w:bidi="fa-IR"/>
        </w:rPr>
        <w:t>ثمّ سافر حتّی تجاوز حدّ الترخّص و الوقت باق صلّی قصراً، و إذا دخل علیه الوقت و هو مسافر و تمکّن من الصلاة قصراً و لم یصلّ حتّی وصل إلی وطنه أو محلّ إقامته صلّی تماماً، فالمدار علی زمان الأداء، لا زمان حدوث الوجوب</w:t>
      </w:r>
      <w:r>
        <w:rPr>
          <w:rFonts w:eastAsia="IRNazanin" w:cs="IRNazanin"/>
          <w:color w:val="111111"/>
          <w:sz w:val="28"/>
          <w:szCs w:val="28"/>
          <w:rtl w:val="true"/>
          <w:lang w:bidi="fa-IR"/>
        </w:rPr>
        <w:t>.</w:t>
      </w:r>
    </w:p>
    <w:p>
      <w:pPr>
        <w:pStyle w:val="Heading5"/>
        <w:numPr>
          <w:ilvl w:val="4"/>
          <w:numId w:val="1"/>
        </w:numPr>
        <w:rPr/>
      </w:pPr>
      <w:bookmarkStart w:id="3019" w:name="__RefHeading___Toc4211062_581953129"/>
      <w:bookmarkStart w:id="3020" w:name="_Toc1391"/>
      <w:bookmarkEnd w:id="3019"/>
      <w:r>
        <w:rPr>
          <w:rtl w:val="true"/>
        </w:rPr>
        <w:t>(</w:t>
      </w:r>
      <w:r>
        <w:rPr>
          <w:rtl w:val="true"/>
        </w:rPr>
        <w:t xml:space="preserve">مسألة </w:t>
      </w:r>
      <w:r>
        <w:rPr/>
        <w:t>993</w:t>
      </w:r>
      <w:r>
        <w:rPr>
          <w:rtl w:val="true"/>
        </w:rPr>
        <w:t xml:space="preserve">): </w:t>
      </w:r>
      <w:r>
        <w:rPr>
          <w:rtl w:val="true"/>
        </w:rPr>
        <w:t>إذا فاتته الصلاة فی الحضر قضی تماماً</w:t>
      </w:r>
      <w:bookmarkEnd w:id="3020"/>
    </w:p>
    <w:p>
      <w:pPr>
        <w:pStyle w:val="BookText"/>
        <w:rPr/>
      </w:pPr>
      <w:r>
        <w:rPr>
          <w:rFonts w:ascii="IRNazanin" w:hAnsi="IRNazanin" w:eastAsia="IRNazanin"/>
          <w:color w:val="111111"/>
          <w:sz w:val="28"/>
          <w:sz w:val="28"/>
          <w:szCs w:val="28"/>
          <w:rtl w:val="true"/>
          <w:lang w:bidi="fa-IR"/>
        </w:rPr>
        <w:t>و لو فی السفر، و إذا فاتته فی السفر قضی قصراً و لو فی الحضر، و إذا کان فی أوّل الوقت حاضراً و فی آخره مسافراً أو بالعکس، فالأقوی المراعاة فی القضاء حال الفوت و هو آخر الوقت، فیقضی فی الأوّل قصراً و فی العکس تماماً، لکن لا ینبغی ترک الاحتیاط بالجمع</w:t>
      </w:r>
      <w:r>
        <w:rPr>
          <w:rFonts w:eastAsia="IRNazanin" w:cs="IRNazanin"/>
          <w:color w:val="111111"/>
          <w:sz w:val="28"/>
          <w:szCs w:val="28"/>
          <w:rtl w:val="true"/>
          <w:lang w:bidi="fa-IR"/>
        </w:rPr>
        <w:t>.</w:t>
      </w:r>
    </w:p>
    <w:p>
      <w:pPr>
        <w:pStyle w:val="Heading5"/>
        <w:numPr>
          <w:ilvl w:val="4"/>
          <w:numId w:val="1"/>
        </w:numPr>
        <w:rPr/>
      </w:pPr>
      <w:bookmarkStart w:id="3021" w:name="__RefHeading___Toc4211064_581953129"/>
      <w:bookmarkStart w:id="3022" w:name="_Toc1392"/>
      <w:bookmarkEnd w:id="3021"/>
      <w:r>
        <w:rPr>
          <w:rtl w:val="true"/>
        </w:rPr>
        <w:t>(</w:t>
      </w:r>
      <w:r>
        <w:rPr>
          <w:rtl w:val="true"/>
        </w:rPr>
        <w:t xml:space="preserve">مسألة </w:t>
      </w:r>
      <w:r>
        <w:rPr/>
        <w:t>994</w:t>
      </w:r>
      <w:r>
        <w:rPr>
          <w:rtl w:val="true"/>
        </w:rPr>
        <w:t xml:space="preserve">): </w:t>
      </w:r>
      <w:r>
        <w:rPr>
          <w:rtl w:val="true"/>
        </w:rPr>
        <w:t>یتخیّر المسافر بین القصر و التمام فی الأماکن الأربعة الشریفة،</w:t>
      </w:r>
      <w:bookmarkEnd w:id="3022"/>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مسجد الکوفة، و حرم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التمام أفضل، و القصر أحوط، و الظاهر إلحاق تمام بلدتی مکّة و المدینة بالمسجدین دون الکوفة و کربلاء، و الأحوط فی مسجد الکوفة و حرم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الأصلیّ منهما دون الزیادات الحادثة، کما أنّ الأحوط فی الحرم الشریف الاقتصار علی ما حول الضریح المبارک، و إن کان لا یبعد الشمول لتمام الروضة الشریفة الجامع للرواق و المسجد أیضاً</w:t>
      </w:r>
      <w:r>
        <w:rPr>
          <w:rFonts w:eastAsia="IRNazanin" w:cs="IRNazanin"/>
          <w:color w:val="111111"/>
          <w:sz w:val="28"/>
          <w:szCs w:val="28"/>
          <w:rtl w:val="true"/>
          <w:lang w:bidi="fa-IR"/>
        </w:rPr>
        <w:t>.</w:t>
      </w:r>
    </w:p>
    <w:p>
      <w:pPr>
        <w:pStyle w:val="Heading5"/>
        <w:numPr>
          <w:ilvl w:val="4"/>
          <w:numId w:val="1"/>
        </w:numPr>
        <w:rPr/>
      </w:pPr>
      <w:bookmarkStart w:id="3023" w:name="__RefHeading___Toc4211066_581953129"/>
      <w:bookmarkStart w:id="3024" w:name="_Toc1393"/>
      <w:bookmarkEnd w:id="3023"/>
      <w:r>
        <w:rPr>
          <w:rtl w:val="true"/>
        </w:rPr>
        <w:t>(</w:t>
      </w:r>
      <w:r>
        <w:rPr>
          <w:rtl w:val="true"/>
        </w:rPr>
        <w:t xml:space="preserve">مسألة </w:t>
      </w:r>
      <w:r>
        <w:rPr/>
        <w:t>995</w:t>
      </w:r>
      <w:r>
        <w:rPr>
          <w:rtl w:val="true"/>
        </w:rPr>
        <w:t xml:space="preserve">): </w:t>
      </w:r>
      <w:r>
        <w:rPr>
          <w:rtl w:val="true"/>
        </w:rPr>
        <w:t>لا فرق فی ثبوت التخییر فی الأماکن المذکورة بین أرضها و سطحها و المواضع المنخفضة فیها،</w:t>
      </w:r>
      <w:bookmarkEnd w:id="3024"/>
    </w:p>
    <w:p>
      <w:pPr>
        <w:pStyle w:val="BookText"/>
        <w:rPr/>
      </w:pPr>
      <w:r>
        <w:rPr>
          <w:rFonts w:ascii="IRNazanin" w:hAnsi="IRNazanin" w:eastAsia="IRNazanin"/>
          <w:color w:val="111111"/>
          <w:sz w:val="28"/>
          <w:sz w:val="28"/>
          <w:szCs w:val="28"/>
          <w:rtl w:val="true"/>
          <w:lang w:bidi="fa-IR"/>
        </w:rPr>
        <w:t>کبیت الطشت فی مسجد الکوفة</w:t>
      </w:r>
      <w:r>
        <w:rPr>
          <w:rFonts w:eastAsia="IRNazanin" w:cs="IRNazanin"/>
          <w:color w:val="111111"/>
          <w:sz w:val="28"/>
          <w:szCs w:val="28"/>
          <w:rtl w:val="true"/>
          <w:lang w:bidi="fa-IR"/>
        </w:rPr>
        <w:t>.</w:t>
      </w:r>
    </w:p>
    <w:p>
      <w:pPr>
        <w:pStyle w:val="Heading5"/>
        <w:numPr>
          <w:ilvl w:val="4"/>
          <w:numId w:val="1"/>
        </w:numPr>
        <w:rPr/>
      </w:pPr>
      <w:bookmarkStart w:id="3025" w:name="__RefHeading___Toc4211068_581953129"/>
      <w:bookmarkStart w:id="3026" w:name="_Toc1394"/>
      <w:bookmarkEnd w:id="3025"/>
      <w:r>
        <w:rPr>
          <w:rtl w:val="true"/>
        </w:rPr>
        <w:t>(</w:t>
      </w:r>
      <w:r>
        <w:rPr>
          <w:rtl w:val="true"/>
        </w:rPr>
        <w:t xml:space="preserve">مسألة </w:t>
      </w:r>
      <w:r>
        <w:rPr/>
        <w:t>996</w:t>
      </w:r>
      <w:r>
        <w:rPr>
          <w:rtl w:val="true"/>
        </w:rPr>
        <w:t xml:space="preserve">): </w:t>
      </w:r>
      <w:r>
        <w:rPr>
          <w:rtl w:val="true"/>
        </w:rPr>
        <w:t>لا یلحق الصوم بالصلاة فی التخییر المذکور،</w:t>
      </w:r>
      <w:bookmarkEnd w:id="3026"/>
    </w:p>
    <w:p>
      <w:pPr>
        <w:pStyle w:val="BookText"/>
        <w:rPr/>
      </w:pPr>
      <w:r>
        <w:rPr>
          <w:rFonts w:ascii="IRNazanin" w:hAnsi="IRNazanin" w:eastAsia="IRNazanin"/>
          <w:color w:val="111111"/>
          <w:sz w:val="28"/>
          <w:sz w:val="28"/>
          <w:szCs w:val="28"/>
          <w:rtl w:val="true"/>
          <w:lang w:bidi="fa-IR"/>
        </w:rPr>
        <w:t>فلا یجوز للمسافر الذی حکمه القصر، الصوم فی الأماکن الأربعة</w:t>
      </w:r>
      <w:r>
        <w:rPr>
          <w:rFonts w:eastAsia="IRNazanin" w:cs="IRNazanin"/>
          <w:color w:val="111111"/>
          <w:sz w:val="28"/>
          <w:szCs w:val="28"/>
          <w:rtl w:val="true"/>
          <w:lang w:bidi="fa-IR"/>
        </w:rPr>
        <w:t>.</w:t>
      </w:r>
    </w:p>
    <w:p>
      <w:pPr>
        <w:pStyle w:val="Heading5"/>
        <w:numPr>
          <w:ilvl w:val="4"/>
          <w:numId w:val="1"/>
        </w:numPr>
        <w:rPr/>
      </w:pPr>
      <w:bookmarkStart w:id="3027" w:name="__RefHeading___Toc4211070_581953129"/>
      <w:bookmarkStart w:id="3028" w:name="_Toc1395"/>
      <w:bookmarkEnd w:id="3027"/>
      <w:r>
        <w:rPr>
          <w:rtl w:val="true"/>
        </w:rPr>
        <w:t>(</w:t>
      </w:r>
      <w:r>
        <w:rPr>
          <w:rtl w:val="true"/>
        </w:rPr>
        <w:t xml:space="preserve">مسألة </w:t>
      </w:r>
      <w:r>
        <w:rPr/>
        <w:t>997</w:t>
      </w:r>
      <w:r>
        <w:rPr>
          <w:rtl w:val="true"/>
        </w:rPr>
        <w:t xml:space="preserve">): </w:t>
      </w:r>
      <w:r>
        <w:rPr>
          <w:rtl w:val="true"/>
        </w:rPr>
        <w:t>التخییر المذکور استمراریّ،</w:t>
      </w:r>
      <w:bookmarkEnd w:id="302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شرع فی الصلاة بنیّة القصر</w:t>
      </w:r>
      <w:bookmarkStart w:id="3029" w:name="pg5769_38918"/>
    </w:p>
    <w:p>
      <w:pPr>
        <w:pStyle w:val="BookText"/>
        <w:rPr/>
      </w:pPr>
      <w:bookmarkEnd w:id="3029"/>
      <w:r>
        <w:rPr>
          <w:rFonts w:ascii="IRNazanin" w:hAnsi="IRNazanin" w:eastAsia="IRNazanin"/>
          <w:color w:val="111111"/>
          <w:sz w:val="28"/>
          <w:sz w:val="28"/>
          <w:szCs w:val="28"/>
          <w:rtl w:val="true"/>
          <w:lang w:bidi="fa-IR"/>
        </w:rPr>
        <w:t>یجوز له العدول فی الأثناء إلی التمام، و بالعکس</w:t>
      </w:r>
      <w:r>
        <w:rPr>
          <w:rFonts w:eastAsia="IRNazanin" w:cs="IRNazanin"/>
          <w:color w:val="111111"/>
          <w:sz w:val="28"/>
          <w:szCs w:val="28"/>
          <w:rtl w:val="true"/>
          <w:lang w:bidi="fa-IR"/>
        </w:rPr>
        <w:t>.</w:t>
      </w:r>
    </w:p>
    <w:p>
      <w:pPr>
        <w:pStyle w:val="Heading5"/>
        <w:numPr>
          <w:ilvl w:val="4"/>
          <w:numId w:val="1"/>
        </w:numPr>
        <w:rPr/>
      </w:pPr>
      <w:bookmarkStart w:id="3030" w:name="__RefHeading___Toc4211072_581953129"/>
      <w:bookmarkStart w:id="3031" w:name="_Toc1396"/>
      <w:bookmarkEnd w:id="3030"/>
      <w:r>
        <w:rPr>
          <w:rtl w:val="true"/>
        </w:rPr>
        <w:t>(</w:t>
      </w:r>
      <w:r>
        <w:rPr>
          <w:rtl w:val="true"/>
        </w:rPr>
        <w:t xml:space="preserve">مسألة </w:t>
      </w:r>
      <w:r>
        <w:rPr/>
        <w:t>998</w:t>
      </w:r>
      <w:r>
        <w:rPr>
          <w:rtl w:val="true"/>
        </w:rPr>
        <w:t xml:space="preserve">): </w:t>
      </w:r>
      <w:r>
        <w:rPr>
          <w:rtl w:val="true"/>
        </w:rPr>
        <w:t>لا یجری التخییر المذکور فی سائر المساجد</w:t>
      </w:r>
      <w:bookmarkEnd w:id="3031"/>
    </w:p>
    <w:p>
      <w:pPr>
        <w:pStyle w:val="BookText"/>
        <w:rPr/>
      </w:pPr>
      <w:r>
        <w:rPr>
          <w:rFonts w:ascii="IRNazanin" w:hAnsi="IRNazanin" w:eastAsia="IRNazanin"/>
          <w:color w:val="111111"/>
          <w:sz w:val="28"/>
          <w:sz w:val="28"/>
          <w:szCs w:val="28"/>
          <w:rtl w:val="true"/>
          <w:lang w:bidi="fa-IR"/>
        </w:rPr>
        <w:t>و المشاهد الشریفة</w:t>
      </w:r>
      <w:r>
        <w:rPr>
          <w:rFonts w:eastAsia="IRNazanin" w:cs="IRNazanin"/>
          <w:color w:val="111111"/>
          <w:sz w:val="28"/>
          <w:szCs w:val="28"/>
          <w:rtl w:val="true"/>
          <w:lang w:bidi="fa-IR"/>
        </w:rPr>
        <w:t>.</w:t>
      </w:r>
    </w:p>
    <w:p>
      <w:pPr>
        <w:pStyle w:val="Heading5"/>
        <w:numPr>
          <w:ilvl w:val="4"/>
          <w:numId w:val="1"/>
        </w:numPr>
        <w:rPr/>
      </w:pPr>
      <w:bookmarkStart w:id="3032" w:name="__RefHeading___Toc4211074_581953129"/>
      <w:bookmarkStart w:id="3033" w:name="_Toc1397"/>
      <w:bookmarkEnd w:id="3032"/>
      <w:r>
        <w:rPr>
          <w:rtl w:val="true"/>
        </w:rPr>
        <w:t>(</w:t>
      </w:r>
      <w:r>
        <w:rPr>
          <w:rtl w:val="true"/>
        </w:rPr>
        <w:t xml:space="preserve">مسألة </w:t>
      </w:r>
      <w:r>
        <w:rPr/>
        <w:t>999</w:t>
      </w:r>
      <w:r>
        <w:rPr>
          <w:rtl w:val="true"/>
        </w:rPr>
        <w:t xml:space="preserve">): </w:t>
      </w:r>
      <w:r>
        <w:rPr>
          <w:rtl w:val="true"/>
        </w:rPr>
        <w:t>یستحبّ للمسافر أن یقول عقیب کلّ صلاة مقصورة</w:t>
      </w:r>
      <w:bookmarkEnd w:id="3033"/>
    </w:p>
    <w:p>
      <w:pPr>
        <w:pStyle w:val="BookText"/>
        <w:rPr/>
      </w:pPr>
      <w:r>
        <w:rPr>
          <w:rFonts w:ascii="Amiri" w:hAnsi="Amiri" w:eastAsia="Amiri" w:cs="Amiri"/>
          <w:color w:val="111111"/>
          <w:sz w:val="28"/>
          <w:sz w:val="28"/>
          <w:szCs w:val="28"/>
          <w:rtl w:val="true"/>
          <w:lang w:bidi="ar-SA"/>
        </w:rPr>
        <w:t>ثلاثین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w:t>
      </w:r>
    </w:p>
    <w:p>
      <w:pPr>
        <w:pStyle w:val="Heading5"/>
        <w:numPr>
          <w:ilvl w:val="4"/>
          <w:numId w:val="1"/>
        </w:numPr>
        <w:rPr/>
      </w:pPr>
      <w:bookmarkStart w:id="3034" w:name="__RefHeading___Toc4211076_581953129"/>
      <w:bookmarkStart w:id="3035" w:name="_Toc1398"/>
      <w:bookmarkEnd w:id="3034"/>
      <w:r>
        <w:rPr>
          <w:rtl w:val="true"/>
        </w:rPr>
        <w:t>(</w:t>
      </w:r>
      <w:r>
        <w:rPr>
          <w:rtl w:val="true"/>
        </w:rPr>
        <w:t xml:space="preserve">مسألة </w:t>
      </w:r>
      <w:r>
        <w:rPr/>
        <w:t>1000</w:t>
      </w:r>
      <w:r>
        <w:rPr>
          <w:rtl w:val="true"/>
        </w:rPr>
        <w:t xml:space="preserve">): </w:t>
      </w:r>
      <w:r>
        <w:rPr>
          <w:rtl w:val="true"/>
        </w:rPr>
        <w:t>یختصّ التخییر المذکور بالأداء</w:t>
      </w:r>
      <w:bookmarkEnd w:id="3035"/>
    </w:p>
    <w:p>
      <w:pPr>
        <w:pStyle w:val="BookText"/>
        <w:rPr/>
      </w:pPr>
      <w:r>
        <w:rPr>
          <w:rFonts w:ascii="IRNazanin" w:hAnsi="IRNazanin" w:eastAsia="IRNazanin"/>
          <w:color w:val="111111"/>
          <w:sz w:val="28"/>
          <w:sz w:val="28"/>
          <w:szCs w:val="28"/>
          <w:rtl w:val="true"/>
          <w:lang w:bidi="fa-IR"/>
        </w:rPr>
        <w:t>و لا یجری فی القضاء</w:t>
      </w:r>
      <w:r>
        <w:rPr>
          <w:rFonts w:eastAsia="IRNazanin" w:cs="IRNazanin"/>
          <w:color w:val="111111"/>
          <w:sz w:val="28"/>
          <w:szCs w:val="28"/>
          <w:rtl w:val="true"/>
          <w:lang w:bidi="fa-IR"/>
        </w:rPr>
        <w:t>.</w:t>
      </w:r>
    </w:p>
    <w:p>
      <w:pPr>
        <w:pStyle w:val="Heading3"/>
        <w:numPr>
          <w:ilvl w:val="2"/>
          <w:numId w:val="1"/>
        </w:numPr>
        <w:rPr/>
      </w:pPr>
      <w:bookmarkStart w:id="3036" w:name="__RefHeading___Toc4211078_581953129"/>
      <w:bookmarkStart w:id="3037" w:name="_Toc1399"/>
      <w:bookmarkEnd w:id="3036"/>
      <w:r>
        <w:rPr>
          <w:rtl w:val="true"/>
        </w:rPr>
        <w:t>خاتمة</w:t>
      </w:r>
      <w:r>
        <w:rPr>
          <w:rtl w:val="true"/>
        </w:rPr>
        <w:t xml:space="preserve">: </w:t>
      </w:r>
      <w:r>
        <w:rPr>
          <w:rtl w:val="true"/>
        </w:rPr>
        <w:t>بعض الصلوات المندوبة</w:t>
      </w:r>
      <w:bookmarkEnd w:id="3037"/>
    </w:p>
    <w:p>
      <w:pPr>
        <w:pStyle w:val="Heading4"/>
        <w:numPr>
          <w:ilvl w:val="3"/>
          <w:numId w:val="1"/>
        </w:numPr>
        <w:rPr/>
      </w:pPr>
      <w:bookmarkStart w:id="3038" w:name="__RefHeading___Toc4211080_581953129"/>
      <w:bookmarkStart w:id="3039" w:name="_Toc1400"/>
      <w:bookmarkEnd w:id="3038"/>
      <w:r>
        <w:rPr>
          <w:rtl w:val="true"/>
        </w:rPr>
        <w:t>منها</w:t>
      </w:r>
      <w:r>
        <w:rPr>
          <w:rtl w:val="true"/>
        </w:rPr>
        <w:t xml:space="preserve">: </w:t>
      </w:r>
      <w:r>
        <w:rPr>
          <w:rtl w:val="true"/>
        </w:rPr>
        <w:t>صلاة العیدین،</w:t>
      </w:r>
      <w:bookmarkEnd w:id="3039"/>
    </w:p>
    <w:p>
      <w:pPr>
        <w:pStyle w:val="Heading5"/>
        <w:numPr>
          <w:ilvl w:val="4"/>
          <w:numId w:val="1"/>
        </w:numPr>
        <w:rPr/>
      </w:pPr>
      <w:bookmarkStart w:id="3040" w:name="__RefHeading___Toc4211082_581953129"/>
      <w:bookmarkStart w:id="3041" w:name="_Toc1401"/>
      <w:bookmarkEnd w:id="3040"/>
      <w:r>
        <w:rPr>
          <w:rtl w:val="true"/>
        </w:rPr>
        <w:t>اشارة</w:t>
      </w:r>
      <w:bookmarkEnd w:id="3041"/>
    </w:p>
    <w:p>
      <w:pPr>
        <w:pStyle w:val="BookText"/>
        <w:rPr/>
      </w:pPr>
      <w:r>
        <w:rPr>
          <w:rFonts w:ascii="IRNazanin" w:hAnsi="IRNazanin" w:eastAsia="IRNazanin"/>
          <w:color w:val="111111"/>
          <w:sz w:val="28"/>
          <w:sz w:val="28"/>
          <w:szCs w:val="28"/>
          <w:rtl w:val="true"/>
          <w:lang w:bidi="fa-IR"/>
        </w:rPr>
        <w:t>و هی واجبة فی زمان الحضور مع اجتماع الشرائط، و مستحبّة فی عصر الغیبة جماعة و فرادی، و لا یعتبر فیها العدد، و لا تباعد الجماعتین، و لا غیر ذلک من شرائط صلاة الجمعة،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یقرأ فی کلّ منها الحمد و سورة، و الأفضل أن یقرأ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فی الأُولی خمس تکبیرات، و یقنت عقیب کلّ تکبیرة، و فی الثانیة یکبّر بعد القراءة أربعاً، و یقنت بعد کلّ واحدة علی الأحوط فی التکبیرات و القنوتات، و یجزئ فی القنوت ما یجزئ فی قنوت سائر الصلوات، و الأفضل أن یدعو بالمأثور، فیقول فی کلّ واحد منها</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أهل الکبریاء و العظمة، و أهل الجود و الجبروت، و أهل العفو و الرحمة، و أهل التقوی و المغفرة، أسألک بحقّ هذا الیوم، الذی جعلته للمسلمین عیداً،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ذخراً و مزیداً، أن تصلّی علی محمّد و آل محمّد، کأفضل ما صلّیت علی عبد من عبادک، و صلّ علی ملائکتک و رسلک، اغفر للمؤمنین و المؤمنات، و المسلمین و المسلمات، الأحیاء منهم و الأموات، اللّهمّ إنّی أسألک خیر ما سألک به عبادک الصالحون، و أعوذ بک من شرّ ما</w:t>
      </w:r>
      <w:bookmarkStart w:id="3042" w:name="pg5769_38919"/>
    </w:p>
    <w:p>
      <w:pPr>
        <w:pStyle w:val="BookText"/>
        <w:rPr/>
      </w:pPr>
      <w:bookmarkEnd w:id="3042"/>
      <w:r>
        <w:rPr>
          <w:rFonts w:ascii="IRNazanin" w:hAnsi="IRNazanin" w:eastAsia="IRNazanin"/>
          <w:color w:val="111111"/>
          <w:sz w:val="28"/>
          <w:sz w:val="28"/>
          <w:szCs w:val="28"/>
          <w:rtl w:val="true"/>
          <w:lang w:bidi="fa-IR"/>
        </w:rPr>
        <w:t>استعاذ بک منه عبادک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الإمام بخطبتین بعد الصلاة یفصل بینهما بجلسة خفیفة، و لا یجب الحضور عندهما و لا الإصغاء، و یجوز ترکهما فی زمان الغیبة و إن کانت الصلاة جماعة</w:t>
      </w:r>
      <w:r>
        <w:rPr>
          <w:rFonts w:eastAsia="IRNazanin" w:cs="IRNazanin"/>
          <w:color w:val="111111"/>
          <w:sz w:val="28"/>
          <w:szCs w:val="28"/>
          <w:rtl w:val="true"/>
          <w:lang w:bidi="fa-IR"/>
        </w:rPr>
        <w:t>.</w:t>
      </w:r>
    </w:p>
    <w:p>
      <w:pPr>
        <w:pStyle w:val="Heading5"/>
        <w:numPr>
          <w:ilvl w:val="4"/>
          <w:numId w:val="1"/>
        </w:numPr>
        <w:rPr/>
      </w:pPr>
      <w:bookmarkStart w:id="3043" w:name="__RefHeading___Toc4211084_581953129"/>
      <w:bookmarkStart w:id="3044" w:name="_Toc1402"/>
      <w:bookmarkEnd w:id="3043"/>
      <w:r>
        <w:rPr>
          <w:rtl w:val="true"/>
        </w:rPr>
        <w:t>(</w:t>
      </w:r>
      <w:r>
        <w:rPr>
          <w:rtl w:val="true"/>
        </w:rPr>
        <w:t xml:space="preserve">مسألة </w:t>
      </w:r>
      <w:r>
        <w:rPr/>
        <w:t>1001</w:t>
      </w:r>
      <w:r>
        <w:rPr>
          <w:rtl w:val="true"/>
        </w:rPr>
        <w:t>):</w:t>
      </w:r>
      <w:bookmarkEnd w:id="3044"/>
    </w:p>
    <w:p>
      <w:pPr>
        <w:pStyle w:val="BookText"/>
        <w:rPr/>
      </w:pPr>
      <w:r>
        <w:rPr>
          <w:rFonts w:ascii="IRNazanin" w:hAnsi="IRNazanin" w:eastAsia="IRNazanin"/>
          <w:color w:val="111111"/>
          <w:sz w:val="28"/>
          <w:sz w:val="28"/>
          <w:szCs w:val="28"/>
          <w:rtl w:val="true"/>
          <w:lang w:bidi="fa-IR"/>
        </w:rPr>
        <w:t>لا یتحمّل الإمام فی هذه الصلاة غیر القراءة</w:t>
      </w:r>
      <w:r>
        <w:rPr>
          <w:rFonts w:eastAsia="IRNazanin" w:cs="IRNazanin"/>
          <w:color w:val="111111"/>
          <w:sz w:val="28"/>
          <w:szCs w:val="28"/>
          <w:rtl w:val="true"/>
          <w:lang w:bidi="fa-IR"/>
        </w:rPr>
        <w:t>.</w:t>
      </w:r>
    </w:p>
    <w:p>
      <w:pPr>
        <w:pStyle w:val="Heading5"/>
        <w:numPr>
          <w:ilvl w:val="4"/>
          <w:numId w:val="1"/>
        </w:numPr>
        <w:rPr/>
      </w:pPr>
      <w:bookmarkStart w:id="3045" w:name="__RefHeading___Toc4211086_581953129"/>
      <w:bookmarkStart w:id="3046" w:name="_Toc1403"/>
      <w:bookmarkEnd w:id="3045"/>
      <w:r>
        <w:rPr>
          <w:rtl w:val="true"/>
        </w:rPr>
        <w:t>(</w:t>
      </w:r>
      <w:r>
        <w:rPr>
          <w:rtl w:val="true"/>
        </w:rPr>
        <w:t xml:space="preserve">مسألة </w:t>
      </w:r>
      <w:r>
        <w:rPr/>
        <w:t>1002</w:t>
      </w:r>
      <w:r>
        <w:rPr>
          <w:rtl w:val="true"/>
        </w:rPr>
        <w:t xml:space="preserve">): </w:t>
      </w:r>
      <w:r>
        <w:rPr>
          <w:rtl w:val="true"/>
        </w:rPr>
        <w:t>إذا شکّ فی جزء منها و هو فی المحلّ أتی به،</w:t>
      </w:r>
      <w:bookmarkEnd w:id="3046"/>
    </w:p>
    <w:p>
      <w:pPr>
        <w:pStyle w:val="BookText"/>
        <w:rPr/>
      </w:pPr>
      <w:r>
        <w:rPr>
          <w:rFonts w:ascii="IRNazanin" w:hAnsi="IRNazanin" w:eastAsia="IRNazanin"/>
          <w:color w:val="111111"/>
          <w:sz w:val="28"/>
          <w:sz w:val="28"/>
          <w:szCs w:val="28"/>
          <w:rtl w:val="true"/>
          <w:lang w:bidi="fa-IR"/>
        </w:rPr>
        <w:t>و إن کان بعد تجاوز المحلّ مضی</w:t>
      </w:r>
      <w:r>
        <w:rPr>
          <w:rFonts w:eastAsia="IRNazanin" w:cs="IRNazanin"/>
          <w:color w:val="111111"/>
          <w:sz w:val="28"/>
          <w:szCs w:val="28"/>
          <w:rtl w:val="true"/>
          <w:lang w:bidi="fa-IR"/>
        </w:rPr>
        <w:t>.</w:t>
      </w:r>
    </w:p>
    <w:p>
      <w:pPr>
        <w:pStyle w:val="Heading5"/>
        <w:numPr>
          <w:ilvl w:val="4"/>
          <w:numId w:val="1"/>
        </w:numPr>
        <w:rPr/>
      </w:pPr>
      <w:bookmarkStart w:id="3047" w:name="__RefHeading___Toc4211088_581953129"/>
      <w:bookmarkStart w:id="3048" w:name="_Toc1404"/>
      <w:bookmarkEnd w:id="3047"/>
      <w:r>
        <w:rPr>
          <w:rtl w:val="true"/>
        </w:rPr>
        <w:t>(</w:t>
      </w:r>
      <w:r>
        <w:rPr>
          <w:rtl w:val="true"/>
        </w:rPr>
        <w:t xml:space="preserve">مسألة </w:t>
      </w:r>
      <w:r>
        <w:rPr/>
        <w:t>1003</w:t>
      </w:r>
      <w:r>
        <w:rPr>
          <w:rtl w:val="true"/>
        </w:rPr>
        <w:t xml:space="preserve">): </w:t>
      </w:r>
      <w:r>
        <w:rPr>
          <w:rtl w:val="true"/>
        </w:rPr>
        <w:t>لیس فی هذه الصلاة أذان و لا إقامة،</w:t>
      </w:r>
      <w:bookmarkEnd w:id="3048"/>
    </w:p>
    <w:p>
      <w:pPr>
        <w:pStyle w:val="BookText"/>
        <w:rPr/>
      </w:pPr>
      <w:r>
        <w:rPr>
          <w:rFonts w:ascii="IRNazanin" w:hAnsi="IRNazanin" w:eastAsia="IRNazanin"/>
          <w:color w:val="111111"/>
          <w:sz w:val="28"/>
          <w:sz w:val="28"/>
          <w:szCs w:val="28"/>
          <w:rtl w:val="true"/>
          <w:lang w:bidi="fa-IR"/>
        </w:rPr>
        <w:t>بل یستحبّ أن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ثلاثاً</w:t>
      </w:r>
      <w:r>
        <w:rPr>
          <w:rFonts w:eastAsia="IRNazanin" w:cs="IRNazanin"/>
          <w:color w:val="111111"/>
          <w:sz w:val="28"/>
          <w:szCs w:val="28"/>
          <w:rtl w:val="true"/>
          <w:lang w:bidi="fa-IR"/>
        </w:rPr>
        <w:t>.</w:t>
      </w:r>
    </w:p>
    <w:p>
      <w:pPr>
        <w:pStyle w:val="Heading5"/>
        <w:numPr>
          <w:ilvl w:val="4"/>
          <w:numId w:val="1"/>
        </w:numPr>
        <w:rPr/>
      </w:pPr>
      <w:bookmarkStart w:id="3049" w:name="__RefHeading___Toc4211090_581953129"/>
      <w:bookmarkStart w:id="3050" w:name="_Toc1405"/>
      <w:bookmarkEnd w:id="3049"/>
      <w:r>
        <w:rPr>
          <w:rtl w:val="true"/>
        </w:rPr>
        <w:t>(</w:t>
      </w:r>
      <w:r>
        <w:rPr>
          <w:rtl w:val="true"/>
        </w:rPr>
        <w:t xml:space="preserve">مسألة </w:t>
      </w:r>
      <w:r>
        <w:rPr/>
        <w:t>1004</w:t>
      </w:r>
      <w:r>
        <w:rPr>
          <w:rtl w:val="true"/>
        </w:rPr>
        <w:t xml:space="preserve">): </w:t>
      </w:r>
      <w:r>
        <w:rPr>
          <w:rtl w:val="true"/>
        </w:rPr>
        <w:t>وقتها من طلوع الشمس إلی الزوال،</w:t>
      </w:r>
      <w:bookmarkEnd w:id="3050"/>
    </w:p>
    <w:p>
      <w:pPr>
        <w:pStyle w:val="BookText"/>
        <w:rPr/>
      </w:pPr>
      <w:r>
        <w:rPr>
          <w:rFonts w:ascii="IRNazanin" w:hAnsi="IRNazanin" w:eastAsia="IRNazanin"/>
          <w:color w:val="111111"/>
          <w:sz w:val="28"/>
          <w:sz w:val="28"/>
          <w:szCs w:val="28"/>
          <w:rtl w:val="true"/>
          <w:lang w:bidi="fa-IR"/>
        </w:rPr>
        <w:t>و الأظهر سقوط قضائها لو فاتت، و یستحبّ الغسل قبلها، و الجهر فیها بالقراءة إماماً کان أو منفرداً، و رفع الیدین حال التکبیرات، و السجود علی الأرض دون غیرها ممّا یصحّ السجود علیه، و الإصحار بها إلّا فی مکّة المکرّمة، فإنّ الإتیان بها فی المسجد الحرام أفضل، و أن یخرج إلیها راجلاً حافیاً، لابساً عمامة بیضاء، مشمّراً ثوبه إلی ساقه، و أن یأکل قبل خروجه إلی الصلاة فی الفطر، و بعد عوده فی الأضحی ممّا یضحی به إن کان</w:t>
      </w:r>
      <w:r>
        <w:rPr>
          <w:rFonts w:eastAsia="IRNazanin" w:cs="IRNazanin"/>
          <w:color w:val="111111"/>
          <w:sz w:val="28"/>
          <w:szCs w:val="28"/>
          <w:rtl w:val="true"/>
          <w:lang w:bidi="fa-IR"/>
        </w:rPr>
        <w:t>.</w:t>
      </w:r>
    </w:p>
    <w:p>
      <w:pPr>
        <w:pStyle w:val="Heading4"/>
        <w:numPr>
          <w:ilvl w:val="3"/>
          <w:numId w:val="1"/>
        </w:numPr>
        <w:rPr/>
      </w:pPr>
      <w:bookmarkStart w:id="3051" w:name="__RefHeading___Toc4211092_581953129"/>
      <w:bookmarkStart w:id="3052" w:name="_Toc1406"/>
      <w:bookmarkEnd w:id="3051"/>
      <w:r>
        <w:rPr>
          <w:rtl w:val="true"/>
        </w:rPr>
        <w:t>و منها</w:t>
      </w:r>
      <w:r>
        <w:rPr>
          <w:rtl w:val="true"/>
        </w:rPr>
        <w:t xml:space="preserve">: </w:t>
      </w:r>
      <w:r>
        <w:rPr>
          <w:rtl w:val="true"/>
        </w:rPr>
        <w:t>صلاة لیلة الدفن،</w:t>
      </w:r>
      <w:bookmarkEnd w:id="3052"/>
    </w:p>
    <w:p>
      <w:pPr>
        <w:pStyle w:val="Heading5"/>
        <w:numPr>
          <w:ilvl w:val="4"/>
          <w:numId w:val="1"/>
        </w:numPr>
        <w:rPr/>
      </w:pPr>
      <w:bookmarkStart w:id="3053" w:name="__RefHeading___Toc4211094_581953129"/>
      <w:bookmarkStart w:id="3054" w:name="_Toc1407"/>
      <w:bookmarkEnd w:id="3053"/>
      <w:r>
        <w:rPr>
          <w:rtl w:val="true"/>
        </w:rPr>
        <w:t>اشارة</w:t>
      </w:r>
      <w:bookmarkEnd w:id="3054"/>
    </w:p>
    <w:p>
      <w:pPr>
        <w:pStyle w:val="BookText"/>
        <w:rPr/>
      </w:pPr>
      <w:r>
        <w:rPr>
          <w:rFonts w:ascii="IRNazanin" w:hAnsi="IRNazanin" w:eastAsia="IRNazanin"/>
          <w:color w:val="111111"/>
          <w:sz w:val="28"/>
          <w:sz w:val="28"/>
          <w:szCs w:val="28"/>
          <w:rtl w:val="true"/>
          <w:lang w:bidi="fa-IR"/>
        </w:rPr>
        <w:t>و تسمّی صلاة الوحشة، و هی رکعتان، یقرأ فی الأُولی بعد الحمد آیة الکرسی إلی هُمْ فِیها خالِدُونَ ، و فی الثانیة بعد الحمد سورة القدر عشر مرّات، و بعد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ابعث ثوابها إلی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فی الأُولی التوحید مرّتین، و بعد الحمد فی الثانیة سورة التکاثر عشراً، ثمّ الدعاء المذکور، و الجمع بین الکیفیّتین أولی و أفضل</w:t>
      </w:r>
      <w:r>
        <w:rPr>
          <w:rFonts w:eastAsia="IRNazanin" w:cs="IRNazanin"/>
          <w:color w:val="111111"/>
          <w:sz w:val="28"/>
          <w:szCs w:val="28"/>
          <w:rtl w:val="true"/>
          <w:lang w:bidi="fa-IR"/>
        </w:rPr>
        <w:t>.</w:t>
      </w:r>
    </w:p>
    <w:p>
      <w:pPr>
        <w:pStyle w:val="Heading5"/>
        <w:numPr>
          <w:ilvl w:val="4"/>
          <w:numId w:val="1"/>
        </w:numPr>
        <w:rPr/>
      </w:pPr>
      <w:bookmarkStart w:id="3055" w:name="__RefHeading___Toc4211096_581953129"/>
      <w:bookmarkStart w:id="3056" w:name="_Toc1408"/>
      <w:bookmarkEnd w:id="3055"/>
      <w:r>
        <w:rPr>
          <w:rtl w:val="true"/>
        </w:rPr>
        <w:t>(</w:t>
      </w:r>
      <w:r>
        <w:rPr>
          <w:rtl w:val="true"/>
        </w:rPr>
        <w:t xml:space="preserve">مسألة </w:t>
      </w:r>
      <w:r>
        <w:rPr/>
        <w:t>1005</w:t>
      </w:r>
      <w:r>
        <w:rPr>
          <w:rtl w:val="true"/>
        </w:rPr>
        <w:t xml:space="preserve">): </w:t>
      </w:r>
      <w:r>
        <w:rPr>
          <w:rtl w:val="true"/>
        </w:rPr>
        <w:t>لا بأس بالاستئجار لهذه الصلاة،</w:t>
      </w:r>
      <w:bookmarkEnd w:id="305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الأولی ترک</w:t>
      </w:r>
      <w:bookmarkStart w:id="3057" w:name="pg5769_38920"/>
    </w:p>
    <w:p>
      <w:pPr>
        <w:pStyle w:val="BookText"/>
        <w:rPr/>
      </w:pPr>
      <w:bookmarkEnd w:id="3057"/>
      <w:r>
        <w:rPr>
          <w:rFonts w:ascii="IRNazanin" w:hAnsi="IRNazanin" w:eastAsia="IRNazanin"/>
          <w:color w:val="111111"/>
          <w:sz w:val="28"/>
          <w:sz w:val="28"/>
          <w:szCs w:val="28"/>
          <w:rtl w:val="true"/>
          <w:lang w:bidi="fa-IR"/>
        </w:rPr>
        <w:t>الاستئجار و دفع المال إلی المصلّی علی نحو لا یؤذن له بالتصرّف فیه إلّا إذا صلّی</w:t>
      </w:r>
      <w:r>
        <w:rPr>
          <w:rFonts w:eastAsia="IRNazanin" w:cs="IRNazanin"/>
          <w:color w:val="111111"/>
          <w:sz w:val="28"/>
          <w:szCs w:val="28"/>
          <w:rtl w:val="true"/>
          <w:lang w:bidi="fa-IR"/>
        </w:rPr>
        <w:t>.</w:t>
      </w:r>
    </w:p>
    <w:p>
      <w:pPr>
        <w:pStyle w:val="Heading5"/>
        <w:numPr>
          <w:ilvl w:val="4"/>
          <w:numId w:val="1"/>
        </w:numPr>
        <w:rPr/>
      </w:pPr>
      <w:bookmarkStart w:id="3058" w:name="__RefHeading___Toc4211098_581953129"/>
      <w:bookmarkStart w:id="3059" w:name="_Toc1409"/>
      <w:bookmarkEnd w:id="3058"/>
      <w:r>
        <w:rPr>
          <w:rtl w:val="true"/>
        </w:rPr>
        <w:t>(</w:t>
      </w:r>
      <w:r>
        <w:rPr>
          <w:rtl w:val="true"/>
        </w:rPr>
        <w:t xml:space="preserve">مسألة </w:t>
      </w:r>
      <w:r>
        <w:rPr/>
        <w:t>1006</w:t>
      </w:r>
      <w:r>
        <w:rPr>
          <w:rtl w:val="true"/>
        </w:rPr>
        <w:t xml:space="preserve">): </w:t>
      </w:r>
      <w:r>
        <w:rPr>
          <w:rtl w:val="true"/>
        </w:rPr>
        <w:t>إذا صلّی و نسی آیة الکرسیّ أو القدر أو بعضهما،</w:t>
      </w:r>
      <w:bookmarkEnd w:id="3059"/>
    </w:p>
    <w:p>
      <w:pPr>
        <w:pStyle w:val="BookText"/>
        <w:rPr/>
      </w:pPr>
      <w:r>
        <w:rPr>
          <w:rFonts w:ascii="IRNazanin" w:hAnsi="IRNazanin" w:eastAsia="IRNazanin"/>
          <w:color w:val="111111"/>
          <w:sz w:val="28"/>
          <w:sz w:val="28"/>
          <w:szCs w:val="28"/>
          <w:rtl w:val="true"/>
          <w:lang w:bidi="fa-IR"/>
        </w:rPr>
        <w:t>أو أتی بالقدر أقلّ من العدد الموظّف فهی لا تجزئ عن صلاة لیلة الدفن، و لا یحلّ له المال المأذون له فیه بشرط کونه مصلّیاً إذا لم تکن الصلاة تامّة</w:t>
      </w:r>
      <w:r>
        <w:rPr>
          <w:rFonts w:eastAsia="IRNazanin" w:cs="IRNazanin"/>
          <w:color w:val="111111"/>
          <w:sz w:val="28"/>
          <w:szCs w:val="28"/>
          <w:rtl w:val="true"/>
          <w:lang w:bidi="fa-IR"/>
        </w:rPr>
        <w:t>.</w:t>
      </w:r>
    </w:p>
    <w:p>
      <w:pPr>
        <w:pStyle w:val="Heading5"/>
        <w:numPr>
          <w:ilvl w:val="4"/>
          <w:numId w:val="1"/>
        </w:numPr>
        <w:rPr/>
      </w:pPr>
      <w:bookmarkStart w:id="3060" w:name="__RefHeading___Toc4211100_581953129"/>
      <w:bookmarkStart w:id="3061" w:name="_Toc1410"/>
      <w:bookmarkEnd w:id="3060"/>
      <w:r>
        <w:rPr>
          <w:rtl w:val="true"/>
        </w:rPr>
        <w:t>(</w:t>
      </w:r>
      <w:r>
        <w:rPr>
          <w:rtl w:val="true"/>
        </w:rPr>
        <w:t xml:space="preserve">مسألة </w:t>
      </w:r>
      <w:r>
        <w:rPr/>
        <w:t>1007</w:t>
      </w:r>
      <w:r>
        <w:rPr>
          <w:rtl w:val="true"/>
        </w:rPr>
        <w:t xml:space="preserve">): </w:t>
      </w:r>
      <w:r>
        <w:rPr>
          <w:rtl w:val="true"/>
        </w:rPr>
        <w:t>وقتها اللیلة الاُولی من الدفن،</w:t>
      </w:r>
      <w:bookmarkEnd w:id="3061"/>
    </w:p>
    <w:p>
      <w:pPr>
        <w:pStyle w:val="BookText"/>
        <w:rPr/>
      </w:pPr>
      <w:r>
        <w:rPr>
          <w:rFonts w:ascii="IRNazanin" w:hAnsi="IRNazanin" w:eastAsia="IRNazanin"/>
          <w:color w:val="111111"/>
          <w:sz w:val="28"/>
          <w:sz w:val="28"/>
          <w:szCs w:val="28"/>
          <w:rtl w:val="true"/>
          <w:lang w:bidi="fa-IR"/>
        </w:rPr>
        <w:t>فإذا لم یدفن المیّت إلّا بعد مرور مدّة أُخّرت الصلاة إلی اللیلة الاُولی من الدفن، و یجوز الإتیان بها فی جمیع آنات اللیل و إن کان التعجیل أولی</w:t>
      </w:r>
      <w:r>
        <w:rPr>
          <w:rFonts w:eastAsia="IRNazanin" w:cs="IRNazanin"/>
          <w:color w:val="111111"/>
          <w:sz w:val="28"/>
          <w:szCs w:val="28"/>
          <w:rtl w:val="true"/>
          <w:lang w:bidi="fa-IR"/>
        </w:rPr>
        <w:t>.</w:t>
      </w:r>
    </w:p>
    <w:p>
      <w:pPr>
        <w:pStyle w:val="Heading5"/>
        <w:numPr>
          <w:ilvl w:val="4"/>
          <w:numId w:val="1"/>
        </w:numPr>
        <w:rPr/>
      </w:pPr>
      <w:bookmarkStart w:id="3062" w:name="__RefHeading___Toc4211102_581953129"/>
      <w:bookmarkStart w:id="3063" w:name="_Toc1411"/>
      <w:bookmarkEnd w:id="3062"/>
      <w:r>
        <w:rPr>
          <w:rtl w:val="true"/>
        </w:rPr>
        <w:t>(</w:t>
      </w:r>
      <w:r>
        <w:rPr>
          <w:rtl w:val="true"/>
        </w:rPr>
        <w:t xml:space="preserve">مسألة </w:t>
      </w:r>
      <w:r>
        <w:rPr/>
        <w:t>1008</w:t>
      </w:r>
      <w:r>
        <w:rPr>
          <w:rtl w:val="true"/>
        </w:rPr>
        <w:t xml:space="preserve">): </w:t>
      </w:r>
      <w:r>
        <w:rPr>
          <w:rtl w:val="true"/>
        </w:rPr>
        <w:t>إذا أخذ المال لیصلّی فنسی الصلاة فی لیلة الدفن، لا یجوز له التصرّف فی المال</w:t>
      </w:r>
      <w:bookmarkEnd w:id="3063"/>
    </w:p>
    <w:p>
      <w:pPr>
        <w:pStyle w:val="BookText"/>
        <w:rPr/>
      </w:pPr>
      <w:r>
        <w:rPr>
          <w:rFonts w:ascii="IRNazanin" w:hAnsi="IRNazanin" w:eastAsia="IRNazanin"/>
          <w:color w:val="111111"/>
          <w:sz w:val="28"/>
          <w:sz w:val="28"/>
          <w:szCs w:val="28"/>
          <w:rtl w:val="true"/>
          <w:lang w:bidi="fa-IR"/>
        </w:rPr>
        <w:t>إلّا بمراجعة مالکه، فإن لم یعرفه و لم یمکن تعرّفه جری علیه حکم مجهول المالک، و إذا علم من القرائن رضی المالک فی التصرّف فی المال و لو مشروطاً بأن یصلّی هدیة أو یعمل عملاً آخر أتی بها، و إلّا تصدّق بها عن صاحب المال</w:t>
      </w:r>
      <w:r>
        <w:rPr>
          <w:rFonts w:eastAsia="IRNazanin" w:cs="IRNazanin"/>
          <w:color w:val="111111"/>
          <w:sz w:val="28"/>
          <w:szCs w:val="28"/>
          <w:rtl w:val="true"/>
          <w:lang w:bidi="fa-IR"/>
        </w:rPr>
        <w:t>.</w:t>
      </w:r>
    </w:p>
    <w:p>
      <w:pPr>
        <w:pStyle w:val="Heading4"/>
        <w:numPr>
          <w:ilvl w:val="3"/>
          <w:numId w:val="1"/>
        </w:numPr>
        <w:rPr/>
      </w:pPr>
      <w:bookmarkStart w:id="3064" w:name="__RefHeading___Toc4211104_581953129"/>
      <w:bookmarkStart w:id="3065" w:name="_Toc1412"/>
      <w:bookmarkEnd w:id="3064"/>
      <w:r>
        <w:rPr>
          <w:rtl w:val="true"/>
        </w:rPr>
        <w:t>و منها</w:t>
      </w:r>
      <w:r>
        <w:rPr>
          <w:rtl w:val="true"/>
        </w:rPr>
        <w:t xml:space="preserve">: </w:t>
      </w:r>
      <w:r>
        <w:rPr>
          <w:rtl w:val="true"/>
        </w:rPr>
        <w:t>صلاة أوّل یوم من کلّ شهر؛</w:t>
      </w:r>
      <w:bookmarkEnd w:id="3065"/>
    </w:p>
    <w:p>
      <w:pPr>
        <w:pStyle w:val="Heading5"/>
        <w:numPr>
          <w:ilvl w:val="4"/>
          <w:numId w:val="1"/>
        </w:numPr>
        <w:rPr/>
      </w:pPr>
      <w:bookmarkStart w:id="3066" w:name="__RefHeading___Toc4211106_581953129"/>
      <w:bookmarkStart w:id="3067" w:name="_Toc1413"/>
      <w:bookmarkEnd w:id="3066"/>
      <w:r>
        <w:rPr>
          <w:rtl w:val="true"/>
        </w:rPr>
        <w:t>اشارة</w:t>
      </w:r>
      <w:bookmarkEnd w:id="3067"/>
    </w:p>
    <w:p>
      <w:pPr>
        <w:pStyle w:val="BookText"/>
        <w:rPr/>
      </w:pPr>
      <w:r>
        <w:rPr>
          <w:rFonts w:ascii="Amiri" w:hAnsi="Amiri" w:eastAsia="Amiri" w:cs="Amiri"/>
          <w:color w:val="111111"/>
          <w:sz w:val="28"/>
          <w:sz w:val="28"/>
          <w:szCs w:val="28"/>
          <w:rtl w:val="true"/>
          <w:lang w:bidi="ar-SA"/>
        </w:rPr>
        <w:t>و هی رکعتان یقرأ فی الأُولی بعد الحمد سورة التوحید ثلاثین مرّة، و فی الثانیة بعد الحمد سورة القدر ثلاثین مرّة، ثمّ یتصدّق بما تیسّر، یشتری بذلک سلامة الشهر، و یستحبّ قراءة هذه الآیات الکریمة بعدها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سَیَجْعَلُ اللّهُ بَعْدَ 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تَذَرْنِی فَرْداً وَ أَنْتَ خَیْرُ الْوارِثِینَ </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4211108_581953129"/>
      <w:bookmarkStart w:id="3069" w:name="_Toc1414"/>
      <w:bookmarkEnd w:id="3068"/>
      <w:r>
        <w:rPr>
          <w:rtl w:val="true"/>
        </w:rPr>
        <w:t>(</w:t>
      </w:r>
      <w:r>
        <w:rPr>
          <w:rtl w:val="true"/>
        </w:rPr>
        <w:t xml:space="preserve">مسألة </w:t>
      </w:r>
      <w:r>
        <w:rPr/>
        <w:t>1009</w:t>
      </w:r>
      <w:r>
        <w:rPr>
          <w:rtl w:val="true"/>
        </w:rPr>
        <w:t>):</w:t>
      </w:r>
      <w:bookmarkEnd w:id="3069"/>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إتیان هذه الصلاة فی تمام النهار</w:t>
      </w:r>
      <w:r>
        <w:rPr>
          <w:rFonts w:eastAsia="IRNazanin" w:cs="IRNazanin"/>
          <w:color w:val="111111"/>
          <w:sz w:val="28"/>
          <w:szCs w:val="28"/>
          <w:rtl w:val="true"/>
          <w:lang w:bidi="fa-IR"/>
        </w:rPr>
        <w:t>.</w:t>
      </w:r>
      <w:bookmarkStart w:id="3070" w:name="pg5769_38921"/>
    </w:p>
    <w:p>
      <w:pPr>
        <w:pStyle w:val="Heading4"/>
        <w:numPr>
          <w:ilvl w:val="3"/>
          <w:numId w:val="1"/>
        </w:numPr>
        <w:rPr/>
      </w:pPr>
      <w:bookmarkStart w:id="3071" w:name="__RefHeading___Toc4211110_581953129"/>
      <w:bookmarkStart w:id="3072" w:name="_Toc1415"/>
      <w:bookmarkEnd w:id="3070"/>
      <w:bookmarkEnd w:id="3071"/>
      <w:r>
        <w:rPr>
          <w:rtl w:val="true"/>
        </w:rPr>
        <w:t>و منها</w:t>
      </w:r>
      <w:r>
        <w:rPr>
          <w:rtl w:val="true"/>
        </w:rPr>
        <w:t xml:space="preserve">: </w:t>
      </w:r>
      <w:r>
        <w:rPr>
          <w:rtl w:val="true"/>
        </w:rPr>
        <w:t>صلاة الغفیلة؛</w:t>
      </w:r>
      <w:bookmarkEnd w:id="3072"/>
    </w:p>
    <w:p>
      <w:pPr>
        <w:pStyle w:val="BookText"/>
        <w:rPr/>
      </w:pPr>
      <w:r>
        <w:rPr>
          <w:rFonts w:ascii="Amiri" w:hAnsi="Amiri" w:eastAsia="Amiri" w:cs="Amiri"/>
          <w:color w:val="111111"/>
          <w:sz w:val="28"/>
          <w:sz w:val="28"/>
          <w:szCs w:val="28"/>
          <w:rtl w:val="true"/>
          <w:lang w:bidi="ar-SA"/>
        </w:rPr>
        <w:t>و هی رکعتان بین المغرب و سقوط الشفق الغربی، یقرأ فی الأُولی بعد الحمد 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و فی الثانیة بعد الحمد 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یرفع یدیه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 آل محمّد، و 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حاجته،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ولیّ نعمتی، و القادر علی طلبتی، تعلم حاجتی، فأسألک بحقّ محمّد و آل محمد علیه و علیهم السلام لمّا و فی نسخة ألّا 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یسأل حاجته، فإنّها تقضی إن شاء اللّه تعالی، و قد ورد أنّها تورث دار الکرامة و دار السلام؛ و هی الجنّة</w:t>
      </w:r>
      <w:r>
        <w:rPr>
          <w:rFonts w:eastAsia="IRNazanin" w:cs="IRNazanin"/>
          <w:color w:val="111111"/>
          <w:sz w:val="28"/>
          <w:szCs w:val="28"/>
          <w:rtl w:val="true"/>
          <w:lang w:bidi="fa-IR"/>
        </w:rPr>
        <w:t>.</w:t>
      </w:r>
    </w:p>
    <w:p>
      <w:pPr>
        <w:pStyle w:val="Heading4"/>
        <w:numPr>
          <w:ilvl w:val="3"/>
          <w:numId w:val="1"/>
        </w:numPr>
        <w:rPr/>
      </w:pPr>
      <w:bookmarkStart w:id="3073" w:name="__RefHeading___Toc4211112_581953129"/>
      <w:bookmarkStart w:id="3074" w:name="_Toc1416"/>
      <w:bookmarkEnd w:id="3073"/>
      <w:r>
        <w:rPr>
          <w:rtl w:val="true"/>
        </w:rPr>
        <w:t>و منها</w:t>
      </w:r>
      <w:r>
        <w:rPr>
          <w:rtl w:val="true"/>
        </w:rPr>
        <w:t xml:space="preserve">: </w:t>
      </w:r>
      <w:r>
        <w:rPr>
          <w:rtl w:val="true"/>
        </w:rPr>
        <w:t>الصلاة فی مسجد الکوفة لقضاء الحاجة،</w:t>
      </w:r>
      <w:bookmarkEnd w:id="3074"/>
    </w:p>
    <w:p>
      <w:pPr>
        <w:pStyle w:val="BookText"/>
        <w:rPr/>
      </w:pPr>
      <w:r>
        <w:rPr>
          <w:rFonts w:ascii="IRNazanin" w:hAnsi="IRNazanin" w:eastAsia="IRNazanin"/>
          <w:color w:val="111111"/>
          <w:sz w:val="28"/>
          <w:sz w:val="28"/>
          <w:szCs w:val="28"/>
          <w:rtl w:val="true"/>
          <w:lang w:bidi="fa-IR"/>
        </w:rPr>
        <w:t>و هی رکعتان یقرأ فی کلّ واحدة منهما بعد الحمد سبع سور، و الأولی الإتیان بها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أوّلاً، ثمّ الناس، ثمّ التوحید، ثمّ الکافرون، ثمّ النصر، ثمّ الأعلی، ثمّ القدر</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لنکتف بهذا من الصلوات المستحبة طلباً للاختصار، و الحمد للّه ربّنا و هو حسبنا و نعم الوکیل</w:t>
      </w:r>
      <w:r>
        <w:rPr>
          <w:rFonts w:eastAsia="IRNazanin" w:cs="IRNazanin"/>
          <w:color w:val="111111"/>
          <w:sz w:val="28"/>
          <w:szCs w:val="28"/>
          <w:rtl w:val="true"/>
          <w:lang w:bidi="fa-IR"/>
        </w:rPr>
        <w:t>.</w:t>
      </w:r>
      <w:bookmarkStart w:id="3075" w:name="pg5769_38923"/>
    </w:p>
    <w:p>
      <w:pPr>
        <w:pStyle w:val="Heading2"/>
        <w:numPr>
          <w:ilvl w:val="1"/>
          <w:numId w:val="1"/>
        </w:numPr>
        <w:rPr/>
      </w:pPr>
      <w:bookmarkStart w:id="3076" w:name="__RefHeading___Toc4211114_581953129"/>
      <w:bookmarkStart w:id="3077" w:name="_Toc1417"/>
      <w:bookmarkEnd w:id="3075"/>
      <w:bookmarkEnd w:id="3076"/>
      <w:r>
        <w:rPr/>
        <w:t>4</w:t>
      </w:r>
      <w:r>
        <w:rPr>
          <w:rtl w:val="true"/>
        </w:rPr>
        <w:t xml:space="preserve">- </w:t>
      </w:r>
      <w:r>
        <w:rPr>
          <w:rtl w:val="true"/>
        </w:rPr>
        <w:t>کتاب الصوم</w:t>
      </w:r>
      <w:bookmarkEnd w:id="3077"/>
    </w:p>
    <w:p>
      <w:pPr>
        <w:pStyle w:val="Heading3"/>
        <w:numPr>
          <w:ilvl w:val="2"/>
          <w:numId w:val="1"/>
        </w:numPr>
        <w:rPr/>
      </w:pPr>
      <w:bookmarkStart w:id="3078" w:name="__RefHeading___Toc4211116_581953129"/>
      <w:bookmarkStart w:id="3079" w:name="_Toc1418"/>
      <w:bookmarkEnd w:id="3078"/>
      <w:r>
        <w:rPr>
          <w:rtl w:val="true"/>
        </w:rPr>
        <w:t>و فیه فصول</w:t>
      </w:r>
      <w:bookmarkEnd w:id="3079"/>
    </w:p>
    <w:p>
      <w:pPr>
        <w:pStyle w:val="Heading4"/>
        <w:numPr>
          <w:ilvl w:val="3"/>
          <w:numId w:val="1"/>
        </w:numPr>
        <w:rPr/>
      </w:pPr>
      <w:bookmarkStart w:id="3080" w:name="__RefHeading___Toc4211118_581953129"/>
      <w:bookmarkStart w:id="3081" w:name="_Toc1419"/>
      <w:bookmarkEnd w:id="3080"/>
      <w:r>
        <w:rPr>
          <w:rtl w:val="true"/>
        </w:rPr>
        <w:t>الفصل الأول</w:t>
      </w:r>
      <w:r>
        <w:rPr>
          <w:rtl w:val="true"/>
        </w:rPr>
        <w:t xml:space="preserve">: </w:t>
      </w:r>
      <w:r>
        <w:rPr>
          <w:rtl w:val="true"/>
        </w:rPr>
        <w:t>النیّة</w:t>
      </w:r>
      <w:bookmarkEnd w:id="3081"/>
    </w:p>
    <w:p>
      <w:pPr>
        <w:pStyle w:val="Heading5"/>
        <w:numPr>
          <w:ilvl w:val="4"/>
          <w:numId w:val="1"/>
        </w:numPr>
        <w:rPr/>
      </w:pPr>
      <w:bookmarkStart w:id="3082" w:name="__RefHeading___Toc4211120_581953129"/>
      <w:bookmarkStart w:id="3083" w:name="_Toc1420"/>
      <w:bookmarkEnd w:id="3082"/>
      <w:r>
        <w:rPr>
          <w:rtl w:val="true"/>
        </w:rPr>
        <w:t>(</w:t>
      </w:r>
      <w:r>
        <w:rPr>
          <w:rtl w:val="true"/>
        </w:rPr>
        <w:t xml:space="preserve">مسألة </w:t>
      </w:r>
      <w:r>
        <w:rPr/>
        <w:t>1010</w:t>
      </w:r>
      <w:r>
        <w:rPr>
          <w:rtl w:val="true"/>
        </w:rPr>
        <w:t xml:space="preserve">): </w:t>
      </w:r>
      <w:r>
        <w:rPr>
          <w:rtl w:val="true"/>
        </w:rPr>
        <w:t>یشترط فی صحّة الصوم النیّة علی وجه القربة</w:t>
      </w:r>
      <w:bookmarkEnd w:id="3083"/>
    </w:p>
    <w:p>
      <w:pPr>
        <w:pStyle w:val="BookText"/>
        <w:rPr/>
      </w:pPr>
      <w:r>
        <w:rPr>
          <w:rFonts w:ascii="IRNazanin" w:hAnsi="IRNazanin" w:eastAsia="IRNazanin"/>
          <w:color w:val="111111"/>
          <w:sz w:val="28"/>
          <w:sz w:val="28"/>
          <w:szCs w:val="28"/>
          <w:rtl w:val="true"/>
          <w:lang w:bidi="fa-IR"/>
        </w:rPr>
        <w:t>کسائر العبادات</w:t>
      </w:r>
      <w:r>
        <w:rPr>
          <w:rFonts w:eastAsia="IRNazanin" w:cs="IRNazanin"/>
          <w:color w:val="111111"/>
          <w:sz w:val="28"/>
          <w:szCs w:val="28"/>
          <w:rtl w:val="true"/>
          <w:lang w:bidi="fa-IR"/>
        </w:rPr>
        <w:t>.</w:t>
      </w:r>
    </w:p>
    <w:p>
      <w:pPr>
        <w:pStyle w:val="Heading5"/>
        <w:numPr>
          <w:ilvl w:val="4"/>
          <w:numId w:val="1"/>
        </w:numPr>
        <w:rPr/>
      </w:pPr>
      <w:bookmarkStart w:id="3084" w:name="__RefHeading___Toc4211122_581953129"/>
      <w:bookmarkStart w:id="3085" w:name="_Toc1421"/>
      <w:bookmarkEnd w:id="3084"/>
      <w:r>
        <w:rPr>
          <w:rtl w:val="true"/>
        </w:rPr>
        <w:t>(</w:t>
      </w:r>
      <w:r>
        <w:rPr>
          <w:rtl w:val="true"/>
        </w:rPr>
        <w:t xml:space="preserve">مسألة </w:t>
      </w:r>
      <w:r>
        <w:rPr/>
        <w:t>1011</w:t>
      </w:r>
      <w:r>
        <w:rPr>
          <w:rtl w:val="true"/>
        </w:rPr>
        <w:t xml:space="preserve">): </w:t>
      </w:r>
      <w:r>
        <w:rPr>
          <w:rtl w:val="true"/>
        </w:rPr>
        <w:t>لا یجب قصد الأداء،</w:t>
      </w:r>
      <w:bookmarkEnd w:id="3085"/>
    </w:p>
    <w:p>
      <w:pPr>
        <w:pStyle w:val="BookText"/>
        <w:rPr/>
      </w:pPr>
      <w:r>
        <w:rPr>
          <w:rFonts w:ascii="IRNazanin" w:hAnsi="IRNazanin" w:eastAsia="IRNazanin"/>
          <w:color w:val="111111"/>
          <w:sz w:val="28"/>
          <w:sz w:val="28"/>
          <w:szCs w:val="28"/>
          <w:rtl w:val="true"/>
          <w:lang w:bidi="fa-IR"/>
        </w:rPr>
        <w:t>و لکنّ القضاء لا بدّ من تعلّق القصد إلیه و لو إجمالاً، و کذلک لا یجب قصد الوجوب و الندب</w:t>
      </w:r>
      <w:r>
        <w:rPr>
          <w:rFonts w:eastAsia="IRNazanin" w:cs="IRNazanin"/>
          <w:color w:val="111111"/>
          <w:sz w:val="28"/>
          <w:szCs w:val="28"/>
          <w:rtl w:val="true"/>
          <w:lang w:bidi="fa-IR"/>
        </w:rPr>
        <w:t>.</w:t>
      </w:r>
    </w:p>
    <w:p>
      <w:pPr>
        <w:pStyle w:val="Heading5"/>
        <w:numPr>
          <w:ilvl w:val="4"/>
          <w:numId w:val="1"/>
        </w:numPr>
        <w:rPr/>
      </w:pPr>
      <w:bookmarkStart w:id="3086" w:name="__RefHeading___Toc4211124_581953129"/>
      <w:bookmarkStart w:id="3087" w:name="_Toc1422"/>
      <w:bookmarkEnd w:id="3086"/>
      <w:r>
        <w:rPr>
          <w:rtl w:val="true"/>
        </w:rPr>
        <w:t>(</w:t>
      </w:r>
      <w:r>
        <w:rPr>
          <w:rtl w:val="true"/>
        </w:rPr>
        <w:t xml:space="preserve">مسألة </w:t>
      </w:r>
      <w:r>
        <w:rPr/>
        <w:t>1012</w:t>
      </w:r>
      <w:r>
        <w:rPr>
          <w:rtl w:val="true"/>
        </w:rPr>
        <w:t xml:space="preserve">): </w:t>
      </w:r>
      <w:r>
        <w:rPr>
          <w:rtl w:val="true"/>
        </w:rPr>
        <w:t>لا یجب العلم بالمفطرات علی التفصیل،</w:t>
      </w:r>
      <w:bookmarkEnd w:id="3087"/>
    </w:p>
    <w:p>
      <w:pPr>
        <w:pStyle w:val="BookText"/>
        <w:rPr/>
      </w:pPr>
      <w:r>
        <w:rPr>
          <w:rFonts w:ascii="IRNazanin" w:hAnsi="IRNazanin" w:eastAsia="IRNazanin"/>
          <w:color w:val="111111"/>
          <w:sz w:val="28"/>
          <w:sz w:val="28"/>
          <w:szCs w:val="28"/>
          <w:rtl w:val="true"/>
          <w:lang w:bidi="fa-IR"/>
        </w:rPr>
        <w:t>فإذا قصد الصوم عن المفطرات إجمالاً کفی</w:t>
      </w:r>
      <w:r>
        <w:rPr>
          <w:rFonts w:eastAsia="IRNazanin" w:cs="IRNazanin"/>
          <w:color w:val="111111"/>
          <w:sz w:val="28"/>
          <w:szCs w:val="28"/>
          <w:rtl w:val="true"/>
          <w:lang w:bidi="fa-IR"/>
        </w:rPr>
        <w:t>.</w:t>
      </w:r>
    </w:p>
    <w:p>
      <w:pPr>
        <w:pStyle w:val="Heading5"/>
        <w:numPr>
          <w:ilvl w:val="4"/>
          <w:numId w:val="1"/>
        </w:numPr>
        <w:rPr/>
      </w:pPr>
      <w:bookmarkStart w:id="3088" w:name="__RefHeading___Toc4211126_581953129"/>
      <w:bookmarkStart w:id="3089" w:name="_Toc1423"/>
      <w:bookmarkEnd w:id="3088"/>
      <w:r>
        <w:rPr>
          <w:rtl w:val="true"/>
        </w:rPr>
        <w:t>(</w:t>
      </w:r>
      <w:r>
        <w:rPr>
          <w:rtl w:val="true"/>
        </w:rPr>
        <w:t xml:space="preserve">مسألة </w:t>
      </w:r>
      <w:r>
        <w:rPr/>
        <w:t>1013</w:t>
      </w:r>
      <w:r>
        <w:rPr>
          <w:rtl w:val="true"/>
        </w:rPr>
        <w:t xml:space="preserve">): </w:t>
      </w:r>
      <w:r>
        <w:rPr>
          <w:rtl w:val="true"/>
        </w:rPr>
        <w:t>یعتبر فی القضاء عن غیره قصد النیابة عن الغیر،</w:t>
      </w:r>
      <w:bookmarkEnd w:id="3089"/>
    </w:p>
    <w:p>
      <w:pPr>
        <w:pStyle w:val="BookText"/>
        <w:rPr/>
      </w:pPr>
      <w:r>
        <w:rPr>
          <w:rFonts w:ascii="IRNazanin" w:hAnsi="IRNazanin" w:eastAsia="IRNazanin"/>
          <w:color w:val="111111"/>
          <w:sz w:val="28"/>
          <w:sz w:val="28"/>
          <w:szCs w:val="28"/>
          <w:rtl w:val="true"/>
          <w:lang w:bidi="fa-IR"/>
        </w:rPr>
        <w:t>و لا یکفی قصد الصوم بدون قصدها</w:t>
      </w:r>
      <w:r>
        <w:rPr>
          <w:rFonts w:eastAsia="IRNazanin" w:cs="IRNazanin"/>
          <w:color w:val="111111"/>
          <w:sz w:val="28"/>
          <w:szCs w:val="28"/>
          <w:rtl w:val="true"/>
          <w:lang w:bidi="fa-IR"/>
        </w:rPr>
        <w:t>.</w:t>
      </w:r>
    </w:p>
    <w:p>
      <w:pPr>
        <w:pStyle w:val="Heading5"/>
        <w:numPr>
          <w:ilvl w:val="4"/>
          <w:numId w:val="1"/>
        </w:numPr>
        <w:rPr/>
      </w:pPr>
      <w:bookmarkStart w:id="3090" w:name="__RefHeading___Toc4211128_581953129"/>
      <w:bookmarkStart w:id="3091" w:name="_Toc1424"/>
      <w:bookmarkEnd w:id="3090"/>
      <w:r>
        <w:rPr>
          <w:rtl w:val="true"/>
        </w:rPr>
        <w:t>(</w:t>
      </w:r>
      <w:r>
        <w:rPr>
          <w:rtl w:val="true"/>
        </w:rPr>
        <w:t xml:space="preserve">مسألة </w:t>
      </w:r>
      <w:r>
        <w:rPr/>
        <w:t>1014</w:t>
      </w:r>
      <w:r>
        <w:rPr>
          <w:rtl w:val="true"/>
        </w:rPr>
        <w:t xml:space="preserve">): </w:t>
      </w:r>
      <w:r>
        <w:rPr>
          <w:rtl w:val="true"/>
        </w:rPr>
        <w:t>لا یقع فی شهر رمضان صوم غیره،</w:t>
      </w:r>
      <w:bookmarkEnd w:id="3091"/>
    </w:p>
    <w:p>
      <w:pPr>
        <w:pStyle w:val="BookText"/>
        <w:rPr/>
      </w:pPr>
      <w:r>
        <w:rPr>
          <w:rFonts w:ascii="IRNazanin" w:hAnsi="IRNazanin" w:eastAsia="IRNazanin"/>
          <w:color w:val="111111"/>
          <w:sz w:val="28"/>
          <w:sz w:val="28"/>
          <w:szCs w:val="28"/>
          <w:rtl w:val="true"/>
          <w:lang w:bidi="fa-IR"/>
        </w:rPr>
        <w:t>فإن نوی غیر شهر رمضان بطل، إلّا أن یکون جاهلاً به أو ناسیاً له، فیجزئ عن رمضان حینئذٍ لا عن ما نواه</w:t>
      </w:r>
      <w:r>
        <w:rPr>
          <w:rFonts w:eastAsia="IRNazanin" w:cs="IRNazanin"/>
          <w:color w:val="111111"/>
          <w:sz w:val="28"/>
          <w:szCs w:val="28"/>
          <w:rtl w:val="true"/>
          <w:lang w:bidi="fa-IR"/>
        </w:rPr>
        <w:t>.</w:t>
      </w:r>
    </w:p>
    <w:p>
      <w:pPr>
        <w:pStyle w:val="Heading5"/>
        <w:numPr>
          <w:ilvl w:val="4"/>
          <w:numId w:val="1"/>
        </w:numPr>
        <w:rPr/>
      </w:pPr>
      <w:bookmarkStart w:id="3092" w:name="__RefHeading___Toc4211130_581953129"/>
      <w:bookmarkStart w:id="3093" w:name="_Toc1425"/>
      <w:bookmarkEnd w:id="3092"/>
      <w:r>
        <w:rPr>
          <w:rtl w:val="true"/>
        </w:rPr>
        <w:t>(</w:t>
      </w:r>
      <w:r>
        <w:rPr>
          <w:rtl w:val="true"/>
        </w:rPr>
        <w:t xml:space="preserve">مسألة </w:t>
      </w:r>
      <w:r>
        <w:rPr/>
        <w:t>1015</w:t>
      </w:r>
      <w:r>
        <w:rPr>
          <w:rtl w:val="true"/>
        </w:rPr>
        <w:t xml:space="preserve">): </w:t>
      </w:r>
      <w:r>
        <w:rPr>
          <w:rtl w:val="true"/>
        </w:rPr>
        <w:t xml:space="preserve">وقت النیّة فی الواجب المعیّن </w:t>
      </w:r>
      <w:r>
        <w:rPr>
          <w:rtl w:val="true"/>
        </w:rPr>
        <w:t>-</w:t>
      </w:r>
      <w:bookmarkEnd w:id="309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بالعارض عند طلوع الفجر الصادق بحیث یحدث الصوم حینئذٍ مقارناً للنیّة، و مع النسیان أو الجهل بکونه رمضان أو المعیّن الآخر یجوز متی تذکّر إلی ما قبل الزوال إذا لم یأت بالمفطر، و فی</w:t>
      </w:r>
      <w:bookmarkStart w:id="3094" w:name="pg5769_38924"/>
    </w:p>
    <w:p>
      <w:pPr>
        <w:pStyle w:val="BookText"/>
        <w:rPr/>
      </w:pPr>
      <w:bookmarkEnd w:id="3094"/>
      <w:r>
        <w:rPr>
          <w:rFonts w:ascii="IRNazanin" w:hAnsi="IRNazanin" w:eastAsia="IRNazanin"/>
          <w:color w:val="111111"/>
          <w:sz w:val="28"/>
          <w:sz w:val="28"/>
          <w:szCs w:val="28"/>
          <w:rtl w:val="true"/>
          <w:lang w:bidi="fa-IR"/>
        </w:rPr>
        <w:t>الواجب غیر المعیّن یمتدّ وقتها اختیاراً إلی الزوال و إن تضیّق وقته، فإذا أصبح ناویاً للإفطار و بدا له قبل الزوال أن یصوم واجباً فنوی الصوم أجزأه، و إن کان ذلک بعد الزوال لم یجزئ، و فی المندوب یمتدّ وقتها إلی أن یبقی من النهار ما یمکنه فیه تجدید النیّة</w:t>
      </w:r>
      <w:r>
        <w:rPr>
          <w:rFonts w:eastAsia="IRNazanin" w:cs="IRNazanin"/>
          <w:color w:val="111111"/>
          <w:sz w:val="28"/>
          <w:szCs w:val="28"/>
          <w:rtl w:val="true"/>
          <w:lang w:bidi="fa-IR"/>
        </w:rPr>
        <w:t>.</w:t>
      </w:r>
    </w:p>
    <w:p>
      <w:pPr>
        <w:pStyle w:val="Heading5"/>
        <w:numPr>
          <w:ilvl w:val="4"/>
          <w:numId w:val="1"/>
        </w:numPr>
        <w:rPr/>
      </w:pPr>
      <w:bookmarkStart w:id="3095" w:name="__RefHeading___Toc4211132_581953129"/>
      <w:bookmarkStart w:id="3096" w:name="_Toc1426"/>
      <w:bookmarkEnd w:id="3095"/>
      <w:r>
        <w:rPr>
          <w:rtl w:val="true"/>
        </w:rPr>
        <w:t>(</w:t>
      </w:r>
      <w:r>
        <w:rPr>
          <w:rtl w:val="true"/>
        </w:rPr>
        <w:t xml:space="preserve">مسألة </w:t>
      </w:r>
      <w:r>
        <w:rPr/>
        <w:t>1016</w:t>
      </w:r>
      <w:r>
        <w:rPr>
          <w:rtl w:val="true"/>
        </w:rPr>
        <w:t xml:space="preserve">): </w:t>
      </w:r>
      <w:r>
        <w:rPr>
          <w:rtl w:val="true"/>
        </w:rPr>
        <w:t>اللازم حصول النیّة عند طلوع الفجر</w:t>
      </w:r>
      <w:bookmarkEnd w:id="3096"/>
    </w:p>
    <w:p>
      <w:pPr>
        <w:pStyle w:val="BookText"/>
        <w:rPr/>
      </w:pPr>
      <w:r>
        <w:rPr>
          <w:rFonts w:ascii="Amiri" w:hAnsi="Amiri" w:eastAsia="Amiri" w:cs="Amiri"/>
          <w:color w:val="111111"/>
          <w:sz w:val="28"/>
          <w:sz w:val="28"/>
          <w:szCs w:val="28"/>
          <w:rtl w:val="true"/>
          <w:lang w:bidi="ar-SA"/>
        </w:rPr>
        <w:t>من کلّ یوم بقاءً أو حدوثاً</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4211134_581953129"/>
      <w:bookmarkStart w:id="3098" w:name="_Toc1427"/>
      <w:bookmarkEnd w:id="3097"/>
      <w:r>
        <w:rPr>
          <w:rtl w:val="true"/>
        </w:rPr>
        <w:t>(</w:t>
      </w:r>
      <w:r>
        <w:rPr>
          <w:rtl w:val="true"/>
        </w:rPr>
        <w:t xml:space="preserve">مسألة </w:t>
      </w:r>
      <w:r>
        <w:rPr/>
        <w:t>1017</w:t>
      </w:r>
      <w:r>
        <w:rPr>
          <w:rtl w:val="true"/>
        </w:rPr>
        <w:t xml:space="preserve">): </w:t>
      </w:r>
      <w:r>
        <w:rPr>
          <w:rtl w:val="true"/>
        </w:rPr>
        <w:t>إذا صام یوم الشک بنیّة شعبان ندباً أو قضاءً أو نذراً</w:t>
      </w:r>
      <w:bookmarkEnd w:id="3098"/>
    </w:p>
    <w:p>
      <w:pPr>
        <w:pStyle w:val="BookText"/>
        <w:rPr/>
      </w:pPr>
      <w:r>
        <w:rPr>
          <w:rFonts w:ascii="IRNazanin" w:hAnsi="IRNazanin" w:eastAsia="IRNazanin"/>
          <w:color w:val="111111"/>
          <w:sz w:val="28"/>
          <w:sz w:val="28"/>
          <w:szCs w:val="28"/>
          <w:rtl w:val="true"/>
          <w:lang w:bidi="fa-IR"/>
        </w:rPr>
        <w:t>أجزأ عن شهر رمضان إن کان، و إذا تبیّن أنّه من رمضان قبل الزوال أو بعده جدّد النیّة، و إن صامه بنیّة رمضان جزماً بطل و إن صادف الواقع</w:t>
      </w:r>
      <w:r>
        <w:rPr>
          <w:rFonts w:eastAsia="IRNazanin" w:cs="IRNazanin"/>
          <w:color w:val="111111"/>
          <w:sz w:val="28"/>
          <w:szCs w:val="28"/>
          <w:rtl w:val="true"/>
          <w:lang w:bidi="fa-IR"/>
        </w:rPr>
        <w:t>.</w:t>
      </w:r>
    </w:p>
    <w:p>
      <w:pPr>
        <w:pStyle w:val="Heading5"/>
        <w:numPr>
          <w:ilvl w:val="4"/>
          <w:numId w:val="1"/>
        </w:numPr>
        <w:rPr/>
      </w:pPr>
      <w:bookmarkStart w:id="3099" w:name="__RefHeading___Toc4211136_581953129"/>
      <w:bookmarkStart w:id="3100" w:name="_Toc1428"/>
      <w:bookmarkEnd w:id="3099"/>
      <w:r>
        <w:rPr>
          <w:rtl w:val="true"/>
        </w:rPr>
        <w:t>(</w:t>
      </w:r>
      <w:r>
        <w:rPr>
          <w:rtl w:val="true"/>
        </w:rPr>
        <w:t xml:space="preserve">مسألة </w:t>
      </w:r>
      <w:r>
        <w:rPr/>
        <w:t>1018</w:t>
      </w:r>
      <w:r>
        <w:rPr>
          <w:rtl w:val="true"/>
        </w:rPr>
        <w:t xml:space="preserve">): </w:t>
      </w:r>
      <w:r>
        <w:rPr>
          <w:rtl w:val="true"/>
        </w:rPr>
        <w:t>لو أصبح یوم الشک بنیّة الإفطار</w:t>
      </w:r>
      <w:bookmarkEnd w:id="3100"/>
    </w:p>
    <w:p>
      <w:pPr>
        <w:pStyle w:val="BookText"/>
        <w:rPr/>
      </w:pPr>
      <w:r>
        <w:rPr>
          <w:rFonts w:ascii="IRNazanin" w:hAnsi="IRNazanin" w:eastAsia="IRNazanin"/>
          <w:color w:val="111111"/>
          <w:sz w:val="28"/>
          <w:sz w:val="28"/>
          <w:szCs w:val="28"/>
          <w:rtl w:val="true"/>
          <w:lang w:bidi="fa-IR"/>
        </w:rPr>
        <w:t>ثمّ بان له أنّه من رمضان، فإن تناول المفطر وجب علیه القضاء و أمسک بقیّة النهار وجوباً تأدّباً، و کذا لو لم یتناول المفطر، و لکن علم بعد الزوال بأنّ یوم الشکّ هو من شهر رمضان، و إن کان قبل الزوال و لم یتناول المفطر جدّد النیّة و أجزأ عنه</w:t>
      </w:r>
      <w:r>
        <w:rPr>
          <w:rFonts w:eastAsia="IRNazanin" w:cs="IRNazanin"/>
          <w:color w:val="111111"/>
          <w:sz w:val="28"/>
          <w:szCs w:val="28"/>
          <w:rtl w:val="true"/>
          <w:lang w:bidi="fa-IR"/>
        </w:rPr>
        <w:t>.</w:t>
      </w:r>
    </w:p>
    <w:p>
      <w:pPr>
        <w:pStyle w:val="Heading5"/>
        <w:numPr>
          <w:ilvl w:val="4"/>
          <w:numId w:val="1"/>
        </w:numPr>
        <w:rPr/>
      </w:pPr>
      <w:bookmarkStart w:id="3101" w:name="__RefHeading___Toc4211138_581953129"/>
      <w:bookmarkStart w:id="3102" w:name="_Toc1429"/>
      <w:bookmarkEnd w:id="3101"/>
      <w:r>
        <w:rPr>
          <w:rtl w:val="true"/>
        </w:rPr>
        <w:t>(</w:t>
      </w:r>
      <w:r>
        <w:rPr>
          <w:rtl w:val="true"/>
        </w:rPr>
        <w:t xml:space="preserve">مسألة </w:t>
      </w:r>
      <w:r>
        <w:rPr/>
        <w:t>1019</w:t>
      </w:r>
      <w:r>
        <w:rPr>
          <w:rtl w:val="true"/>
        </w:rPr>
        <w:t xml:space="preserve">): </w:t>
      </w:r>
      <w:r>
        <w:rPr>
          <w:rtl w:val="true"/>
        </w:rPr>
        <w:t>تجب استدامة النیّة فی الواجب المعیّن إلی آخر النهار،</w:t>
      </w:r>
      <w:bookmarkEnd w:id="3102"/>
    </w:p>
    <w:p>
      <w:pPr>
        <w:pStyle w:val="BookText"/>
        <w:rPr/>
      </w:pPr>
      <w:r>
        <w:rPr>
          <w:rFonts w:ascii="IRNazanin" w:hAnsi="IRNazanin" w:eastAsia="IRNazanin"/>
          <w:color w:val="111111"/>
          <w:sz w:val="28"/>
          <w:sz w:val="28"/>
          <w:szCs w:val="28"/>
          <w:rtl w:val="true"/>
          <w:lang w:bidi="fa-IR"/>
        </w:rPr>
        <w:t>فإذا نوی عمداً القطع فعلاً أو تردّد بطل صومه، و کذا إذا نوی القطع فیما یأتی أو تردّد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الواجب غیر المعیّن فلا یقدح شیء من ذلک فیه إذا رجع إلی نیّته قبل الزوال</w:t>
      </w:r>
      <w:r>
        <w:rPr>
          <w:rFonts w:eastAsia="IRNazanin" w:cs="IRNazanin"/>
          <w:color w:val="111111"/>
          <w:sz w:val="28"/>
          <w:szCs w:val="28"/>
          <w:rtl w:val="true"/>
          <w:lang w:bidi="fa-IR"/>
        </w:rPr>
        <w:t>.</w:t>
      </w:r>
    </w:p>
    <w:p>
      <w:pPr>
        <w:pStyle w:val="Heading5"/>
        <w:numPr>
          <w:ilvl w:val="4"/>
          <w:numId w:val="1"/>
        </w:numPr>
        <w:rPr/>
      </w:pPr>
      <w:bookmarkStart w:id="3103" w:name="__RefHeading___Toc4211140_581953129"/>
      <w:bookmarkStart w:id="3104" w:name="_Toc1430"/>
      <w:bookmarkEnd w:id="3103"/>
      <w:r>
        <w:rPr>
          <w:rtl w:val="true"/>
        </w:rPr>
        <w:t>(</w:t>
      </w:r>
      <w:r>
        <w:rPr>
          <w:rtl w:val="true"/>
        </w:rPr>
        <w:t xml:space="preserve">مسألة </w:t>
      </w:r>
      <w:r>
        <w:rPr/>
        <w:t>1020</w:t>
      </w:r>
      <w:r>
        <w:rPr>
          <w:rtl w:val="true"/>
        </w:rPr>
        <w:t>):</w:t>
      </w:r>
      <w:bookmarkEnd w:id="3104"/>
    </w:p>
    <w:p>
      <w:pPr>
        <w:pStyle w:val="BookText"/>
        <w:rPr/>
      </w:pPr>
      <w:r>
        <w:rPr>
          <w:rFonts w:ascii="IRNazanin" w:hAnsi="IRNazanin" w:eastAsia="IRNazanin"/>
          <w:color w:val="111111"/>
          <w:sz w:val="28"/>
          <w:sz w:val="28"/>
          <w:szCs w:val="28"/>
          <w:rtl w:val="true"/>
          <w:lang w:bidi="fa-IR"/>
        </w:rPr>
        <w:t>لا یصحّ العدول من صوم إلی صوم</w:t>
      </w:r>
      <w:r>
        <w:rPr>
          <w:rFonts w:eastAsia="IRNazanin" w:cs="IRNazanin"/>
          <w:color w:val="111111"/>
          <w:sz w:val="28"/>
          <w:szCs w:val="28"/>
          <w:rtl w:val="true"/>
          <w:lang w:bidi="fa-IR"/>
        </w:rPr>
        <w:t>.</w:t>
      </w:r>
    </w:p>
    <w:p>
      <w:pPr>
        <w:pStyle w:val="Heading4"/>
        <w:numPr>
          <w:ilvl w:val="3"/>
          <w:numId w:val="1"/>
        </w:numPr>
        <w:rPr/>
      </w:pPr>
      <w:bookmarkStart w:id="3105" w:name="__RefHeading___Toc4211142_581953129"/>
      <w:bookmarkStart w:id="3106" w:name="_Toc1431"/>
      <w:bookmarkEnd w:id="3105"/>
      <w:r>
        <w:rPr>
          <w:rtl w:val="true"/>
        </w:rPr>
        <w:t>الفصل الثانی</w:t>
      </w:r>
      <w:r>
        <w:rPr>
          <w:rtl w:val="true"/>
        </w:rPr>
        <w:t xml:space="preserve">: </w:t>
      </w:r>
      <w:r>
        <w:rPr>
          <w:rtl w:val="true"/>
        </w:rPr>
        <w:t>المفطرات</w:t>
      </w:r>
      <w:bookmarkEnd w:id="3106"/>
    </w:p>
    <w:p>
      <w:pPr>
        <w:pStyle w:val="Heading5"/>
        <w:numPr>
          <w:ilvl w:val="4"/>
          <w:numId w:val="1"/>
        </w:numPr>
        <w:rPr/>
      </w:pPr>
      <w:bookmarkStart w:id="3107" w:name="__RefHeading___Toc4211144_581953129"/>
      <w:bookmarkStart w:id="3108" w:name="_Toc1432"/>
      <w:bookmarkEnd w:id="3107"/>
      <w:r>
        <w:rPr>
          <w:rtl w:val="true"/>
        </w:rPr>
        <w:t>و هی أُمور</w:t>
      </w:r>
      <w:r>
        <w:rPr>
          <w:rtl w:val="true"/>
        </w:rPr>
        <w:t>:</w:t>
      </w:r>
      <w:bookmarkEnd w:id="3108"/>
    </w:p>
    <w:p>
      <w:pPr>
        <w:pStyle w:val="Heading6"/>
        <w:numPr>
          <w:ilvl w:val="5"/>
          <w:numId w:val="1"/>
        </w:numPr>
        <w:rPr/>
      </w:pPr>
      <w:bookmarkStart w:id="3109" w:name="__RefHeading___Toc4211146_581953129"/>
      <w:bookmarkStart w:id="3110" w:name="_Toc1433"/>
      <w:bookmarkEnd w:id="3109"/>
      <w:r>
        <w:rPr>
          <w:rtl w:val="true"/>
        </w:rPr>
        <w:t>الأوّل و الثانی</w:t>
      </w:r>
      <w:r>
        <w:rPr>
          <w:rtl w:val="true"/>
        </w:rPr>
        <w:t xml:space="preserve">: </w:t>
      </w:r>
      <w:r>
        <w:rPr>
          <w:rtl w:val="true"/>
        </w:rPr>
        <w:t>الأکل و الشرب،</w:t>
      </w:r>
      <w:bookmarkEnd w:id="3110"/>
    </w:p>
    <w:p>
      <w:pPr>
        <w:pStyle w:val="Heading6"/>
        <w:numPr>
          <w:ilvl w:val="5"/>
          <w:numId w:val="1"/>
        </w:numPr>
        <w:rPr/>
      </w:pPr>
      <w:bookmarkStart w:id="3111" w:name="__RefHeading___Toc4211148_581953129"/>
      <w:bookmarkStart w:id="3112" w:name="_Toc1434"/>
      <w:bookmarkEnd w:id="3111"/>
      <w:r>
        <w:rPr>
          <w:rtl w:val="true"/>
        </w:rPr>
        <w:t>اشارة</w:t>
      </w:r>
      <w:bookmarkEnd w:id="311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المعتاد کالخبز و الماء، و غیره کالتراب و عصارة الأشجار و لو کانا قلیلین</w:t>
      </w:r>
      <w:r>
        <w:rPr>
          <w:rFonts w:eastAsia="IRNazanin" w:cs="IRNazanin"/>
          <w:color w:val="111111"/>
          <w:sz w:val="28"/>
          <w:szCs w:val="28"/>
          <w:rtl w:val="true"/>
          <w:lang w:bidi="fa-IR"/>
        </w:rPr>
        <w:t>.</w:t>
      </w:r>
      <w:bookmarkStart w:id="3113" w:name="pg5769_38925"/>
    </w:p>
    <w:p>
      <w:pPr>
        <w:pStyle w:val="BookText"/>
        <w:rPr/>
      </w:pPr>
      <w:bookmarkEnd w:id="3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التخلیل بعد الأکل لمن یرید الصوم، و إن احتمل أنّ ترکه یؤدّی إلی دخول البقایا الموجودة بین الأسنان إلی حلقه، و لا یبطل صومه لو دخل بعد ذلک سهواً، نعم لو علم أنّ ترک التخلیل یؤدّی إلی ذلک وجب علیه و بطل صومه مطلقاً</w:t>
      </w:r>
      <w:r>
        <w:rPr>
          <w:rFonts w:eastAsia="IRNazanin" w:cs="IRNazanin"/>
          <w:color w:val="111111"/>
          <w:sz w:val="28"/>
          <w:szCs w:val="28"/>
          <w:rtl w:val="true"/>
          <w:lang w:bidi="fa-IR"/>
        </w:rPr>
        <w:t>.</w:t>
      </w:r>
    </w:p>
    <w:p>
      <w:pPr>
        <w:pStyle w:val="Heading6"/>
        <w:numPr>
          <w:ilvl w:val="5"/>
          <w:numId w:val="1"/>
        </w:numPr>
        <w:rPr/>
      </w:pPr>
      <w:bookmarkStart w:id="3114" w:name="__RefHeading___Toc4211150_581953129"/>
      <w:bookmarkStart w:id="3115" w:name="_Toc1435"/>
      <w:bookmarkEnd w:id="3114"/>
      <w:r>
        <w:rPr>
          <w:rtl w:val="true"/>
        </w:rPr>
        <w:t>(</w:t>
      </w:r>
      <w:r>
        <w:rPr>
          <w:rtl w:val="true"/>
        </w:rPr>
        <w:t xml:space="preserve">مسألة </w:t>
      </w:r>
      <w:r>
        <w:rPr/>
        <w:t>1022</w:t>
      </w:r>
      <w:r>
        <w:rPr>
          <w:rtl w:val="true"/>
        </w:rPr>
        <w:t xml:space="preserve">): </w:t>
      </w:r>
      <w:r>
        <w:rPr>
          <w:rtl w:val="true"/>
        </w:rPr>
        <w:t>المدار صدق الأکل و الشرب</w:t>
      </w:r>
      <w:bookmarkEnd w:id="3115"/>
    </w:p>
    <w:p>
      <w:pPr>
        <w:pStyle w:val="BookText"/>
        <w:rPr/>
      </w:pPr>
      <w:r>
        <w:rPr>
          <w:rFonts w:ascii="IRNazanin" w:hAnsi="IRNazanin" w:eastAsia="IRNazanin"/>
          <w:color w:val="111111"/>
          <w:sz w:val="28"/>
          <w:sz w:val="28"/>
          <w:szCs w:val="28"/>
          <w:rtl w:val="true"/>
          <w:lang w:bidi="fa-IR"/>
        </w:rPr>
        <w:t>و إن کان بالنحو غیر المتعارف، نعم فیما هو متعارف فی زماننا من بعض التزریقات القائمة مقام الأکل و الشرب و المؤثّرة أثرهما بل ربّما تکون أشدّ، فالأحوط بل الأقوی الترک</w:t>
      </w:r>
      <w:r>
        <w:rPr>
          <w:rFonts w:eastAsia="IRNazanin" w:cs="IRNazanin"/>
          <w:color w:val="111111"/>
          <w:sz w:val="28"/>
          <w:szCs w:val="28"/>
          <w:rtl w:val="true"/>
          <w:lang w:bidi="fa-IR"/>
        </w:rPr>
        <w:t>.</w:t>
      </w:r>
    </w:p>
    <w:p>
      <w:pPr>
        <w:pStyle w:val="Heading6"/>
        <w:numPr>
          <w:ilvl w:val="5"/>
          <w:numId w:val="1"/>
        </w:numPr>
        <w:rPr/>
      </w:pPr>
      <w:bookmarkStart w:id="3116" w:name="__RefHeading___Toc4211152_581953129"/>
      <w:bookmarkStart w:id="3117" w:name="_Toc1436"/>
      <w:bookmarkEnd w:id="3116"/>
      <w:r>
        <w:rPr>
          <w:rtl w:val="true"/>
        </w:rPr>
        <w:t>الثالث</w:t>
      </w:r>
      <w:r>
        <w:rPr>
          <w:rtl w:val="true"/>
        </w:rPr>
        <w:t xml:space="preserve">: </w:t>
      </w:r>
      <w:r>
        <w:rPr>
          <w:rtl w:val="true"/>
        </w:rPr>
        <w:t>الجماع قبلاً و دبراً،</w:t>
      </w:r>
      <w:bookmarkEnd w:id="3117"/>
    </w:p>
    <w:p>
      <w:pPr>
        <w:pStyle w:val="Heading6"/>
        <w:numPr>
          <w:ilvl w:val="5"/>
          <w:numId w:val="1"/>
        </w:numPr>
        <w:rPr/>
      </w:pPr>
      <w:bookmarkStart w:id="3118" w:name="__RefHeading___Toc4211154_581953129"/>
      <w:bookmarkStart w:id="3119" w:name="_Toc1437"/>
      <w:bookmarkEnd w:id="3118"/>
      <w:r>
        <w:rPr>
          <w:rtl w:val="true"/>
        </w:rPr>
        <w:t>اشارة</w:t>
      </w:r>
      <w:bookmarkEnd w:id="3119"/>
    </w:p>
    <w:p>
      <w:pPr>
        <w:pStyle w:val="BookText"/>
        <w:rPr/>
      </w:pPr>
      <w:r>
        <w:rPr>
          <w:rFonts w:ascii="IRNazanin" w:hAnsi="IRNazanin" w:eastAsia="IRNazanin"/>
          <w:color w:val="111111"/>
          <w:sz w:val="28"/>
          <w:sz w:val="28"/>
          <w:szCs w:val="28"/>
          <w:rtl w:val="true"/>
          <w:lang w:bidi="fa-IR"/>
        </w:rPr>
        <w:t>فاعلاً و مفعولاً به، حیّاً و میّتاً، و لا یبطل الصوم إذا قصد التفخیذ فدخل فی أحد الفرجین من غیر قصد</w:t>
      </w:r>
      <w:r>
        <w:rPr>
          <w:rFonts w:eastAsia="IRNazanin" w:cs="IRNazanin"/>
          <w:color w:val="111111"/>
          <w:sz w:val="28"/>
          <w:szCs w:val="28"/>
          <w:rtl w:val="true"/>
          <w:lang w:bidi="fa-IR"/>
        </w:rPr>
        <w:t>.</w:t>
      </w:r>
    </w:p>
    <w:p>
      <w:pPr>
        <w:pStyle w:val="Heading6"/>
        <w:numPr>
          <w:ilvl w:val="5"/>
          <w:numId w:val="1"/>
        </w:numPr>
        <w:rPr/>
      </w:pPr>
      <w:bookmarkStart w:id="3120" w:name="__RefHeading___Toc4211156_581953129"/>
      <w:bookmarkStart w:id="3121" w:name="_Toc1438"/>
      <w:bookmarkEnd w:id="3120"/>
      <w:r>
        <w:rPr>
          <w:rtl w:val="true"/>
        </w:rPr>
        <w:t>(</w:t>
      </w:r>
      <w:r>
        <w:rPr>
          <w:rtl w:val="true"/>
        </w:rPr>
        <w:t xml:space="preserve">مسألة </w:t>
      </w:r>
      <w:r>
        <w:rPr/>
        <w:t>1023</w:t>
      </w:r>
      <w:r>
        <w:rPr>
          <w:rtl w:val="true"/>
        </w:rPr>
        <w:t xml:space="preserve">): </w:t>
      </w:r>
      <w:r>
        <w:rPr>
          <w:rtl w:val="true"/>
        </w:rPr>
        <w:t>إذا جامع نسیاناً أو من غیر اختیار ثمّ تذکّر أو ارتفع الجبر</w:t>
      </w:r>
      <w:bookmarkEnd w:id="3121"/>
    </w:p>
    <w:p>
      <w:pPr>
        <w:pStyle w:val="BookText"/>
        <w:rPr/>
      </w:pPr>
      <w:r>
        <w:rPr>
          <w:rFonts w:ascii="IRNazanin" w:hAnsi="IRNazanin" w:eastAsia="IRNazanin"/>
          <w:color w:val="111111"/>
          <w:sz w:val="28"/>
          <w:sz w:val="28"/>
          <w:szCs w:val="28"/>
          <w:rtl w:val="true"/>
          <w:lang w:bidi="fa-IR"/>
        </w:rPr>
        <w:t>وجب الإخراج فوراً، فإن تراخی بطل صومه</w:t>
      </w:r>
      <w:r>
        <w:rPr>
          <w:rFonts w:eastAsia="IRNazanin" w:cs="IRNazanin"/>
          <w:color w:val="111111"/>
          <w:sz w:val="28"/>
          <w:szCs w:val="28"/>
          <w:rtl w:val="true"/>
          <w:lang w:bidi="fa-IR"/>
        </w:rPr>
        <w:t>.</w:t>
      </w:r>
    </w:p>
    <w:p>
      <w:pPr>
        <w:pStyle w:val="Heading6"/>
        <w:numPr>
          <w:ilvl w:val="5"/>
          <w:numId w:val="1"/>
        </w:numPr>
        <w:rPr/>
      </w:pPr>
      <w:bookmarkStart w:id="3122" w:name="__RefHeading___Toc4211158_581953129"/>
      <w:bookmarkStart w:id="3123" w:name="_Toc1439"/>
      <w:bookmarkEnd w:id="3122"/>
      <w:r>
        <w:rPr>
          <w:rtl w:val="true"/>
        </w:rPr>
        <w:t>الرابع</w:t>
      </w:r>
      <w:r>
        <w:rPr>
          <w:rtl w:val="true"/>
        </w:rPr>
        <w:t xml:space="preserve">: </w:t>
      </w:r>
      <w:r>
        <w:rPr>
          <w:rtl w:val="true"/>
        </w:rPr>
        <w:t>الاستمناء؛</w:t>
      </w:r>
      <w:bookmarkEnd w:id="3123"/>
    </w:p>
    <w:p>
      <w:pPr>
        <w:pStyle w:val="BookText"/>
        <w:rPr/>
      </w:pPr>
      <w:r>
        <w:rPr>
          <w:rFonts w:ascii="IRNazanin" w:hAnsi="IRNazanin" w:eastAsia="IRNazanin"/>
          <w:color w:val="111111"/>
          <w:sz w:val="28"/>
          <w:sz w:val="28"/>
          <w:szCs w:val="28"/>
          <w:rtl w:val="true"/>
          <w:lang w:bidi="fa-IR"/>
        </w:rPr>
        <w:t>أی إنزال المنی بفعل ما یؤدّی إلی نزوله مع احتمال النزول و عدم الوثوق بعدم نزول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واثقاً بعدم النزول فنزل اتّفاقاً أو سبقه المنیّ بلا فعل شیء لم یبطل صومه</w:t>
      </w:r>
      <w:r>
        <w:rPr>
          <w:rFonts w:eastAsia="IRNazanin" w:cs="IRNazanin"/>
          <w:color w:val="111111"/>
          <w:sz w:val="28"/>
          <w:szCs w:val="28"/>
          <w:rtl w:val="true"/>
          <w:lang w:bidi="fa-IR"/>
        </w:rPr>
        <w:t>.</w:t>
      </w:r>
    </w:p>
    <w:p>
      <w:pPr>
        <w:pStyle w:val="Heading6"/>
        <w:numPr>
          <w:ilvl w:val="5"/>
          <w:numId w:val="1"/>
        </w:numPr>
        <w:rPr/>
      </w:pPr>
      <w:bookmarkStart w:id="3124" w:name="__RefHeading___Toc4211160_581953129"/>
      <w:bookmarkStart w:id="3125" w:name="_Toc1440"/>
      <w:bookmarkEnd w:id="3124"/>
      <w:r>
        <w:rPr>
          <w:rtl w:val="true"/>
        </w:rPr>
        <w:t>الخامس</w:t>
      </w:r>
      <w:r>
        <w:rPr>
          <w:rtl w:val="true"/>
        </w:rPr>
        <w:t xml:space="preserve">: </w:t>
      </w:r>
      <w:r>
        <w:rPr>
          <w:rtl w:val="true"/>
        </w:rPr>
        <w:t xml:space="preserve">الکذب علی اللّه تعالی أو علی رسوله </w:t>
      </w:r>
      <w:r>
        <w:rPr>
          <w:rtl w:val="true"/>
        </w:rPr>
        <w:t>(</w:t>
      </w:r>
      <w:r>
        <w:rPr>
          <w:rtl w:val="true"/>
        </w:rPr>
        <w:t>صلّی اللّه علیه و آله و سلّم</w:t>
      </w:r>
      <w:r>
        <w:rPr>
          <w:rtl w:val="true"/>
        </w:rPr>
        <w:t xml:space="preserve">) </w:t>
      </w:r>
      <w:r>
        <w:rPr>
          <w:rtl w:val="true"/>
        </w:rPr>
        <w:t xml:space="preserve">أو علی الأئمة </w:t>
      </w:r>
      <w:r>
        <w:rPr>
          <w:rtl w:val="true"/>
        </w:rPr>
        <w:t>(</w:t>
      </w:r>
      <w:r>
        <w:rPr>
          <w:rtl w:val="true"/>
        </w:rPr>
        <w:t>علیهم السّلام</w:t>
      </w:r>
      <w:r>
        <w:rPr>
          <w:rtl w:val="true"/>
        </w:rPr>
        <w:t>)</w:t>
      </w:r>
      <w:r>
        <w:rPr>
          <w:rtl w:val="true"/>
        </w:rPr>
        <w:t>،</w:t>
      </w:r>
      <w:bookmarkEnd w:id="3125"/>
    </w:p>
    <w:p>
      <w:pPr>
        <w:pStyle w:val="Heading6"/>
        <w:numPr>
          <w:ilvl w:val="5"/>
          <w:numId w:val="1"/>
        </w:numPr>
        <w:rPr/>
      </w:pPr>
      <w:bookmarkStart w:id="3126" w:name="__RefHeading___Toc4211162_581953129"/>
      <w:bookmarkStart w:id="3127" w:name="_Toc1441"/>
      <w:bookmarkEnd w:id="3126"/>
      <w:r>
        <w:rPr>
          <w:rtl w:val="true"/>
        </w:rPr>
        <w:t>اشارة</w:t>
      </w:r>
      <w:bookmarkEnd w:id="3127"/>
    </w:p>
    <w:p>
      <w:pPr>
        <w:pStyle w:val="BookText"/>
        <w:rPr/>
      </w:pPr>
      <w:r>
        <w:rPr>
          <w:rFonts w:ascii="IRNazanin" w:hAnsi="IRNazanin" w:eastAsia="IRNazanin"/>
          <w:color w:val="111111"/>
          <w:sz w:val="28"/>
          <w:sz w:val="28"/>
          <w:szCs w:val="28"/>
          <w:rtl w:val="true"/>
          <w:lang w:bidi="fa-IR"/>
        </w:rPr>
        <w:t xml:space="preserve">بل الأحوط إلحاق سائر الأنبیاء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من غیر فرق بین أن یکون الکذب فی أمر دینیّ أو دنیویّ، و إذا قصد الصدق فکان کذباً فلا بأس، و إن قصد الکذب فکان صدقاً کان من قصد المفطر، فإن رجع إلی قصد الإفطار و القطع مستقلا بطل صومه</w:t>
      </w:r>
      <w:r>
        <w:rPr>
          <w:rFonts w:eastAsia="IRNazanin" w:cs="IRNazanin"/>
          <w:color w:val="111111"/>
          <w:sz w:val="28"/>
          <w:szCs w:val="28"/>
          <w:rtl w:val="true"/>
          <w:lang w:bidi="fa-IR"/>
        </w:rPr>
        <w:t>.</w:t>
      </w:r>
    </w:p>
    <w:p>
      <w:pPr>
        <w:pStyle w:val="Heading6"/>
        <w:numPr>
          <w:ilvl w:val="5"/>
          <w:numId w:val="1"/>
        </w:numPr>
        <w:rPr/>
      </w:pPr>
      <w:bookmarkStart w:id="3128" w:name="__RefHeading___Toc4211164_581953129"/>
      <w:bookmarkStart w:id="3129" w:name="_Toc1442"/>
      <w:bookmarkEnd w:id="3128"/>
      <w:r>
        <w:rPr>
          <w:rtl w:val="true"/>
        </w:rPr>
        <w:t>(</w:t>
      </w:r>
      <w:r>
        <w:rPr>
          <w:rtl w:val="true"/>
        </w:rPr>
        <w:t xml:space="preserve">مسألة </w:t>
      </w:r>
      <w:r>
        <w:rPr/>
        <w:t>1024</w:t>
      </w:r>
      <w:r>
        <w:rPr>
          <w:rtl w:val="true"/>
        </w:rPr>
        <w:t xml:space="preserve">): </w:t>
      </w:r>
      <w:r>
        <w:rPr>
          <w:rtl w:val="true"/>
        </w:rPr>
        <w:t>إذا تکلّم بالکذب غیر موجّه خطابه إلی أحد،</w:t>
      </w:r>
      <w:bookmarkEnd w:id="3129"/>
    </w:p>
    <w:p>
      <w:pPr>
        <w:pStyle w:val="BookText"/>
        <w:rPr/>
      </w:pPr>
      <w:r>
        <w:rPr>
          <w:rFonts w:ascii="IRNazanin" w:hAnsi="IRNazanin" w:eastAsia="IRNazanin"/>
          <w:color w:val="111111"/>
          <w:sz w:val="28"/>
          <w:sz w:val="28"/>
          <w:szCs w:val="28"/>
          <w:rtl w:val="true"/>
          <w:lang w:bidi="fa-IR"/>
        </w:rPr>
        <w:t>أو موجّهاً له إلی من لا یفهم، فالظاهر عدم البطلان و إن کان الأحوط القضاء</w:t>
      </w:r>
      <w:r>
        <w:rPr>
          <w:rFonts w:eastAsia="IRNazanin" w:cs="IRNazanin"/>
          <w:color w:val="111111"/>
          <w:sz w:val="28"/>
          <w:szCs w:val="28"/>
          <w:rtl w:val="true"/>
          <w:lang w:bidi="fa-IR"/>
        </w:rPr>
        <w:t>.</w:t>
      </w:r>
    </w:p>
    <w:p>
      <w:pPr>
        <w:pStyle w:val="Heading6"/>
        <w:numPr>
          <w:ilvl w:val="5"/>
          <w:numId w:val="1"/>
        </w:numPr>
        <w:rPr/>
      </w:pPr>
      <w:bookmarkStart w:id="3130" w:name="__RefHeading___Toc4211166_581953129"/>
      <w:bookmarkStart w:id="3131" w:name="_Toc1443"/>
      <w:bookmarkEnd w:id="3130"/>
      <w:r>
        <w:rPr>
          <w:rtl w:val="true"/>
        </w:rPr>
        <w:t>السادس</w:t>
      </w:r>
      <w:r>
        <w:rPr>
          <w:rtl w:val="true"/>
        </w:rPr>
        <w:t xml:space="preserve">: </w:t>
      </w:r>
      <w:r>
        <w:rPr>
          <w:rtl w:val="true"/>
        </w:rPr>
        <w:t>إیصال الغبار الغلیظ إلی حلقه،</w:t>
      </w:r>
      <w:bookmarkEnd w:id="313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عدم کون إیصال الغبار</w:t>
      </w:r>
      <w:bookmarkStart w:id="3132" w:name="pg5769_38926"/>
    </w:p>
    <w:p>
      <w:pPr>
        <w:pStyle w:val="BookText"/>
        <w:rPr/>
      </w:pPr>
      <w:bookmarkEnd w:id="3132"/>
      <w:r>
        <w:rPr>
          <w:rFonts w:ascii="IRNazanin" w:hAnsi="IRNazanin" w:eastAsia="IRNazanin"/>
          <w:color w:val="111111"/>
          <w:sz w:val="28"/>
          <w:sz w:val="28"/>
          <w:szCs w:val="28"/>
          <w:rtl w:val="true"/>
          <w:lang w:bidi="fa-IR"/>
        </w:rPr>
        <w:t>غیر الغلیظ مفطراً، و الأحوط إلحاق البخار الغلیظ و دخان التنباک و نحوه</w:t>
      </w:r>
      <w:r>
        <w:rPr>
          <w:rFonts w:eastAsia="IRNazanin" w:cs="IRNazanin"/>
          <w:color w:val="111111"/>
          <w:sz w:val="28"/>
          <w:szCs w:val="28"/>
          <w:rtl w:val="true"/>
          <w:lang w:bidi="fa-IR"/>
        </w:rPr>
        <w:t>.</w:t>
      </w:r>
    </w:p>
    <w:p>
      <w:pPr>
        <w:pStyle w:val="Heading6"/>
        <w:numPr>
          <w:ilvl w:val="5"/>
          <w:numId w:val="1"/>
        </w:numPr>
        <w:rPr/>
      </w:pPr>
      <w:bookmarkStart w:id="3133" w:name="__RefHeading___Toc4211168_581953129"/>
      <w:bookmarkStart w:id="3134" w:name="_Toc1444"/>
      <w:bookmarkEnd w:id="3133"/>
      <w:r>
        <w:rPr>
          <w:rtl w:val="true"/>
        </w:rPr>
        <w:t>السابع</w:t>
      </w:r>
      <w:r>
        <w:rPr>
          <w:rtl w:val="true"/>
        </w:rPr>
        <w:t xml:space="preserve">: </w:t>
      </w:r>
      <w:r>
        <w:rPr>
          <w:rtl w:val="true"/>
        </w:rPr>
        <w:t>الارتماس فی الماء علی الأحوط؛</w:t>
      </w:r>
      <w:bookmarkEnd w:id="3134"/>
    </w:p>
    <w:p>
      <w:pPr>
        <w:pStyle w:val="Heading6"/>
        <w:numPr>
          <w:ilvl w:val="5"/>
          <w:numId w:val="1"/>
        </w:numPr>
        <w:rPr/>
      </w:pPr>
      <w:bookmarkStart w:id="3135" w:name="__RefHeading___Toc4211170_581953129"/>
      <w:bookmarkStart w:id="3136" w:name="_Toc1445"/>
      <w:bookmarkEnd w:id="3135"/>
      <w:r>
        <w:rPr>
          <w:rtl w:val="true"/>
        </w:rPr>
        <w:t>اشارة</w:t>
      </w:r>
      <w:bookmarkEnd w:id="3136"/>
    </w:p>
    <w:p>
      <w:pPr>
        <w:pStyle w:val="BookText"/>
        <w:rPr/>
      </w:pPr>
      <w:r>
        <w:rPr>
          <w:rFonts w:ascii="IRNazanin" w:hAnsi="IRNazanin" w:eastAsia="IRNazanin"/>
          <w:color w:val="111111"/>
          <w:sz w:val="28"/>
          <w:sz w:val="28"/>
          <w:szCs w:val="28"/>
          <w:rtl w:val="true"/>
          <w:lang w:bidi="fa-IR"/>
        </w:rPr>
        <w:t>أی رمس تمام الرأس فی الماء، من دون فرق بین الدفعة و التدریج، و لا یقدح رمس أجزائه علی التعاقب و إن استغرقه</w:t>
      </w:r>
      <w:r>
        <w:rPr>
          <w:rFonts w:eastAsia="IRNazanin" w:cs="IRNazanin"/>
          <w:color w:val="111111"/>
          <w:sz w:val="28"/>
          <w:szCs w:val="28"/>
          <w:rtl w:val="true"/>
          <w:lang w:bidi="fa-IR"/>
        </w:rPr>
        <w:t>.</w:t>
      </w:r>
    </w:p>
    <w:p>
      <w:pPr>
        <w:pStyle w:val="Heading6"/>
        <w:numPr>
          <w:ilvl w:val="5"/>
          <w:numId w:val="1"/>
        </w:numPr>
        <w:rPr/>
      </w:pPr>
      <w:bookmarkStart w:id="3137" w:name="__RefHeading___Toc4211172_581953129"/>
      <w:bookmarkStart w:id="3138" w:name="_Toc1446"/>
      <w:bookmarkEnd w:id="3137"/>
      <w:r>
        <w:rPr>
          <w:rtl w:val="true"/>
        </w:rPr>
        <w:t>(</w:t>
      </w:r>
      <w:r>
        <w:rPr>
          <w:rtl w:val="true"/>
        </w:rPr>
        <w:t xml:space="preserve">مسألة </w:t>
      </w:r>
      <w:r>
        <w:rPr/>
        <w:t>1025</w:t>
      </w:r>
      <w:r>
        <w:rPr>
          <w:rtl w:val="true"/>
        </w:rPr>
        <w:t xml:space="preserve">): </w:t>
      </w:r>
      <w:r>
        <w:rPr>
          <w:rtl w:val="true"/>
        </w:rPr>
        <w:t>إذا ارتمس الصائم ناویاً للاغتسال،</w:t>
      </w:r>
      <w:bookmarkEnd w:id="3138"/>
    </w:p>
    <w:p>
      <w:pPr>
        <w:pStyle w:val="BookText"/>
        <w:rPr/>
      </w:pPr>
      <w:r>
        <w:rPr>
          <w:rFonts w:ascii="IRNazanin" w:hAnsi="IRNazanin" w:eastAsia="IRNazanin"/>
          <w:color w:val="111111"/>
          <w:sz w:val="28"/>
          <w:sz w:val="28"/>
          <w:szCs w:val="28"/>
          <w:rtl w:val="true"/>
          <w:lang w:bidi="fa-IR"/>
        </w:rPr>
        <w:t>فإن کان ناسیاً لصومه صحّ صومه و غسله، و أمّا إذا کان متعمِّداً، فإن کان فی شهر رمضان بطل غسله و صومه علی الأحوط، و أمّا فی الواجب المعیّن غیر شهر رمضان، فإن رجع قصد المفطر إلی قصد الإفطار و القطع مستقلا فیبطل صومه بنیّة الارتماس علی الأحوط، و الظاهر صحّة غسله، و إن لم یرجع إلیه فیبطل غسله علی الأحوط، و أمّا فی غیر ذلک من الصوم الواجب الموسّع أو المستحبّ فلا ینبغی الإشکال فی صحّة غسله و إن بطل صومه علی الأحوط</w:t>
      </w:r>
      <w:r>
        <w:rPr>
          <w:rFonts w:eastAsia="IRNazanin" w:cs="IRNazanin"/>
          <w:color w:val="111111"/>
          <w:sz w:val="28"/>
          <w:szCs w:val="28"/>
          <w:rtl w:val="true"/>
          <w:lang w:bidi="fa-IR"/>
        </w:rPr>
        <w:t>.</w:t>
      </w:r>
    </w:p>
    <w:p>
      <w:pPr>
        <w:pStyle w:val="Heading6"/>
        <w:numPr>
          <w:ilvl w:val="5"/>
          <w:numId w:val="1"/>
        </w:numPr>
        <w:rPr/>
      </w:pPr>
      <w:bookmarkStart w:id="3139" w:name="__RefHeading___Toc4211174_581953129"/>
      <w:bookmarkStart w:id="3140" w:name="_Toc1447"/>
      <w:bookmarkEnd w:id="3139"/>
      <w:r>
        <w:rPr>
          <w:rtl w:val="true"/>
        </w:rPr>
        <w:t>الثامن</w:t>
      </w:r>
      <w:r>
        <w:rPr>
          <w:rtl w:val="true"/>
        </w:rPr>
        <w:t xml:space="preserve">: </w:t>
      </w:r>
      <w:r>
        <w:rPr>
          <w:rtl w:val="true"/>
        </w:rPr>
        <w:t>تعمّد البقاء علی الجنابة حتّی یطلع الفجر،</w:t>
      </w:r>
      <w:bookmarkEnd w:id="3140"/>
    </w:p>
    <w:p>
      <w:pPr>
        <w:pStyle w:val="Heading6"/>
        <w:numPr>
          <w:ilvl w:val="5"/>
          <w:numId w:val="1"/>
        </w:numPr>
        <w:rPr/>
      </w:pPr>
      <w:bookmarkStart w:id="3141" w:name="__RefHeading___Toc4211176_581953129"/>
      <w:bookmarkStart w:id="3142" w:name="_Toc1448"/>
      <w:bookmarkEnd w:id="3141"/>
      <w:r>
        <w:rPr>
          <w:rtl w:val="true"/>
        </w:rPr>
        <w:t>اشارة</w:t>
      </w:r>
      <w:bookmarkEnd w:id="3142"/>
    </w:p>
    <w:p>
      <w:pPr>
        <w:pStyle w:val="BookText"/>
        <w:rPr/>
      </w:pPr>
      <w:r>
        <w:rPr>
          <w:rFonts w:ascii="IRNazanin" w:hAnsi="IRNazanin" w:eastAsia="IRNazanin"/>
          <w:color w:val="111111"/>
          <w:sz w:val="28"/>
          <w:sz w:val="28"/>
          <w:szCs w:val="28"/>
          <w:rtl w:val="true"/>
          <w:lang w:bidi="fa-IR"/>
        </w:rPr>
        <w:t>و الأظهر اختصاص ذلک بشهر رمضان و قضائه، أمّا غیرهما من الصوم الواجب أو المندوب فلا یقدح فیه ذلک</w:t>
      </w:r>
      <w:r>
        <w:rPr>
          <w:rFonts w:eastAsia="IRNazanin" w:cs="IRNazanin"/>
          <w:color w:val="111111"/>
          <w:sz w:val="28"/>
          <w:szCs w:val="28"/>
          <w:rtl w:val="true"/>
          <w:lang w:bidi="fa-IR"/>
        </w:rPr>
        <w:t>.</w:t>
      </w:r>
    </w:p>
    <w:p>
      <w:pPr>
        <w:pStyle w:val="Heading6"/>
        <w:numPr>
          <w:ilvl w:val="5"/>
          <w:numId w:val="1"/>
        </w:numPr>
        <w:rPr/>
      </w:pPr>
      <w:bookmarkStart w:id="3143" w:name="__RefHeading___Toc4211178_581953129"/>
      <w:bookmarkStart w:id="3144" w:name="_Toc1449"/>
      <w:bookmarkEnd w:id="3143"/>
      <w:r>
        <w:rPr>
          <w:rtl w:val="true"/>
        </w:rPr>
        <w:t>(</w:t>
      </w:r>
      <w:r>
        <w:rPr>
          <w:rtl w:val="true"/>
        </w:rPr>
        <w:t xml:space="preserve">مسألة </w:t>
      </w:r>
      <w:r>
        <w:rPr/>
        <w:t>1026</w:t>
      </w:r>
      <w:r>
        <w:rPr>
          <w:rtl w:val="true"/>
        </w:rPr>
        <w:t xml:space="preserve">): </w:t>
      </w:r>
      <w:r>
        <w:rPr>
          <w:rtl w:val="true"/>
        </w:rPr>
        <w:t>الأقوی عدم البطلان بالإصباح جنباً لا عن عمد؛</w:t>
      </w:r>
      <w:bookmarkEnd w:id="3144"/>
    </w:p>
    <w:p>
      <w:pPr>
        <w:pStyle w:val="BookText"/>
        <w:rPr/>
      </w:pPr>
      <w:r>
        <w:rPr>
          <w:rFonts w:ascii="IRNazanin" w:hAnsi="IRNazanin" w:eastAsia="IRNazanin"/>
          <w:color w:val="111111"/>
          <w:sz w:val="28"/>
          <w:sz w:val="28"/>
          <w:szCs w:val="28"/>
          <w:rtl w:val="true"/>
          <w:lang w:bidi="fa-IR"/>
        </w:rPr>
        <w:t>أی مع الجهل فی صوم رمضان و غیره من الصوم الواجب المعیّن إلّا قضاء رمضان، فلا یصحّ معه و إن تضیَّق وقته</w:t>
      </w:r>
      <w:r>
        <w:rPr>
          <w:rFonts w:eastAsia="IRNazanin" w:cs="IRNazanin"/>
          <w:color w:val="111111"/>
          <w:sz w:val="28"/>
          <w:szCs w:val="28"/>
          <w:rtl w:val="true"/>
          <w:lang w:bidi="fa-IR"/>
        </w:rPr>
        <w:t>.</w:t>
      </w:r>
    </w:p>
    <w:p>
      <w:pPr>
        <w:pStyle w:val="Heading6"/>
        <w:numPr>
          <w:ilvl w:val="5"/>
          <w:numId w:val="1"/>
        </w:numPr>
        <w:rPr/>
      </w:pPr>
      <w:bookmarkStart w:id="3145" w:name="__RefHeading___Toc4211180_581953129"/>
      <w:bookmarkStart w:id="3146" w:name="_Toc1450"/>
      <w:bookmarkEnd w:id="3145"/>
      <w:r>
        <w:rPr>
          <w:rtl w:val="true"/>
        </w:rPr>
        <w:t>(</w:t>
      </w:r>
      <w:r>
        <w:rPr>
          <w:rtl w:val="true"/>
        </w:rPr>
        <w:t xml:space="preserve">مسألة </w:t>
      </w:r>
      <w:r>
        <w:rPr/>
        <w:t>1027</w:t>
      </w:r>
      <w:r>
        <w:rPr>
          <w:rtl w:val="true"/>
        </w:rPr>
        <w:t xml:space="preserve">): </w:t>
      </w:r>
      <w:r>
        <w:rPr>
          <w:rtl w:val="true"/>
        </w:rPr>
        <w:t>لا یبطل الصوم واجباً أو مندوباً، معیّناً أو غیره بالاحتلام</w:t>
      </w:r>
      <w:bookmarkEnd w:id="3146"/>
    </w:p>
    <w:p>
      <w:pPr>
        <w:pStyle w:val="BookText"/>
        <w:rPr/>
      </w:pPr>
      <w:r>
        <w:rPr>
          <w:rFonts w:ascii="IRNazanin" w:hAnsi="IRNazanin" w:eastAsia="IRNazanin"/>
          <w:color w:val="111111"/>
          <w:sz w:val="28"/>
          <w:sz w:val="28"/>
          <w:szCs w:val="28"/>
          <w:rtl w:val="true"/>
          <w:lang w:bidi="fa-IR"/>
        </w:rPr>
        <w:t>فی أثناء النهار</w:t>
      </w:r>
      <w:r>
        <w:rPr>
          <w:rFonts w:eastAsia="IRNazanin" w:cs="IRNazanin"/>
          <w:color w:val="111111"/>
          <w:sz w:val="28"/>
          <w:szCs w:val="28"/>
          <w:rtl w:val="true"/>
          <w:lang w:bidi="fa-IR"/>
        </w:rPr>
        <w:t>.</w:t>
      </w:r>
    </w:p>
    <w:p>
      <w:pPr>
        <w:pStyle w:val="Heading6"/>
        <w:numPr>
          <w:ilvl w:val="5"/>
          <w:numId w:val="1"/>
        </w:numPr>
        <w:rPr/>
      </w:pPr>
      <w:bookmarkStart w:id="3147" w:name="__RefHeading___Toc4211182_581953129"/>
      <w:bookmarkStart w:id="3148" w:name="_Toc1451"/>
      <w:bookmarkEnd w:id="3147"/>
      <w:r>
        <w:rPr>
          <w:rtl w:val="true"/>
        </w:rPr>
        <w:t>(</w:t>
      </w:r>
      <w:r>
        <w:rPr>
          <w:rtl w:val="true"/>
        </w:rPr>
        <w:t xml:space="preserve">مسألة </w:t>
      </w:r>
      <w:r>
        <w:rPr/>
        <w:t>1028</w:t>
      </w:r>
      <w:r>
        <w:rPr>
          <w:rtl w:val="true"/>
        </w:rPr>
        <w:t xml:space="preserve">): </w:t>
      </w:r>
      <w:r>
        <w:rPr>
          <w:rtl w:val="true"/>
        </w:rPr>
        <w:t>إذا أجنب عمداً لیلاً فی وقت لا یسع الغسل و لا التیمّم ملتفتاً إلی ذلک</w:t>
      </w:r>
      <w:bookmarkEnd w:id="314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تعمّد البقاء علی الجنابة، نعم إذا تمکّن من التیمّم وجب علیه التیمّم و الصوم، و إن ترک التیمّم وجب علیه القضاء و الکفّارة</w:t>
      </w:r>
      <w:r>
        <w:rPr>
          <w:rFonts w:eastAsia="IRNazanin" w:cs="IRNazanin"/>
          <w:color w:val="111111"/>
          <w:sz w:val="28"/>
          <w:szCs w:val="28"/>
          <w:rtl w:val="true"/>
          <w:lang w:bidi="fa-IR"/>
        </w:rPr>
        <w:t>.</w:t>
      </w:r>
      <w:bookmarkStart w:id="3149" w:name="pg5769_38927"/>
    </w:p>
    <w:p>
      <w:pPr>
        <w:pStyle w:val="Heading6"/>
        <w:numPr>
          <w:ilvl w:val="5"/>
          <w:numId w:val="1"/>
        </w:numPr>
        <w:rPr/>
      </w:pPr>
      <w:bookmarkStart w:id="3150" w:name="__RefHeading___Toc4211184_581953129"/>
      <w:bookmarkStart w:id="3151" w:name="_Toc1452"/>
      <w:bookmarkEnd w:id="3149"/>
      <w:bookmarkEnd w:id="3150"/>
      <w:r>
        <w:rPr>
          <w:rtl w:val="true"/>
        </w:rPr>
        <w:t>(</w:t>
      </w:r>
      <w:r>
        <w:rPr>
          <w:rtl w:val="true"/>
        </w:rPr>
        <w:t xml:space="preserve">مسألة </w:t>
      </w:r>
      <w:r>
        <w:rPr/>
        <w:t>1029</w:t>
      </w:r>
      <w:r>
        <w:rPr>
          <w:rtl w:val="true"/>
        </w:rPr>
        <w:t xml:space="preserve">): </w:t>
      </w:r>
      <w:r>
        <w:rPr>
          <w:rtl w:val="true"/>
        </w:rPr>
        <w:t>إذا نسی غسل الجنابة لیلاً حتی مضی یوم أو أیّام من شهر رمضان</w:t>
      </w:r>
      <w:bookmarkEnd w:id="3151"/>
    </w:p>
    <w:p>
      <w:pPr>
        <w:pStyle w:val="BookText"/>
        <w:rPr/>
      </w:pPr>
      <w:r>
        <w:rPr>
          <w:rFonts w:ascii="IRNazanin" w:hAnsi="IRNazanin" w:eastAsia="IRNazanin"/>
          <w:color w:val="111111"/>
          <w:sz w:val="28"/>
          <w:sz w:val="28"/>
          <w:szCs w:val="28"/>
          <w:rtl w:val="true"/>
          <w:lang w:bidi="fa-IR"/>
        </w:rPr>
        <w:t>بطل صومه و علیه القضاء، و لا یترک الاحتیاط فی قضاء شهر رمضان کذلک، و الأقوی عدم إلحاق غسل الحیض و النفاس إذا نسیته المرأة بالجنابة</w:t>
      </w:r>
      <w:r>
        <w:rPr>
          <w:rFonts w:eastAsia="IRNazanin" w:cs="IRNazanin"/>
          <w:color w:val="111111"/>
          <w:sz w:val="28"/>
          <w:szCs w:val="28"/>
          <w:rtl w:val="true"/>
          <w:lang w:bidi="fa-IR"/>
        </w:rPr>
        <w:t>.</w:t>
      </w:r>
    </w:p>
    <w:p>
      <w:pPr>
        <w:pStyle w:val="Heading6"/>
        <w:numPr>
          <w:ilvl w:val="5"/>
          <w:numId w:val="1"/>
        </w:numPr>
        <w:rPr/>
      </w:pPr>
      <w:bookmarkStart w:id="3152" w:name="__RefHeading___Toc4211186_581953129"/>
      <w:bookmarkStart w:id="3153" w:name="_Toc1453"/>
      <w:bookmarkEnd w:id="3152"/>
      <w:r>
        <w:rPr>
          <w:rtl w:val="true"/>
        </w:rPr>
        <w:t>(</w:t>
      </w:r>
      <w:r>
        <w:rPr>
          <w:rtl w:val="true"/>
        </w:rPr>
        <w:t xml:space="preserve">مسألة </w:t>
      </w:r>
      <w:r>
        <w:rPr/>
        <w:t>1030</w:t>
      </w:r>
      <w:r>
        <w:rPr>
          <w:rtl w:val="true"/>
        </w:rPr>
        <w:t xml:space="preserve">): </w:t>
      </w:r>
      <w:r>
        <w:rPr>
          <w:rtl w:val="true"/>
        </w:rPr>
        <w:t>إذا کان المجنب لا یتمکّن من الغسل لمرض و نحوه</w:t>
      </w:r>
      <w:bookmarkEnd w:id="3153"/>
    </w:p>
    <w:p>
      <w:pPr>
        <w:pStyle w:val="BookText"/>
        <w:rPr/>
      </w:pPr>
      <w:r>
        <w:rPr>
          <w:rFonts w:ascii="IRNazanin" w:hAnsi="IRNazanin" w:eastAsia="IRNazanin"/>
          <w:color w:val="111111"/>
          <w:sz w:val="28"/>
          <w:sz w:val="28"/>
          <w:szCs w:val="28"/>
          <w:rtl w:val="true"/>
          <w:lang w:bidi="fa-IR"/>
        </w:rPr>
        <w:t>وجب علیه التیمّم قبل الفجر، فإن ترکه بطل صومه، و کذا لو کان متمکِّناً من الغسل و ترکه حتی ضاق الوقت، و إن تیمّم لم یجب علیه أن یبقی مستیقظاً إلی أن یطلع الفجر و إن کان هو الأحوط</w:t>
      </w:r>
      <w:r>
        <w:rPr>
          <w:rFonts w:eastAsia="IRNazanin" w:cs="IRNazanin"/>
          <w:color w:val="111111"/>
          <w:sz w:val="28"/>
          <w:szCs w:val="28"/>
          <w:rtl w:val="true"/>
          <w:lang w:bidi="fa-IR"/>
        </w:rPr>
        <w:t>.</w:t>
      </w:r>
    </w:p>
    <w:p>
      <w:pPr>
        <w:pStyle w:val="Heading6"/>
        <w:numPr>
          <w:ilvl w:val="5"/>
          <w:numId w:val="1"/>
        </w:numPr>
        <w:rPr/>
      </w:pPr>
      <w:bookmarkStart w:id="3154" w:name="__RefHeading___Toc4211188_581953129"/>
      <w:bookmarkStart w:id="3155" w:name="_Toc1454"/>
      <w:bookmarkEnd w:id="3154"/>
      <w:r>
        <w:rPr>
          <w:rtl w:val="true"/>
        </w:rPr>
        <w:t>(</w:t>
      </w:r>
      <w:r>
        <w:rPr>
          <w:rtl w:val="true"/>
        </w:rPr>
        <w:t xml:space="preserve">مسألة </w:t>
      </w:r>
      <w:r>
        <w:rPr/>
        <w:t>1031</w:t>
      </w:r>
      <w:r>
        <w:rPr>
          <w:rtl w:val="true"/>
        </w:rPr>
        <w:t xml:space="preserve">): </w:t>
      </w:r>
      <w:r>
        <w:rPr>
          <w:rtl w:val="true"/>
        </w:rPr>
        <w:t>إذا ظنّ سعة الوقت للغسل، فأجنب فبان الخلاف فلا شیء علیه</w:t>
      </w:r>
      <w:bookmarkEnd w:id="3155"/>
    </w:p>
    <w:p>
      <w:pPr>
        <w:pStyle w:val="BookText"/>
        <w:rPr/>
      </w:pPr>
      <w:r>
        <w:rPr>
          <w:rFonts w:ascii="Amiri" w:hAnsi="Amiri" w:eastAsia="Amiri" w:cs="Amiri"/>
          <w:color w:val="111111"/>
          <w:sz w:val="28"/>
          <w:sz w:val="28"/>
          <w:szCs w:val="28"/>
          <w:rtl w:val="true"/>
          <w:lang w:bidi="ar-SA"/>
        </w:rPr>
        <w:t>مع المراعاة، أمّا بدونها فالأحوط القضاء</w:t>
      </w:r>
      <w:r>
        <w:rPr>
          <w:rFonts w:eastAsia="Amiri" w:cs="Amiri" w:ascii="Amiri" w:hAnsi="Amiri"/>
          <w:color w:val="111111"/>
          <w:sz w:val="28"/>
          <w:szCs w:val="28"/>
          <w:rtl w:val="true"/>
          <w:lang w:bidi="ar-SA"/>
        </w:rPr>
        <w:t>.</w:t>
      </w:r>
    </w:p>
    <w:p>
      <w:pPr>
        <w:pStyle w:val="Heading6"/>
        <w:numPr>
          <w:ilvl w:val="5"/>
          <w:numId w:val="1"/>
        </w:numPr>
        <w:rPr/>
      </w:pPr>
      <w:bookmarkStart w:id="3156" w:name="__RefHeading___Toc4211190_581953129"/>
      <w:bookmarkStart w:id="3157" w:name="_Toc1455"/>
      <w:bookmarkEnd w:id="3156"/>
      <w:r>
        <w:rPr>
          <w:rtl w:val="true"/>
        </w:rPr>
        <w:t>(</w:t>
      </w:r>
      <w:r>
        <w:rPr>
          <w:rtl w:val="true"/>
        </w:rPr>
        <w:t xml:space="preserve">مسألة </w:t>
      </w:r>
      <w:r>
        <w:rPr/>
        <w:t>1032</w:t>
      </w:r>
      <w:r>
        <w:rPr>
          <w:rtl w:val="true"/>
        </w:rPr>
        <w:t xml:space="preserve">): </w:t>
      </w:r>
      <w:r>
        <w:rPr>
          <w:rtl w:val="true"/>
        </w:rPr>
        <w:t>یشترط فی صحّة صوم المستحاضة علی الأحوط الأغسال النهاریّة التی للصلاة،</w:t>
      </w:r>
      <w:bookmarkEnd w:id="3157"/>
    </w:p>
    <w:p>
      <w:pPr>
        <w:pStyle w:val="BookText"/>
        <w:rPr/>
      </w:pPr>
      <w:r>
        <w:rPr>
          <w:rFonts w:ascii="IRNazanin" w:hAnsi="IRNazanin" w:eastAsia="IRNazanin"/>
          <w:color w:val="111111"/>
          <w:sz w:val="28"/>
          <w:sz w:val="28"/>
          <w:szCs w:val="28"/>
          <w:rtl w:val="true"/>
          <w:lang w:bidi="fa-IR"/>
        </w:rPr>
        <w:t>فلو استحاضت قبل الإتیان بصلاة الصبح أو الظهرین بما یوجب الغسل کالمتوسطة أو الکثیرة فترکت الغسل بطل صومها، و لا یشترط فی المستحاضة الإتیان بأغسال اللیلة المستقبلة و إن کان أحوط، و الأحوط اعتبار الإتیان بغسل اللیلة الماضیة، نعم مع الترک و الإتیان بالغسل قبل الفجر لأجل صلاة اللیل ثمّ الفجر یکون الصوم صحیحاً، و لا یجب تقدیم غسل المتوسّطة و الکثیرة علی الفجر، و أمّا إذا قدّمته لأجل صلاة الفجر لا مانع منه</w:t>
      </w:r>
      <w:r>
        <w:rPr>
          <w:rFonts w:eastAsia="IRNazanin" w:cs="IRNazanin"/>
          <w:color w:val="111111"/>
          <w:sz w:val="28"/>
          <w:szCs w:val="28"/>
          <w:rtl w:val="true"/>
          <w:lang w:bidi="fa-IR"/>
        </w:rPr>
        <w:t>.</w:t>
      </w:r>
    </w:p>
    <w:p>
      <w:pPr>
        <w:pStyle w:val="Heading6"/>
        <w:numPr>
          <w:ilvl w:val="5"/>
          <w:numId w:val="1"/>
        </w:numPr>
        <w:rPr/>
      </w:pPr>
      <w:bookmarkStart w:id="3158" w:name="__RefHeading___Toc4211192_581953129"/>
      <w:bookmarkStart w:id="3159" w:name="_Toc1456"/>
      <w:bookmarkEnd w:id="3158"/>
      <w:r>
        <w:rPr>
          <w:rtl w:val="true"/>
        </w:rPr>
        <w:t>(</w:t>
      </w:r>
      <w:r>
        <w:rPr>
          <w:rtl w:val="true"/>
        </w:rPr>
        <w:t xml:space="preserve">مسألة </w:t>
      </w:r>
      <w:r>
        <w:rPr/>
        <w:t>1033</w:t>
      </w:r>
      <w:r>
        <w:rPr>
          <w:rtl w:val="true"/>
        </w:rPr>
        <w:t xml:space="preserve">): </w:t>
      </w:r>
      <w:r>
        <w:rPr>
          <w:rtl w:val="true"/>
        </w:rPr>
        <w:t>حدث الحیض و النفاس کالجنابة</w:t>
      </w:r>
      <w:bookmarkEnd w:id="3159"/>
    </w:p>
    <w:p>
      <w:pPr>
        <w:pStyle w:val="BookText"/>
        <w:rPr/>
      </w:pPr>
      <w:r>
        <w:rPr>
          <w:rFonts w:ascii="IRNazanin" w:hAnsi="IRNazanin" w:eastAsia="IRNazanin"/>
          <w:color w:val="111111"/>
          <w:sz w:val="28"/>
          <w:sz w:val="28"/>
          <w:szCs w:val="28"/>
          <w:rtl w:val="true"/>
          <w:lang w:bidi="fa-IR"/>
        </w:rPr>
        <w:t>فی أنّ تعمّد البقاء علیهما مبطل للصوم فی رمضان دون غیره، و إذا حصل النقاء فی وقت لا یسع الغسل و لا التیمّم أ و لم تعلم بنقائها حتّی تطلع الفجر صحّ صومها إلّا فی قضاء شهر رمضان، فإنّه لا یصحّ حینئذٍ علی الأحوط</w:t>
      </w:r>
      <w:r>
        <w:rPr>
          <w:rFonts w:eastAsia="IRNazanin" w:cs="IRNazanin"/>
          <w:color w:val="111111"/>
          <w:sz w:val="28"/>
          <w:szCs w:val="28"/>
          <w:rtl w:val="true"/>
          <w:lang w:bidi="fa-IR"/>
        </w:rPr>
        <w:t>.</w:t>
      </w:r>
    </w:p>
    <w:p>
      <w:pPr>
        <w:pStyle w:val="Heading6"/>
        <w:numPr>
          <w:ilvl w:val="5"/>
          <w:numId w:val="1"/>
        </w:numPr>
        <w:rPr/>
      </w:pPr>
      <w:bookmarkStart w:id="3160" w:name="__RefHeading___Toc4211194_581953129"/>
      <w:bookmarkStart w:id="3161" w:name="_Toc1457"/>
      <w:bookmarkEnd w:id="3160"/>
      <w:r>
        <w:rPr>
          <w:rtl w:val="true"/>
        </w:rPr>
        <w:t>(</w:t>
      </w:r>
      <w:r>
        <w:rPr>
          <w:rtl w:val="true"/>
        </w:rPr>
        <w:t xml:space="preserve">مسألة </w:t>
      </w:r>
      <w:r>
        <w:rPr/>
        <w:t>1034</w:t>
      </w:r>
      <w:r>
        <w:rPr>
          <w:rtl w:val="true"/>
        </w:rPr>
        <w:t xml:space="preserve">): </w:t>
      </w:r>
      <w:r>
        <w:rPr>
          <w:rtl w:val="true"/>
        </w:rPr>
        <w:t>إذا أجنب فی شهر رمضان لیلاً و نام حتّی أصبح،</w:t>
      </w:r>
      <w:bookmarkEnd w:id="3161"/>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نام ناویاً لترک الغسل أو متردّداً فیه لحقه حکم تعمّد البقاء علی الجنابة، فیجب علیه القضاء</w:t>
      </w:r>
      <w:bookmarkStart w:id="3162" w:name="pg5769_38928"/>
    </w:p>
    <w:p>
      <w:pPr>
        <w:pStyle w:val="BookText"/>
        <w:rPr/>
      </w:pPr>
      <w:bookmarkEnd w:id="3162"/>
      <w:r>
        <w:rPr>
          <w:rFonts w:ascii="IRNazanin" w:hAnsi="IRNazanin" w:eastAsia="IRNazanin"/>
          <w:color w:val="111111"/>
          <w:sz w:val="28"/>
          <w:sz w:val="28"/>
          <w:szCs w:val="28"/>
          <w:rtl w:val="true"/>
          <w:lang w:bidi="fa-IR"/>
        </w:rPr>
        <w:t>و الکفّارة، و إن نام ناویاً للغسل أو نام عن ذهول و غفلة، فإن کان فی النومة الأُولی صحّ صومه، و إن کان فی النومة الثانیة بأن نام بعد العلم بالجنابة ثمّ أفاق و نام ثانیاً حتّی أصبح وجب علیه القضاء فقط دون الکفّارة علی الأقوی، و إذا کان بعد النومة الثالثة فکذلک علی الأقوی، و إن کان الأحوط الکفّارة فیه، و کذلک فی النومین الأوّلین إذا لم یکن معتاد الانتباه</w:t>
      </w:r>
      <w:r>
        <w:rPr>
          <w:rFonts w:eastAsia="IRNazanin" w:cs="IRNazanin"/>
          <w:color w:val="111111"/>
          <w:sz w:val="28"/>
          <w:szCs w:val="28"/>
          <w:rtl w:val="true"/>
          <w:lang w:bidi="fa-IR"/>
        </w:rPr>
        <w:t>.</w:t>
      </w:r>
    </w:p>
    <w:p>
      <w:pPr>
        <w:pStyle w:val="Heading6"/>
        <w:numPr>
          <w:ilvl w:val="5"/>
          <w:numId w:val="1"/>
        </w:numPr>
        <w:rPr/>
      </w:pPr>
      <w:bookmarkStart w:id="3163" w:name="__RefHeading___Toc4211196_581953129"/>
      <w:bookmarkStart w:id="3164" w:name="_Toc1458"/>
      <w:bookmarkEnd w:id="3163"/>
      <w:r>
        <w:rPr>
          <w:rtl w:val="true"/>
        </w:rPr>
        <w:t>(</w:t>
      </w:r>
      <w:r>
        <w:rPr>
          <w:rtl w:val="true"/>
        </w:rPr>
        <w:t xml:space="preserve">مسألة </w:t>
      </w:r>
      <w:r>
        <w:rPr/>
        <w:t>1035</w:t>
      </w:r>
      <w:r>
        <w:rPr>
          <w:rtl w:val="true"/>
        </w:rPr>
        <w:t xml:space="preserve">): </w:t>
      </w:r>
      <w:r>
        <w:rPr>
          <w:rtl w:val="true"/>
        </w:rPr>
        <w:t>یجوز النوم الأوّل و الثانی و الثالث و الأزید مع احتمال الاستیقاظ،</w:t>
      </w:r>
      <w:bookmarkEnd w:id="3164"/>
    </w:p>
    <w:p>
      <w:pPr>
        <w:pStyle w:val="BookText"/>
        <w:rPr/>
      </w:pPr>
      <w:r>
        <w:rPr>
          <w:rFonts w:ascii="IRNazanin" w:hAnsi="IRNazanin" w:eastAsia="IRNazanin"/>
          <w:color w:val="111111"/>
          <w:sz w:val="28"/>
          <w:sz w:val="28"/>
          <w:szCs w:val="28"/>
          <w:rtl w:val="true"/>
          <w:lang w:bidi="fa-IR"/>
        </w:rPr>
        <w:t>إلّا إذا کان الاستیقاظ علی خلاف عادته فلا یجوز</w:t>
      </w:r>
      <w:r>
        <w:rPr>
          <w:rFonts w:eastAsia="IRNazanin" w:cs="IRNazanin"/>
          <w:color w:val="111111"/>
          <w:sz w:val="28"/>
          <w:szCs w:val="28"/>
          <w:rtl w:val="true"/>
          <w:lang w:bidi="fa-IR"/>
        </w:rPr>
        <w:t>.</w:t>
      </w:r>
    </w:p>
    <w:p>
      <w:pPr>
        <w:pStyle w:val="Heading6"/>
        <w:numPr>
          <w:ilvl w:val="5"/>
          <w:numId w:val="1"/>
        </w:numPr>
        <w:rPr/>
      </w:pPr>
      <w:bookmarkStart w:id="3165" w:name="__RefHeading___Toc4211198_581953129"/>
      <w:bookmarkStart w:id="3166" w:name="_Toc1459"/>
      <w:bookmarkEnd w:id="3165"/>
      <w:r>
        <w:rPr>
          <w:rtl w:val="true"/>
        </w:rPr>
        <w:t>(</w:t>
      </w:r>
      <w:r>
        <w:rPr>
          <w:rtl w:val="true"/>
        </w:rPr>
        <w:t xml:space="preserve">مسألة </w:t>
      </w:r>
      <w:r>
        <w:rPr/>
        <w:t>1036</w:t>
      </w:r>
      <w:r>
        <w:rPr>
          <w:rtl w:val="true"/>
        </w:rPr>
        <w:t xml:space="preserve">): </w:t>
      </w:r>
      <w:r>
        <w:rPr>
          <w:rtl w:val="true"/>
        </w:rPr>
        <w:t>لا یُعدُّ النوم الذی احتلم فیه لیلاً من النوم الأوّل،</w:t>
      </w:r>
      <w:bookmarkEnd w:id="3166"/>
    </w:p>
    <w:p>
      <w:pPr>
        <w:pStyle w:val="BookText"/>
        <w:rPr/>
      </w:pPr>
      <w:r>
        <w:rPr>
          <w:rFonts w:ascii="IRNazanin" w:hAnsi="IRNazanin" w:eastAsia="IRNazanin"/>
          <w:color w:val="111111"/>
          <w:sz w:val="28"/>
          <w:sz w:val="28"/>
          <w:szCs w:val="28"/>
          <w:rtl w:val="true"/>
          <w:lang w:bidi="fa-IR"/>
        </w:rPr>
        <w:t>بل إذا أفاق ثمّ نام کان نومه بعد الإفاقة هو النوم الأوّل</w:t>
      </w:r>
      <w:r>
        <w:rPr>
          <w:rFonts w:eastAsia="IRNazanin" w:cs="IRNazanin"/>
          <w:color w:val="111111"/>
          <w:sz w:val="28"/>
          <w:szCs w:val="28"/>
          <w:rtl w:val="true"/>
          <w:lang w:bidi="fa-IR"/>
        </w:rPr>
        <w:t>.</w:t>
      </w:r>
    </w:p>
    <w:p>
      <w:pPr>
        <w:pStyle w:val="Heading6"/>
        <w:numPr>
          <w:ilvl w:val="5"/>
          <w:numId w:val="1"/>
        </w:numPr>
        <w:rPr/>
      </w:pPr>
      <w:bookmarkStart w:id="3167" w:name="__RefHeading___Toc4211200_581953129"/>
      <w:bookmarkStart w:id="3168" w:name="_Toc1460"/>
      <w:bookmarkEnd w:id="3167"/>
      <w:r>
        <w:rPr>
          <w:rtl w:val="true"/>
        </w:rPr>
        <w:t>(</w:t>
      </w:r>
      <w:r>
        <w:rPr>
          <w:rtl w:val="true"/>
        </w:rPr>
        <w:t xml:space="preserve">مسألة </w:t>
      </w:r>
      <w:r>
        <w:rPr/>
        <w:t>1037</w:t>
      </w:r>
      <w:r>
        <w:rPr>
          <w:rtl w:val="true"/>
        </w:rPr>
        <w:t>):</w:t>
      </w:r>
      <w:bookmarkEnd w:id="3168"/>
    </w:p>
    <w:p>
      <w:pPr>
        <w:pStyle w:val="BookText"/>
        <w:rPr/>
      </w:pPr>
      <w:r>
        <w:rPr>
          <w:rFonts w:ascii="IRNazanin" w:hAnsi="IRNazanin" w:eastAsia="IRNazanin"/>
          <w:color w:val="111111"/>
          <w:sz w:val="28"/>
          <w:sz w:val="28"/>
          <w:szCs w:val="28"/>
          <w:rtl w:val="true"/>
          <w:lang w:bidi="fa-IR"/>
        </w:rPr>
        <w:t>الظاهر إلحاق النوم الرابع و الخامس بالثالث</w:t>
      </w:r>
      <w:r>
        <w:rPr>
          <w:rFonts w:eastAsia="IRNazanin" w:cs="IRNazanin"/>
          <w:color w:val="111111"/>
          <w:sz w:val="28"/>
          <w:szCs w:val="28"/>
          <w:rtl w:val="true"/>
          <w:lang w:bidi="fa-IR"/>
        </w:rPr>
        <w:t>.</w:t>
      </w:r>
    </w:p>
    <w:p>
      <w:pPr>
        <w:pStyle w:val="Heading6"/>
        <w:numPr>
          <w:ilvl w:val="5"/>
          <w:numId w:val="1"/>
        </w:numPr>
        <w:rPr/>
      </w:pPr>
      <w:bookmarkStart w:id="3169" w:name="__RefHeading___Toc4211202_581953129"/>
      <w:bookmarkStart w:id="3170" w:name="_Toc1461"/>
      <w:bookmarkEnd w:id="3169"/>
      <w:r>
        <w:rPr>
          <w:rtl w:val="true"/>
        </w:rPr>
        <w:t>(</w:t>
      </w:r>
      <w:r>
        <w:rPr>
          <w:rtl w:val="true"/>
        </w:rPr>
        <w:t xml:space="preserve">مسألة </w:t>
      </w:r>
      <w:r>
        <w:rPr/>
        <w:t>1038</w:t>
      </w:r>
      <w:r>
        <w:rPr>
          <w:rtl w:val="true"/>
        </w:rPr>
        <w:t xml:space="preserve">): </w:t>
      </w:r>
      <w:r>
        <w:rPr>
          <w:rtl w:val="true"/>
        </w:rPr>
        <w:t>الأقوی عدم إلحاق الحائض و النفساء بالجنب،</w:t>
      </w:r>
      <w:bookmarkEnd w:id="3170"/>
    </w:p>
    <w:p>
      <w:pPr>
        <w:pStyle w:val="BookText"/>
        <w:rPr/>
      </w:pPr>
      <w:r>
        <w:rPr>
          <w:rFonts w:ascii="IRNazanin" w:hAnsi="IRNazanin" w:eastAsia="IRNazanin"/>
          <w:color w:val="111111"/>
          <w:sz w:val="28"/>
          <w:sz w:val="28"/>
          <w:szCs w:val="28"/>
          <w:rtl w:val="true"/>
          <w:lang w:bidi="fa-IR"/>
        </w:rPr>
        <w:t>فیصحّ الصوم مع عدم التوانی فی الغسل، و إن کان البقاء علی الحدث فی النوم الثانی أو الثالث</w:t>
      </w:r>
      <w:r>
        <w:rPr>
          <w:rFonts w:eastAsia="IRNazanin" w:cs="IRNazanin"/>
          <w:color w:val="111111"/>
          <w:sz w:val="28"/>
          <w:szCs w:val="28"/>
          <w:rtl w:val="true"/>
          <w:lang w:bidi="fa-IR"/>
        </w:rPr>
        <w:t>.</w:t>
      </w:r>
    </w:p>
    <w:p>
      <w:pPr>
        <w:pStyle w:val="Heading6"/>
        <w:numPr>
          <w:ilvl w:val="5"/>
          <w:numId w:val="1"/>
        </w:numPr>
        <w:rPr/>
      </w:pPr>
      <w:bookmarkStart w:id="3171" w:name="__RefHeading___Toc4211204_581953129"/>
      <w:bookmarkStart w:id="3172" w:name="_Toc1462"/>
      <w:bookmarkEnd w:id="3171"/>
      <w:r>
        <w:rPr>
          <w:rtl w:val="true"/>
        </w:rPr>
        <w:t>التاسع</w:t>
      </w:r>
      <w:r>
        <w:rPr>
          <w:rtl w:val="true"/>
        </w:rPr>
        <w:t xml:space="preserve">: </w:t>
      </w:r>
      <w:r>
        <w:rPr>
          <w:rtl w:val="true"/>
        </w:rPr>
        <w:t>الاحتقان بالمائع</w:t>
      </w:r>
      <w:bookmarkEnd w:id="3172"/>
    </w:p>
    <w:p>
      <w:pPr>
        <w:pStyle w:val="Heading6"/>
        <w:numPr>
          <w:ilvl w:val="5"/>
          <w:numId w:val="1"/>
        </w:numPr>
        <w:rPr/>
      </w:pPr>
      <w:bookmarkStart w:id="3173" w:name="__RefHeading___Toc4211206_581953129"/>
      <w:bookmarkStart w:id="3174" w:name="_Toc1463"/>
      <w:bookmarkEnd w:id="3173"/>
      <w:r>
        <w:rPr>
          <w:rtl w:val="true"/>
        </w:rPr>
        <w:t>اشارة</w:t>
      </w:r>
      <w:bookmarkEnd w:id="3174"/>
    </w:p>
    <w:p>
      <w:pPr>
        <w:pStyle w:val="BookText"/>
        <w:rPr/>
      </w:pPr>
      <w:r>
        <w:rPr>
          <w:rFonts w:ascii="IRNazanin" w:hAnsi="IRNazanin" w:eastAsia="IRNazanin"/>
          <w:color w:val="111111"/>
          <w:sz w:val="28"/>
          <w:sz w:val="28"/>
          <w:szCs w:val="28"/>
          <w:rtl w:val="true"/>
          <w:lang w:bidi="fa-IR"/>
        </w:rPr>
        <w:t>و لو مع الاضطرار إلیها لدفع المرض، و لا بأس بالجامد، و إذا احتقن بالمائع و لکنّه لم یصعد إلی الجوف بل کان مجرّد الدخول فی الدبر فالأحوط ترکه</w:t>
      </w:r>
      <w:r>
        <w:rPr>
          <w:rFonts w:eastAsia="IRNazanin" w:cs="IRNazanin"/>
          <w:color w:val="111111"/>
          <w:sz w:val="28"/>
          <w:szCs w:val="28"/>
          <w:rtl w:val="true"/>
          <w:lang w:bidi="fa-IR"/>
        </w:rPr>
        <w:t>.</w:t>
      </w:r>
    </w:p>
    <w:p>
      <w:pPr>
        <w:pStyle w:val="Heading6"/>
        <w:numPr>
          <w:ilvl w:val="5"/>
          <w:numId w:val="1"/>
        </w:numPr>
        <w:rPr/>
      </w:pPr>
      <w:bookmarkStart w:id="3175" w:name="__RefHeading___Toc4211208_581953129"/>
      <w:bookmarkStart w:id="3176" w:name="_Toc1464"/>
      <w:bookmarkEnd w:id="3175"/>
      <w:r>
        <w:rPr>
          <w:rtl w:val="true"/>
        </w:rPr>
        <w:t>(</w:t>
      </w:r>
      <w:r>
        <w:rPr>
          <w:rtl w:val="true"/>
        </w:rPr>
        <w:t xml:space="preserve">مسألة </w:t>
      </w:r>
      <w:r>
        <w:rPr/>
        <w:t>1039</w:t>
      </w:r>
      <w:r>
        <w:rPr>
          <w:rtl w:val="true"/>
        </w:rPr>
        <w:t xml:space="preserve">): </w:t>
      </w:r>
      <w:r>
        <w:rPr>
          <w:rtl w:val="true"/>
        </w:rPr>
        <w:t>لا یجوز ابتلاع ما یخرج من الصدر أو ینزل من الرأس من الخلط</w:t>
      </w:r>
      <w:bookmarkEnd w:id="3176"/>
    </w:p>
    <w:p>
      <w:pPr>
        <w:pStyle w:val="BookText"/>
        <w:rPr/>
      </w:pPr>
      <w:r>
        <w:rPr>
          <w:rFonts w:ascii="IRNazanin" w:hAnsi="IRNazanin" w:eastAsia="IRNazanin"/>
          <w:color w:val="111111"/>
          <w:sz w:val="28"/>
          <w:sz w:val="28"/>
          <w:szCs w:val="28"/>
          <w:rtl w:val="true"/>
          <w:lang w:bidi="fa-IR"/>
        </w:rPr>
        <w:t>إذا وصل إلی فضاء الفم علی الأحوط، أمّا إذا لم یصل إلی فضاء الفم فلا بأس بهما</w:t>
      </w:r>
      <w:r>
        <w:rPr>
          <w:rFonts w:eastAsia="IRNazanin" w:cs="IRNazanin"/>
          <w:color w:val="111111"/>
          <w:sz w:val="28"/>
          <w:szCs w:val="28"/>
          <w:rtl w:val="true"/>
          <w:lang w:bidi="fa-IR"/>
        </w:rPr>
        <w:t>.</w:t>
      </w:r>
    </w:p>
    <w:p>
      <w:pPr>
        <w:pStyle w:val="Heading6"/>
        <w:numPr>
          <w:ilvl w:val="5"/>
          <w:numId w:val="1"/>
        </w:numPr>
        <w:rPr/>
      </w:pPr>
      <w:bookmarkStart w:id="3177" w:name="__RefHeading___Toc4211210_581953129"/>
      <w:bookmarkStart w:id="3178" w:name="_Toc1465"/>
      <w:bookmarkEnd w:id="3177"/>
      <w:r>
        <w:rPr>
          <w:rtl w:val="true"/>
        </w:rPr>
        <w:t>(</w:t>
      </w:r>
      <w:r>
        <w:rPr>
          <w:rtl w:val="true"/>
        </w:rPr>
        <w:t xml:space="preserve">مسألة </w:t>
      </w:r>
      <w:r>
        <w:rPr/>
        <w:t>1040</w:t>
      </w:r>
      <w:r>
        <w:rPr>
          <w:rtl w:val="true"/>
        </w:rPr>
        <w:t xml:space="preserve">): </w:t>
      </w:r>
      <w:r>
        <w:rPr>
          <w:rtl w:val="true"/>
        </w:rPr>
        <w:t>لا بأس بابتلاع البصاق المجتمع فی الفم</w:t>
      </w:r>
      <w:bookmarkEnd w:id="3178"/>
    </w:p>
    <w:p>
      <w:pPr>
        <w:pStyle w:val="BookText"/>
        <w:rPr/>
      </w:pPr>
      <w:r>
        <w:rPr>
          <w:rFonts w:ascii="IRNazanin" w:hAnsi="IRNazanin" w:eastAsia="IRNazanin"/>
          <w:color w:val="111111"/>
          <w:sz w:val="28"/>
          <w:sz w:val="28"/>
          <w:szCs w:val="28"/>
          <w:rtl w:val="true"/>
          <w:lang w:bidi="fa-IR"/>
        </w:rPr>
        <w:t>و إن کان کثیراً و کان اجتماعه باختیاره کتذکّر الحامض مثلاً، لکنّ الأحوط الترک فی صورة الاجتماع خصوصاً مع تعمّد السبب</w:t>
      </w:r>
      <w:r>
        <w:rPr>
          <w:rFonts w:eastAsia="IRNazanin" w:cs="IRNazanin"/>
          <w:color w:val="111111"/>
          <w:sz w:val="28"/>
          <w:szCs w:val="28"/>
          <w:rtl w:val="true"/>
          <w:lang w:bidi="fa-IR"/>
        </w:rPr>
        <w:t>.</w:t>
      </w:r>
    </w:p>
    <w:p>
      <w:pPr>
        <w:pStyle w:val="Heading6"/>
        <w:numPr>
          <w:ilvl w:val="5"/>
          <w:numId w:val="1"/>
        </w:numPr>
        <w:rPr/>
      </w:pPr>
      <w:bookmarkStart w:id="3179" w:name="__RefHeading___Toc4211212_581953129"/>
      <w:bookmarkStart w:id="3180" w:name="_Toc1466"/>
      <w:bookmarkEnd w:id="3179"/>
      <w:r>
        <w:rPr>
          <w:rtl w:val="true"/>
        </w:rPr>
        <w:t>العاشر</w:t>
      </w:r>
      <w:r>
        <w:rPr>
          <w:rtl w:val="true"/>
        </w:rPr>
        <w:t xml:space="preserve">: </w:t>
      </w:r>
      <w:r>
        <w:rPr>
          <w:rtl w:val="true"/>
        </w:rPr>
        <w:t>تعمّد القیء</w:t>
      </w:r>
      <w:bookmarkEnd w:id="3180"/>
    </w:p>
    <w:p>
      <w:pPr>
        <w:pStyle w:val="Heading6"/>
        <w:numPr>
          <w:ilvl w:val="5"/>
          <w:numId w:val="1"/>
        </w:numPr>
        <w:rPr/>
      </w:pPr>
      <w:bookmarkStart w:id="3181" w:name="__RefHeading___Toc4211214_581953129"/>
      <w:bookmarkStart w:id="3182" w:name="_Toc1467"/>
      <w:bookmarkEnd w:id="3181"/>
      <w:r>
        <w:rPr>
          <w:rtl w:val="true"/>
        </w:rPr>
        <w:t>اشارة</w:t>
      </w:r>
      <w:bookmarkEnd w:id="318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لضرورة من علاج مرض و نحوه، و لا بأس بما</w:t>
      </w:r>
      <w:bookmarkStart w:id="3183" w:name="pg5769_38929"/>
    </w:p>
    <w:p>
      <w:pPr>
        <w:pStyle w:val="BookText"/>
        <w:rPr/>
      </w:pPr>
      <w:bookmarkEnd w:id="3183"/>
      <w:r>
        <w:rPr>
          <w:rFonts w:ascii="IRNazanin" w:hAnsi="IRNazanin" w:eastAsia="IRNazanin"/>
          <w:color w:val="111111"/>
          <w:sz w:val="28"/>
          <w:sz w:val="28"/>
          <w:szCs w:val="28"/>
          <w:rtl w:val="true"/>
          <w:lang w:bidi="fa-IR"/>
        </w:rPr>
        <w:t>کان سهواً أو من غیر اختیار</w:t>
      </w:r>
      <w:r>
        <w:rPr>
          <w:rFonts w:eastAsia="IRNazanin" w:cs="IRNazanin"/>
          <w:color w:val="111111"/>
          <w:sz w:val="28"/>
          <w:szCs w:val="28"/>
          <w:rtl w:val="true"/>
          <w:lang w:bidi="fa-IR"/>
        </w:rPr>
        <w:t>.</w:t>
      </w:r>
    </w:p>
    <w:p>
      <w:pPr>
        <w:pStyle w:val="Heading6"/>
        <w:numPr>
          <w:ilvl w:val="5"/>
          <w:numId w:val="1"/>
        </w:numPr>
        <w:rPr/>
      </w:pPr>
      <w:bookmarkStart w:id="3184" w:name="__RefHeading___Toc4211216_581953129"/>
      <w:bookmarkStart w:id="3185" w:name="_Toc1468"/>
      <w:bookmarkEnd w:id="3184"/>
      <w:r>
        <w:rPr>
          <w:rtl w:val="true"/>
        </w:rPr>
        <w:t>(</w:t>
      </w:r>
      <w:r>
        <w:rPr>
          <w:rtl w:val="true"/>
        </w:rPr>
        <w:t xml:space="preserve">مسألة </w:t>
      </w:r>
      <w:r>
        <w:rPr/>
        <w:t>1041</w:t>
      </w:r>
      <w:r>
        <w:rPr>
          <w:rtl w:val="true"/>
        </w:rPr>
        <w:t xml:space="preserve">): </w:t>
      </w:r>
      <w:r>
        <w:rPr>
          <w:rtl w:val="true"/>
        </w:rPr>
        <w:t>إذا خرج بالتجشّؤ شیء ثمّ نزل من غیر اختیار لم یکن مبطلاً،</w:t>
      </w:r>
      <w:bookmarkEnd w:id="3185"/>
    </w:p>
    <w:p>
      <w:pPr>
        <w:pStyle w:val="BookText"/>
        <w:rPr/>
      </w:pPr>
      <w:r>
        <w:rPr>
          <w:rFonts w:ascii="IRNazanin" w:hAnsi="IRNazanin" w:eastAsia="IRNazanin"/>
          <w:color w:val="111111"/>
          <w:sz w:val="28"/>
          <w:sz w:val="28"/>
          <w:szCs w:val="28"/>
          <w:rtl w:val="true"/>
          <w:lang w:bidi="fa-IR"/>
        </w:rPr>
        <w:t>و إذا وصل إلی فضاء الفم فابتلعه اختیاراً بطل صومه و علیه القضاء و الکفارة، بل تجب علی الأحوط کفّارة الجمع إذا کان حراماً من جهة خباثته أو غیرها</w:t>
      </w:r>
      <w:r>
        <w:rPr>
          <w:rFonts w:eastAsia="IRNazanin" w:cs="IRNazanin"/>
          <w:color w:val="111111"/>
          <w:sz w:val="28"/>
          <w:szCs w:val="28"/>
          <w:rtl w:val="true"/>
          <w:lang w:bidi="fa-IR"/>
        </w:rPr>
        <w:t>.</w:t>
      </w:r>
    </w:p>
    <w:p>
      <w:pPr>
        <w:pStyle w:val="Heading6"/>
        <w:numPr>
          <w:ilvl w:val="5"/>
          <w:numId w:val="1"/>
        </w:numPr>
        <w:rPr/>
      </w:pPr>
      <w:bookmarkStart w:id="3186" w:name="__RefHeading___Toc4211218_581953129"/>
      <w:bookmarkStart w:id="3187" w:name="_Toc1469"/>
      <w:bookmarkEnd w:id="3186"/>
      <w:r>
        <w:rPr>
          <w:rtl w:val="true"/>
        </w:rPr>
        <w:t>(</w:t>
      </w:r>
      <w:r>
        <w:rPr>
          <w:rtl w:val="true"/>
        </w:rPr>
        <w:t xml:space="preserve">مسألة </w:t>
      </w:r>
      <w:r>
        <w:rPr/>
        <w:t>1042</w:t>
      </w:r>
      <w:r>
        <w:rPr>
          <w:rtl w:val="true"/>
        </w:rPr>
        <w:t xml:space="preserve">): </w:t>
      </w:r>
      <w:r>
        <w:rPr>
          <w:rtl w:val="true"/>
        </w:rPr>
        <w:t>إذا ابتلع فی اللیل ما یجب علیه قیؤه فی النهار بطل صومه إذا تقیّأ نهاراً،</w:t>
      </w:r>
      <w:bookmarkEnd w:id="3187"/>
    </w:p>
    <w:p>
      <w:pPr>
        <w:pStyle w:val="BookText"/>
        <w:rPr/>
      </w:pPr>
      <w:r>
        <w:rPr>
          <w:rFonts w:ascii="IRNazanin" w:hAnsi="IRNazanin" w:eastAsia="IRNazanin"/>
          <w:color w:val="111111"/>
          <w:sz w:val="28"/>
          <w:sz w:val="28"/>
          <w:szCs w:val="28"/>
          <w:rtl w:val="true"/>
          <w:lang w:bidi="fa-IR"/>
        </w:rPr>
        <w:t>و إلّا فلا یبطل صومه علی الأظهر</w:t>
      </w:r>
      <w:r>
        <w:rPr>
          <w:rFonts w:eastAsia="IRNazanin" w:cs="IRNazanin"/>
          <w:color w:val="111111"/>
          <w:sz w:val="28"/>
          <w:szCs w:val="28"/>
          <w:rtl w:val="true"/>
          <w:lang w:bidi="fa-IR"/>
        </w:rPr>
        <w:t>.</w:t>
      </w:r>
    </w:p>
    <w:p>
      <w:pPr>
        <w:pStyle w:val="Heading6"/>
        <w:numPr>
          <w:ilvl w:val="5"/>
          <w:numId w:val="1"/>
        </w:numPr>
        <w:rPr/>
      </w:pPr>
      <w:bookmarkStart w:id="3188" w:name="__RefHeading___Toc4211220_581953129"/>
      <w:bookmarkStart w:id="3189" w:name="_Toc1470"/>
      <w:bookmarkEnd w:id="3188"/>
      <w:r>
        <w:rPr>
          <w:rtl w:val="true"/>
        </w:rPr>
        <w:t>(</w:t>
      </w:r>
      <w:r>
        <w:rPr>
          <w:rtl w:val="true"/>
        </w:rPr>
        <w:t xml:space="preserve">مسألة </w:t>
      </w:r>
      <w:r>
        <w:rPr/>
        <w:t>1043</w:t>
      </w:r>
      <w:r>
        <w:rPr>
          <w:rtl w:val="true"/>
        </w:rPr>
        <w:t xml:space="preserve">): </w:t>
      </w:r>
      <w:r>
        <w:rPr>
          <w:rtl w:val="true"/>
        </w:rPr>
        <w:t>لیس من المفطرات مصّ الخاتم، و مضغ الطعام للصبیّ،</w:t>
      </w:r>
      <w:bookmarkEnd w:id="3189"/>
    </w:p>
    <w:p>
      <w:pPr>
        <w:pStyle w:val="BookText"/>
        <w:rPr/>
      </w:pPr>
      <w:r>
        <w:rPr>
          <w:rFonts w:ascii="IRNazanin" w:hAnsi="IRNazanin" w:eastAsia="IRNazanin"/>
          <w:color w:val="111111"/>
          <w:sz w:val="28"/>
          <w:sz w:val="28"/>
          <w:szCs w:val="28"/>
          <w:rtl w:val="true"/>
          <w:lang w:bidi="fa-IR"/>
        </w:rPr>
        <w:t>و ذوق المرق و نحوها ممّا لا یتعدّی إلی الحلق، أو تعدّی من غیر قصد أو نسیاناً للصوم، أمّا ما یتعدّی عمداً فمبطل و إن قلّ، و کذا لا بأس بمضغ العِلْک و إن وجد له طعماً فی ریقه ما لم یکن لتفتّت أجزائه، و لا بمصّ لسان الزوج و الزوجة إذا لم تکن علیه رطوبة</w:t>
      </w:r>
      <w:r>
        <w:rPr>
          <w:rFonts w:eastAsia="IRNazanin" w:cs="IRNazanin"/>
          <w:color w:val="111111"/>
          <w:sz w:val="28"/>
          <w:szCs w:val="28"/>
          <w:rtl w:val="true"/>
          <w:lang w:bidi="fa-IR"/>
        </w:rPr>
        <w:t>.</w:t>
      </w:r>
    </w:p>
    <w:p>
      <w:pPr>
        <w:pStyle w:val="Heading6"/>
        <w:numPr>
          <w:ilvl w:val="5"/>
          <w:numId w:val="1"/>
        </w:numPr>
        <w:rPr/>
      </w:pPr>
      <w:bookmarkStart w:id="3190" w:name="__RefHeading___Toc4211222_581953129"/>
      <w:bookmarkStart w:id="3191" w:name="_Toc1471"/>
      <w:bookmarkEnd w:id="3190"/>
      <w:r>
        <w:rPr>
          <w:rtl w:val="true"/>
        </w:rPr>
        <w:t>(</w:t>
      </w:r>
      <w:r>
        <w:rPr>
          <w:rtl w:val="true"/>
        </w:rPr>
        <w:t xml:space="preserve">مسألة </w:t>
      </w:r>
      <w:r>
        <w:rPr/>
        <w:t>1044</w:t>
      </w:r>
      <w:r>
        <w:rPr>
          <w:rtl w:val="true"/>
        </w:rPr>
        <w:t xml:space="preserve">): </w:t>
      </w:r>
      <w:r>
        <w:rPr>
          <w:rtl w:val="true"/>
        </w:rPr>
        <w:t>یکره للصائم ملامسة النساء و تقبیلها و ملاعبتها</w:t>
      </w:r>
      <w:bookmarkEnd w:id="3191"/>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واثقاً من نفسه بعدم الإنزال، و إن قصد الإنزال کان من قصد المفطر، و یکره له الاکتحال بما یصل طعمه أو رائحته إلی الحلق، کالصبر و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دخول الحمّام إذا خشی الضعف، و إخراج الدم المضعف، و السعوط مع عدم العلم بوصوله إلی الحلق، و شمّ کلّ نبت طیب الریح، و بلّ الثوب علی الجسد، و جلوس المرأة فی الماء، و الحقنة بالجامد، و قلع الضرس، بل مطلق إدماء الفم، و السواک بالعود الرطب، و المضمضة عبثاً، و إنشاد الشعر إلّا فی مراثی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صمتم فاحفظوا ألسنتکم عن الکذب، و غضّوا أبصارکم، و لا تنازعوا، و لا تحاسدوا و لا تغتابوا، و لا تماروا، و لا تکذبوا، و لا تباشروا، و لا تخالفوا، و لا تغاضبوا، و لا تسابّوا، و لا تشاتموا، و لا تنابزوا، و لا تجادلوا، و لا تبادوا، و لا تظلموا، و لا تسافهوا، و لا تضاجروا، و لا تغفلوا عن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3192" w:name="pg5769_38930"/>
    </w:p>
    <w:p>
      <w:pPr>
        <w:pStyle w:val="Heading5"/>
        <w:numPr>
          <w:ilvl w:val="4"/>
          <w:numId w:val="1"/>
        </w:numPr>
        <w:rPr/>
      </w:pPr>
      <w:bookmarkStart w:id="3193" w:name="__RefHeading___Toc4211224_581953129"/>
      <w:bookmarkStart w:id="3194" w:name="_Toc1472"/>
      <w:bookmarkEnd w:id="3192"/>
      <w:bookmarkEnd w:id="3193"/>
      <w:r>
        <w:rPr>
          <w:rtl w:val="true"/>
        </w:rPr>
        <w:t>تتمیم</w:t>
      </w:r>
      <w:bookmarkEnd w:id="3194"/>
    </w:p>
    <w:p>
      <w:pPr>
        <w:pStyle w:val="Heading6"/>
        <w:numPr>
          <w:ilvl w:val="5"/>
          <w:numId w:val="1"/>
        </w:numPr>
        <w:rPr/>
      </w:pPr>
      <w:bookmarkStart w:id="3195" w:name="__RefHeading___Toc4211226_581953129"/>
      <w:bookmarkStart w:id="3196" w:name="_Toc1473"/>
      <w:bookmarkEnd w:id="3195"/>
      <w:r>
        <w:rPr>
          <w:rtl w:val="true"/>
        </w:rPr>
        <w:t>اشارة</w:t>
      </w:r>
      <w:bookmarkEnd w:id="3196"/>
    </w:p>
    <w:p>
      <w:pPr>
        <w:pStyle w:val="BookText"/>
        <w:rPr/>
      </w:pP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تفسد الصوم إذا وقعت علی وجه العمد، و لا فرق بین العالم بالحکم و الجاهل به، و الظاهر عدم الفرق فی الجاهل بین القاصر و المقصّر، و کذلک لا یبطل الصوم إذا کان ناسیاً للصوم فاستعمل المفطر، أو دخل فی جوفه شیء قهراً بدون اختیاره</w:t>
      </w:r>
      <w:r>
        <w:rPr>
          <w:rFonts w:eastAsia="IRNazanin" w:cs="IRNazanin"/>
          <w:color w:val="111111"/>
          <w:sz w:val="28"/>
          <w:szCs w:val="28"/>
          <w:rtl w:val="true"/>
          <w:lang w:bidi="fa-IR"/>
        </w:rPr>
        <w:t>.</w:t>
      </w:r>
    </w:p>
    <w:p>
      <w:pPr>
        <w:pStyle w:val="Heading6"/>
        <w:numPr>
          <w:ilvl w:val="5"/>
          <w:numId w:val="1"/>
        </w:numPr>
        <w:rPr/>
      </w:pPr>
      <w:bookmarkStart w:id="3197" w:name="__RefHeading___Toc4211228_581953129"/>
      <w:bookmarkStart w:id="3198" w:name="_Toc1474"/>
      <w:bookmarkEnd w:id="3197"/>
      <w:r>
        <w:rPr>
          <w:rtl w:val="true"/>
        </w:rPr>
        <w:t>(</w:t>
      </w:r>
      <w:r>
        <w:rPr>
          <w:rtl w:val="true"/>
        </w:rPr>
        <w:t xml:space="preserve">مسألة </w:t>
      </w:r>
      <w:r>
        <w:rPr/>
        <w:t>1045</w:t>
      </w:r>
      <w:r>
        <w:rPr>
          <w:rtl w:val="true"/>
        </w:rPr>
        <w:t xml:space="preserve">): </w:t>
      </w:r>
      <w:r>
        <w:rPr>
          <w:rtl w:val="true"/>
        </w:rPr>
        <w:t>إذا أفطر مکرهاً بطل صومه،</w:t>
      </w:r>
      <w:bookmarkEnd w:id="3198"/>
    </w:p>
    <w:p>
      <w:pPr>
        <w:pStyle w:val="BookText"/>
        <w:rPr/>
      </w:pPr>
      <w:r>
        <w:rPr>
          <w:rFonts w:ascii="IRNazanin" w:hAnsi="IRNazanin" w:eastAsia="IRNazanin"/>
          <w:color w:val="111111"/>
          <w:sz w:val="28"/>
          <w:sz w:val="28"/>
          <w:szCs w:val="28"/>
          <w:rtl w:val="true"/>
          <w:lang w:bidi="fa-IR"/>
        </w:rPr>
        <w:t>و کذا إذا کان لتقیّة و کانت التقیّة فی ارتکاب المفطر بعنوان ترک الصوم، کما إذا أفطر فی عیدهم تقیّة، أمّا إذا کانت التقیّة فی ارتکابه مع کونه صائماً کالإفطار قبل الغروب فإنّه لا یبطل الصوم</w:t>
      </w:r>
      <w:r>
        <w:rPr>
          <w:rFonts w:eastAsia="IRNazanin" w:cs="IRNazanin"/>
          <w:color w:val="111111"/>
          <w:sz w:val="28"/>
          <w:szCs w:val="28"/>
          <w:rtl w:val="true"/>
          <w:lang w:bidi="fa-IR"/>
        </w:rPr>
        <w:t>.</w:t>
      </w:r>
    </w:p>
    <w:p>
      <w:pPr>
        <w:pStyle w:val="Heading6"/>
        <w:numPr>
          <w:ilvl w:val="5"/>
          <w:numId w:val="1"/>
        </w:numPr>
        <w:rPr/>
      </w:pPr>
      <w:bookmarkStart w:id="3199" w:name="__RefHeading___Toc4211230_581953129"/>
      <w:bookmarkStart w:id="3200" w:name="_Toc1475"/>
      <w:bookmarkEnd w:id="3199"/>
      <w:r>
        <w:rPr>
          <w:rtl w:val="true"/>
        </w:rPr>
        <w:t>(</w:t>
      </w:r>
      <w:r>
        <w:rPr>
          <w:rtl w:val="true"/>
        </w:rPr>
        <w:t xml:space="preserve">مسألة </w:t>
      </w:r>
      <w:r>
        <w:rPr/>
        <w:t>1046</w:t>
      </w:r>
      <w:r>
        <w:rPr>
          <w:rtl w:val="true"/>
        </w:rPr>
        <w:t xml:space="preserve">): </w:t>
      </w:r>
      <w:r>
        <w:rPr>
          <w:rtl w:val="true"/>
        </w:rPr>
        <w:t>إذا غلب علی الصائم العطش و خاف الضرر من الصبر علیه أو کان حرجاً جاز أن یشرب بمقدار الضرورة،</w:t>
      </w:r>
      <w:bookmarkEnd w:id="3200"/>
    </w:p>
    <w:p>
      <w:pPr>
        <w:pStyle w:val="BookText"/>
        <w:rPr/>
      </w:pPr>
      <w:r>
        <w:rPr>
          <w:rFonts w:ascii="IRNazanin" w:hAnsi="IRNazanin" w:eastAsia="IRNazanin"/>
          <w:color w:val="111111"/>
          <w:sz w:val="28"/>
          <w:sz w:val="28"/>
          <w:szCs w:val="28"/>
          <w:rtl w:val="true"/>
          <w:lang w:bidi="fa-IR"/>
        </w:rPr>
        <w:t>و یفسد بذلک صومه، و یجب علیه الإمساک فی بقیّة النهار إذا کان فی شهر رمضان علی الأظهر، و أمّا فی غیره من الواجب الموسَّع أو المعیَّن فلا یجب، و إن کان أحوط فی الواجب المعیَّن</w:t>
      </w:r>
      <w:r>
        <w:rPr>
          <w:rFonts w:eastAsia="IRNazanin" w:cs="IRNazanin"/>
          <w:color w:val="111111"/>
          <w:sz w:val="28"/>
          <w:szCs w:val="28"/>
          <w:rtl w:val="true"/>
          <w:lang w:bidi="fa-IR"/>
        </w:rPr>
        <w:t>.</w:t>
      </w:r>
    </w:p>
    <w:p>
      <w:pPr>
        <w:pStyle w:val="Heading4"/>
        <w:numPr>
          <w:ilvl w:val="3"/>
          <w:numId w:val="1"/>
        </w:numPr>
        <w:rPr/>
      </w:pPr>
      <w:bookmarkStart w:id="3201" w:name="__RefHeading___Toc4211232_581953129"/>
      <w:bookmarkStart w:id="3202" w:name="_Toc1476"/>
      <w:bookmarkEnd w:id="3201"/>
      <w:r>
        <w:rPr>
          <w:rtl w:val="true"/>
        </w:rPr>
        <w:t>الفصل الثالث</w:t>
      </w:r>
      <w:r>
        <w:rPr>
          <w:rtl w:val="true"/>
        </w:rPr>
        <w:t xml:space="preserve">: </w:t>
      </w:r>
      <w:r>
        <w:rPr>
          <w:rtl w:val="true"/>
        </w:rPr>
        <w:t>کفّارة الصوم</w:t>
      </w:r>
      <w:bookmarkEnd w:id="3202"/>
    </w:p>
    <w:p>
      <w:pPr>
        <w:pStyle w:val="Heading5"/>
        <w:numPr>
          <w:ilvl w:val="4"/>
          <w:numId w:val="1"/>
        </w:numPr>
        <w:rPr/>
      </w:pPr>
      <w:bookmarkStart w:id="3203" w:name="__RefHeading___Toc4211234_581953129"/>
      <w:bookmarkStart w:id="3204" w:name="_Toc1477"/>
      <w:bookmarkEnd w:id="3203"/>
      <w:r>
        <w:rPr>
          <w:rtl w:val="true"/>
        </w:rPr>
        <w:t>اشارة</w:t>
      </w:r>
      <w:bookmarkEnd w:id="3204"/>
    </w:p>
    <w:p>
      <w:pPr>
        <w:pStyle w:val="BookText"/>
        <w:rPr/>
      </w:pPr>
      <w:r>
        <w:rPr>
          <w:rFonts w:ascii="IRNazanin" w:hAnsi="IRNazanin" w:eastAsia="IRNazanin"/>
          <w:color w:val="111111"/>
          <w:sz w:val="28"/>
          <w:sz w:val="28"/>
          <w:szCs w:val="28"/>
          <w:rtl w:val="true"/>
          <w:lang w:bidi="fa-IR"/>
        </w:rPr>
        <w:t>تجب الکفّارة بتعمّد شیء من المفطرات، و وجوبها فی الارتماس و الحقنة بل الکذب مبنیّ علی الاحتیاط، و لا کفّارة فی القیء علی الأقوی، و الظاهر اختصاص وجوب الکفّارة بمن کان عالماً بکون ما یرتکبه مفطراً، و أمّا إذا کان جاهلاً به فلا تجب الکفارة، إلّا إذا کان مقصّراً و لم یکن معذوراً لجهله فالأحوط وجوباً ثبوت الکفّارة فی حقّه، نعم إذا کان عالماً بحرمة ما یرتکبه وجبت الکفّارة أیضاً و إن کان جاهلاً بمفطریّته إن علم بارتباطه بالصوم، و إلّا فوجوبها مبنیّ علی الاحتیاط</w:t>
      </w:r>
      <w:r>
        <w:rPr>
          <w:rFonts w:eastAsia="IRNazanin" w:cs="IRNazanin"/>
          <w:color w:val="111111"/>
          <w:sz w:val="28"/>
          <w:szCs w:val="28"/>
          <w:rtl w:val="true"/>
          <w:lang w:bidi="fa-IR"/>
        </w:rPr>
        <w:t>.</w:t>
      </w:r>
    </w:p>
    <w:p>
      <w:pPr>
        <w:pStyle w:val="Heading5"/>
        <w:numPr>
          <w:ilvl w:val="4"/>
          <w:numId w:val="1"/>
        </w:numPr>
        <w:rPr/>
      </w:pPr>
      <w:bookmarkStart w:id="3205" w:name="__RefHeading___Toc4211236_581953129"/>
      <w:bookmarkStart w:id="3206" w:name="_Toc1478"/>
      <w:bookmarkEnd w:id="3205"/>
      <w:r>
        <w:rPr>
          <w:rtl w:val="true"/>
        </w:rPr>
        <w:t>(</w:t>
      </w:r>
      <w:r>
        <w:rPr>
          <w:rtl w:val="true"/>
        </w:rPr>
        <w:t xml:space="preserve">مسألة </w:t>
      </w:r>
      <w:r>
        <w:rPr/>
        <w:t>1047</w:t>
      </w:r>
      <w:r>
        <w:rPr>
          <w:rtl w:val="true"/>
        </w:rPr>
        <w:t xml:space="preserve">): </w:t>
      </w:r>
      <w:r>
        <w:rPr>
          <w:rtl w:val="true"/>
        </w:rPr>
        <w:t>تجب الکفّارة فی صوم شهر رمضان، و قضائه بعد الزوال،</w:t>
      </w:r>
      <w:bookmarkEnd w:id="320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صوم</w:t>
      </w:r>
      <w:bookmarkStart w:id="3207" w:name="pg5769_38931"/>
    </w:p>
    <w:p>
      <w:pPr>
        <w:pStyle w:val="BookText"/>
        <w:rPr/>
      </w:pPr>
      <w:bookmarkEnd w:id="3207"/>
      <w:r>
        <w:rPr>
          <w:rFonts w:ascii="IRNazanin" w:hAnsi="IRNazanin" w:eastAsia="IRNazanin"/>
          <w:color w:val="111111"/>
          <w:sz w:val="28"/>
          <w:sz w:val="28"/>
          <w:szCs w:val="28"/>
          <w:rtl w:val="true"/>
          <w:lang w:bidi="fa-IR"/>
        </w:rPr>
        <w:t>النذر المعیّن، و صوم الاعتکاف</w:t>
      </w:r>
      <w:r>
        <w:rPr>
          <w:rFonts w:eastAsia="IRNazanin" w:cs="IRNazanin"/>
          <w:color w:val="111111"/>
          <w:sz w:val="28"/>
          <w:szCs w:val="28"/>
          <w:rtl w:val="true"/>
          <w:lang w:bidi="fa-IR"/>
        </w:rPr>
        <w:t>.</w:t>
      </w:r>
    </w:p>
    <w:p>
      <w:pPr>
        <w:pStyle w:val="Heading5"/>
        <w:numPr>
          <w:ilvl w:val="4"/>
          <w:numId w:val="1"/>
        </w:numPr>
        <w:rPr/>
      </w:pPr>
      <w:bookmarkStart w:id="3208" w:name="__RefHeading___Toc4211238_581953129"/>
      <w:bookmarkStart w:id="3209" w:name="_Toc1479"/>
      <w:bookmarkEnd w:id="3208"/>
      <w:r>
        <w:rPr>
          <w:rtl w:val="true"/>
        </w:rPr>
        <w:t>(</w:t>
      </w:r>
      <w:r>
        <w:rPr>
          <w:rtl w:val="true"/>
        </w:rPr>
        <w:t xml:space="preserve">مسألة </w:t>
      </w:r>
      <w:r>
        <w:rPr/>
        <w:t>1048</w:t>
      </w:r>
      <w:r>
        <w:rPr>
          <w:rtl w:val="true"/>
        </w:rPr>
        <w:t xml:space="preserve">): </w:t>
      </w:r>
      <w:r>
        <w:rPr>
          <w:rtl w:val="true"/>
        </w:rPr>
        <w:t>کفّارة إفطار یوم من شهر رمضان مخیّرة</w:t>
      </w:r>
      <w:bookmarkEnd w:id="3209"/>
    </w:p>
    <w:p>
      <w:pPr>
        <w:pStyle w:val="BookText"/>
        <w:rPr/>
      </w:pPr>
      <w:r>
        <w:rPr>
          <w:rFonts w:ascii="IRNazanin" w:hAnsi="IRNazanin" w:eastAsia="IRNazanin"/>
          <w:color w:val="111111"/>
          <w:sz w:val="28"/>
          <w:sz w:val="28"/>
          <w:szCs w:val="28"/>
          <w:rtl w:val="true"/>
          <w:lang w:bidi="fa-IR"/>
        </w:rPr>
        <w:t>بین عتق رقبة، و صوم شهرین متتابعین، و إطعام ستّین مسکیناً، لکلّ مسکین مدّ، و هو یساوی ثلاثة أرباع الکیلو تقریباً، و کفّارة إفطار قضاء شهر رمضان بعد الزوال إطعام عشرة مساکین، لکلّ مسکین مدٌّ، فإن لم یتمکّن صام ثلاثة أیّام، و کفّارة إفطار الصوم المنذور المعیّن کفّارة إفطار صوم شهر رمضان</w:t>
      </w:r>
      <w:r>
        <w:rPr>
          <w:rFonts w:eastAsia="IRNazanin" w:cs="IRNazanin"/>
          <w:color w:val="111111"/>
          <w:sz w:val="28"/>
          <w:szCs w:val="28"/>
          <w:rtl w:val="true"/>
          <w:lang w:bidi="fa-IR"/>
        </w:rPr>
        <w:t>.</w:t>
      </w:r>
    </w:p>
    <w:p>
      <w:pPr>
        <w:pStyle w:val="Heading5"/>
        <w:numPr>
          <w:ilvl w:val="4"/>
          <w:numId w:val="1"/>
        </w:numPr>
        <w:rPr/>
      </w:pPr>
      <w:bookmarkStart w:id="3210" w:name="__RefHeading___Toc4211240_581953129"/>
      <w:bookmarkStart w:id="3211" w:name="_Toc1480"/>
      <w:bookmarkEnd w:id="3210"/>
      <w:r>
        <w:rPr>
          <w:rtl w:val="true"/>
        </w:rPr>
        <w:t>(</w:t>
      </w:r>
      <w:r>
        <w:rPr>
          <w:rtl w:val="true"/>
        </w:rPr>
        <w:t xml:space="preserve">مسألة </w:t>
      </w:r>
      <w:r>
        <w:rPr/>
        <w:t>1049</w:t>
      </w:r>
      <w:r>
        <w:rPr>
          <w:rtl w:val="true"/>
        </w:rPr>
        <w:t xml:space="preserve">): </w:t>
      </w:r>
      <w:r>
        <w:rPr>
          <w:rtl w:val="true"/>
        </w:rPr>
        <w:t>تتکرّر الکفّارة بتکرّر الموجب فی یومین</w:t>
      </w:r>
      <w:bookmarkEnd w:id="3211"/>
    </w:p>
    <w:p>
      <w:pPr>
        <w:pStyle w:val="BookText"/>
        <w:rPr/>
      </w:pPr>
      <w:r>
        <w:rPr>
          <w:rFonts w:ascii="IRNazanin" w:hAnsi="IRNazanin" w:eastAsia="IRNazanin"/>
          <w:color w:val="111111"/>
          <w:sz w:val="28"/>
          <w:sz w:val="28"/>
          <w:szCs w:val="28"/>
          <w:rtl w:val="true"/>
          <w:lang w:bidi="fa-IR"/>
        </w:rPr>
        <w:t>لا فی یوم واحد إلّا فی الجماع، فإنّها تتکرّر بتکرّره علی الأحوط، و من عجز عن الخصال الثلاث فالأحوط أن یتصدّق بما یطیق و یضمّ إلیه الاستغفار، و إن تمکّن بعد ذلک منها أتی بها علی الأحوط</w:t>
      </w:r>
      <w:r>
        <w:rPr>
          <w:rFonts w:eastAsia="IRNazanin" w:cs="IRNazanin"/>
          <w:color w:val="111111"/>
          <w:sz w:val="28"/>
          <w:szCs w:val="28"/>
          <w:rtl w:val="true"/>
          <w:lang w:bidi="fa-IR"/>
        </w:rPr>
        <w:t>.</w:t>
      </w:r>
    </w:p>
    <w:p>
      <w:pPr>
        <w:pStyle w:val="Heading5"/>
        <w:numPr>
          <w:ilvl w:val="4"/>
          <w:numId w:val="1"/>
        </w:numPr>
        <w:rPr/>
      </w:pPr>
      <w:bookmarkStart w:id="3212" w:name="__RefHeading___Toc4211242_581953129"/>
      <w:bookmarkStart w:id="3213" w:name="_Toc1481"/>
      <w:bookmarkEnd w:id="3212"/>
      <w:r>
        <w:rPr>
          <w:rtl w:val="true"/>
        </w:rPr>
        <w:t>(</w:t>
      </w:r>
      <w:r>
        <w:rPr>
          <w:rtl w:val="true"/>
        </w:rPr>
        <w:t xml:space="preserve">مسألة </w:t>
      </w:r>
      <w:r>
        <w:rPr/>
        <w:t>1050</w:t>
      </w:r>
      <w:r>
        <w:rPr>
          <w:rtl w:val="true"/>
        </w:rPr>
        <w:t xml:space="preserve">): </w:t>
      </w:r>
      <w:r>
        <w:rPr>
          <w:rtl w:val="true"/>
        </w:rPr>
        <w:t>یجب فی الإفطار علی الحرام کفّارة الجمع بین الخصال الثلاثة</w:t>
      </w:r>
      <w:bookmarkEnd w:id="3213"/>
    </w:p>
    <w:p>
      <w:pPr>
        <w:pStyle w:val="BookText"/>
        <w:rPr/>
      </w:pPr>
      <w:r>
        <w:rPr>
          <w:rFonts w:ascii="IRNazanin" w:hAnsi="IRNazanin" w:eastAsia="IRNazanin"/>
          <w:color w:val="111111"/>
          <w:sz w:val="28"/>
          <w:sz w:val="28"/>
          <w:szCs w:val="28"/>
          <w:rtl w:val="true"/>
          <w:lang w:bidi="fa-IR"/>
        </w:rPr>
        <w:t>المتقدّمة علی الأحوط</w:t>
      </w:r>
      <w:r>
        <w:rPr>
          <w:rFonts w:eastAsia="IRNazanin" w:cs="IRNazanin"/>
          <w:color w:val="111111"/>
          <w:sz w:val="28"/>
          <w:szCs w:val="28"/>
          <w:rtl w:val="true"/>
          <w:lang w:bidi="fa-IR"/>
        </w:rPr>
        <w:t>.</w:t>
      </w:r>
    </w:p>
    <w:p>
      <w:pPr>
        <w:pStyle w:val="Heading5"/>
        <w:numPr>
          <w:ilvl w:val="4"/>
          <w:numId w:val="1"/>
        </w:numPr>
        <w:rPr/>
      </w:pPr>
      <w:bookmarkStart w:id="3214" w:name="__RefHeading___Toc4211244_581953129"/>
      <w:bookmarkStart w:id="3215" w:name="_Toc1482"/>
      <w:bookmarkEnd w:id="3214"/>
      <w:r>
        <w:rPr>
          <w:rtl w:val="true"/>
        </w:rPr>
        <w:t>(</w:t>
      </w:r>
      <w:r>
        <w:rPr>
          <w:rtl w:val="true"/>
        </w:rPr>
        <w:t xml:space="preserve">مسألة </w:t>
      </w:r>
      <w:r>
        <w:rPr/>
        <w:t>1051</w:t>
      </w:r>
      <w:r>
        <w:rPr>
          <w:rtl w:val="true"/>
        </w:rPr>
        <w:t xml:space="preserve">): </w:t>
      </w:r>
      <w:r>
        <w:rPr>
          <w:rtl w:val="true"/>
        </w:rPr>
        <w:t>إذا أکره زوجته علی الجماع فی صوم شهر رمضان</w:t>
      </w:r>
      <w:bookmarkEnd w:id="3215"/>
    </w:p>
    <w:p>
      <w:pPr>
        <w:pStyle w:val="BookText"/>
        <w:rPr/>
      </w:pPr>
      <w:r>
        <w:rPr>
          <w:rFonts w:ascii="IRNazanin" w:hAnsi="IRNazanin" w:eastAsia="IRNazanin"/>
          <w:color w:val="111111"/>
          <w:sz w:val="28"/>
          <w:sz w:val="28"/>
          <w:szCs w:val="28"/>
          <w:rtl w:val="true"/>
          <w:lang w:bidi="fa-IR"/>
        </w:rPr>
        <w:t>فالأقوی أنّ علیه کفّارتین و تعزیرین خمسین سوطاً، و لا فرق فی الزوجة بین الدائمة و المنقطعة، و لا یبعد لحوق الأمة بالزوجة، کما لا تلحق بالزوج الزوجة إذا أکرهت زوجها علی ذلک</w:t>
      </w:r>
      <w:r>
        <w:rPr>
          <w:rFonts w:eastAsia="IRNazanin" w:cs="IRNazanin"/>
          <w:color w:val="111111"/>
          <w:sz w:val="28"/>
          <w:szCs w:val="28"/>
          <w:rtl w:val="true"/>
          <w:lang w:bidi="fa-IR"/>
        </w:rPr>
        <w:t>.</w:t>
      </w:r>
    </w:p>
    <w:p>
      <w:pPr>
        <w:pStyle w:val="Heading5"/>
        <w:numPr>
          <w:ilvl w:val="4"/>
          <w:numId w:val="1"/>
        </w:numPr>
        <w:rPr/>
      </w:pPr>
      <w:bookmarkStart w:id="3216" w:name="__RefHeading___Toc4211246_581953129"/>
      <w:bookmarkStart w:id="3217" w:name="_Toc1483"/>
      <w:bookmarkEnd w:id="3216"/>
      <w:r>
        <w:rPr>
          <w:rtl w:val="true"/>
        </w:rPr>
        <w:t>(</w:t>
      </w:r>
      <w:r>
        <w:rPr>
          <w:rtl w:val="true"/>
        </w:rPr>
        <w:t xml:space="preserve">مسألة </w:t>
      </w:r>
      <w:r>
        <w:rPr/>
        <w:t>1052</w:t>
      </w:r>
      <w:r>
        <w:rPr>
          <w:rtl w:val="true"/>
        </w:rPr>
        <w:t xml:space="preserve">): </w:t>
      </w:r>
      <w:r>
        <w:rPr>
          <w:rtl w:val="true"/>
        </w:rPr>
        <w:t>إذا علم أنّه أتی بما یوجب فساد الصوم،</w:t>
      </w:r>
      <w:bookmarkEnd w:id="3217"/>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تردّد بین ما یوجب القضاء فقط، أو یوجب الکفّارة معه لم تجب علیه، و إذا علم أنّه أفطر و لم یدر عددها اقتصر فی الکفّارة علی القدر المعلوم مع عدم العلم سابقاً بعددها، و إلّا فالأحوط الإتیان بالمشکوک أیضاً، و إذا شکّ فی أنّه أفطر بالمحلّل أو المحرّم کفاه إحدی الخصال، و إذا شکّ فی أنّ الیوم الذی أفطره کان من شهر رمضان أو کان من قضائه و قد أفطر قبل الزوال لم تجب علیه الکفّارة، و إن کان قد أفطر بعد الزوال</w:t>
      </w:r>
      <w:bookmarkStart w:id="3218" w:name="pg5769_38932"/>
    </w:p>
    <w:p>
      <w:pPr>
        <w:pStyle w:val="BookText"/>
        <w:rPr/>
      </w:pPr>
      <w:bookmarkEnd w:id="3218"/>
      <w:r>
        <w:rPr>
          <w:rFonts w:ascii="IRNazanin" w:hAnsi="IRNazanin" w:eastAsia="IRNazanin"/>
          <w:color w:val="111111"/>
          <w:sz w:val="28"/>
          <w:sz w:val="28"/>
          <w:szCs w:val="28"/>
          <w:rtl w:val="true"/>
          <w:lang w:bidi="fa-IR"/>
        </w:rPr>
        <w:t>کفاه إطعام ستّین مسکیناً، بل له الاکتفاء بعشرة مساکین</w:t>
      </w:r>
      <w:r>
        <w:rPr>
          <w:rFonts w:eastAsia="IRNazanin" w:cs="IRNazanin"/>
          <w:color w:val="111111"/>
          <w:sz w:val="28"/>
          <w:szCs w:val="28"/>
          <w:rtl w:val="true"/>
          <w:lang w:bidi="fa-IR"/>
        </w:rPr>
        <w:t>.</w:t>
      </w:r>
    </w:p>
    <w:p>
      <w:pPr>
        <w:pStyle w:val="Heading5"/>
        <w:numPr>
          <w:ilvl w:val="4"/>
          <w:numId w:val="1"/>
        </w:numPr>
        <w:rPr/>
      </w:pPr>
      <w:bookmarkStart w:id="3219" w:name="__RefHeading___Toc4211248_581953129"/>
      <w:bookmarkStart w:id="3220" w:name="_Toc1484"/>
      <w:bookmarkEnd w:id="3219"/>
      <w:r>
        <w:rPr>
          <w:rtl w:val="true"/>
        </w:rPr>
        <w:t>(</w:t>
      </w:r>
      <w:r>
        <w:rPr>
          <w:rtl w:val="true"/>
        </w:rPr>
        <w:t xml:space="preserve">مسألة </w:t>
      </w:r>
      <w:r>
        <w:rPr/>
        <w:t>1053</w:t>
      </w:r>
      <w:r>
        <w:rPr>
          <w:rtl w:val="true"/>
        </w:rPr>
        <w:t xml:space="preserve">): </w:t>
      </w:r>
      <w:r>
        <w:rPr>
          <w:rtl w:val="true"/>
        </w:rPr>
        <w:t>إذا أفطر عمداً ثمّ سافر قبل الزوال للفرار عن الکفّارة لم تسقط عنه الکفّارة</w:t>
      </w:r>
      <w:r>
        <w:rPr>
          <w:rtl w:val="true"/>
        </w:rPr>
        <w:t>:</w:t>
      </w:r>
      <w:bookmarkEnd w:id="3220"/>
    </w:p>
    <w:p>
      <w:pPr>
        <w:pStyle w:val="BookText"/>
        <w:rPr/>
      </w:pPr>
      <w:r>
        <w:rPr>
          <w:rFonts w:ascii="IRNazanin" w:hAnsi="IRNazanin" w:eastAsia="IRNazanin"/>
          <w:color w:val="111111"/>
          <w:sz w:val="28"/>
          <w:sz w:val="28"/>
          <w:szCs w:val="28"/>
          <w:rtl w:val="true"/>
          <w:lang w:bidi="fa-IR"/>
        </w:rPr>
        <w:t>بل و کذا لو بدا له السفر لا بقصد الفرار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سافر فأفطر قبل الوصول إلی حدّ الترخّص، فإنّه تجب فیه الکفّارة علی الأحوط</w:t>
      </w:r>
      <w:r>
        <w:rPr>
          <w:rFonts w:eastAsia="IRNazanin" w:cs="IRNazanin"/>
          <w:color w:val="111111"/>
          <w:sz w:val="28"/>
          <w:szCs w:val="28"/>
          <w:rtl w:val="true"/>
          <w:lang w:bidi="fa-IR"/>
        </w:rPr>
        <w:t>.</w:t>
      </w:r>
    </w:p>
    <w:p>
      <w:pPr>
        <w:pStyle w:val="Heading5"/>
        <w:numPr>
          <w:ilvl w:val="4"/>
          <w:numId w:val="1"/>
        </w:numPr>
        <w:rPr/>
      </w:pPr>
      <w:bookmarkStart w:id="3221" w:name="__RefHeading___Toc4211250_581953129"/>
      <w:bookmarkStart w:id="3222" w:name="_Toc1485"/>
      <w:bookmarkEnd w:id="3221"/>
      <w:r>
        <w:rPr>
          <w:rtl w:val="true"/>
        </w:rPr>
        <w:t>(</w:t>
      </w:r>
      <w:r>
        <w:rPr>
          <w:rtl w:val="true"/>
        </w:rPr>
        <w:t xml:space="preserve">مسألة </w:t>
      </w:r>
      <w:r>
        <w:rPr/>
        <w:t>1054</w:t>
      </w:r>
      <w:r>
        <w:rPr>
          <w:rtl w:val="true"/>
        </w:rPr>
        <w:t xml:space="preserve">): </w:t>
      </w:r>
      <w:r>
        <w:rPr>
          <w:rtl w:val="true"/>
        </w:rPr>
        <w:t>إذا کان الزوج مفطراً لعذر فأکره زوجته الصائمة علی الجماع</w:t>
      </w:r>
      <w:bookmarkEnd w:id="3222"/>
    </w:p>
    <w:p>
      <w:pPr>
        <w:pStyle w:val="BookText"/>
        <w:rPr/>
      </w:pPr>
      <w:r>
        <w:rPr>
          <w:rFonts w:ascii="IRNazanin" w:hAnsi="IRNazanin" w:eastAsia="IRNazanin"/>
          <w:color w:val="111111"/>
          <w:sz w:val="28"/>
          <w:sz w:val="28"/>
          <w:szCs w:val="28"/>
          <w:rtl w:val="true"/>
          <w:lang w:bidi="fa-IR"/>
        </w:rPr>
        <w:t>لم یتحمّل عنها الکفّارة و إن کان آثماً بذلک، و لا تجب الکفّارة علیها</w:t>
      </w:r>
      <w:r>
        <w:rPr>
          <w:rFonts w:eastAsia="IRNazanin" w:cs="IRNazanin"/>
          <w:color w:val="111111"/>
          <w:sz w:val="28"/>
          <w:szCs w:val="28"/>
          <w:rtl w:val="true"/>
          <w:lang w:bidi="fa-IR"/>
        </w:rPr>
        <w:t>.</w:t>
      </w:r>
    </w:p>
    <w:p>
      <w:pPr>
        <w:pStyle w:val="Heading5"/>
        <w:numPr>
          <w:ilvl w:val="4"/>
          <w:numId w:val="1"/>
        </w:numPr>
        <w:rPr/>
      </w:pPr>
      <w:bookmarkStart w:id="3223" w:name="__RefHeading___Toc4211252_581953129"/>
      <w:bookmarkStart w:id="3224" w:name="_Toc1486"/>
      <w:bookmarkEnd w:id="3223"/>
      <w:r>
        <w:rPr>
          <w:rtl w:val="true"/>
        </w:rPr>
        <w:t>(</w:t>
      </w:r>
      <w:r>
        <w:rPr>
          <w:rtl w:val="true"/>
        </w:rPr>
        <w:t xml:space="preserve">مسألة </w:t>
      </w:r>
      <w:r>
        <w:rPr/>
        <w:t>1055</w:t>
      </w:r>
      <w:r>
        <w:rPr>
          <w:rtl w:val="true"/>
        </w:rPr>
        <w:t xml:space="preserve">): </w:t>
      </w:r>
      <w:r>
        <w:rPr>
          <w:rtl w:val="true"/>
        </w:rPr>
        <w:t>یجوز التبرّع بالکفّارة عن المیّت صوماً کانت أو غیره،</w:t>
      </w:r>
      <w:bookmarkEnd w:id="3224"/>
    </w:p>
    <w:p>
      <w:pPr>
        <w:pStyle w:val="BookText"/>
        <w:rPr/>
      </w:pPr>
      <w:r>
        <w:rPr>
          <w:rFonts w:ascii="IRNazanin" w:hAnsi="IRNazanin" w:eastAsia="IRNazanin"/>
          <w:color w:val="111111"/>
          <w:sz w:val="28"/>
          <w:sz w:val="28"/>
          <w:szCs w:val="28"/>
          <w:rtl w:val="true"/>
          <w:lang w:bidi="fa-IR"/>
        </w:rPr>
        <w:t>و فی جوازه عن الحیّ إشکال، و الأحوط العدم، خصوصاً فی الصوم</w:t>
      </w:r>
      <w:r>
        <w:rPr>
          <w:rFonts w:eastAsia="IRNazanin" w:cs="IRNazanin"/>
          <w:color w:val="111111"/>
          <w:sz w:val="28"/>
          <w:szCs w:val="28"/>
          <w:rtl w:val="true"/>
          <w:lang w:bidi="fa-IR"/>
        </w:rPr>
        <w:t>.</w:t>
      </w:r>
    </w:p>
    <w:p>
      <w:pPr>
        <w:pStyle w:val="Heading5"/>
        <w:numPr>
          <w:ilvl w:val="4"/>
          <w:numId w:val="1"/>
        </w:numPr>
        <w:rPr/>
      </w:pPr>
      <w:bookmarkStart w:id="3225" w:name="__RefHeading___Toc4211254_581953129"/>
      <w:bookmarkStart w:id="3226" w:name="_Toc1487"/>
      <w:bookmarkEnd w:id="3225"/>
      <w:r>
        <w:rPr>
          <w:rtl w:val="true"/>
        </w:rPr>
        <w:t>(</w:t>
      </w:r>
      <w:r>
        <w:rPr>
          <w:rtl w:val="true"/>
        </w:rPr>
        <w:t xml:space="preserve">مسألة </w:t>
      </w:r>
      <w:r>
        <w:rPr/>
        <w:t>1056</w:t>
      </w:r>
      <w:r>
        <w:rPr>
          <w:rtl w:val="true"/>
        </w:rPr>
        <w:t xml:space="preserve">): </w:t>
      </w:r>
      <w:r>
        <w:rPr>
          <w:rtl w:val="true"/>
        </w:rPr>
        <w:t>وجوب الکفّارة موسّع،</w:t>
      </w:r>
      <w:bookmarkEnd w:id="3226"/>
    </w:p>
    <w:p>
      <w:pPr>
        <w:pStyle w:val="BookText"/>
        <w:rPr/>
      </w:pPr>
      <w:r>
        <w:rPr>
          <w:rFonts w:ascii="IRNazanin" w:hAnsi="IRNazanin" w:eastAsia="IRNazanin"/>
          <w:color w:val="111111"/>
          <w:sz w:val="28"/>
          <w:sz w:val="28"/>
          <w:szCs w:val="28"/>
          <w:rtl w:val="true"/>
          <w:lang w:bidi="fa-IR"/>
        </w:rPr>
        <w:t>فلا تجب المبادرة إلیها، و لکن لا یجوز التأخیر إلی حدّ یعدّ توانیاً و تسامحاً فی أداء الواجب</w:t>
      </w:r>
      <w:r>
        <w:rPr>
          <w:rFonts w:eastAsia="IRNazanin" w:cs="IRNazanin"/>
          <w:color w:val="111111"/>
          <w:sz w:val="28"/>
          <w:szCs w:val="28"/>
          <w:rtl w:val="true"/>
          <w:lang w:bidi="fa-IR"/>
        </w:rPr>
        <w:t>.</w:t>
      </w:r>
    </w:p>
    <w:p>
      <w:pPr>
        <w:pStyle w:val="Heading5"/>
        <w:numPr>
          <w:ilvl w:val="4"/>
          <w:numId w:val="1"/>
        </w:numPr>
        <w:rPr/>
      </w:pPr>
      <w:bookmarkStart w:id="3227" w:name="__RefHeading___Toc4211256_581953129"/>
      <w:bookmarkStart w:id="3228" w:name="_Toc1488"/>
      <w:bookmarkEnd w:id="3227"/>
      <w:r>
        <w:rPr>
          <w:rtl w:val="true"/>
        </w:rPr>
        <w:t>(</w:t>
      </w:r>
      <w:r>
        <w:rPr>
          <w:rtl w:val="true"/>
        </w:rPr>
        <w:t xml:space="preserve">مسألة </w:t>
      </w:r>
      <w:r>
        <w:rPr/>
        <w:t>1057</w:t>
      </w:r>
      <w:r>
        <w:rPr>
          <w:rtl w:val="true"/>
        </w:rPr>
        <w:t xml:space="preserve">): </w:t>
      </w:r>
      <w:r>
        <w:rPr>
          <w:rtl w:val="true"/>
        </w:rPr>
        <w:t>مصرف کفّارة الإطعام الفقراء،</w:t>
      </w:r>
      <w:bookmarkEnd w:id="3228"/>
    </w:p>
    <w:p>
      <w:pPr>
        <w:pStyle w:val="BookText"/>
        <w:rPr/>
      </w:pPr>
      <w:r>
        <w:rPr>
          <w:rFonts w:ascii="IRNazanin" w:hAnsi="IRNazanin" w:eastAsia="IRNazanin"/>
          <w:color w:val="111111"/>
          <w:sz w:val="28"/>
          <w:sz w:val="28"/>
          <w:szCs w:val="28"/>
          <w:rtl w:val="true"/>
          <w:lang w:bidi="fa-IR"/>
        </w:rPr>
        <w:t>إمّا بإشباعهم، و إمّا بالتسلیم إلیهم، کلّ واحد مدٌّ، و الأحوط مدّان، و یجزئ مطلق الطعام من التمر و الحنطة و الدقیق و الأرز و الماش و غیرها ممّا یسمّی طعاماً</w:t>
      </w:r>
      <w:r>
        <w:rPr>
          <w:rFonts w:eastAsia="IRNazanin" w:cs="IRNazanin"/>
          <w:color w:val="111111"/>
          <w:sz w:val="28"/>
          <w:szCs w:val="28"/>
          <w:rtl w:val="true"/>
          <w:lang w:bidi="fa-IR"/>
        </w:rPr>
        <w:t>.</w:t>
      </w:r>
    </w:p>
    <w:p>
      <w:pPr>
        <w:pStyle w:val="Heading5"/>
        <w:numPr>
          <w:ilvl w:val="4"/>
          <w:numId w:val="1"/>
        </w:numPr>
        <w:rPr/>
      </w:pPr>
      <w:bookmarkStart w:id="3229" w:name="__RefHeading___Toc4211258_581953129"/>
      <w:bookmarkStart w:id="3230" w:name="_Toc1489"/>
      <w:bookmarkEnd w:id="3229"/>
      <w:r>
        <w:rPr>
          <w:rtl w:val="true"/>
        </w:rPr>
        <w:t>(</w:t>
      </w:r>
      <w:r>
        <w:rPr>
          <w:rtl w:val="true"/>
        </w:rPr>
        <w:t xml:space="preserve">مسألة </w:t>
      </w:r>
      <w:r>
        <w:rPr/>
        <w:t>1058</w:t>
      </w:r>
      <w:r>
        <w:rPr>
          <w:rtl w:val="true"/>
        </w:rPr>
        <w:t xml:space="preserve">): </w:t>
      </w:r>
      <w:r>
        <w:rPr>
          <w:rtl w:val="true"/>
        </w:rPr>
        <w:t>لا یجزئ فی الکفّارة إشباع شخص واحد مرّتین أو أکثر،</w:t>
      </w:r>
      <w:bookmarkEnd w:id="3230"/>
    </w:p>
    <w:p>
      <w:pPr>
        <w:pStyle w:val="BookText"/>
        <w:rPr/>
      </w:pPr>
      <w:r>
        <w:rPr>
          <w:rFonts w:ascii="IRNazanin" w:hAnsi="IRNazanin" w:eastAsia="IRNazanin"/>
          <w:color w:val="111111"/>
          <w:sz w:val="28"/>
          <w:sz w:val="28"/>
          <w:szCs w:val="28"/>
          <w:rtl w:val="true"/>
          <w:lang w:bidi="fa-IR"/>
        </w:rPr>
        <w:t>أو إعطاؤه مدّین أو أکثر مع التمکّن من الستّین</w:t>
      </w:r>
      <w:r>
        <w:rPr>
          <w:rFonts w:eastAsia="IRNazanin" w:cs="IRNazanin"/>
          <w:color w:val="111111"/>
          <w:sz w:val="28"/>
          <w:szCs w:val="28"/>
          <w:rtl w:val="true"/>
          <w:lang w:bidi="fa-IR"/>
        </w:rPr>
        <w:t>.</w:t>
      </w:r>
    </w:p>
    <w:p>
      <w:pPr>
        <w:pStyle w:val="Heading5"/>
        <w:numPr>
          <w:ilvl w:val="4"/>
          <w:numId w:val="1"/>
        </w:numPr>
        <w:rPr/>
      </w:pPr>
      <w:bookmarkStart w:id="3231" w:name="__RefHeading___Toc4211260_581953129"/>
      <w:bookmarkStart w:id="3232" w:name="_Toc1490"/>
      <w:bookmarkEnd w:id="3231"/>
      <w:r>
        <w:rPr>
          <w:rtl w:val="true"/>
        </w:rPr>
        <w:t>(</w:t>
      </w:r>
      <w:r>
        <w:rPr>
          <w:rtl w:val="true"/>
        </w:rPr>
        <w:t xml:space="preserve">مسألة </w:t>
      </w:r>
      <w:r>
        <w:rPr/>
        <w:t>1059</w:t>
      </w:r>
      <w:r>
        <w:rPr>
          <w:rtl w:val="true"/>
        </w:rPr>
        <w:t xml:space="preserve">): </w:t>
      </w:r>
      <w:r>
        <w:rPr>
          <w:rtl w:val="true"/>
        </w:rPr>
        <w:t>إن کان للفقیر عیال فقراء جاز إعطاؤه بعددهم</w:t>
      </w:r>
      <w:bookmarkEnd w:id="3232"/>
    </w:p>
    <w:p>
      <w:pPr>
        <w:pStyle w:val="BookText"/>
        <w:rPr/>
      </w:pPr>
      <w:r>
        <w:rPr>
          <w:rFonts w:ascii="IRNazanin" w:hAnsi="IRNazanin" w:eastAsia="IRNazanin"/>
          <w:color w:val="111111"/>
          <w:sz w:val="28"/>
          <w:sz w:val="28"/>
          <w:szCs w:val="28"/>
          <w:rtl w:val="true"/>
          <w:lang w:bidi="fa-IR"/>
        </w:rPr>
        <w:t>بشرط ضمّ سهام الصغار إلی سهم الکبیر و تسلیمها دفعة واحدة، و بدونه یحسب الاثنان بواحد إذا کان ولیّاً علیهم أو وکیلاً عنهم فی القبض</w:t>
      </w:r>
      <w:r>
        <w:rPr>
          <w:rFonts w:eastAsia="IRNazanin" w:cs="IRNazanin"/>
          <w:color w:val="111111"/>
          <w:sz w:val="28"/>
          <w:szCs w:val="28"/>
          <w:rtl w:val="true"/>
          <w:lang w:bidi="fa-IR"/>
        </w:rPr>
        <w:t>.</w:t>
      </w:r>
    </w:p>
    <w:p>
      <w:pPr>
        <w:pStyle w:val="Heading5"/>
        <w:numPr>
          <w:ilvl w:val="4"/>
          <w:numId w:val="1"/>
        </w:numPr>
        <w:rPr/>
      </w:pPr>
      <w:bookmarkStart w:id="3233" w:name="__RefHeading___Toc4211262_581953129"/>
      <w:bookmarkStart w:id="3234" w:name="_Toc1491"/>
      <w:bookmarkEnd w:id="3233"/>
      <w:r>
        <w:rPr>
          <w:rtl w:val="true"/>
        </w:rPr>
        <w:t>(</w:t>
      </w:r>
      <w:r>
        <w:rPr>
          <w:rtl w:val="true"/>
        </w:rPr>
        <w:t xml:space="preserve">مسألة </w:t>
      </w:r>
      <w:r>
        <w:rPr/>
        <w:t>1060</w:t>
      </w:r>
      <w:r>
        <w:rPr>
          <w:rtl w:val="true"/>
        </w:rPr>
        <w:t xml:space="preserve">): </w:t>
      </w:r>
      <w:r>
        <w:rPr>
          <w:rtl w:val="true"/>
        </w:rPr>
        <w:t>یجب القضاء دون الکفّارة فی موارد</w:t>
      </w:r>
      <w:r>
        <w:rPr>
          <w:rtl w:val="true"/>
        </w:rPr>
        <w:t>:</w:t>
      </w:r>
      <w:bookmarkEnd w:id="3234"/>
    </w:p>
    <w:p>
      <w:pPr>
        <w:pStyle w:val="Heading6"/>
        <w:numPr>
          <w:ilvl w:val="5"/>
          <w:numId w:val="1"/>
        </w:numPr>
        <w:rPr/>
      </w:pPr>
      <w:bookmarkStart w:id="3235" w:name="__RefHeading___Toc4211264_581953129"/>
      <w:bookmarkStart w:id="3236" w:name="_Toc1492"/>
      <w:bookmarkEnd w:id="3235"/>
      <w:r>
        <w:rPr>
          <w:rtl w:val="true"/>
        </w:rPr>
        <w:t>الأوّل</w:t>
      </w:r>
      <w:r>
        <w:rPr>
          <w:rtl w:val="true"/>
        </w:rPr>
        <w:t xml:space="preserve">: </w:t>
      </w:r>
      <w:r>
        <w:rPr>
          <w:rtl w:val="true"/>
        </w:rPr>
        <w:t>نوم الجنب</w:t>
      </w:r>
      <w:bookmarkEnd w:id="3236"/>
    </w:p>
    <w:p>
      <w:pPr>
        <w:pStyle w:val="BookText"/>
        <w:rPr/>
      </w:pPr>
      <w:r>
        <w:rPr>
          <w:rFonts w:ascii="IRNazanin" w:hAnsi="IRNazanin" w:eastAsia="IRNazanin"/>
          <w:color w:val="111111"/>
          <w:sz w:val="28"/>
          <w:sz w:val="28"/>
          <w:szCs w:val="28"/>
          <w:rtl w:val="true"/>
          <w:lang w:bidi="fa-IR"/>
        </w:rPr>
        <w:t>حتّی یصبح علی تفصیل قد مرّ</w:t>
      </w:r>
      <w:r>
        <w:rPr>
          <w:rFonts w:eastAsia="IRNazanin" w:cs="IRNazanin"/>
          <w:color w:val="111111"/>
          <w:sz w:val="28"/>
          <w:szCs w:val="28"/>
          <w:rtl w:val="true"/>
          <w:lang w:bidi="fa-IR"/>
        </w:rPr>
        <w:t>.</w:t>
      </w:r>
    </w:p>
    <w:p>
      <w:pPr>
        <w:pStyle w:val="Heading6"/>
        <w:numPr>
          <w:ilvl w:val="5"/>
          <w:numId w:val="1"/>
        </w:numPr>
        <w:rPr/>
      </w:pPr>
      <w:bookmarkStart w:id="3237" w:name="__RefHeading___Toc4211266_581953129"/>
      <w:bookmarkStart w:id="3238" w:name="_Toc1493"/>
      <w:bookmarkEnd w:id="3237"/>
      <w:r>
        <w:rPr>
          <w:rtl w:val="true"/>
        </w:rPr>
        <w:t>الثانی</w:t>
      </w:r>
      <w:r>
        <w:rPr>
          <w:rtl w:val="true"/>
        </w:rPr>
        <w:t xml:space="preserve">: </w:t>
      </w:r>
      <w:r>
        <w:rPr>
          <w:rtl w:val="true"/>
        </w:rPr>
        <w:t>إذا أبطل صومه بالإخلال بالنیّة</w:t>
      </w:r>
      <w:bookmarkEnd w:id="3238"/>
    </w:p>
    <w:p>
      <w:pPr>
        <w:pStyle w:val="BookText"/>
        <w:rPr/>
      </w:pPr>
      <w:r>
        <w:rPr>
          <w:rFonts w:ascii="IRNazanin" w:hAnsi="IRNazanin" w:eastAsia="IRNazanin"/>
          <w:color w:val="111111"/>
          <w:sz w:val="28"/>
          <w:sz w:val="28"/>
          <w:szCs w:val="28"/>
          <w:rtl w:val="true"/>
          <w:lang w:bidi="fa-IR"/>
        </w:rPr>
        <w:t>من دون استعمال المفطر</w:t>
      </w:r>
      <w:r>
        <w:rPr>
          <w:rFonts w:eastAsia="IRNazanin" w:cs="IRNazanin"/>
          <w:color w:val="111111"/>
          <w:sz w:val="28"/>
          <w:szCs w:val="28"/>
          <w:rtl w:val="true"/>
          <w:lang w:bidi="fa-IR"/>
        </w:rPr>
        <w:t>.</w:t>
      </w:r>
    </w:p>
    <w:p>
      <w:pPr>
        <w:pStyle w:val="Heading6"/>
        <w:numPr>
          <w:ilvl w:val="5"/>
          <w:numId w:val="1"/>
        </w:numPr>
        <w:rPr/>
      </w:pPr>
      <w:bookmarkStart w:id="3239" w:name="__RefHeading___Toc4211268_581953129"/>
      <w:bookmarkStart w:id="3240" w:name="_Toc1494"/>
      <w:bookmarkEnd w:id="3239"/>
      <w:r>
        <w:rPr>
          <w:rtl w:val="true"/>
        </w:rPr>
        <w:t>الثالث</w:t>
      </w:r>
      <w:r>
        <w:rPr>
          <w:rtl w:val="true"/>
        </w:rPr>
        <w:t xml:space="preserve">: </w:t>
      </w:r>
      <w:r>
        <w:rPr>
          <w:rtl w:val="true"/>
        </w:rPr>
        <w:t>إذا نسی غسل الجنابة</w:t>
      </w:r>
      <w:bookmarkEnd w:id="3240"/>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أو أکثر</w:t>
      </w:r>
      <w:r>
        <w:rPr>
          <w:rFonts w:eastAsia="IRNazanin" w:cs="IRNazanin"/>
          <w:color w:val="111111"/>
          <w:sz w:val="28"/>
          <w:szCs w:val="28"/>
          <w:rtl w:val="true"/>
          <w:lang w:bidi="fa-IR"/>
        </w:rPr>
        <w:t>.</w:t>
      </w:r>
      <w:bookmarkStart w:id="3241" w:name="pg5769_38933"/>
    </w:p>
    <w:p>
      <w:pPr>
        <w:pStyle w:val="Heading6"/>
        <w:numPr>
          <w:ilvl w:val="5"/>
          <w:numId w:val="1"/>
        </w:numPr>
        <w:rPr/>
      </w:pPr>
      <w:bookmarkStart w:id="3242" w:name="__RefHeading___Toc4211270_581953129"/>
      <w:bookmarkStart w:id="3243" w:name="_Toc1495"/>
      <w:bookmarkEnd w:id="3241"/>
      <w:bookmarkEnd w:id="3242"/>
      <w:r>
        <w:rPr>
          <w:rtl w:val="true"/>
        </w:rPr>
        <w:t>الرابع</w:t>
      </w:r>
      <w:r>
        <w:rPr>
          <w:rtl w:val="true"/>
        </w:rPr>
        <w:t xml:space="preserve">: </w:t>
      </w:r>
      <w:r>
        <w:rPr>
          <w:rtl w:val="true"/>
        </w:rPr>
        <w:t>من استعمل المفطر بعد طلوع الفجر بدون مراعاة،</w:t>
      </w:r>
      <w:bookmarkEnd w:id="3243"/>
    </w:p>
    <w:p>
      <w:pPr>
        <w:pStyle w:val="BookText"/>
        <w:rPr/>
      </w:pPr>
      <w:r>
        <w:rPr>
          <w:rFonts w:ascii="IRNazanin" w:hAnsi="IRNazanin" w:eastAsia="IRNazanin"/>
          <w:color w:val="111111"/>
          <w:sz w:val="28"/>
          <w:sz w:val="28"/>
          <w:szCs w:val="28"/>
          <w:rtl w:val="true"/>
          <w:lang w:bidi="fa-IR"/>
        </w:rPr>
        <w:t>ثمّ ظهر سبق طلوعه، و کذا مع المراعاة و الظنّ بطلوعه، بل و مع الشکّ علی الأحوط، و أمّا إذا کان مع المراعاة و اعتقاد بقاء اللیل فلا قضاء، و لا فرق فی بطلان الصوم بذلک بین صوم رمضان و غیره من الصوم الواجب و المندوب، بل الأقوی فیها ذلک حتی مع المراعاة و اعتقاد بقاء اللیل إلّا فی الواجب المعیّن، فإنّ مقتضی الاحتیاط الإتمام ثمّ القضاء إن کان فیه القضاء</w:t>
      </w:r>
      <w:r>
        <w:rPr>
          <w:rFonts w:eastAsia="IRNazanin" w:cs="IRNazanin"/>
          <w:color w:val="111111"/>
          <w:sz w:val="28"/>
          <w:szCs w:val="28"/>
          <w:rtl w:val="true"/>
          <w:lang w:bidi="fa-IR"/>
        </w:rPr>
        <w:t>.</w:t>
      </w:r>
    </w:p>
    <w:p>
      <w:pPr>
        <w:pStyle w:val="Heading6"/>
        <w:numPr>
          <w:ilvl w:val="5"/>
          <w:numId w:val="1"/>
        </w:numPr>
        <w:rPr/>
      </w:pPr>
      <w:bookmarkStart w:id="3244" w:name="__RefHeading___Toc4211272_581953129"/>
      <w:bookmarkStart w:id="3245" w:name="_Toc1496"/>
      <w:bookmarkEnd w:id="3244"/>
      <w:r>
        <w:rPr>
          <w:rtl w:val="true"/>
        </w:rPr>
        <w:t>الخامس</w:t>
      </w:r>
      <w:r>
        <w:rPr>
          <w:rtl w:val="true"/>
        </w:rPr>
        <w:t xml:space="preserve">: </w:t>
      </w:r>
      <w:r>
        <w:rPr>
          <w:rtl w:val="true"/>
        </w:rPr>
        <w:t>الإفطار قبل دخول اللیل</w:t>
      </w:r>
      <w:bookmarkEnd w:id="3245"/>
    </w:p>
    <w:p>
      <w:pPr>
        <w:pStyle w:val="Heading6"/>
        <w:numPr>
          <w:ilvl w:val="5"/>
          <w:numId w:val="1"/>
        </w:numPr>
        <w:rPr/>
      </w:pPr>
      <w:bookmarkStart w:id="3246" w:name="__RefHeading___Toc4211274_581953129"/>
      <w:bookmarkStart w:id="3247" w:name="_Toc1497"/>
      <w:bookmarkEnd w:id="3246"/>
      <w:r>
        <w:rPr>
          <w:rtl w:val="true"/>
        </w:rPr>
        <w:t>اشارة</w:t>
      </w:r>
      <w:bookmarkEnd w:id="3247"/>
    </w:p>
    <w:p>
      <w:pPr>
        <w:pStyle w:val="BookText"/>
        <w:rPr/>
      </w:pPr>
      <w:r>
        <w:rPr>
          <w:rFonts w:ascii="IRNazanin" w:hAnsi="IRNazanin" w:eastAsia="IRNazanin"/>
          <w:color w:val="111111"/>
          <w:sz w:val="28"/>
          <w:sz w:val="28"/>
          <w:szCs w:val="28"/>
          <w:rtl w:val="true"/>
          <w:lang w:bidi="fa-IR"/>
        </w:rPr>
        <w:t>لظلمة قطع منها بدخوله و لم یکن فی السماء علّة، و لو شکّ أو ظنّ بذلک منها فالمتّجه فیهما الکفّارة إن علم بعدم جواز الإفطار، بل و إن جهل به جهلاً تقصیریّاً علی الأحوط، نعم إذا کانت فی السماء علّة فظنّ دخول اللیل فأفطر، ثمّ بان له الخطأ لم یکن علیه قضاء فضلاً عن الکفّارة، و الأحوط الاختصاص بالغیم</w:t>
      </w:r>
      <w:r>
        <w:rPr>
          <w:rFonts w:eastAsia="IRNazanin" w:cs="IRNazanin"/>
          <w:color w:val="111111"/>
          <w:sz w:val="28"/>
          <w:szCs w:val="28"/>
          <w:rtl w:val="true"/>
          <w:lang w:bidi="fa-IR"/>
        </w:rPr>
        <w:t>.</w:t>
      </w:r>
    </w:p>
    <w:p>
      <w:pPr>
        <w:pStyle w:val="Heading6"/>
        <w:numPr>
          <w:ilvl w:val="5"/>
          <w:numId w:val="1"/>
        </w:numPr>
        <w:rPr/>
      </w:pPr>
      <w:bookmarkStart w:id="3248" w:name="__RefHeading___Toc4211276_581953129"/>
      <w:bookmarkStart w:id="3249" w:name="_Toc1498"/>
      <w:bookmarkEnd w:id="3248"/>
      <w:r>
        <w:rPr>
          <w:rtl w:val="true"/>
        </w:rPr>
        <w:t>(</w:t>
      </w:r>
      <w:r>
        <w:rPr>
          <w:rtl w:val="true"/>
        </w:rPr>
        <w:t xml:space="preserve">مسألة </w:t>
      </w:r>
      <w:r>
        <w:rPr/>
        <w:t>1061</w:t>
      </w:r>
      <w:r>
        <w:rPr>
          <w:rtl w:val="true"/>
        </w:rPr>
        <w:t xml:space="preserve">): </w:t>
      </w:r>
      <w:r>
        <w:rPr>
          <w:rtl w:val="true"/>
        </w:rPr>
        <w:t>إذا شکّ فی دخول اللیل لم یجز له الإفطار،</w:t>
      </w:r>
      <w:bookmarkEnd w:id="3249"/>
    </w:p>
    <w:p>
      <w:pPr>
        <w:pStyle w:val="BookText"/>
        <w:rPr/>
      </w:pPr>
      <w:r>
        <w:rPr>
          <w:rFonts w:ascii="IRNazanin" w:hAnsi="IRNazanin" w:eastAsia="IRNazanin"/>
          <w:color w:val="111111"/>
          <w:sz w:val="28"/>
          <w:sz w:val="28"/>
          <w:szCs w:val="28"/>
          <w:rtl w:val="true"/>
          <w:lang w:bidi="fa-IR"/>
        </w:rPr>
        <w:t>و إذا أفطر أثم و کان علیه القضاء و الکفّارة، إلّا أن یتبیّن أنّه کان بعد دخول اللیل، و کذا الحکم إذا قامت حجّة علی عدم دخوله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قامت حجّة علی دخوله، أو قطع بدخوله فأفطر فلا إثم و لا کفّارة، نعم یجب علیه القضاء إذا تبیّن عدم دخوله</w:t>
      </w:r>
      <w:r>
        <w:rPr>
          <w:rFonts w:eastAsia="IRNazanin" w:cs="IRNazanin"/>
          <w:color w:val="111111"/>
          <w:sz w:val="28"/>
          <w:szCs w:val="28"/>
          <w:rtl w:val="true"/>
          <w:lang w:bidi="fa-IR"/>
        </w:rPr>
        <w:t>.</w:t>
      </w:r>
    </w:p>
    <w:p>
      <w:pPr>
        <w:pStyle w:val="Heading6"/>
        <w:numPr>
          <w:ilvl w:val="5"/>
          <w:numId w:val="1"/>
        </w:numPr>
        <w:rPr/>
      </w:pPr>
      <w:bookmarkStart w:id="3250" w:name="__RefHeading___Toc4211278_581953129"/>
      <w:bookmarkStart w:id="3251" w:name="_Toc1499"/>
      <w:bookmarkEnd w:id="3250"/>
      <w:r>
        <w:rPr>
          <w:rtl w:val="true"/>
        </w:rPr>
        <w:t>السادس</w:t>
      </w:r>
      <w:r>
        <w:rPr>
          <w:rtl w:val="true"/>
        </w:rPr>
        <w:t xml:space="preserve">: </w:t>
      </w:r>
      <w:r>
        <w:rPr>
          <w:rtl w:val="true"/>
        </w:rPr>
        <w:t>إدخال الماء فی الفم للتبرّد بمضمضة و غیرها فیسبق و یدخل الجوف،</w:t>
      </w:r>
      <w:bookmarkEnd w:id="3251"/>
    </w:p>
    <w:p>
      <w:pPr>
        <w:pStyle w:val="BookText"/>
        <w:rPr/>
      </w:pPr>
      <w:r>
        <w:rPr>
          <w:rFonts w:ascii="IRNazanin" w:hAnsi="IRNazanin" w:eastAsia="IRNazanin"/>
          <w:color w:val="111111"/>
          <w:sz w:val="28"/>
          <w:sz w:val="28"/>
          <w:szCs w:val="28"/>
          <w:rtl w:val="true"/>
          <w:lang w:bidi="fa-IR"/>
        </w:rPr>
        <w:t>فإنّه یوجب القضاء دون الکفّارة، و إن نسی فابتلعه فلا قضاء، و کذا إذا کان فی مضمضة وضوء الفریضة، و التعدّی إلی النافلة مشکل، فلا یترک الاحتیاط</w:t>
      </w:r>
      <w:r>
        <w:rPr>
          <w:rFonts w:eastAsia="IRNazanin" w:cs="IRNazanin"/>
          <w:color w:val="111111"/>
          <w:sz w:val="28"/>
          <w:szCs w:val="28"/>
          <w:rtl w:val="true"/>
          <w:lang w:bidi="fa-IR"/>
        </w:rPr>
        <w:t>.</w:t>
      </w:r>
    </w:p>
    <w:p>
      <w:pPr>
        <w:pStyle w:val="Heading6"/>
        <w:numPr>
          <w:ilvl w:val="5"/>
          <w:numId w:val="1"/>
        </w:numPr>
        <w:rPr/>
      </w:pPr>
      <w:bookmarkStart w:id="3252" w:name="__RefHeading___Toc4211280_581953129"/>
      <w:bookmarkStart w:id="3253" w:name="_Toc1500"/>
      <w:bookmarkEnd w:id="3252"/>
      <w:r>
        <w:rPr>
          <w:rtl w:val="true"/>
        </w:rPr>
        <w:t>السابع</w:t>
      </w:r>
      <w:r>
        <w:rPr>
          <w:rtl w:val="true"/>
        </w:rPr>
        <w:t xml:space="preserve">: </w:t>
      </w:r>
      <w:r>
        <w:rPr>
          <w:rtl w:val="true"/>
        </w:rPr>
        <w:t>سبق المنی بالملاعبة أو بالملامسة إذا لم یکن قاصداً و لا من عادته،</w:t>
      </w:r>
      <w:bookmarkEnd w:id="3253"/>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یجب فیه القضاء إن احتمل ذلک احتمالاً معتدّاً به دون الکفّارة</w:t>
      </w:r>
      <w:r>
        <w:rPr>
          <w:rFonts w:eastAsia="IRNazanin" w:cs="IRNazanin"/>
          <w:color w:val="111111"/>
          <w:sz w:val="28"/>
          <w:szCs w:val="28"/>
          <w:rtl w:val="true"/>
          <w:lang w:bidi="fa-IR"/>
        </w:rPr>
        <w:t>.</w:t>
      </w:r>
      <w:bookmarkStart w:id="3254" w:name="pg5769_38934"/>
    </w:p>
    <w:p>
      <w:pPr>
        <w:pStyle w:val="Heading4"/>
        <w:numPr>
          <w:ilvl w:val="3"/>
          <w:numId w:val="1"/>
        </w:numPr>
        <w:rPr/>
      </w:pPr>
      <w:bookmarkStart w:id="3255" w:name="__RefHeading___Toc4211282_581953129"/>
      <w:bookmarkStart w:id="3256" w:name="_Toc1501"/>
      <w:bookmarkEnd w:id="3254"/>
      <w:bookmarkEnd w:id="3255"/>
      <w:r>
        <w:rPr>
          <w:rtl w:val="true"/>
        </w:rPr>
        <w:t>الفصل الرابع</w:t>
      </w:r>
      <w:r>
        <w:rPr>
          <w:rtl w:val="true"/>
        </w:rPr>
        <w:t xml:space="preserve">: </w:t>
      </w:r>
      <w:r>
        <w:rPr>
          <w:rtl w:val="true"/>
        </w:rPr>
        <w:t>شرائط صحة الصوم</w:t>
      </w:r>
      <w:bookmarkEnd w:id="3256"/>
    </w:p>
    <w:p>
      <w:pPr>
        <w:pStyle w:val="Heading5"/>
        <w:numPr>
          <w:ilvl w:val="4"/>
          <w:numId w:val="1"/>
        </w:numPr>
        <w:rPr/>
      </w:pPr>
      <w:bookmarkStart w:id="3257" w:name="__RefHeading___Toc4211284_581953129"/>
      <w:bookmarkStart w:id="3258" w:name="_Toc1502"/>
      <w:bookmarkEnd w:id="3257"/>
      <w:r>
        <w:rPr>
          <w:rtl w:val="true"/>
        </w:rPr>
        <w:t>و هی أُمور</w:t>
      </w:r>
      <w:r>
        <w:rPr>
          <w:rtl w:val="true"/>
        </w:rPr>
        <w:t>:</w:t>
      </w:r>
      <w:bookmarkEnd w:id="3258"/>
    </w:p>
    <w:p>
      <w:pPr>
        <w:pStyle w:val="Heading6"/>
        <w:numPr>
          <w:ilvl w:val="5"/>
          <w:numId w:val="1"/>
        </w:numPr>
        <w:rPr/>
      </w:pPr>
      <w:bookmarkStart w:id="3259" w:name="__RefHeading___Toc4211286_581953129"/>
      <w:bookmarkStart w:id="3260" w:name="_Toc1503"/>
      <w:bookmarkEnd w:id="3259"/>
      <w:r>
        <w:rPr>
          <w:rtl w:val="true"/>
        </w:rPr>
        <w:t>منها</w:t>
      </w:r>
      <w:r>
        <w:rPr>
          <w:rtl w:val="true"/>
        </w:rPr>
        <w:t xml:space="preserve">: </w:t>
      </w:r>
      <w:r>
        <w:rPr>
          <w:rtl w:val="true"/>
        </w:rPr>
        <w:t>الإیمان، و العقل، و الخلوّ من الحیض و النفاس،</w:t>
      </w:r>
      <w:bookmarkEnd w:id="3260"/>
    </w:p>
    <w:p>
      <w:pPr>
        <w:pStyle w:val="BookText"/>
        <w:rPr/>
      </w:pPr>
      <w:r>
        <w:rPr>
          <w:rFonts w:ascii="IRNazanin" w:hAnsi="IRNazanin" w:eastAsia="IRNazanin"/>
          <w:color w:val="111111"/>
          <w:sz w:val="28"/>
          <w:sz w:val="28"/>
          <w:szCs w:val="28"/>
          <w:rtl w:val="true"/>
          <w:lang w:bidi="fa-IR"/>
        </w:rPr>
        <w:t>فلا یصحّ من غیر المؤمن و لا من المجنون، و لا من الحائض و النفساء، فإذا أسلم أو عقل أثناء النهار لم یصحّ منه صومه، و کذا إذا طهرت الحائض و النفساء، و إذا حدث الکفر أو الخلاف، أو الجنون، أو الحیض، أو النفاس قبل الغروب بطل الصوم</w:t>
      </w:r>
      <w:r>
        <w:rPr>
          <w:rFonts w:eastAsia="IRNazanin" w:cs="IRNazanin"/>
          <w:color w:val="111111"/>
          <w:sz w:val="28"/>
          <w:szCs w:val="28"/>
          <w:rtl w:val="true"/>
          <w:lang w:bidi="fa-IR"/>
        </w:rPr>
        <w:t>.</w:t>
      </w:r>
    </w:p>
    <w:p>
      <w:pPr>
        <w:pStyle w:val="Heading6"/>
        <w:numPr>
          <w:ilvl w:val="5"/>
          <w:numId w:val="1"/>
        </w:numPr>
        <w:rPr/>
      </w:pPr>
      <w:bookmarkStart w:id="3261" w:name="__RefHeading___Toc4211288_581953129"/>
      <w:bookmarkStart w:id="3262" w:name="_Toc1504"/>
      <w:bookmarkEnd w:id="3261"/>
      <w:r>
        <w:rPr>
          <w:rtl w:val="true"/>
        </w:rPr>
        <w:t>و منها</w:t>
      </w:r>
      <w:r>
        <w:rPr>
          <w:rtl w:val="true"/>
        </w:rPr>
        <w:t xml:space="preserve">: </w:t>
      </w:r>
      <w:r>
        <w:rPr>
          <w:rtl w:val="true"/>
        </w:rPr>
        <w:t>عدم الإصباح جنباً،</w:t>
      </w:r>
      <w:bookmarkEnd w:id="3262"/>
    </w:p>
    <w:p>
      <w:pPr>
        <w:pStyle w:val="BookText"/>
        <w:rPr/>
      </w:pPr>
      <w:r>
        <w:rPr>
          <w:rFonts w:ascii="IRNazanin" w:hAnsi="IRNazanin" w:eastAsia="IRNazanin"/>
          <w:color w:val="111111"/>
          <w:sz w:val="28"/>
          <w:sz w:val="28"/>
          <w:szCs w:val="28"/>
          <w:rtl w:val="true"/>
          <w:lang w:bidi="fa-IR"/>
        </w:rPr>
        <w:t>أو علی حدث الحیض أو النفاس کما تقدّم</w:t>
      </w:r>
      <w:r>
        <w:rPr>
          <w:rFonts w:eastAsia="IRNazanin" w:cs="IRNazanin"/>
          <w:color w:val="111111"/>
          <w:sz w:val="28"/>
          <w:szCs w:val="28"/>
          <w:rtl w:val="true"/>
          <w:lang w:bidi="fa-IR"/>
        </w:rPr>
        <w:t>.</w:t>
      </w:r>
    </w:p>
    <w:p>
      <w:pPr>
        <w:pStyle w:val="Heading6"/>
        <w:numPr>
          <w:ilvl w:val="5"/>
          <w:numId w:val="1"/>
        </w:numPr>
        <w:rPr/>
      </w:pPr>
      <w:bookmarkStart w:id="3263" w:name="__RefHeading___Toc4211290_581953129"/>
      <w:bookmarkStart w:id="3264" w:name="_Toc1505"/>
      <w:bookmarkEnd w:id="3263"/>
      <w:r>
        <w:rPr>
          <w:rtl w:val="true"/>
        </w:rPr>
        <w:t>و منها</w:t>
      </w:r>
      <w:r>
        <w:rPr>
          <w:rtl w:val="true"/>
        </w:rPr>
        <w:t xml:space="preserve">: </w:t>
      </w:r>
      <w:r>
        <w:rPr>
          <w:rtl w:val="true"/>
        </w:rPr>
        <w:t>أن لا یکون مسافراً</w:t>
      </w:r>
      <w:bookmarkEnd w:id="3264"/>
    </w:p>
    <w:p>
      <w:pPr>
        <w:pStyle w:val="BookText"/>
        <w:rPr/>
      </w:pPr>
      <w:r>
        <w:rPr>
          <w:rFonts w:ascii="IRNazanin" w:hAnsi="IRNazanin" w:eastAsia="IRNazanin"/>
          <w:color w:val="111111"/>
          <w:sz w:val="28"/>
          <w:sz w:val="28"/>
          <w:szCs w:val="28"/>
          <w:rtl w:val="true"/>
          <w:lang w:bidi="fa-IR"/>
        </w:rPr>
        <w:t>سفراً یوجب قصر الصلاة مع العلم بالحکم فی الصوم الواجب إلّا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و هی بعض العشرة التی تکون بدل هدی التمتّع لمن 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الثمانیة عشر یوماً، التی هی بدل البدنة، کفّارة لمن أفاض من عرفات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المنذور إیقاعه فی السفر، أو الأعمّ منه و من الحضر دون النذر المطلق</w:t>
      </w:r>
      <w:r>
        <w:rPr>
          <w:rFonts w:eastAsia="IRNazanin" w:cs="IRNazanin"/>
          <w:color w:val="111111"/>
          <w:sz w:val="28"/>
          <w:szCs w:val="28"/>
          <w:rtl w:val="true"/>
          <w:lang w:bidi="fa-IR"/>
        </w:rPr>
        <w:t>.</w:t>
      </w:r>
    </w:p>
    <w:p>
      <w:pPr>
        <w:pStyle w:val="Heading5"/>
        <w:numPr>
          <w:ilvl w:val="4"/>
          <w:numId w:val="1"/>
        </w:numPr>
        <w:rPr/>
      </w:pPr>
      <w:bookmarkStart w:id="3265" w:name="__RefHeading___Toc4211292_581953129"/>
      <w:bookmarkStart w:id="3266" w:name="_Toc1506"/>
      <w:bookmarkEnd w:id="3265"/>
      <w:r>
        <w:rPr>
          <w:rtl w:val="true"/>
        </w:rPr>
        <w:t>(</w:t>
      </w:r>
      <w:r>
        <w:rPr>
          <w:rtl w:val="true"/>
        </w:rPr>
        <w:t xml:space="preserve">مسألة </w:t>
      </w:r>
      <w:r>
        <w:rPr/>
        <w:t>1062</w:t>
      </w:r>
      <w:r>
        <w:rPr>
          <w:rtl w:val="true"/>
        </w:rPr>
        <w:t xml:space="preserve">): </w:t>
      </w:r>
      <w:r>
        <w:rPr>
          <w:rtl w:val="true"/>
        </w:rPr>
        <w:t>الأقوی عدم جواز الصوم المندوب فی السفر</w:t>
      </w:r>
      <w:bookmarkEnd w:id="3266"/>
    </w:p>
    <w:p>
      <w:pPr>
        <w:pStyle w:val="BookText"/>
        <w:rPr/>
      </w:pPr>
      <w:r>
        <w:rPr>
          <w:rFonts w:ascii="IRNazanin" w:hAnsi="IRNazanin" w:eastAsia="IRNazanin"/>
          <w:color w:val="111111"/>
          <w:sz w:val="28"/>
          <w:sz w:val="28"/>
          <w:szCs w:val="28"/>
          <w:rtl w:val="true"/>
          <w:lang w:bidi="fa-IR"/>
        </w:rPr>
        <w:t>إلّا ثلاثة أیّام للحاجة فی المدینة، و الأفضل أن یکون ذلک فی الأربعاء و الخمیس و الجمعة</w:t>
      </w:r>
      <w:r>
        <w:rPr>
          <w:rFonts w:eastAsia="IRNazanin" w:cs="IRNazanin"/>
          <w:color w:val="111111"/>
          <w:sz w:val="28"/>
          <w:szCs w:val="28"/>
          <w:rtl w:val="true"/>
          <w:lang w:bidi="fa-IR"/>
        </w:rPr>
        <w:t>.</w:t>
      </w:r>
    </w:p>
    <w:p>
      <w:pPr>
        <w:pStyle w:val="Heading5"/>
        <w:numPr>
          <w:ilvl w:val="4"/>
          <w:numId w:val="1"/>
        </w:numPr>
        <w:rPr/>
      </w:pPr>
      <w:bookmarkStart w:id="3267" w:name="__RefHeading___Toc4211294_581953129"/>
      <w:bookmarkStart w:id="3268" w:name="_Toc1507"/>
      <w:bookmarkEnd w:id="3267"/>
      <w:r>
        <w:rPr>
          <w:rtl w:val="true"/>
        </w:rPr>
        <w:t>(</w:t>
      </w:r>
      <w:r>
        <w:rPr>
          <w:rtl w:val="true"/>
        </w:rPr>
        <w:t xml:space="preserve">مسألة </w:t>
      </w:r>
      <w:r>
        <w:rPr/>
        <w:t>1063</w:t>
      </w:r>
      <w:r>
        <w:rPr>
          <w:rtl w:val="true"/>
        </w:rPr>
        <w:t xml:space="preserve">): </w:t>
      </w:r>
      <w:r>
        <w:rPr>
          <w:rtl w:val="true"/>
        </w:rPr>
        <w:t>یصحّ الصوم من المسافر الجاهل بأصل وجوب الإفطار فی السفر،</w:t>
      </w:r>
      <w:bookmarkEnd w:id="326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الجاهل بخصوصیّات الحکم، و إن علم فی الأثناء بطل، و لا یصحّ من الناسی</w:t>
      </w:r>
      <w:r>
        <w:rPr>
          <w:rFonts w:eastAsia="IRNazanin" w:cs="IRNazanin"/>
          <w:color w:val="111111"/>
          <w:sz w:val="28"/>
          <w:szCs w:val="28"/>
          <w:rtl w:val="true"/>
          <w:lang w:bidi="fa-IR"/>
        </w:rPr>
        <w:t>.</w:t>
      </w:r>
      <w:bookmarkStart w:id="3269" w:name="pg5769_38935"/>
    </w:p>
    <w:p>
      <w:pPr>
        <w:pStyle w:val="Heading5"/>
        <w:numPr>
          <w:ilvl w:val="4"/>
          <w:numId w:val="1"/>
        </w:numPr>
        <w:rPr/>
      </w:pPr>
      <w:bookmarkStart w:id="3270" w:name="__RefHeading___Toc4211296_581953129"/>
      <w:bookmarkStart w:id="3271" w:name="_Toc1508"/>
      <w:bookmarkEnd w:id="3269"/>
      <w:bookmarkEnd w:id="3270"/>
      <w:r>
        <w:rPr>
          <w:rtl w:val="true"/>
        </w:rPr>
        <w:t>(</w:t>
      </w:r>
      <w:r>
        <w:rPr>
          <w:rtl w:val="true"/>
        </w:rPr>
        <w:t xml:space="preserve">مسألة </w:t>
      </w:r>
      <w:r>
        <w:rPr/>
        <w:t>1064</w:t>
      </w:r>
      <w:r>
        <w:rPr>
          <w:rtl w:val="true"/>
        </w:rPr>
        <w:t xml:space="preserve">): </w:t>
      </w:r>
      <w:r>
        <w:rPr>
          <w:rtl w:val="true"/>
        </w:rPr>
        <w:t>یصحّ الصوم من المسافر الذی حکمه التمام،</w:t>
      </w:r>
      <w:bookmarkEnd w:id="3271"/>
    </w:p>
    <w:p>
      <w:pPr>
        <w:pStyle w:val="BookText"/>
        <w:rPr/>
      </w:pPr>
      <w:r>
        <w:rPr>
          <w:rFonts w:ascii="IRNazanin" w:hAnsi="IRNazanin" w:eastAsia="IRNazanin"/>
          <w:color w:val="111111"/>
          <w:sz w:val="28"/>
          <w:sz w:val="28"/>
          <w:szCs w:val="28"/>
          <w:rtl w:val="true"/>
          <w:lang w:bidi="fa-IR"/>
        </w:rPr>
        <w:t>کناوی الإقامة و المسافر سفر معصیة و نحوهما</w:t>
      </w:r>
      <w:r>
        <w:rPr>
          <w:rFonts w:eastAsia="IRNazanin" w:cs="IRNazanin"/>
          <w:color w:val="111111"/>
          <w:sz w:val="28"/>
          <w:szCs w:val="28"/>
          <w:rtl w:val="true"/>
          <w:lang w:bidi="fa-IR"/>
        </w:rPr>
        <w:t>.</w:t>
      </w:r>
    </w:p>
    <w:p>
      <w:pPr>
        <w:pStyle w:val="Heading5"/>
        <w:numPr>
          <w:ilvl w:val="4"/>
          <w:numId w:val="1"/>
        </w:numPr>
        <w:rPr/>
      </w:pPr>
      <w:bookmarkStart w:id="3272" w:name="__RefHeading___Toc4211298_581953129"/>
      <w:bookmarkStart w:id="3273" w:name="_Toc1509"/>
      <w:bookmarkEnd w:id="3272"/>
      <w:r>
        <w:rPr>
          <w:rtl w:val="true"/>
        </w:rPr>
        <w:t>(</w:t>
      </w:r>
      <w:r>
        <w:rPr>
          <w:rtl w:val="true"/>
        </w:rPr>
        <w:t xml:space="preserve">مسألة </w:t>
      </w:r>
      <w:r>
        <w:rPr/>
        <w:t>1065</w:t>
      </w:r>
      <w:r>
        <w:rPr>
          <w:rtl w:val="true"/>
        </w:rPr>
        <w:t xml:space="preserve">): </w:t>
      </w:r>
      <w:r>
        <w:rPr>
          <w:rtl w:val="true"/>
        </w:rPr>
        <w:t>لا یصحّ الصوم من المریض،</w:t>
      </w:r>
      <w:bookmarkEnd w:id="3273"/>
    </w:p>
    <w:p>
      <w:pPr>
        <w:pStyle w:val="BookText"/>
        <w:rPr/>
      </w:pPr>
      <w:r>
        <w:rPr>
          <w:rFonts w:ascii="IRNazanin" w:hAnsi="IRNazanin" w:eastAsia="IRNazanin"/>
          <w:color w:val="111111"/>
          <w:sz w:val="28"/>
          <w:sz w:val="28"/>
          <w:szCs w:val="28"/>
          <w:rtl w:val="true"/>
          <w:lang w:bidi="fa-IR"/>
        </w:rPr>
        <w:t>و منه الأرمد إذا کان یتضرّر به لإیجابه شدّته، أو طول برئه، أو شدّة ألمه، کلّ ذلک بالمقدار المعتدّ به، و لا فرق بین حصول الیقین بذلک، و الظن، و الاحتمال الموجب لصدق الخوف، و کذا لا یصحّ من الصحیح إذا خاف حدوث المرض، فضلاً عمّا إذا علم ذلک، أمّا المریض الذی لا یتضرّر من الصوم فیجب علیه و یصحّ منه</w:t>
      </w:r>
      <w:r>
        <w:rPr>
          <w:rFonts w:eastAsia="IRNazanin" w:cs="IRNazanin"/>
          <w:color w:val="111111"/>
          <w:sz w:val="28"/>
          <w:szCs w:val="28"/>
          <w:rtl w:val="true"/>
          <w:lang w:bidi="fa-IR"/>
        </w:rPr>
        <w:t>.</w:t>
      </w:r>
    </w:p>
    <w:p>
      <w:pPr>
        <w:pStyle w:val="Heading5"/>
        <w:numPr>
          <w:ilvl w:val="4"/>
          <w:numId w:val="1"/>
        </w:numPr>
        <w:rPr/>
      </w:pPr>
      <w:bookmarkStart w:id="3274" w:name="__RefHeading___Toc4211300_581953129"/>
      <w:bookmarkStart w:id="3275" w:name="_Toc1510"/>
      <w:bookmarkEnd w:id="3274"/>
      <w:r>
        <w:rPr>
          <w:rtl w:val="true"/>
        </w:rPr>
        <w:t>(</w:t>
      </w:r>
      <w:r>
        <w:rPr>
          <w:rtl w:val="true"/>
        </w:rPr>
        <w:t xml:space="preserve">مسألة </w:t>
      </w:r>
      <w:r>
        <w:rPr/>
        <w:t>1066</w:t>
      </w:r>
      <w:r>
        <w:rPr>
          <w:rtl w:val="true"/>
        </w:rPr>
        <w:t xml:space="preserve">): </w:t>
      </w:r>
      <w:r>
        <w:rPr>
          <w:rtl w:val="true"/>
        </w:rPr>
        <w:t>لا یکفی الضعف فی جواز الإفطار و لو کان مفرطاً،</w:t>
      </w:r>
      <w:bookmarkEnd w:id="3275"/>
    </w:p>
    <w:p>
      <w:pPr>
        <w:pStyle w:val="BookText"/>
        <w:rPr/>
      </w:pPr>
      <w:r>
        <w:rPr>
          <w:rFonts w:ascii="IRNazanin" w:hAnsi="IRNazanin" w:eastAsia="IRNazanin"/>
          <w:color w:val="111111"/>
          <w:sz w:val="28"/>
          <w:sz w:val="28"/>
          <w:szCs w:val="28"/>
          <w:rtl w:val="true"/>
          <w:lang w:bidi="fa-IR"/>
        </w:rPr>
        <w:t>إلّا أن یکون حرجاً فیجوز الإفطار، و یجب القضاء بعد ذلک</w:t>
      </w:r>
      <w:r>
        <w:rPr>
          <w:rFonts w:eastAsia="IRNazanin" w:cs="IRNazanin"/>
          <w:color w:val="111111"/>
          <w:sz w:val="28"/>
          <w:szCs w:val="28"/>
          <w:rtl w:val="true"/>
          <w:lang w:bidi="fa-IR"/>
        </w:rPr>
        <w:t>.</w:t>
      </w:r>
    </w:p>
    <w:p>
      <w:pPr>
        <w:pStyle w:val="Heading5"/>
        <w:numPr>
          <w:ilvl w:val="4"/>
          <w:numId w:val="1"/>
        </w:numPr>
        <w:rPr/>
      </w:pPr>
      <w:bookmarkStart w:id="3276" w:name="__RefHeading___Toc4211302_581953129"/>
      <w:bookmarkStart w:id="3277" w:name="_Toc1511"/>
      <w:bookmarkEnd w:id="3276"/>
      <w:r>
        <w:rPr>
          <w:rtl w:val="true"/>
        </w:rPr>
        <w:t>(</w:t>
      </w:r>
      <w:r>
        <w:rPr>
          <w:rtl w:val="true"/>
        </w:rPr>
        <w:t xml:space="preserve">مسألة </w:t>
      </w:r>
      <w:r>
        <w:rPr/>
        <w:t>1067</w:t>
      </w:r>
      <w:r>
        <w:rPr>
          <w:rtl w:val="true"/>
        </w:rPr>
        <w:t xml:space="preserve">): </w:t>
      </w:r>
      <w:r>
        <w:rPr>
          <w:rtl w:val="true"/>
        </w:rPr>
        <w:t>إذا صام لاعتقاد عدم الضرر فبان الخلاف ففی الصحّة إشکال،</w:t>
      </w:r>
      <w:bookmarkEnd w:id="3277"/>
    </w:p>
    <w:p>
      <w:pPr>
        <w:pStyle w:val="BookText"/>
        <w:rPr/>
      </w:pPr>
      <w:r>
        <w:rPr>
          <w:rFonts w:ascii="IRNazanin" w:hAnsi="IRNazanin" w:eastAsia="IRNazanin"/>
          <w:color w:val="111111"/>
          <w:sz w:val="28"/>
          <w:sz w:val="28"/>
          <w:szCs w:val="28"/>
          <w:rtl w:val="true"/>
          <w:lang w:bidi="fa-IR"/>
        </w:rPr>
        <w:t>فلا یترک الاحتیاط بالقضاء</w:t>
      </w:r>
      <w:r>
        <w:rPr>
          <w:rFonts w:eastAsia="IRNazanin" w:cs="IRNazanin"/>
          <w:color w:val="111111"/>
          <w:sz w:val="28"/>
          <w:szCs w:val="28"/>
          <w:rtl w:val="true"/>
          <w:lang w:bidi="fa-IR"/>
        </w:rPr>
        <w:t>.</w:t>
      </w:r>
    </w:p>
    <w:p>
      <w:pPr>
        <w:pStyle w:val="Heading5"/>
        <w:numPr>
          <w:ilvl w:val="4"/>
          <w:numId w:val="1"/>
        </w:numPr>
        <w:rPr/>
      </w:pPr>
      <w:bookmarkStart w:id="3278" w:name="__RefHeading___Toc4211304_581953129"/>
      <w:bookmarkStart w:id="3279" w:name="_Toc1512"/>
      <w:bookmarkEnd w:id="3278"/>
      <w:r>
        <w:rPr>
          <w:rtl w:val="true"/>
        </w:rPr>
        <w:t>(</w:t>
      </w:r>
      <w:r>
        <w:rPr>
          <w:rtl w:val="true"/>
        </w:rPr>
        <w:t xml:space="preserve">مسألة </w:t>
      </w:r>
      <w:r>
        <w:rPr/>
        <w:t>1068</w:t>
      </w:r>
      <w:r>
        <w:rPr>
          <w:rtl w:val="true"/>
        </w:rPr>
        <w:t xml:space="preserve">): </w:t>
      </w:r>
      <w:r>
        <w:rPr>
          <w:rtl w:val="true"/>
        </w:rPr>
        <w:t>إذا حکم الطبیب بأنّ الصوم مضرّ، و علم المکلّف من نفسه عدم الضرر، یصحّ صومه،</w:t>
      </w:r>
      <w:bookmarkEnd w:id="3279"/>
    </w:p>
    <w:p>
      <w:pPr>
        <w:pStyle w:val="BookText"/>
        <w:rPr/>
      </w:pPr>
      <w:r>
        <w:rPr>
          <w:rFonts w:ascii="IRNazanin" w:hAnsi="IRNazanin" w:eastAsia="IRNazanin"/>
          <w:color w:val="111111"/>
          <w:sz w:val="28"/>
          <w:sz w:val="28"/>
          <w:szCs w:val="28"/>
          <w:rtl w:val="true"/>
          <w:lang w:bidi="fa-IR"/>
        </w:rPr>
        <w:t>و إذا حکم بعدم ضرره و علم المکلّف أو ظنّ کونه مضرّاً وجب علیه ترکه و لا یصحّ منه</w:t>
      </w:r>
      <w:r>
        <w:rPr>
          <w:rFonts w:eastAsia="IRNazanin" w:cs="IRNazanin"/>
          <w:color w:val="111111"/>
          <w:sz w:val="28"/>
          <w:szCs w:val="28"/>
          <w:rtl w:val="true"/>
          <w:lang w:bidi="fa-IR"/>
        </w:rPr>
        <w:t>.</w:t>
      </w:r>
    </w:p>
    <w:p>
      <w:pPr>
        <w:pStyle w:val="Heading5"/>
        <w:numPr>
          <w:ilvl w:val="4"/>
          <w:numId w:val="1"/>
        </w:numPr>
        <w:rPr/>
      </w:pPr>
      <w:bookmarkStart w:id="3280" w:name="__RefHeading___Toc4211306_581953129"/>
      <w:bookmarkStart w:id="3281" w:name="_Toc1513"/>
      <w:bookmarkEnd w:id="3280"/>
      <w:r>
        <w:rPr>
          <w:rtl w:val="true"/>
        </w:rPr>
        <w:t>(</w:t>
      </w:r>
      <w:r>
        <w:rPr>
          <w:rtl w:val="true"/>
        </w:rPr>
        <w:t xml:space="preserve">مسألة </w:t>
      </w:r>
      <w:r>
        <w:rPr/>
        <w:t>1069</w:t>
      </w:r>
      <w:r>
        <w:rPr>
          <w:rtl w:val="true"/>
        </w:rPr>
        <w:t xml:space="preserve">): </w:t>
      </w:r>
      <w:r>
        <w:rPr>
          <w:rtl w:val="true"/>
        </w:rPr>
        <w:t>یصحّ الصوم من الصبیّ کغیره من العبادات،</w:t>
      </w:r>
      <w:bookmarkEnd w:id="3281"/>
    </w:p>
    <w:p>
      <w:pPr>
        <w:pStyle w:val="BookText"/>
        <w:rPr/>
      </w:pPr>
      <w:r>
        <w:rPr>
          <w:rFonts w:ascii="IRNazanin" w:hAnsi="IRNazanin" w:eastAsia="IRNazanin"/>
          <w:color w:val="111111"/>
          <w:sz w:val="28"/>
          <w:sz w:val="28"/>
          <w:szCs w:val="28"/>
          <w:rtl w:val="true"/>
          <w:lang w:bidi="fa-IR"/>
        </w:rPr>
        <w:t>و یستحبّ تمرینه علیها</w:t>
      </w:r>
      <w:r>
        <w:rPr>
          <w:rFonts w:eastAsia="IRNazanin" w:cs="IRNazanin"/>
          <w:color w:val="111111"/>
          <w:sz w:val="28"/>
          <w:szCs w:val="28"/>
          <w:rtl w:val="true"/>
          <w:lang w:bidi="fa-IR"/>
        </w:rPr>
        <w:t>.</w:t>
      </w:r>
    </w:p>
    <w:p>
      <w:pPr>
        <w:pStyle w:val="Heading5"/>
        <w:numPr>
          <w:ilvl w:val="4"/>
          <w:numId w:val="1"/>
        </w:numPr>
        <w:rPr/>
      </w:pPr>
      <w:bookmarkStart w:id="3282" w:name="__RefHeading___Toc4211308_581953129"/>
      <w:bookmarkStart w:id="3283" w:name="_Toc1514"/>
      <w:bookmarkEnd w:id="3282"/>
      <w:r>
        <w:rPr>
          <w:rtl w:val="true"/>
        </w:rPr>
        <w:t>(</w:t>
      </w:r>
      <w:r>
        <w:rPr>
          <w:rtl w:val="true"/>
        </w:rPr>
        <w:t xml:space="preserve">مسألة </w:t>
      </w:r>
      <w:r>
        <w:rPr/>
        <w:t>1070</w:t>
      </w:r>
      <w:r>
        <w:rPr>
          <w:rtl w:val="true"/>
        </w:rPr>
        <w:t xml:space="preserve">): </w:t>
      </w:r>
      <w:r>
        <w:rPr>
          <w:rtl w:val="true"/>
        </w:rPr>
        <w:t>لا یجوز التطوّع بالصوم لمن علیه صوم واجب من قضاء شهر رمضان،</w:t>
      </w:r>
      <w:bookmarkEnd w:id="3283"/>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غیر قضاء شهر رمضان کالنذر مثلاً علی الأحوط، و إذا نسی أنّ علیه صوماً واجباً فصام تطوّعاً فذکر بعد الفراغ صحّ صومه، و أمّا لو تذکّر فی الأثناء قطع، و یجوز تجدید النیّة حینئذٍ للواجب مع بقاء محلّها، کما إذا کان قبل الزوال، و الظاهر جواز التطوّع لمن علیه صوم واجب استئجاری، و إن کان الأحوط تقدیم الواجب</w:t>
      </w:r>
      <w:r>
        <w:rPr>
          <w:rFonts w:eastAsia="IRNazanin" w:cs="IRNazanin"/>
          <w:color w:val="111111"/>
          <w:sz w:val="28"/>
          <w:szCs w:val="28"/>
          <w:rtl w:val="true"/>
          <w:lang w:bidi="fa-IR"/>
        </w:rPr>
        <w:t>.</w:t>
      </w:r>
      <w:bookmarkStart w:id="3284" w:name="pg5769_38936"/>
    </w:p>
    <w:p>
      <w:pPr>
        <w:pStyle w:val="Heading4"/>
        <w:numPr>
          <w:ilvl w:val="3"/>
          <w:numId w:val="1"/>
        </w:numPr>
        <w:rPr/>
      </w:pPr>
      <w:bookmarkStart w:id="3285" w:name="__RefHeading___Toc4211310_581953129"/>
      <w:bookmarkStart w:id="3286" w:name="_Toc1515"/>
      <w:bookmarkEnd w:id="3284"/>
      <w:bookmarkEnd w:id="3285"/>
      <w:r>
        <w:rPr>
          <w:rtl w:val="true"/>
        </w:rPr>
        <w:t>الفصل الخامس</w:t>
      </w:r>
      <w:r>
        <w:rPr>
          <w:rtl w:val="true"/>
        </w:rPr>
        <w:t xml:space="preserve">: </w:t>
      </w:r>
      <w:r>
        <w:rPr>
          <w:rtl w:val="true"/>
        </w:rPr>
        <w:t>شرائط وجوب الصوم</w:t>
      </w:r>
      <w:bookmarkEnd w:id="3286"/>
    </w:p>
    <w:p>
      <w:pPr>
        <w:pStyle w:val="Heading5"/>
        <w:numPr>
          <w:ilvl w:val="4"/>
          <w:numId w:val="1"/>
        </w:numPr>
        <w:rPr/>
      </w:pPr>
      <w:bookmarkStart w:id="3287" w:name="__RefHeading___Toc4211312_581953129"/>
      <w:bookmarkStart w:id="3288" w:name="_Toc1516"/>
      <w:bookmarkEnd w:id="3287"/>
      <w:r>
        <w:rPr>
          <w:rtl w:val="true"/>
        </w:rPr>
        <w:t>(</w:t>
      </w:r>
      <w:r>
        <w:rPr>
          <w:rtl w:val="true"/>
        </w:rPr>
        <w:t xml:space="preserve">مسألة </w:t>
      </w:r>
      <w:r>
        <w:rPr/>
        <w:t>1071</w:t>
      </w:r>
      <w:r>
        <w:rPr>
          <w:rtl w:val="true"/>
        </w:rPr>
        <w:t xml:space="preserve">): </w:t>
      </w:r>
      <w:r>
        <w:rPr>
          <w:rtl w:val="true"/>
        </w:rPr>
        <w:t>یشترط فی وجوب الصوم البلوغ و العقل، و الحضر،</w:t>
      </w:r>
      <w:bookmarkEnd w:id="3288"/>
    </w:p>
    <w:p>
      <w:pPr>
        <w:pStyle w:val="BookText"/>
        <w:rPr/>
      </w:pPr>
      <w:r>
        <w:rPr>
          <w:rFonts w:ascii="IRNazanin" w:hAnsi="IRNazanin" w:eastAsia="IRNazanin"/>
          <w:color w:val="111111"/>
          <w:sz w:val="28"/>
          <w:sz w:val="28"/>
          <w:szCs w:val="28"/>
          <w:rtl w:val="true"/>
          <w:lang w:bidi="fa-IR"/>
        </w:rPr>
        <w:t>و عدم الإغماء، و عدم المرض، و الخلوّ من الحیض و النفاس</w:t>
      </w:r>
      <w:r>
        <w:rPr>
          <w:rFonts w:eastAsia="IRNazanin" w:cs="IRNazanin"/>
          <w:color w:val="111111"/>
          <w:sz w:val="28"/>
          <w:szCs w:val="28"/>
          <w:rtl w:val="true"/>
          <w:lang w:bidi="fa-IR"/>
        </w:rPr>
        <w:t>.</w:t>
      </w:r>
    </w:p>
    <w:p>
      <w:pPr>
        <w:pStyle w:val="Heading5"/>
        <w:numPr>
          <w:ilvl w:val="4"/>
          <w:numId w:val="1"/>
        </w:numPr>
        <w:rPr/>
      </w:pPr>
      <w:bookmarkStart w:id="3289" w:name="__RefHeading___Toc4211314_581953129"/>
      <w:bookmarkStart w:id="3290" w:name="_Toc1517"/>
      <w:bookmarkEnd w:id="3289"/>
      <w:r>
        <w:rPr>
          <w:rtl w:val="true"/>
        </w:rPr>
        <w:t>(</w:t>
      </w:r>
      <w:r>
        <w:rPr>
          <w:rtl w:val="true"/>
        </w:rPr>
        <w:t xml:space="preserve">مسألة </w:t>
      </w:r>
      <w:r>
        <w:rPr/>
        <w:t>1072</w:t>
      </w:r>
      <w:r>
        <w:rPr>
          <w:rtl w:val="true"/>
        </w:rPr>
        <w:t xml:space="preserve">): </w:t>
      </w:r>
      <w:r>
        <w:rPr>
          <w:rtl w:val="true"/>
        </w:rPr>
        <w:t>لو صام الصبیّ تطوّعاً و بلغ بعد طلوع الفجر</w:t>
      </w:r>
      <w:bookmarkEnd w:id="3290"/>
    </w:p>
    <w:p>
      <w:pPr>
        <w:pStyle w:val="BookText"/>
        <w:rPr/>
      </w:pPr>
      <w:r>
        <w:rPr>
          <w:rFonts w:ascii="IRNazanin" w:hAnsi="IRNazanin" w:eastAsia="IRNazanin"/>
          <w:color w:val="111111"/>
          <w:sz w:val="28"/>
          <w:sz w:val="28"/>
          <w:szCs w:val="28"/>
          <w:rtl w:val="true"/>
          <w:lang w:bidi="fa-IR"/>
        </w:rPr>
        <w:t>فالأحوط الإتمام، و مع عدمه فالأحوط القضاء إذا کان الصوم واجباً معیّناً</w:t>
      </w:r>
      <w:r>
        <w:rPr>
          <w:rFonts w:eastAsia="IRNazanin" w:cs="IRNazanin"/>
          <w:color w:val="111111"/>
          <w:sz w:val="28"/>
          <w:szCs w:val="28"/>
          <w:rtl w:val="true"/>
          <w:lang w:bidi="fa-IR"/>
        </w:rPr>
        <w:t>.</w:t>
      </w:r>
    </w:p>
    <w:p>
      <w:pPr>
        <w:pStyle w:val="Heading5"/>
        <w:numPr>
          <w:ilvl w:val="4"/>
          <w:numId w:val="1"/>
        </w:numPr>
        <w:rPr/>
      </w:pPr>
      <w:bookmarkStart w:id="3291" w:name="__RefHeading___Toc4211316_581953129"/>
      <w:bookmarkStart w:id="3292" w:name="_Toc1518"/>
      <w:bookmarkEnd w:id="3291"/>
      <w:r>
        <w:rPr>
          <w:rtl w:val="true"/>
        </w:rPr>
        <w:t>(</w:t>
      </w:r>
      <w:r>
        <w:rPr>
          <w:rtl w:val="true"/>
        </w:rPr>
        <w:t xml:space="preserve">مسألة </w:t>
      </w:r>
      <w:r>
        <w:rPr/>
        <w:t>1073</w:t>
      </w:r>
      <w:r>
        <w:rPr>
          <w:rtl w:val="true"/>
        </w:rPr>
        <w:t xml:space="preserve">): </w:t>
      </w:r>
      <w:r>
        <w:rPr>
          <w:rtl w:val="true"/>
        </w:rPr>
        <w:t>لو برئ المریض قبل الزوال و لم یتناول مفطراً</w:t>
      </w:r>
      <w:bookmarkEnd w:id="3292"/>
    </w:p>
    <w:p>
      <w:pPr>
        <w:pStyle w:val="BookText"/>
        <w:rPr/>
      </w:pPr>
      <w:r>
        <w:rPr>
          <w:rFonts w:ascii="IRNazanin" w:hAnsi="IRNazanin" w:eastAsia="IRNazanin"/>
          <w:color w:val="111111"/>
          <w:sz w:val="28"/>
          <w:sz w:val="28"/>
          <w:szCs w:val="28"/>
          <w:rtl w:val="true"/>
          <w:lang w:bidi="fa-IR"/>
        </w:rPr>
        <w:t>فالأقوی وجوب الصوم علیه</w:t>
      </w:r>
      <w:r>
        <w:rPr>
          <w:rFonts w:eastAsia="IRNazanin" w:cs="IRNazanin"/>
          <w:color w:val="111111"/>
          <w:sz w:val="28"/>
          <w:szCs w:val="28"/>
          <w:rtl w:val="true"/>
          <w:lang w:bidi="fa-IR"/>
        </w:rPr>
        <w:t>.</w:t>
      </w:r>
    </w:p>
    <w:p>
      <w:pPr>
        <w:pStyle w:val="Heading5"/>
        <w:numPr>
          <w:ilvl w:val="4"/>
          <w:numId w:val="1"/>
        </w:numPr>
        <w:rPr/>
      </w:pPr>
      <w:bookmarkStart w:id="3293" w:name="__RefHeading___Toc4211318_581953129"/>
      <w:bookmarkStart w:id="3294" w:name="_Toc1519"/>
      <w:bookmarkEnd w:id="3293"/>
      <w:r>
        <w:rPr>
          <w:rtl w:val="true"/>
        </w:rPr>
        <w:t>(</w:t>
      </w:r>
      <w:r>
        <w:rPr>
          <w:rtl w:val="true"/>
        </w:rPr>
        <w:t xml:space="preserve">مسألة </w:t>
      </w:r>
      <w:r>
        <w:rPr/>
        <w:t>1074</w:t>
      </w:r>
      <w:r>
        <w:rPr>
          <w:rtl w:val="true"/>
        </w:rPr>
        <w:t xml:space="preserve">): </w:t>
      </w:r>
      <w:r>
        <w:rPr>
          <w:rtl w:val="true"/>
        </w:rPr>
        <w:t>إذا کان حاضراً فخرج إلی السفر،</w:t>
      </w:r>
      <w:bookmarkEnd w:id="3294"/>
    </w:p>
    <w:p>
      <w:pPr>
        <w:pStyle w:val="BookText"/>
        <w:rPr/>
      </w:pPr>
      <w:r>
        <w:rPr>
          <w:rFonts w:ascii="IRNazanin" w:hAnsi="IRNazanin" w:eastAsia="IRNazanin"/>
          <w:color w:val="111111"/>
          <w:sz w:val="28"/>
          <w:sz w:val="28"/>
          <w:szCs w:val="28"/>
          <w:rtl w:val="true"/>
          <w:lang w:bidi="fa-IR"/>
        </w:rPr>
        <w:t>فإن کان قبل الزوال وجب علیه الإفطار، و إن کان بعده وجب علیه البقاء علی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مسافراً فدخل بلده أو بلداً نوی فیه الإقامة، فإن کان قبل الزوال و لم یتناول المفطر وجب علیه الصیام، و إن کان دخوله بعد الزوال، أو تناول المفطر فی السفر بقی علی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له الإمساک إلی الغروب</w:t>
      </w:r>
      <w:r>
        <w:rPr>
          <w:rFonts w:eastAsia="IRNazanin" w:cs="IRNazanin"/>
          <w:color w:val="111111"/>
          <w:sz w:val="28"/>
          <w:szCs w:val="28"/>
          <w:rtl w:val="true"/>
          <w:lang w:bidi="fa-IR"/>
        </w:rPr>
        <w:t>.</w:t>
      </w:r>
    </w:p>
    <w:p>
      <w:pPr>
        <w:pStyle w:val="Heading5"/>
        <w:numPr>
          <w:ilvl w:val="4"/>
          <w:numId w:val="1"/>
        </w:numPr>
        <w:rPr/>
      </w:pPr>
      <w:bookmarkStart w:id="3295" w:name="__RefHeading___Toc4211320_581953129"/>
      <w:bookmarkStart w:id="3296" w:name="_Toc1520"/>
      <w:bookmarkEnd w:id="3295"/>
      <w:r>
        <w:rPr>
          <w:rtl w:val="true"/>
        </w:rPr>
        <w:t>(</w:t>
      </w:r>
      <w:r>
        <w:rPr>
          <w:rtl w:val="true"/>
        </w:rPr>
        <w:t xml:space="preserve">مسألة </w:t>
      </w:r>
      <w:r>
        <w:rPr/>
        <w:t>1075</w:t>
      </w:r>
      <w:r>
        <w:rPr>
          <w:rtl w:val="true"/>
        </w:rPr>
        <w:t xml:space="preserve">): </w:t>
      </w:r>
      <w:r>
        <w:rPr>
          <w:rtl w:val="true"/>
        </w:rPr>
        <w:t>الظاهر أنّ المناط فی الشروع فی السفر قبل الزوال و بعده،</w:t>
      </w:r>
      <w:bookmarkEnd w:id="3296"/>
    </w:p>
    <w:p>
      <w:pPr>
        <w:pStyle w:val="BookText"/>
        <w:rPr/>
      </w:pPr>
      <w:r>
        <w:rPr>
          <w:rFonts w:ascii="IRNazanin" w:hAnsi="IRNazanin" w:eastAsia="IRNazanin"/>
          <w:color w:val="111111"/>
          <w:sz w:val="28"/>
          <w:sz w:val="28"/>
          <w:szCs w:val="28"/>
          <w:rtl w:val="true"/>
          <w:lang w:bidi="fa-IR"/>
        </w:rPr>
        <w:t>و کذا الرجوع منه هو دخول البلد لأحدّ الترخّص، و لکن لا یترک الاحتیاط بالجمع إذا کان الشروع قبل الزوال، و الخروج عن حدّ الترخّص بعده، و کذا فی العود إذا کان الوصول إلی حدّ الترخّص قبل الزوال و الدخول فی المنزل بعده، نعم لا یجوز الإفطار للمسافر إلّا بعد الوصول إلی حدّ الترخّص، فلو أفطر قبله وجبت الکفّارة علی الأحوط</w:t>
      </w:r>
      <w:r>
        <w:rPr>
          <w:rFonts w:eastAsia="IRNazanin" w:cs="IRNazanin"/>
          <w:color w:val="111111"/>
          <w:sz w:val="28"/>
          <w:szCs w:val="28"/>
          <w:rtl w:val="true"/>
          <w:lang w:bidi="fa-IR"/>
        </w:rPr>
        <w:t>.</w:t>
      </w:r>
    </w:p>
    <w:p>
      <w:pPr>
        <w:pStyle w:val="Heading5"/>
        <w:numPr>
          <w:ilvl w:val="4"/>
          <w:numId w:val="1"/>
        </w:numPr>
        <w:rPr/>
      </w:pPr>
      <w:bookmarkStart w:id="3297" w:name="__RefHeading___Toc4211322_581953129"/>
      <w:bookmarkStart w:id="3298" w:name="_Toc1521"/>
      <w:bookmarkEnd w:id="3297"/>
      <w:r>
        <w:rPr>
          <w:rtl w:val="true"/>
        </w:rPr>
        <w:t>(</w:t>
      </w:r>
      <w:r>
        <w:rPr>
          <w:rtl w:val="true"/>
        </w:rPr>
        <w:t xml:space="preserve">مسألة </w:t>
      </w:r>
      <w:r>
        <w:rPr/>
        <w:t>1076</w:t>
      </w:r>
      <w:r>
        <w:rPr>
          <w:rtl w:val="true"/>
        </w:rPr>
        <w:t xml:space="preserve">): </w:t>
      </w:r>
      <w:r>
        <w:rPr>
          <w:rtl w:val="true"/>
        </w:rPr>
        <w:t>یجوز السفر فی شهر رمضان اختیاراً و لو للفرار من الصوم،</w:t>
      </w:r>
      <w:bookmarkEnd w:id="329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مکروه إلّا فی حجّ أو عمرة أو غزو فی سبیل اللّه، أو مال یخاف تلفه، أو إنسان یخاف هلاکه، أو یکون بعد مضیّ ثلاث و عشرین یوماً، و إذا کان علی المکلّف صوم واجب معیّن جاز له السفر و إن فات الواجب، و إن کان فی السفر لم تجب علیه</w:t>
      </w:r>
      <w:bookmarkStart w:id="3299" w:name="pg5769_38937"/>
    </w:p>
    <w:p>
      <w:pPr>
        <w:pStyle w:val="BookText"/>
        <w:rPr/>
      </w:pPr>
      <w:bookmarkEnd w:id="3299"/>
      <w:r>
        <w:rPr>
          <w:rFonts w:ascii="Amiri" w:hAnsi="Amiri" w:eastAsia="Amiri" w:cs="Amiri"/>
          <w:color w:val="111111"/>
          <w:sz w:val="28"/>
          <w:sz w:val="28"/>
          <w:szCs w:val="28"/>
          <w:rtl w:val="true"/>
          <w:lang w:bidi="ar-SA"/>
        </w:rPr>
        <w:t>الإقامة لأدائه</w:t>
      </w:r>
      <w:r>
        <w:rPr>
          <w:rFonts w:eastAsia="Amiri" w:cs="Amiri" w:ascii="Amiri" w:hAnsi="Amiri"/>
          <w:color w:val="111111"/>
          <w:sz w:val="28"/>
          <w:szCs w:val="28"/>
          <w:rtl w:val="true"/>
          <w:lang w:bidi="ar-SA"/>
        </w:rPr>
        <w:t>.</w:t>
      </w:r>
    </w:p>
    <w:p>
      <w:pPr>
        <w:pStyle w:val="Heading5"/>
        <w:numPr>
          <w:ilvl w:val="4"/>
          <w:numId w:val="1"/>
        </w:numPr>
        <w:rPr/>
      </w:pPr>
      <w:bookmarkStart w:id="3300" w:name="__RefHeading___Toc4211324_581953129"/>
      <w:bookmarkStart w:id="3301" w:name="_Toc1522"/>
      <w:bookmarkEnd w:id="3300"/>
      <w:r>
        <w:rPr>
          <w:rtl w:val="true"/>
        </w:rPr>
        <w:t>(</w:t>
      </w:r>
      <w:r>
        <w:rPr>
          <w:rtl w:val="true"/>
        </w:rPr>
        <w:t xml:space="preserve">مسألة </w:t>
      </w:r>
      <w:r>
        <w:rPr/>
        <w:t>1077</w:t>
      </w:r>
      <w:r>
        <w:rPr>
          <w:rtl w:val="true"/>
        </w:rPr>
        <w:t xml:space="preserve">): </w:t>
      </w:r>
      <w:r>
        <w:rPr>
          <w:rtl w:val="true"/>
        </w:rPr>
        <w:t>یجوز للمسافر التملّی من الطعام و الشراب،</w:t>
      </w:r>
      <w:bookmarkEnd w:id="3301"/>
    </w:p>
    <w:p>
      <w:pPr>
        <w:pStyle w:val="BookText"/>
        <w:rPr/>
      </w:pPr>
      <w:r>
        <w:rPr>
          <w:rFonts w:ascii="IRNazanin" w:hAnsi="IRNazanin" w:eastAsia="IRNazanin"/>
          <w:color w:val="111111"/>
          <w:sz w:val="28"/>
          <w:sz w:val="28"/>
          <w:szCs w:val="28"/>
          <w:rtl w:val="true"/>
          <w:lang w:bidi="fa-IR"/>
        </w:rPr>
        <w:t>و کذا الجماع فی النهار علی کراهة فی الجمیع، و الأحوط استحباباً الترک و لا سیّما فی الجمع، و إن کان الأقوی جوازه</w:t>
      </w:r>
      <w:r>
        <w:rPr>
          <w:rFonts w:eastAsia="IRNazanin" w:cs="IRNazanin"/>
          <w:color w:val="111111"/>
          <w:sz w:val="28"/>
          <w:szCs w:val="28"/>
          <w:rtl w:val="true"/>
          <w:lang w:bidi="fa-IR"/>
        </w:rPr>
        <w:t>.</w:t>
      </w:r>
    </w:p>
    <w:p>
      <w:pPr>
        <w:pStyle w:val="Heading4"/>
        <w:numPr>
          <w:ilvl w:val="3"/>
          <w:numId w:val="1"/>
        </w:numPr>
        <w:rPr/>
      </w:pPr>
      <w:bookmarkStart w:id="3302" w:name="__RefHeading___Toc4211326_581953129"/>
      <w:bookmarkStart w:id="3303" w:name="_Toc1523"/>
      <w:bookmarkEnd w:id="3302"/>
      <w:r>
        <w:rPr>
          <w:rtl w:val="true"/>
        </w:rPr>
        <w:t>الفصل السادس</w:t>
      </w:r>
      <w:r>
        <w:rPr>
          <w:rtl w:val="true"/>
        </w:rPr>
        <w:t xml:space="preserve">: </w:t>
      </w:r>
      <w:r>
        <w:rPr>
          <w:rtl w:val="true"/>
        </w:rPr>
        <w:t>موارد ترخیص الإفطار</w:t>
      </w:r>
      <w:bookmarkEnd w:id="3303"/>
    </w:p>
    <w:p>
      <w:pPr>
        <w:pStyle w:val="Heading5"/>
        <w:numPr>
          <w:ilvl w:val="4"/>
          <w:numId w:val="1"/>
        </w:numPr>
        <w:rPr/>
      </w:pPr>
      <w:bookmarkStart w:id="3304" w:name="__RefHeading___Toc4211328_581953129"/>
      <w:bookmarkStart w:id="3305" w:name="_Toc1524"/>
      <w:bookmarkEnd w:id="3304"/>
      <w:r>
        <w:rPr>
          <w:rtl w:val="true"/>
        </w:rPr>
        <w:t>اشارة</w:t>
      </w:r>
      <w:bookmarkEnd w:id="3305"/>
    </w:p>
    <w:p>
      <w:pPr>
        <w:pStyle w:val="BookText"/>
        <w:rPr/>
      </w:pPr>
      <w:r>
        <w:rPr>
          <w:rFonts w:ascii="IRNazanin" w:hAnsi="IRNazanin" w:eastAsia="IRNazanin"/>
          <w:color w:val="111111"/>
          <w:sz w:val="28"/>
          <w:sz w:val="28"/>
          <w:szCs w:val="28"/>
          <w:rtl w:val="true"/>
          <w:lang w:bidi="fa-IR"/>
        </w:rPr>
        <w:t>وردت الرخصة فی إفطار شهر رمضان لأشخاص،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و ذو العطاش إذا تعذّر علیهم الصوم، و کذلک إذا کان حرجاً و مشقّة، و لکن یجب علیهم حینئذٍ الفدیة عن کلّ یوم بمدّ من طعام، و الأفضل کونها من الحنطة، بل کونها مدّین، بل هو أحوط استحباباً، و الظاهر عدم القضاء علیهم مع التمکّن و إن کان أحوط، و منهم الحامل المقرب التی یضرّ بها الصوم أو یضرّ حملها، و المرضعة القلیلة اللبن إذا أضرّ بها الصوم أو أضرّ بالولد، و علیهما القضاء بعد ذلک، کما أنّ علیهما الفدیة أیضاً من مالهما إذا کان الضرر علیهما</w:t>
      </w:r>
      <w:r>
        <w:rPr>
          <w:rFonts w:eastAsia="IRNazanin" w:cs="IRNazanin"/>
          <w:color w:val="111111"/>
          <w:sz w:val="28"/>
          <w:szCs w:val="28"/>
          <w:rtl w:val="true"/>
          <w:lang w:bidi="fa-IR"/>
        </w:rPr>
        <w:t>.</w:t>
      </w:r>
    </w:p>
    <w:p>
      <w:pPr>
        <w:pStyle w:val="Heading5"/>
        <w:numPr>
          <w:ilvl w:val="4"/>
          <w:numId w:val="1"/>
        </w:numPr>
        <w:rPr/>
      </w:pPr>
      <w:bookmarkStart w:id="3306" w:name="__RefHeading___Toc4211330_581953129"/>
      <w:bookmarkStart w:id="3307" w:name="_Toc1525"/>
      <w:bookmarkEnd w:id="3306"/>
      <w:r>
        <w:rPr>
          <w:rtl w:val="true"/>
        </w:rPr>
        <w:t>(</w:t>
      </w:r>
      <w:r>
        <w:rPr>
          <w:rtl w:val="true"/>
        </w:rPr>
        <w:t xml:space="preserve">مسألة </w:t>
      </w:r>
      <w:r>
        <w:rPr/>
        <w:t>1078</w:t>
      </w:r>
      <w:r>
        <w:rPr>
          <w:rtl w:val="true"/>
        </w:rPr>
        <w:t xml:space="preserve">): </w:t>
      </w:r>
      <w:r>
        <w:rPr>
          <w:rtl w:val="true"/>
        </w:rPr>
        <w:t>لا فرق فی المرضعة بین أن یکون الولد لها، و أن یکون لغیرها،</w:t>
      </w:r>
      <w:bookmarkEnd w:id="3307"/>
    </w:p>
    <w:p>
      <w:pPr>
        <w:pStyle w:val="BookText"/>
        <w:rPr/>
      </w:pPr>
      <w:r>
        <w:rPr>
          <w:rFonts w:ascii="IRNazanin" w:hAnsi="IRNazanin" w:eastAsia="IRNazanin"/>
          <w:color w:val="111111"/>
          <w:sz w:val="28"/>
          <w:sz w:val="28"/>
          <w:szCs w:val="28"/>
          <w:rtl w:val="true"/>
          <w:lang w:bidi="fa-IR"/>
        </w:rPr>
        <w:t>و الأحوط الأولی الاقتصار علی صورة عدم من یقوم فی الرضاع تبرّعاً، أو بأُجرة من أبیه، أو منها، أو من متبرّع</w:t>
      </w:r>
      <w:r>
        <w:rPr>
          <w:rFonts w:eastAsia="IRNazanin" w:cs="IRNazanin"/>
          <w:color w:val="111111"/>
          <w:sz w:val="28"/>
          <w:szCs w:val="28"/>
          <w:rtl w:val="true"/>
          <w:lang w:bidi="fa-IR"/>
        </w:rPr>
        <w:t>.</w:t>
      </w:r>
    </w:p>
    <w:p>
      <w:pPr>
        <w:pStyle w:val="Heading4"/>
        <w:numPr>
          <w:ilvl w:val="3"/>
          <w:numId w:val="1"/>
        </w:numPr>
        <w:rPr/>
      </w:pPr>
      <w:bookmarkStart w:id="3308" w:name="__RefHeading___Toc4211332_581953129"/>
      <w:bookmarkStart w:id="3309" w:name="_Toc1526"/>
      <w:bookmarkEnd w:id="3308"/>
      <w:r>
        <w:rPr>
          <w:rtl w:val="true"/>
        </w:rPr>
        <w:t>الفصل السابع</w:t>
      </w:r>
      <w:r>
        <w:rPr>
          <w:rtl w:val="true"/>
        </w:rPr>
        <w:t xml:space="preserve">: </w:t>
      </w:r>
      <w:r>
        <w:rPr>
          <w:rtl w:val="true"/>
        </w:rPr>
        <w:t>طرق ثبوت الهلال</w:t>
      </w:r>
      <w:bookmarkEnd w:id="3309"/>
    </w:p>
    <w:p>
      <w:pPr>
        <w:pStyle w:val="Heading5"/>
        <w:numPr>
          <w:ilvl w:val="4"/>
          <w:numId w:val="1"/>
        </w:numPr>
        <w:rPr/>
      </w:pPr>
      <w:bookmarkStart w:id="3310" w:name="__RefHeading___Toc4211334_581953129"/>
      <w:bookmarkStart w:id="3311" w:name="_Toc1527"/>
      <w:bookmarkEnd w:id="3310"/>
      <w:r>
        <w:rPr>
          <w:rtl w:val="true"/>
        </w:rPr>
        <w:t>اشارة</w:t>
      </w:r>
      <w:bookmarkEnd w:id="3311"/>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الهلال بالعلم الحاصل من الرؤیة، أو التواتر، أو غیرهما بالاطمئنان الحاصل من الشیاع أو غیره، أو بمضیّ ثلاثین یوماً من هلال شعبان، فیثبت هلال شهر رمضان، أو ثلاثین یوماً من شهر رمضان، فیثبت هلال شوّال، و بشهادة عدلین، و یثبت بحکم الحاکم الذی لا یعلم خطؤه و لا خطأ مستنده، و لا یثبت</w:t>
      </w:r>
      <w:bookmarkStart w:id="3312" w:name="pg5769_38938"/>
    </w:p>
    <w:p>
      <w:pPr>
        <w:pStyle w:val="BookText"/>
        <w:rPr/>
      </w:pPr>
      <w:bookmarkEnd w:id="3312"/>
      <w:r>
        <w:rPr>
          <w:rFonts w:ascii="IRNazanin" w:hAnsi="IRNazanin" w:eastAsia="IRNazanin"/>
          <w:color w:val="111111"/>
          <w:sz w:val="28"/>
          <w:sz w:val="28"/>
          <w:szCs w:val="28"/>
          <w:rtl w:val="true"/>
          <w:lang w:bidi="fa-IR"/>
        </w:rPr>
        <w:t>بشهادة النساء، و لا بشهادة العدل الواحد مع الیمین، و لا بقول المنجّمین، و لا بغیبوبته بعد الشفق لیدلّ علی أنّه للّیلة الماضیة، و لا بشهادة العدلین إذا لم یشهدا بالرؤیة، و لا یثبت برؤیته قبل الزوال أنّ یوم الرؤیة من الشهر اللاحق</w:t>
      </w:r>
      <w:r>
        <w:rPr>
          <w:rFonts w:eastAsia="IRNazanin" w:cs="IRNazanin"/>
          <w:color w:val="111111"/>
          <w:sz w:val="28"/>
          <w:szCs w:val="28"/>
          <w:rtl w:val="true"/>
          <w:lang w:bidi="fa-IR"/>
        </w:rPr>
        <w:t>.</w:t>
      </w:r>
    </w:p>
    <w:p>
      <w:pPr>
        <w:pStyle w:val="Heading5"/>
        <w:numPr>
          <w:ilvl w:val="4"/>
          <w:numId w:val="1"/>
        </w:numPr>
        <w:rPr/>
      </w:pPr>
      <w:bookmarkStart w:id="3313" w:name="__RefHeading___Toc4211336_581953129"/>
      <w:bookmarkStart w:id="3314" w:name="_Toc1528"/>
      <w:bookmarkEnd w:id="3313"/>
      <w:r>
        <w:rPr>
          <w:rtl w:val="true"/>
        </w:rPr>
        <w:t>(</w:t>
      </w:r>
      <w:r>
        <w:rPr>
          <w:rtl w:val="true"/>
        </w:rPr>
        <w:t xml:space="preserve">مسألة </w:t>
      </w:r>
      <w:r>
        <w:rPr/>
        <w:t>1079</w:t>
      </w:r>
      <w:r>
        <w:rPr>
          <w:rtl w:val="true"/>
        </w:rPr>
        <w:t xml:space="preserve">): </w:t>
      </w:r>
      <w:r>
        <w:rPr>
          <w:rtl w:val="true"/>
        </w:rPr>
        <w:t>لا تختصّ حجّیة البیّنة بالقیام عند الحاکم،</w:t>
      </w:r>
      <w:bookmarkEnd w:id="3314"/>
    </w:p>
    <w:p>
      <w:pPr>
        <w:pStyle w:val="BookText"/>
        <w:rPr/>
      </w:pPr>
      <w:r>
        <w:rPr>
          <w:rFonts w:ascii="IRNazanin" w:hAnsi="IRNazanin" w:eastAsia="IRNazanin"/>
          <w:color w:val="111111"/>
          <w:sz w:val="28"/>
          <w:sz w:val="28"/>
          <w:szCs w:val="28"/>
          <w:rtl w:val="true"/>
          <w:lang w:bidi="fa-IR"/>
        </w:rPr>
        <w:t>بل کلّ من علم بشهادتها عوّل علیها</w:t>
      </w:r>
      <w:r>
        <w:rPr>
          <w:rFonts w:eastAsia="IRNazanin" w:cs="IRNazanin"/>
          <w:color w:val="111111"/>
          <w:sz w:val="28"/>
          <w:szCs w:val="28"/>
          <w:rtl w:val="true"/>
          <w:lang w:bidi="fa-IR"/>
        </w:rPr>
        <w:t>.</w:t>
      </w:r>
    </w:p>
    <w:p>
      <w:pPr>
        <w:pStyle w:val="Heading5"/>
        <w:numPr>
          <w:ilvl w:val="4"/>
          <w:numId w:val="1"/>
        </w:numPr>
        <w:rPr/>
      </w:pPr>
      <w:bookmarkStart w:id="3315" w:name="__RefHeading___Toc4211338_581953129"/>
      <w:bookmarkStart w:id="3316" w:name="_Toc1529"/>
      <w:bookmarkEnd w:id="3315"/>
      <w:r>
        <w:rPr>
          <w:rtl w:val="true"/>
        </w:rPr>
        <w:t>(</w:t>
      </w:r>
      <w:r>
        <w:rPr>
          <w:rtl w:val="true"/>
        </w:rPr>
        <w:t xml:space="preserve">مسألة </w:t>
      </w:r>
      <w:r>
        <w:rPr/>
        <w:t>1080</w:t>
      </w:r>
      <w:r>
        <w:rPr>
          <w:rtl w:val="true"/>
        </w:rPr>
        <w:t xml:space="preserve">): </w:t>
      </w:r>
      <w:r>
        <w:rPr>
          <w:rtl w:val="true"/>
        </w:rPr>
        <w:t>إذا رؤی الهلال فی بلد کفی فی الثبوت فی غیره</w:t>
      </w:r>
      <w:bookmarkEnd w:id="3316"/>
    </w:p>
    <w:p>
      <w:pPr>
        <w:pStyle w:val="BookText"/>
        <w:rPr/>
      </w:pPr>
      <w:r>
        <w:rPr>
          <w:rFonts w:ascii="IRNazanin" w:hAnsi="IRNazanin" w:eastAsia="IRNazanin"/>
          <w:color w:val="111111"/>
          <w:sz w:val="28"/>
          <w:sz w:val="28"/>
          <w:szCs w:val="28"/>
          <w:rtl w:val="true"/>
          <w:lang w:bidi="fa-IR"/>
        </w:rPr>
        <w:t>مع اشتراکهما أو تقاربهما فی الأُفق، بحیث إذا رؤی فی أحدهما رؤی فی الآخر، فإن لم یکونا متقاربین فلا، إلّا إذا علم توافق أفقهما و إن کانا متباعدین</w:t>
      </w:r>
      <w:r>
        <w:rPr>
          <w:rFonts w:eastAsia="IRNazanin" w:cs="IRNazanin"/>
          <w:color w:val="111111"/>
          <w:sz w:val="28"/>
          <w:szCs w:val="28"/>
          <w:rtl w:val="true"/>
          <w:lang w:bidi="fa-IR"/>
        </w:rPr>
        <w:t>.</w:t>
      </w:r>
    </w:p>
    <w:p>
      <w:pPr>
        <w:pStyle w:val="Heading4"/>
        <w:numPr>
          <w:ilvl w:val="3"/>
          <w:numId w:val="1"/>
        </w:numPr>
        <w:rPr/>
      </w:pPr>
      <w:bookmarkStart w:id="3317" w:name="__RefHeading___Toc4211340_581953129"/>
      <w:bookmarkStart w:id="3318" w:name="_Toc1530"/>
      <w:bookmarkEnd w:id="3317"/>
      <w:r>
        <w:rPr>
          <w:rtl w:val="true"/>
        </w:rPr>
        <w:t>الفصل الثامن</w:t>
      </w:r>
      <w:r>
        <w:rPr>
          <w:rtl w:val="true"/>
        </w:rPr>
        <w:t xml:space="preserve">: </w:t>
      </w:r>
      <w:r>
        <w:rPr>
          <w:rtl w:val="true"/>
        </w:rPr>
        <w:t>أحکام قضاء شهر رمضان</w:t>
      </w:r>
      <w:bookmarkEnd w:id="3318"/>
    </w:p>
    <w:p>
      <w:pPr>
        <w:pStyle w:val="Heading5"/>
        <w:numPr>
          <w:ilvl w:val="4"/>
          <w:numId w:val="1"/>
        </w:numPr>
        <w:rPr/>
      </w:pPr>
      <w:bookmarkStart w:id="3319" w:name="__RefHeading___Toc4211342_581953129"/>
      <w:bookmarkStart w:id="3320" w:name="_Toc1531"/>
      <w:bookmarkEnd w:id="3319"/>
      <w:r>
        <w:rPr>
          <w:rtl w:val="true"/>
        </w:rPr>
        <w:t>(</w:t>
      </w:r>
      <w:r>
        <w:rPr>
          <w:rtl w:val="true"/>
        </w:rPr>
        <w:t xml:space="preserve">مسألة </w:t>
      </w:r>
      <w:r>
        <w:rPr/>
        <w:t>1081</w:t>
      </w:r>
      <w:r>
        <w:rPr>
          <w:rtl w:val="true"/>
        </w:rPr>
        <w:t xml:space="preserve">): </w:t>
      </w:r>
      <w:r>
        <w:rPr>
          <w:rtl w:val="true"/>
        </w:rPr>
        <w:t>لا یجب قضاء ما فات زمان الصبا،</w:t>
      </w:r>
      <w:bookmarkEnd w:id="3320"/>
    </w:p>
    <w:p>
      <w:pPr>
        <w:pStyle w:val="BookText"/>
        <w:rPr/>
      </w:pPr>
      <w:r>
        <w:rPr>
          <w:rFonts w:ascii="IRNazanin" w:hAnsi="IRNazanin" w:eastAsia="IRNazanin"/>
          <w:color w:val="111111"/>
          <w:sz w:val="28"/>
          <w:sz w:val="28"/>
          <w:szCs w:val="28"/>
          <w:rtl w:val="true"/>
          <w:lang w:bidi="fa-IR"/>
        </w:rPr>
        <w:t>أو الجنون، أو الإغماء، أو الکفر الأصلی، و یجب قضاء ما فات فی غیر ذلک من ارتداد، أو حیض، أو نفاس، أو نوم، أو سکر، أو مرض، أو خلاف للحقّ، نعم إذا صام المخالف علی وفق مذهبه لم یجب علیه القضاء</w:t>
      </w:r>
      <w:r>
        <w:rPr>
          <w:rFonts w:eastAsia="IRNazanin" w:cs="IRNazanin"/>
          <w:color w:val="111111"/>
          <w:sz w:val="28"/>
          <w:szCs w:val="28"/>
          <w:rtl w:val="true"/>
          <w:lang w:bidi="fa-IR"/>
        </w:rPr>
        <w:t>.</w:t>
      </w:r>
    </w:p>
    <w:p>
      <w:pPr>
        <w:pStyle w:val="Heading5"/>
        <w:numPr>
          <w:ilvl w:val="4"/>
          <w:numId w:val="1"/>
        </w:numPr>
        <w:rPr/>
      </w:pPr>
      <w:bookmarkStart w:id="3321" w:name="__RefHeading___Toc4211344_581953129"/>
      <w:bookmarkStart w:id="3322" w:name="_Toc1532"/>
      <w:bookmarkEnd w:id="3321"/>
      <w:r>
        <w:rPr>
          <w:rtl w:val="true"/>
        </w:rPr>
        <w:t>(</w:t>
      </w:r>
      <w:r>
        <w:rPr>
          <w:rtl w:val="true"/>
        </w:rPr>
        <w:t xml:space="preserve">مسألة </w:t>
      </w:r>
      <w:r>
        <w:rPr/>
        <w:t>1082</w:t>
      </w:r>
      <w:r>
        <w:rPr>
          <w:rtl w:val="true"/>
        </w:rPr>
        <w:t xml:space="preserve">): </w:t>
      </w:r>
      <w:r>
        <w:rPr>
          <w:rtl w:val="true"/>
        </w:rPr>
        <w:t>إذا شکّ فی عدد الفائت بین الأقلّ و الأکثر</w:t>
      </w:r>
      <w:bookmarkEnd w:id="3322"/>
    </w:p>
    <w:p>
      <w:pPr>
        <w:pStyle w:val="BookText"/>
        <w:rPr/>
      </w:pPr>
      <w:r>
        <w:rPr>
          <w:rFonts w:ascii="IRNazanin" w:hAnsi="IRNazanin" w:eastAsia="IRNazanin"/>
          <w:color w:val="111111"/>
          <w:sz w:val="28"/>
          <w:sz w:val="28"/>
          <w:szCs w:val="28"/>
          <w:rtl w:val="true"/>
          <w:lang w:bidi="fa-IR"/>
        </w:rPr>
        <w:t>بنی علی الأقلّ إلّا مع سبق علمه بعددها، فالأحوط وجوباً فیه قضاء الأکثر</w:t>
      </w:r>
      <w:r>
        <w:rPr>
          <w:rFonts w:eastAsia="IRNazanin" w:cs="IRNazanin"/>
          <w:color w:val="111111"/>
          <w:sz w:val="28"/>
          <w:szCs w:val="28"/>
          <w:rtl w:val="true"/>
          <w:lang w:bidi="fa-IR"/>
        </w:rPr>
        <w:t>.</w:t>
      </w:r>
    </w:p>
    <w:p>
      <w:pPr>
        <w:pStyle w:val="Heading5"/>
        <w:numPr>
          <w:ilvl w:val="4"/>
          <w:numId w:val="1"/>
        </w:numPr>
        <w:rPr/>
      </w:pPr>
      <w:bookmarkStart w:id="3323" w:name="__RefHeading___Toc4211346_581953129"/>
      <w:bookmarkStart w:id="3324" w:name="_Toc1533"/>
      <w:bookmarkEnd w:id="3323"/>
      <w:r>
        <w:rPr>
          <w:rtl w:val="true"/>
        </w:rPr>
        <w:t>(</w:t>
      </w:r>
      <w:r>
        <w:rPr>
          <w:rtl w:val="true"/>
        </w:rPr>
        <w:t xml:space="preserve">مسألة </w:t>
      </w:r>
      <w:r>
        <w:rPr/>
        <w:t>1083</w:t>
      </w:r>
      <w:r>
        <w:rPr>
          <w:rtl w:val="true"/>
        </w:rPr>
        <w:t xml:space="preserve">): </w:t>
      </w:r>
      <w:r>
        <w:rPr>
          <w:rtl w:val="true"/>
        </w:rPr>
        <w:t>لا یجب الفور فی القضاء،</w:t>
      </w:r>
      <w:bookmarkEnd w:id="332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فاتته أیّام من شهر واحد لا یجب علیه التعیین، و لا الترتیب، فلو نوی الوسط أو الأخیر تعیّن و یترتّب علیه أثره، و إذا کان علیه قضاء من رمضان سابق و من لاحق لم یجب التعیین و لا یجب الترتیب، فیجوز قضاء اللاحق قبل السابق، إلّا أنّه إذا تضیّق وقت اللاحق بمجیء رمضان الثالث فالأحوط لو لم یکن الأقوی قضاء اللاحق، و لو أطلق فی نیّته انصرف إلی السابق</w:t>
      </w:r>
      <w:r>
        <w:rPr>
          <w:rFonts w:eastAsia="IRNazanin" w:cs="IRNazanin"/>
          <w:color w:val="111111"/>
          <w:sz w:val="28"/>
          <w:szCs w:val="28"/>
          <w:rtl w:val="true"/>
          <w:lang w:bidi="fa-IR"/>
        </w:rPr>
        <w:t>.</w:t>
      </w:r>
      <w:bookmarkStart w:id="3325" w:name="pg5769_38939"/>
    </w:p>
    <w:p>
      <w:pPr>
        <w:pStyle w:val="Heading5"/>
        <w:numPr>
          <w:ilvl w:val="4"/>
          <w:numId w:val="1"/>
        </w:numPr>
        <w:rPr/>
      </w:pPr>
      <w:bookmarkStart w:id="3326" w:name="__RefHeading___Toc4211348_581953129"/>
      <w:bookmarkStart w:id="3327" w:name="_Toc1534"/>
      <w:bookmarkEnd w:id="3325"/>
      <w:bookmarkEnd w:id="3326"/>
      <w:r>
        <w:rPr>
          <w:rtl w:val="true"/>
        </w:rPr>
        <w:t>(</w:t>
      </w:r>
      <w:r>
        <w:rPr>
          <w:rtl w:val="true"/>
        </w:rPr>
        <w:t xml:space="preserve">مسألة </w:t>
      </w:r>
      <w:r>
        <w:rPr/>
        <w:t>1084</w:t>
      </w:r>
      <w:r>
        <w:rPr>
          <w:rtl w:val="true"/>
        </w:rPr>
        <w:t xml:space="preserve">): </w:t>
      </w:r>
      <w:r>
        <w:rPr>
          <w:rtl w:val="true"/>
        </w:rPr>
        <w:t>لا ترتیب بین صوم القضاء و غیره من أقسام الصوم الواجب</w:t>
      </w:r>
      <w:bookmarkEnd w:id="3327"/>
    </w:p>
    <w:p>
      <w:pPr>
        <w:pStyle w:val="BookText"/>
        <w:rPr/>
      </w:pPr>
      <w:r>
        <w:rPr>
          <w:rFonts w:ascii="IRNazanin" w:hAnsi="IRNazanin" w:eastAsia="IRNazanin"/>
          <w:color w:val="111111"/>
          <w:sz w:val="28"/>
          <w:sz w:val="28"/>
          <w:szCs w:val="28"/>
          <w:rtl w:val="true"/>
          <w:lang w:bidi="fa-IR"/>
        </w:rPr>
        <w:t>کالکفّارة و النذر، فله تقدیم أیّهما شاء</w:t>
      </w:r>
      <w:r>
        <w:rPr>
          <w:rFonts w:eastAsia="IRNazanin" w:cs="IRNazanin"/>
          <w:color w:val="111111"/>
          <w:sz w:val="28"/>
          <w:szCs w:val="28"/>
          <w:rtl w:val="true"/>
          <w:lang w:bidi="fa-IR"/>
        </w:rPr>
        <w:t>.</w:t>
      </w:r>
    </w:p>
    <w:p>
      <w:pPr>
        <w:pStyle w:val="Heading5"/>
        <w:numPr>
          <w:ilvl w:val="4"/>
          <w:numId w:val="1"/>
        </w:numPr>
        <w:rPr/>
      </w:pPr>
      <w:bookmarkStart w:id="3328" w:name="__RefHeading___Toc4211350_581953129"/>
      <w:bookmarkStart w:id="3329" w:name="_Toc1535"/>
      <w:bookmarkEnd w:id="3328"/>
      <w:r>
        <w:rPr>
          <w:rtl w:val="true"/>
        </w:rPr>
        <w:t>(</w:t>
      </w:r>
      <w:r>
        <w:rPr>
          <w:rtl w:val="true"/>
        </w:rPr>
        <w:t xml:space="preserve">مسألة </w:t>
      </w:r>
      <w:r>
        <w:rPr/>
        <w:t>1085</w:t>
      </w:r>
      <w:r>
        <w:rPr>
          <w:rtl w:val="true"/>
        </w:rPr>
        <w:t xml:space="preserve">): </w:t>
      </w:r>
      <w:r>
        <w:rPr>
          <w:rtl w:val="true"/>
        </w:rPr>
        <w:t>إذا فاتته أیّام من شهر رمضان بمرض و مات قبل أن یبرأ لم یجب القضاء عنه،</w:t>
      </w:r>
      <w:bookmarkEnd w:id="3329"/>
    </w:p>
    <w:p>
      <w:pPr>
        <w:pStyle w:val="BookText"/>
        <w:rPr/>
      </w:pPr>
      <w:r>
        <w:rPr>
          <w:rFonts w:ascii="IRNazanin" w:hAnsi="IRNazanin" w:eastAsia="IRNazanin"/>
          <w:color w:val="111111"/>
          <w:sz w:val="28"/>
          <w:sz w:val="28"/>
          <w:szCs w:val="28"/>
          <w:rtl w:val="true"/>
          <w:lang w:bidi="fa-IR"/>
        </w:rPr>
        <w:t>و کذا إذا فات بحیض أو نفاس ماتت فیه</w:t>
      </w:r>
      <w:r>
        <w:rPr>
          <w:rFonts w:eastAsia="IRNazanin" w:cs="IRNazanin"/>
          <w:color w:val="111111"/>
          <w:sz w:val="28"/>
          <w:szCs w:val="28"/>
          <w:rtl w:val="true"/>
          <w:lang w:bidi="fa-IR"/>
        </w:rPr>
        <w:t>.</w:t>
      </w:r>
    </w:p>
    <w:p>
      <w:pPr>
        <w:pStyle w:val="Heading5"/>
        <w:numPr>
          <w:ilvl w:val="4"/>
          <w:numId w:val="1"/>
        </w:numPr>
        <w:rPr/>
      </w:pPr>
      <w:bookmarkStart w:id="3330" w:name="__RefHeading___Toc4211352_581953129"/>
      <w:bookmarkStart w:id="3331" w:name="_Toc1536"/>
      <w:bookmarkEnd w:id="3330"/>
      <w:r>
        <w:rPr>
          <w:rtl w:val="true"/>
        </w:rPr>
        <w:t>(</w:t>
      </w:r>
      <w:r>
        <w:rPr>
          <w:rtl w:val="true"/>
        </w:rPr>
        <w:t xml:space="preserve">مسألة </w:t>
      </w:r>
      <w:r>
        <w:rPr/>
        <w:t>1086</w:t>
      </w:r>
      <w:r>
        <w:rPr>
          <w:rtl w:val="true"/>
        </w:rPr>
        <w:t xml:space="preserve">): </w:t>
      </w:r>
      <w:r>
        <w:rPr>
          <w:rtl w:val="true"/>
        </w:rPr>
        <w:t>إذا فاته شهر رمضان، أو بعضه بمرض، و استمرّ به المرض إلی رمضان الثانی سقط قضاؤه،</w:t>
      </w:r>
      <w:bookmarkEnd w:id="3331"/>
    </w:p>
    <w:p>
      <w:pPr>
        <w:pStyle w:val="BookText"/>
        <w:rPr/>
      </w:pPr>
      <w:r>
        <w:rPr>
          <w:rFonts w:ascii="IRNazanin" w:hAnsi="IRNazanin" w:eastAsia="IRNazanin"/>
          <w:color w:val="111111"/>
          <w:sz w:val="28"/>
          <w:sz w:val="28"/>
          <w:szCs w:val="28"/>
          <w:rtl w:val="true"/>
          <w:lang w:bidi="fa-IR"/>
        </w:rPr>
        <w:t>و تصدّق عن کلّ یوم بمدّ، و الأحوط مدّان، و لا یجزئ القضاء عن التصدّق، و إن کان الأحوط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فاته بعذر غیر المرض و استمرّ إلی رمضان الآتی، فالأحوط وجوباً الجمع بین القضاء و الفدیة، و کذا إذا کان سبب الفوت المرض و کان العذر فی التأخیر غیره، و کذا العکس</w:t>
      </w:r>
      <w:r>
        <w:rPr>
          <w:rFonts w:eastAsia="IRNazanin" w:cs="IRNazanin"/>
          <w:color w:val="111111"/>
          <w:sz w:val="28"/>
          <w:szCs w:val="28"/>
          <w:rtl w:val="true"/>
          <w:lang w:bidi="fa-IR"/>
        </w:rPr>
        <w:t>.</w:t>
      </w:r>
    </w:p>
    <w:p>
      <w:pPr>
        <w:pStyle w:val="Heading5"/>
        <w:numPr>
          <w:ilvl w:val="4"/>
          <w:numId w:val="1"/>
        </w:numPr>
        <w:rPr/>
      </w:pPr>
      <w:bookmarkStart w:id="3332" w:name="__RefHeading___Toc4211354_581953129"/>
      <w:bookmarkStart w:id="3333" w:name="_Toc1537"/>
      <w:bookmarkEnd w:id="3332"/>
      <w:r>
        <w:rPr>
          <w:rtl w:val="true"/>
        </w:rPr>
        <w:t>(</w:t>
      </w:r>
      <w:r>
        <w:rPr>
          <w:rtl w:val="true"/>
        </w:rPr>
        <w:t xml:space="preserve">مسألة </w:t>
      </w:r>
      <w:r>
        <w:rPr/>
        <w:t>1087</w:t>
      </w:r>
      <w:r>
        <w:rPr>
          <w:rtl w:val="true"/>
        </w:rPr>
        <w:t xml:space="preserve">): </w:t>
      </w:r>
      <w:r>
        <w:rPr>
          <w:rtl w:val="true"/>
        </w:rPr>
        <w:t>إذا فاته شهر رمضان، أو بعضه لعذر أو عمد</w:t>
      </w:r>
      <w:bookmarkEnd w:id="3333"/>
    </w:p>
    <w:p>
      <w:pPr>
        <w:pStyle w:val="BookText"/>
        <w:rPr/>
      </w:pPr>
      <w:r>
        <w:rPr>
          <w:rFonts w:ascii="IRNazanin" w:hAnsi="IRNazanin" w:eastAsia="IRNazanin"/>
          <w:color w:val="111111"/>
          <w:sz w:val="28"/>
          <w:sz w:val="28"/>
          <w:szCs w:val="28"/>
          <w:rtl w:val="true"/>
          <w:lang w:bidi="fa-IR"/>
        </w:rPr>
        <w:t>و أخّر القضاء إلی رمضان الثانی مع تمکّنه منه، عازماً علی التأخیر، أو متسامحاً و متهاوناً وجب القضاء و الفدیة معاً، مضافاً إلی کفّارة الإفطار عن عمد فی مورد العمد، و إن کان عازماً علی القضاء قبل مجیء رمضان الثانی فاتّفق طروّ العذر فلا یبعد کفایة القضاء، لکن لا یترک الاحتیاط بالفدیة أیضاً، و لا فرق بین المرض و غیره من الأعذار</w:t>
      </w:r>
      <w:r>
        <w:rPr>
          <w:rFonts w:eastAsia="IRNazanin" w:cs="IRNazanin"/>
          <w:color w:val="111111"/>
          <w:sz w:val="28"/>
          <w:szCs w:val="28"/>
          <w:rtl w:val="true"/>
          <w:lang w:bidi="fa-IR"/>
        </w:rPr>
        <w:t>.</w:t>
      </w:r>
    </w:p>
    <w:p>
      <w:pPr>
        <w:pStyle w:val="Heading5"/>
        <w:numPr>
          <w:ilvl w:val="4"/>
          <w:numId w:val="1"/>
        </w:numPr>
        <w:rPr/>
      </w:pPr>
      <w:bookmarkStart w:id="3334" w:name="__RefHeading___Toc4211356_581953129"/>
      <w:bookmarkStart w:id="3335" w:name="_Toc1538"/>
      <w:bookmarkEnd w:id="3334"/>
      <w:r>
        <w:rPr>
          <w:rtl w:val="true"/>
        </w:rPr>
        <w:t>(</w:t>
      </w:r>
      <w:r>
        <w:rPr>
          <w:rtl w:val="true"/>
        </w:rPr>
        <w:t xml:space="preserve">مسألة </w:t>
      </w:r>
      <w:r>
        <w:rPr/>
        <w:t>1088</w:t>
      </w:r>
      <w:r>
        <w:rPr>
          <w:rtl w:val="true"/>
        </w:rPr>
        <w:t xml:space="preserve">): </w:t>
      </w:r>
      <w:r>
        <w:rPr>
          <w:rtl w:val="true"/>
        </w:rPr>
        <w:t>إذا استمرّ المرض ثلاث رمضانات وجبت الفدیة مرّة للأوّل و مرّة للثانی،</w:t>
      </w:r>
      <w:bookmarkEnd w:id="3335"/>
    </w:p>
    <w:p>
      <w:pPr>
        <w:pStyle w:val="BookText"/>
        <w:rPr/>
      </w:pPr>
      <w:r>
        <w:rPr>
          <w:rFonts w:ascii="IRNazanin" w:hAnsi="IRNazanin" w:eastAsia="IRNazanin"/>
          <w:color w:val="111111"/>
          <w:sz w:val="28"/>
          <w:sz w:val="28"/>
          <w:szCs w:val="28"/>
          <w:rtl w:val="true"/>
          <w:lang w:bidi="fa-IR"/>
        </w:rPr>
        <w:t>و هکذا إذا استمرّ إلی أربعة رمضانات، فتجب مرّة ثالثة للثالث و هکذا، و لا تتکرّر الکفّارة للشهر الواحد</w:t>
      </w:r>
      <w:r>
        <w:rPr>
          <w:rFonts w:eastAsia="IRNazanin" w:cs="IRNazanin"/>
          <w:color w:val="111111"/>
          <w:sz w:val="28"/>
          <w:szCs w:val="28"/>
          <w:rtl w:val="true"/>
          <w:lang w:bidi="fa-IR"/>
        </w:rPr>
        <w:t>.</w:t>
      </w:r>
    </w:p>
    <w:p>
      <w:pPr>
        <w:pStyle w:val="Heading5"/>
        <w:numPr>
          <w:ilvl w:val="4"/>
          <w:numId w:val="1"/>
        </w:numPr>
        <w:rPr/>
      </w:pPr>
      <w:bookmarkStart w:id="3336" w:name="__RefHeading___Toc4211358_581953129"/>
      <w:bookmarkStart w:id="3337" w:name="_Toc1539"/>
      <w:bookmarkEnd w:id="3336"/>
      <w:r>
        <w:rPr>
          <w:rtl w:val="true"/>
        </w:rPr>
        <w:t>(</w:t>
      </w:r>
      <w:r>
        <w:rPr>
          <w:rtl w:val="true"/>
        </w:rPr>
        <w:t xml:space="preserve">مسألة </w:t>
      </w:r>
      <w:r>
        <w:rPr/>
        <w:t>1089</w:t>
      </w:r>
      <w:r>
        <w:rPr>
          <w:rtl w:val="true"/>
        </w:rPr>
        <w:t>):</w:t>
      </w:r>
      <w:bookmarkEnd w:id="3337"/>
    </w:p>
    <w:p>
      <w:pPr>
        <w:pStyle w:val="BookText"/>
        <w:rPr/>
      </w:pPr>
      <w:r>
        <w:rPr>
          <w:rFonts w:ascii="IRNazanin" w:hAnsi="IRNazanin" w:eastAsia="IRNazanin"/>
          <w:color w:val="111111"/>
          <w:sz w:val="28"/>
          <w:sz w:val="28"/>
          <w:szCs w:val="28"/>
          <w:rtl w:val="true"/>
          <w:lang w:bidi="fa-IR"/>
        </w:rPr>
        <w:t>یجوز إعطاء فدیة أیّام عدیدة من شهر واحد و من شهور إلی شخص واحد</w:t>
      </w:r>
      <w:r>
        <w:rPr>
          <w:rFonts w:eastAsia="IRNazanin" w:cs="IRNazanin"/>
          <w:color w:val="111111"/>
          <w:sz w:val="28"/>
          <w:szCs w:val="28"/>
          <w:rtl w:val="true"/>
          <w:lang w:bidi="fa-IR"/>
        </w:rPr>
        <w:t>.</w:t>
      </w:r>
    </w:p>
    <w:p>
      <w:pPr>
        <w:pStyle w:val="Heading5"/>
        <w:numPr>
          <w:ilvl w:val="4"/>
          <w:numId w:val="1"/>
        </w:numPr>
        <w:rPr/>
      </w:pPr>
      <w:bookmarkStart w:id="3338" w:name="__RefHeading___Toc4211360_581953129"/>
      <w:bookmarkStart w:id="3339" w:name="_Toc1540"/>
      <w:bookmarkEnd w:id="3338"/>
      <w:r>
        <w:rPr>
          <w:rtl w:val="true"/>
        </w:rPr>
        <w:t>(</w:t>
      </w:r>
      <w:r>
        <w:rPr>
          <w:rtl w:val="true"/>
        </w:rPr>
        <w:t xml:space="preserve">مسألة </w:t>
      </w:r>
      <w:r>
        <w:rPr/>
        <w:t>1090</w:t>
      </w:r>
      <w:r>
        <w:rPr>
          <w:rtl w:val="true"/>
        </w:rPr>
        <w:t xml:space="preserve">): </w:t>
      </w:r>
      <w:r>
        <w:rPr>
          <w:rtl w:val="true"/>
        </w:rPr>
        <w:t>یجب علی ولیّ المیّت و هو الولد الذکر الأکبر حال الموت أن یقضی ما فات عن أبیه من الصوم</w:t>
      </w:r>
      <w:bookmarkEnd w:id="333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لعذر إذا وجب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فات عمداً،</w:t>
      </w:r>
      <w:bookmarkStart w:id="3340" w:name="pg5769_38940"/>
    </w:p>
    <w:p>
      <w:pPr>
        <w:pStyle w:val="BookText"/>
        <w:rPr/>
      </w:pPr>
      <w:bookmarkEnd w:id="3340"/>
      <w:r>
        <w:rPr>
          <w:rFonts w:ascii="IRNazanin" w:hAnsi="IRNazanin" w:eastAsia="IRNazanin"/>
          <w:color w:val="111111"/>
          <w:sz w:val="28"/>
          <w:sz w:val="28"/>
          <w:szCs w:val="28"/>
          <w:rtl w:val="true"/>
          <w:lang w:bidi="fa-IR"/>
        </w:rPr>
        <w:t>أو أتی به فاسداً من جهة تقصیره فی أخذ المسائل فالأحوط لزوماً القضاء، بل الأحوط إلحاق الأُمّ بالأب، و إن فاته ما لا یجب علیه قضاؤه کما لو مات فی مرضه لم یجب القضاء</w:t>
      </w:r>
      <w:r>
        <w:rPr>
          <w:rFonts w:eastAsia="IRNazanin" w:cs="IRNazanin"/>
          <w:color w:val="111111"/>
          <w:sz w:val="28"/>
          <w:szCs w:val="28"/>
          <w:rtl w:val="true"/>
          <w:lang w:bidi="fa-IR"/>
        </w:rPr>
        <w:t>.</w:t>
      </w:r>
    </w:p>
    <w:p>
      <w:pPr>
        <w:pStyle w:val="Heading5"/>
        <w:numPr>
          <w:ilvl w:val="4"/>
          <w:numId w:val="1"/>
        </w:numPr>
        <w:rPr/>
      </w:pPr>
      <w:bookmarkStart w:id="3341" w:name="__RefHeading___Toc4211362_581953129"/>
      <w:bookmarkStart w:id="3342" w:name="_Toc1541"/>
      <w:bookmarkEnd w:id="3341"/>
      <w:r>
        <w:rPr>
          <w:rtl w:val="true"/>
        </w:rPr>
        <w:t>(</w:t>
      </w:r>
      <w:r>
        <w:rPr>
          <w:rtl w:val="true"/>
        </w:rPr>
        <w:t xml:space="preserve">مسألة </w:t>
      </w:r>
      <w:r>
        <w:rPr/>
        <w:t>1091</w:t>
      </w:r>
      <w:r>
        <w:rPr>
          <w:rtl w:val="true"/>
        </w:rPr>
        <w:t xml:space="preserve">): </w:t>
      </w:r>
      <w:r>
        <w:rPr>
          <w:rtl w:val="true"/>
        </w:rPr>
        <w:t>یجب التتابع فی صوم الشهرین من کفّارة الجمع و کفّارة التخییر،</w:t>
      </w:r>
      <w:bookmarkEnd w:id="3342"/>
    </w:p>
    <w:p>
      <w:pPr>
        <w:pStyle w:val="BookText"/>
        <w:rPr/>
      </w:pPr>
      <w:r>
        <w:rPr>
          <w:rFonts w:ascii="IRNazanin" w:hAnsi="IRNazanin" w:eastAsia="IRNazanin"/>
          <w:color w:val="111111"/>
          <w:sz w:val="28"/>
          <w:sz w:val="28"/>
          <w:szCs w:val="28"/>
          <w:rtl w:val="true"/>
          <w:lang w:bidi="fa-IR"/>
        </w:rPr>
        <w:t>و یکفی فی حصوله صوم الشهر الأوّل، و یوم من الشهر الثانی متتابعاً</w:t>
      </w:r>
      <w:r>
        <w:rPr>
          <w:rFonts w:eastAsia="IRNazanin" w:cs="IRNazanin"/>
          <w:color w:val="111111"/>
          <w:sz w:val="28"/>
          <w:szCs w:val="28"/>
          <w:rtl w:val="true"/>
          <w:lang w:bidi="fa-IR"/>
        </w:rPr>
        <w:t>.</w:t>
      </w:r>
    </w:p>
    <w:p>
      <w:pPr>
        <w:pStyle w:val="Heading5"/>
        <w:numPr>
          <w:ilvl w:val="4"/>
          <w:numId w:val="1"/>
        </w:numPr>
        <w:rPr/>
      </w:pPr>
      <w:bookmarkStart w:id="3343" w:name="__RefHeading___Toc4211364_581953129"/>
      <w:bookmarkStart w:id="3344" w:name="_Toc1542"/>
      <w:bookmarkEnd w:id="3343"/>
      <w:r>
        <w:rPr>
          <w:rtl w:val="true"/>
        </w:rPr>
        <w:t>(</w:t>
      </w:r>
      <w:r>
        <w:rPr>
          <w:rtl w:val="true"/>
        </w:rPr>
        <w:t xml:space="preserve">مسألة </w:t>
      </w:r>
      <w:r>
        <w:rPr/>
        <w:t>1092</w:t>
      </w:r>
      <w:r>
        <w:rPr>
          <w:rtl w:val="true"/>
        </w:rPr>
        <w:t xml:space="preserve">): </w:t>
      </w:r>
      <w:r>
        <w:rPr>
          <w:rtl w:val="true"/>
        </w:rPr>
        <w:t>إذا نذر أن یصوم شهراً أو أیّاماً معدودة لم یجب التتابع</w:t>
      </w:r>
      <w:bookmarkEnd w:id="3344"/>
    </w:p>
    <w:p>
      <w:pPr>
        <w:pStyle w:val="BookText"/>
        <w:rPr/>
      </w:pPr>
      <w:r>
        <w:rPr>
          <w:rFonts w:ascii="IRNazanin" w:hAnsi="IRNazanin" w:eastAsia="IRNazanin"/>
          <w:color w:val="111111"/>
          <w:sz w:val="28"/>
          <w:sz w:val="28"/>
          <w:szCs w:val="28"/>
          <w:rtl w:val="true"/>
          <w:lang w:bidi="fa-IR"/>
        </w:rPr>
        <w:t>إلّا مع اشتراط التتابع، أو الانصراف إلیه علی وجه یرجع إلی التقیید</w:t>
      </w:r>
      <w:r>
        <w:rPr>
          <w:rFonts w:eastAsia="IRNazanin" w:cs="IRNazanin"/>
          <w:color w:val="111111"/>
          <w:sz w:val="28"/>
          <w:szCs w:val="28"/>
          <w:rtl w:val="true"/>
          <w:lang w:bidi="fa-IR"/>
        </w:rPr>
        <w:t>.</w:t>
      </w:r>
    </w:p>
    <w:p>
      <w:pPr>
        <w:pStyle w:val="Heading5"/>
        <w:numPr>
          <w:ilvl w:val="4"/>
          <w:numId w:val="1"/>
        </w:numPr>
        <w:rPr/>
      </w:pPr>
      <w:bookmarkStart w:id="3345" w:name="__RefHeading___Toc4211366_581953129"/>
      <w:bookmarkStart w:id="3346" w:name="_Toc1543"/>
      <w:bookmarkEnd w:id="3345"/>
      <w:r>
        <w:rPr>
          <w:rtl w:val="true"/>
        </w:rPr>
        <w:t>(</w:t>
      </w:r>
      <w:r>
        <w:rPr>
          <w:rtl w:val="true"/>
        </w:rPr>
        <w:t xml:space="preserve">مسألة </w:t>
      </w:r>
      <w:r>
        <w:rPr/>
        <w:t>1093</w:t>
      </w:r>
      <w:r>
        <w:rPr>
          <w:rtl w:val="true"/>
        </w:rPr>
        <w:t xml:space="preserve">): </w:t>
      </w:r>
      <w:r>
        <w:rPr>
          <w:rtl w:val="true"/>
        </w:rPr>
        <w:t>إذا فاته الصوم المنذور المشروط فیه التتابع</w:t>
      </w:r>
      <w:bookmarkEnd w:id="3346"/>
    </w:p>
    <w:p>
      <w:pPr>
        <w:pStyle w:val="BookText"/>
        <w:rPr/>
      </w:pPr>
      <w:r>
        <w:rPr>
          <w:rFonts w:ascii="IRNazanin" w:hAnsi="IRNazanin" w:eastAsia="IRNazanin"/>
          <w:color w:val="111111"/>
          <w:sz w:val="28"/>
          <w:sz w:val="28"/>
          <w:szCs w:val="28"/>
          <w:rtl w:val="true"/>
          <w:lang w:bidi="fa-IR"/>
        </w:rPr>
        <w:t>فالأحوط استحباباً التتابع فی قضائه</w:t>
      </w:r>
      <w:r>
        <w:rPr>
          <w:rFonts w:eastAsia="IRNazanin" w:cs="IRNazanin"/>
          <w:color w:val="111111"/>
          <w:sz w:val="28"/>
          <w:szCs w:val="28"/>
          <w:rtl w:val="true"/>
          <w:lang w:bidi="fa-IR"/>
        </w:rPr>
        <w:t>.</w:t>
      </w:r>
    </w:p>
    <w:p>
      <w:pPr>
        <w:pStyle w:val="Heading5"/>
        <w:numPr>
          <w:ilvl w:val="4"/>
          <w:numId w:val="1"/>
        </w:numPr>
        <w:rPr/>
      </w:pPr>
      <w:bookmarkStart w:id="3347" w:name="__RefHeading___Toc4211368_581953129"/>
      <w:bookmarkStart w:id="3348" w:name="_Toc1544"/>
      <w:bookmarkEnd w:id="3347"/>
      <w:r>
        <w:rPr>
          <w:rtl w:val="true"/>
        </w:rPr>
        <w:t>(</w:t>
      </w:r>
      <w:r>
        <w:rPr>
          <w:rtl w:val="true"/>
        </w:rPr>
        <w:t xml:space="preserve">مسألة </w:t>
      </w:r>
      <w:r>
        <w:rPr/>
        <w:t>1094</w:t>
      </w:r>
      <w:r>
        <w:rPr>
          <w:rtl w:val="true"/>
        </w:rPr>
        <w:t xml:space="preserve">): </w:t>
      </w:r>
      <w:r>
        <w:rPr>
          <w:rtl w:val="true"/>
        </w:rPr>
        <w:t>إذا وجب علیه صوم متتابع</w:t>
      </w:r>
      <w:bookmarkEnd w:id="3348"/>
    </w:p>
    <w:p>
      <w:pPr>
        <w:pStyle w:val="BookText"/>
        <w:rPr/>
      </w:pPr>
      <w:r>
        <w:rPr>
          <w:rFonts w:ascii="IRNazanin" w:hAnsi="IRNazanin" w:eastAsia="IRNazanin"/>
          <w:color w:val="111111"/>
          <w:sz w:val="28"/>
          <w:sz w:val="28"/>
          <w:szCs w:val="28"/>
          <w:rtl w:val="true"/>
          <w:lang w:bidi="fa-IR"/>
        </w:rPr>
        <w:t>لا یجوز له أن یشرع فیه فی زمان یعلم أنّه لا یسلم بتخلّل عید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یعلم فاتّفق ذلک فلا بأس إذا کان غافلاً، و الأحوط لزوماً عدم الإجزاء مع الالتفات و التردّد، و یستثنی من ذلک الثلاثة بدل الهدی إذا شرع فیها یوم الترویة و عرفة، فإنّ له أن یأتی بالثالث بعد العید بلا فصل، أو بعد أیّام التشریق لمن کان بمنی، أمّا إذا شرع یوم عرفة أو صام یوم السابع و الترویة و ترکه فی عرفة وجب الاستئناف</w:t>
      </w:r>
      <w:r>
        <w:rPr>
          <w:rFonts w:eastAsia="IRNazanin" w:cs="IRNazanin"/>
          <w:color w:val="111111"/>
          <w:sz w:val="28"/>
          <w:szCs w:val="28"/>
          <w:rtl w:val="true"/>
          <w:lang w:bidi="fa-IR"/>
        </w:rPr>
        <w:t>.</w:t>
      </w:r>
    </w:p>
    <w:p>
      <w:pPr>
        <w:pStyle w:val="Heading5"/>
        <w:numPr>
          <w:ilvl w:val="4"/>
          <w:numId w:val="1"/>
        </w:numPr>
        <w:rPr/>
      </w:pPr>
      <w:bookmarkStart w:id="3349" w:name="__RefHeading___Toc4211370_581953129"/>
      <w:bookmarkStart w:id="3350" w:name="_Toc1545"/>
      <w:bookmarkEnd w:id="3349"/>
      <w:r>
        <w:rPr>
          <w:rtl w:val="true"/>
        </w:rPr>
        <w:t>(</w:t>
      </w:r>
      <w:r>
        <w:rPr>
          <w:rtl w:val="true"/>
        </w:rPr>
        <w:t xml:space="preserve">مسألة </w:t>
      </w:r>
      <w:r>
        <w:rPr/>
        <w:t>1095</w:t>
      </w:r>
      <w:r>
        <w:rPr>
          <w:rtl w:val="true"/>
        </w:rPr>
        <w:t xml:space="preserve">): </w:t>
      </w:r>
      <w:r>
        <w:rPr>
          <w:rtl w:val="true"/>
        </w:rPr>
        <w:t>کلّ ما یشترط فیه التتابع إذا أفطر فی أثنائه</w:t>
      </w:r>
      <w:bookmarkEnd w:id="3350"/>
    </w:p>
    <w:p>
      <w:pPr>
        <w:pStyle w:val="BookText"/>
        <w:rPr/>
      </w:pPr>
      <w:r>
        <w:rPr>
          <w:rFonts w:ascii="IRNazanin" w:hAnsi="IRNazanin" w:eastAsia="IRNazanin"/>
          <w:color w:val="111111"/>
          <w:sz w:val="28"/>
          <w:sz w:val="28"/>
          <w:szCs w:val="28"/>
          <w:rtl w:val="true"/>
          <w:lang w:bidi="fa-IR"/>
        </w:rPr>
        <w:t>لعذر کالمرض و الحیض و النفاس و السفر الاضطراری بنی علی ما مضی عند ارتفاعه، و من العذر ما إذا نسی النیّة إلی ما بعد الزوال، أو نسی فنوی صوماً آخر و لم یتذکّر إلّا بعد الزوال، و منه ما إذا نذر قبل تعلّق الکفّارة صوم کلّ خمیس، فإن تخلّله فی الأثناء لا یضرّ فی التتابع، و لا یجب علیه الانتقال إلی غیر الصوم من الخصال</w:t>
      </w:r>
      <w:r>
        <w:rPr>
          <w:rFonts w:eastAsia="IRNazanin" w:cs="IRNazanin"/>
          <w:color w:val="111111"/>
          <w:sz w:val="28"/>
          <w:szCs w:val="28"/>
          <w:rtl w:val="true"/>
          <w:lang w:bidi="fa-IR"/>
        </w:rPr>
        <w:t>.</w:t>
      </w:r>
    </w:p>
    <w:p>
      <w:pPr>
        <w:pStyle w:val="Heading5"/>
        <w:numPr>
          <w:ilvl w:val="4"/>
          <w:numId w:val="1"/>
        </w:numPr>
        <w:rPr/>
      </w:pPr>
      <w:bookmarkStart w:id="3351" w:name="__RefHeading___Toc4211372_581953129"/>
      <w:bookmarkStart w:id="3352" w:name="_Toc1546"/>
      <w:bookmarkEnd w:id="3351"/>
      <w:r>
        <w:rPr>
          <w:rtl w:val="true"/>
        </w:rPr>
        <w:t>(</w:t>
      </w:r>
      <w:r>
        <w:rPr>
          <w:rtl w:val="true"/>
        </w:rPr>
        <w:t xml:space="preserve">مسألة </w:t>
      </w:r>
      <w:r>
        <w:rPr/>
        <w:t>1096</w:t>
      </w:r>
      <w:r>
        <w:rPr>
          <w:rtl w:val="true"/>
        </w:rPr>
        <w:t xml:space="preserve">): </w:t>
      </w:r>
      <w:r>
        <w:rPr>
          <w:rtl w:val="true"/>
        </w:rPr>
        <w:t>إذا نذر صوم شهرین متتابعین</w:t>
      </w:r>
      <w:bookmarkEnd w:id="335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تتابع جمیع أیّامها</w:t>
      </w:r>
      <w:r>
        <w:rPr>
          <w:rFonts w:eastAsia="IRNazanin" w:cs="IRNazanin"/>
          <w:color w:val="111111"/>
          <w:sz w:val="28"/>
          <w:szCs w:val="28"/>
          <w:rtl w:val="true"/>
          <w:lang w:bidi="fa-IR"/>
        </w:rPr>
        <w:t>.</w:t>
      </w:r>
      <w:bookmarkStart w:id="3353" w:name="pg5769_38941"/>
    </w:p>
    <w:p>
      <w:pPr>
        <w:pStyle w:val="Heading5"/>
        <w:numPr>
          <w:ilvl w:val="4"/>
          <w:numId w:val="1"/>
        </w:numPr>
        <w:rPr/>
      </w:pPr>
      <w:bookmarkStart w:id="3354" w:name="__RefHeading___Toc4211374_581953129"/>
      <w:bookmarkStart w:id="3355" w:name="_Toc1547"/>
      <w:bookmarkEnd w:id="3353"/>
      <w:bookmarkEnd w:id="3354"/>
      <w:r>
        <w:rPr>
          <w:rtl w:val="true"/>
        </w:rPr>
        <w:t>(</w:t>
      </w:r>
      <w:r>
        <w:rPr>
          <w:rtl w:val="true"/>
        </w:rPr>
        <w:t xml:space="preserve">مسألة </w:t>
      </w:r>
      <w:r>
        <w:rPr/>
        <w:t>1097</w:t>
      </w:r>
      <w:r>
        <w:rPr>
          <w:rtl w:val="true"/>
        </w:rPr>
        <w:t xml:space="preserve">): </w:t>
      </w:r>
      <w:r>
        <w:rPr>
          <w:rtl w:val="true"/>
        </w:rPr>
        <w:t>الصوم من المستحبّات المؤکّدة،</w:t>
      </w:r>
      <w:bookmarkEnd w:id="3355"/>
    </w:p>
    <w:p>
      <w:pPr>
        <w:pStyle w:val="BookText"/>
        <w:rPr/>
      </w:pPr>
      <w:r>
        <w:rPr>
          <w:rFonts w:ascii="IRNazanin" w:hAnsi="IRNazanin" w:eastAsia="IRNazanin"/>
          <w:color w:val="111111"/>
          <w:sz w:val="28"/>
          <w:sz w:val="28"/>
          <w:szCs w:val="28"/>
          <w:rtl w:val="true"/>
          <w:lang w:bidi="fa-IR"/>
        </w:rPr>
        <w:t>و قد ورد أنّه جُنّة من النار، و زکاة الأبدان، و به یدخل العبد الجنّة، و أنّ نوم الصائم عبادة، و نفسه و صمته تسبیح، و عمله متقبّل، و دعاءه مستجاب، و خلوق فمه عند اللّه تعالی أطیب من رائحة المسک، و تدعو له الملائکة حتی یفطر، و له فرحتان عند الإفطار، و فرحة حین یلقی اللّه تعالی، و أفراده کثیرة، و المؤکّد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أیّام من کلّ شهر، و الأفضل فی کیفیّتها أوّل خمیس من الشهر، و آخر خمیس منه، و أوّل أربعاء من العشر الأواسط، و یوم الغدیر، فإنّه یعدل مائة حجّة و مائة عمرة مبرورات متقبّلات، و صوم أیّام البیض من کلّ شهر؛ و هی الثالث عشر و الرابع عشر و الخامس عشر علی الأصحّ، و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یوم بعثه، و یوم دحو الأرض و هو الخامس و العشرون من ذی القعدة، و یوم عرفة لمن لا یضعّفه عن الدعاء مع عدم الشکّ فی الهلال، و یوم المباهلة؛ و هو الرابع و العشرون من ذی الحجّة، و تمام رجب، و تمام شعبان، و بعض کلّ منهما، و یوم النیروز، و أوّل یوم محرّم و ثالثه و سابعه</w:t>
      </w:r>
      <w:r>
        <w:rPr>
          <w:rFonts w:eastAsia="IRNazanin" w:cs="IRNazanin"/>
          <w:color w:val="111111"/>
          <w:sz w:val="28"/>
          <w:szCs w:val="28"/>
          <w:rtl w:val="true"/>
          <w:lang w:bidi="fa-IR"/>
        </w:rPr>
        <w:t>.</w:t>
      </w:r>
    </w:p>
    <w:p>
      <w:pPr>
        <w:pStyle w:val="Heading5"/>
        <w:numPr>
          <w:ilvl w:val="4"/>
          <w:numId w:val="1"/>
        </w:numPr>
        <w:rPr/>
      </w:pPr>
      <w:bookmarkStart w:id="3356" w:name="__RefHeading___Toc4211376_581953129"/>
      <w:bookmarkStart w:id="3357" w:name="_Toc1548"/>
      <w:bookmarkEnd w:id="3356"/>
      <w:r>
        <w:rPr>
          <w:rtl w:val="true"/>
        </w:rPr>
        <w:t>(</w:t>
      </w:r>
      <w:r>
        <w:rPr>
          <w:rtl w:val="true"/>
        </w:rPr>
        <w:t xml:space="preserve">مسألة </w:t>
      </w:r>
      <w:r>
        <w:rPr/>
        <w:t>1098</w:t>
      </w:r>
      <w:r>
        <w:rPr>
          <w:rtl w:val="true"/>
        </w:rPr>
        <w:t xml:space="preserve">): </w:t>
      </w:r>
      <w:r>
        <w:rPr>
          <w:rtl w:val="true"/>
        </w:rPr>
        <w:t>یکره الصوم فی موارد،</w:t>
      </w:r>
      <w:bookmarkEnd w:id="335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لمن خاف أن یضعّفه عن الدعاء، و الصوم فیه یوم عرفة مع الشکّ فی الهلال، بحیث یحتمل کونه عید أضحی، و صوم الضیف نافلة بدون إذن مضیفه، و الولد من غیر إذن والده</w:t>
      </w:r>
      <w:r>
        <w:rPr>
          <w:rFonts w:eastAsia="IRNazanin" w:cs="IRNazanin"/>
          <w:color w:val="111111"/>
          <w:sz w:val="28"/>
          <w:szCs w:val="28"/>
          <w:rtl w:val="true"/>
          <w:lang w:bidi="fa-IR"/>
        </w:rPr>
        <w:t>.</w:t>
      </w:r>
    </w:p>
    <w:p>
      <w:pPr>
        <w:pStyle w:val="Heading5"/>
        <w:numPr>
          <w:ilvl w:val="4"/>
          <w:numId w:val="1"/>
        </w:numPr>
        <w:rPr/>
      </w:pPr>
      <w:bookmarkStart w:id="3358" w:name="__RefHeading___Toc4211378_581953129"/>
      <w:bookmarkStart w:id="3359" w:name="_Toc1549"/>
      <w:bookmarkEnd w:id="3358"/>
      <w:r>
        <w:rPr>
          <w:rtl w:val="true"/>
        </w:rPr>
        <w:t>(</w:t>
      </w:r>
      <w:r>
        <w:rPr>
          <w:rtl w:val="true"/>
        </w:rPr>
        <w:t xml:space="preserve">مسألة </w:t>
      </w:r>
      <w:r>
        <w:rPr/>
        <w:t>1099</w:t>
      </w:r>
      <w:r>
        <w:rPr>
          <w:rtl w:val="true"/>
        </w:rPr>
        <w:t xml:space="preserve">): </w:t>
      </w:r>
      <w:r>
        <w:rPr>
          <w:rtl w:val="true"/>
        </w:rPr>
        <w:t>یحرم الصوم فی موارد،</w:t>
      </w:r>
      <w:bookmarkEnd w:id="3359"/>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العیدین، و أیّام التشریق لمن کان بمنی ناسکاً کان أم لا، و یوم الشکّ علی أنّه من شهر رمضان، و نذر المعصیة؛ بأن ینذر الصوم علی تقدیر فعل الحرام شکراً، أمّا زجراً فلا بأس به، و صوم الوصال، و لا بأس بتأخیر الإفطار و لو إلی اللیلة الثانیة إذا لم یکن عن نیّة الصوم، و الأحوط اجتنابه</w:t>
      </w:r>
      <w:r>
        <w:rPr>
          <w:rFonts w:eastAsia="IRNazanin" w:cs="IRNazanin"/>
          <w:color w:val="111111"/>
          <w:sz w:val="28"/>
          <w:szCs w:val="28"/>
          <w:rtl w:val="true"/>
          <w:lang w:bidi="fa-IR"/>
        </w:rPr>
        <w:t>.</w:t>
      </w:r>
      <w:bookmarkStart w:id="3360" w:name="pg5769_38942"/>
    </w:p>
    <w:p>
      <w:pPr>
        <w:pStyle w:val="Heading3"/>
        <w:numPr>
          <w:ilvl w:val="2"/>
          <w:numId w:val="1"/>
        </w:numPr>
        <w:rPr/>
      </w:pPr>
      <w:bookmarkStart w:id="3361" w:name="__RefHeading___Toc4211380_581953129"/>
      <w:bookmarkStart w:id="3362" w:name="_Toc1550"/>
      <w:bookmarkEnd w:id="3360"/>
      <w:bookmarkEnd w:id="3361"/>
      <w:r>
        <w:rPr>
          <w:rtl w:val="true"/>
        </w:rPr>
        <w:t>الاعتکاف</w:t>
      </w:r>
      <w:bookmarkEnd w:id="3362"/>
    </w:p>
    <w:p>
      <w:pPr>
        <w:pStyle w:val="Heading4"/>
        <w:numPr>
          <w:ilvl w:val="3"/>
          <w:numId w:val="1"/>
        </w:numPr>
        <w:rPr/>
      </w:pPr>
      <w:bookmarkStart w:id="3363" w:name="__RefHeading___Toc4211382_581953129"/>
      <w:bookmarkStart w:id="3364" w:name="_Toc1551"/>
      <w:bookmarkEnd w:id="3363"/>
      <w:r>
        <w:rPr>
          <w:rtl w:val="true"/>
        </w:rPr>
        <w:t>اشارة</w:t>
      </w:r>
      <w:bookmarkEnd w:id="3364"/>
    </w:p>
    <w:p>
      <w:pPr>
        <w:pStyle w:val="BookText"/>
        <w:rPr/>
      </w:pPr>
      <w:r>
        <w:rPr>
          <w:rFonts w:ascii="IRNazanin" w:hAnsi="IRNazanin" w:eastAsia="IRNazanin"/>
          <w:color w:val="111111"/>
          <w:sz w:val="28"/>
          <w:sz w:val="28"/>
          <w:szCs w:val="28"/>
          <w:rtl w:val="true"/>
          <w:lang w:bidi="fa-IR"/>
        </w:rPr>
        <w:t>و هو اللبث فی المسجد، و لا یبعد کفایة قصد التعبّد بنفس اللبث و إن لم یضمّ إلیه قصد عبادة أُخری خارجة عنه، لکنّ الأحوط أن یکون بقصد فعل العبادة فیه من صلاة و دعاء و غیرهما، و یصحّ فی کلّ وقت یصحّ فیه الصوم، و الأفضل شهر رمضان، و أفضله العشر الأواخر</w:t>
      </w:r>
      <w:r>
        <w:rPr>
          <w:rFonts w:eastAsia="IRNazanin" w:cs="IRNazanin"/>
          <w:color w:val="111111"/>
          <w:sz w:val="28"/>
          <w:szCs w:val="28"/>
          <w:rtl w:val="true"/>
          <w:lang w:bidi="fa-IR"/>
        </w:rPr>
        <w:t>.</w:t>
      </w:r>
    </w:p>
    <w:p>
      <w:pPr>
        <w:pStyle w:val="Heading4"/>
        <w:numPr>
          <w:ilvl w:val="3"/>
          <w:numId w:val="1"/>
        </w:numPr>
        <w:rPr/>
      </w:pPr>
      <w:bookmarkStart w:id="3365" w:name="__RefHeading___Toc4211384_581953129"/>
      <w:bookmarkStart w:id="3366" w:name="_Toc1552"/>
      <w:bookmarkEnd w:id="3365"/>
      <w:r>
        <w:rPr>
          <w:rtl w:val="true"/>
        </w:rPr>
        <w:t>مسائل</w:t>
      </w:r>
      <w:bookmarkEnd w:id="3366"/>
    </w:p>
    <w:p>
      <w:pPr>
        <w:pStyle w:val="Heading5"/>
        <w:numPr>
          <w:ilvl w:val="4"/>
          <w:numId w:val="1"/>
        </w:numPr>
        <w:rPr/>
      </w:pPr>
      <w:bookmarkStart w:id="3367" w:name="__RefHeading___Toc4211386_581953129"/>
      <w:bookmarkStart w:id="3368" w:name="_Toc1553"/>
      <w:bookmarkEnd w:id="3367"/>
      <w:r>
        <w:rPr>
          <w:rtl w:val="true"/>
        </w:rPr>
        <w:t>(</w:t>
      </w:r>
      <w:r>
        <w:rPr>
          <w:rtl w:val="true"/>
        </w:rPr>
        <w:t xml:space="preserve">مسألة </w:t>
      </w:r>
      <w:r>
        <w:rPr/>
        <w:t>1100</w:t>
      </w:r>
      <w:r>
        <w:rPr>
          <w:rtl w:val="true"/>
        </w:rPr>
        <w:t xml:space="preserve">): </w:t>
      </w:r>
      <w:r>
        <w:rPr>
          <w:rtl w:val="true"/>
        </w:rPr>
        <w:t>یشترط فی صحّته مضافاً إلی العقل و الإیمان أُمور</w:t>
      </w:r>
      <w:r>
        <w:rPr>
          <w:rtl w:val="true"/>
        </w:rPr>
        <w:t>:</w:t>
      </w:r>
      <w:bookmarkEnd w:id="3368"/>
    </w:p>
    <w:p>
      <w:pPr>
        <w:pStyle w:val="Heading6"/>
        <w:numPr>
          <w:ilvl w:val="5"/>
          <w:numId w:val="1"/>
        </w:numPr>
        <w:rPr/>
      </w:pPr>
      <w:bookmarkStart w:id="3369" w:name="__RefHeading___Toc4211388_581953129"/>
      <w:bookmarkStart w:id="3370" w:name="_Toc1554"/>
      <w:bookmarkEnd w:id="3369"/>
      <w:r>
        <w:rPr>
          <w:rtl w:val="true"/>
        </w:rPr>
        <w:t>الأوّل</w:t>
      </w:r>
      <w:r>
        <w:rPr>
          <w:rtl w:val="true"/>
        </w:rPr>
        <w:t xml:space="preserve">: </w:t>
      </w:r>
      <w:r>
        <w:rPr>
          <w:rtl w:val="true"/>
        </w:rPr>
        <w:t>نیّة القربة،</w:t>
      </w:r>
      <w:bookmarkEnd w:id="3370"/>
    </w:p>
    <w:p>
      <w:pPr>
        <w:pStyle w:val="Heading6"/>
        <w:numPr>
          <w:ilvl w:val="5"/>
          <w:numId w:val="1"/>
        </w:numPr>
        <w:rPr/>
      </w:pPr>
      <w:bookmarkStart w:id="3371" w:name="__RefHeading___Toc4211390_581953129"/>
      <w:bookmarkStart w:id="3372" w:name="_Toc1555"/>
      <w:bookmarkEnd w:id="3371"/>
      <w:r>
        <w:rPr>
          <w:rtl w:val="true"/>
        </w:rPr>
        <w:t>اشارة</w:t>
      </w:r>
      <w:bookmarkEnd w:id="3372"/>
    </w:p>
    <w:p>
      <w:pPr>
        <w:pStyle w:val="BookText"/>
        <w:rPr/>
      </w:pPr>
      <w:r>
        <w:rPr>
          <w:rFonts w:ascii="IRNazanin" w:hAnsi="IRNazanin" w:eastAsia="IRNazanin"/>
          <w:color w:val="111111"/>
          <w:sz w:val="28"/>
          <w:sz w:val="28"/>
          <w:szCs w:val="28"/>
          <w:rtl w:val="true"/>
          <w:lang w:bidi="fa-IR"/>
        </w:rPr>
        <w:t>کما فی غیره من العبادات، و تجب مقارنتها لأوّله، بمعنی وجوب إیقاعه من أوّله إلی آخره عن النیّة</w:t>
      </w:r>
      <w:r>
        <w:rPr>
          <w:rFonts w:eastAsia="IRNazanin" w:cs="IRNazanin"/>
          <w:color w:val="111111"/>
          <w:sz w:val="28"/>
          <w:szCs w:val="28"/>
          <w:rtl w:val="true"/>
          <w:lang w:bidi="fa-IR"/>
        </w:rPr>
        <w:t>.</w:t>
      </w:r>
    </w:p>
    <w:p>
      <w:pPr>
        <w:pStyle w:val="Heading6"/>
        <w:numPr>
          <w:ilvl w:val="5"/>
          <w:numId w:val="1"/>
        </w:numPr>
        <w:rPr/>
      </w:pPr>
      <w:bookmarkStart w:id="3373" w:name="__RefHeading___Toc4211392_581953129"/>
      <w:bookmarkStart w:id="3374" w:name="_Toc1556"/>
      <w:bookmarkEnd w:id="3373"/>
      <w:r>
        <w:rPr>
          <w:rtl w:val="true"/>
        </w:rPr>
        <w:t>(</w:t>
      </w:r>
      <w:r>
        <w:rPr>
          <w:rtl w:val="true"/>
        </w:rPr>
        <w:t xml:space="preserve">مسألة </w:t>
      </w:r>
      <w:r>
        <w:rPr/>
        <w:t>1101</w:t>
      </w:r>
      <w:r>
        <w:rPr>
          <w:rtl w:val="true"/>
        </w:rPr>
        <w:t xml:space="preserve">): </w:t>
      </w:r>
      <w:r>
        <w:rPr>
          <w:rtl w:val="true"/>
        </w:rPr>
        <w:t>لا یجوز العدول من اعتکاف إلی آخر</w:t>
      </w:r>
      <w:bookmarkEnd w:id="3374"/>
    </w:p>
    <w:p>
      <w:pPr>
        <w:pStyle w:val="BookText"/>
        <w:rPr/>
      </w:pPr>
      <w:r>
        <w:rPr>
          <w:rFonts w:ascii="IRNazanin" w:hAnsi="IRNazanin" w:eastAsia="IRNazanin"/>
          <w:color w:val="111111"/>
          <w:sz w:val="28"/>
          <w:sz w:val="28"/>
          <w:szCs w:val="28"/>
          <w:rtl w:val="true"/>
          <w:lang w:bidi="fa-IR"/>
        </w:rPr>
        <w:t>اتّفقا فی الوجوب و الندب أو اختلفا، و لا عن نیابة عن شخص إلی نیابة عن شخص آخر، و لا عن نیابة عن غیره إلی نفسه و بالعکس</w:t>
      </w:r>
      <w:r>
        <w:rPr>
          <w:rFonts w:eastAsia="IRNazanin" w:cs="IRNazanin"/>
          <w:color w:val="111111"/>
          <w:sz w:val="28"/>
          <w:szCs w:val="28"/>
          <w:rtl w:val="true"/>
          <w:lang w:bidi="fa-IR"/>
        </w:rPr>
        <w:t>.</w:t>
      </w:r>
    </w:p>
    <w:p>
      <w:pPr>
        <w:pStyle w:val="Heading6"/>
        <w:numPr>
          <w:ilvl w:val="5"/>
          <w:numId w:val="1"/>
        </w:numPr>
        <w:rPr/>
      </w:pPr>
      <w:bookmarkStart w:id="3375" w:name="__RefHeading___Toc4211394_581953129"/>
      <w:bookmarkStart w:id="3376" w:name="_Toc1557"/>
      <w:bookmarkEnd w:id="3375"/>
      <w:r>
        <w:rPr>
          <w:rtl w:val="true"/>
        </w:rPr>
        <w:t>الثانی</w:t>
      </w:r>
      <w:r>
        <w:rPr>
          <w:rtl w:val="true"/>
        </w:rPr>
        <w:t xml:space="preserve">: </w:t>
      </w:r>
      <w:r>
        <w:rPr>
          <w:rtl w:val="true"/>
        </w:rPr>
        <w:t>الصوم،</w:t>
      </w:r>
      <w:bookmarkEnd w:id="3376"/>
    </w:p>
    <w:p>
      <w:pPr>
        <w:pStyle w:val="BookText"/>
        <w:rPr/>
      </w:pPr>
      <w:r>
        <w:rPr>
          <w:rFonts w:ascii="IRNazanin" w:hAnsi="IRNazanin" w:eastAsia="IRNazanin"/>
          <w:color w:val="111111"/>
          <w:sz w:val="28"/>
          <w:sz w:val="28"/>
          <w:szCs w:val="28"/>
          <w:rtl w:val="true"/>
          <w:lang w:bidi="fa-IR"/>
        </w:rPr>
        <w:t>فلا یصحّ بدونه، فلو کان المکلّف ممّن لا یصحّ منه الصوم لسفر أو غیره لم یصحّ منه الاعتکاف</w:t>
      </w:r>
      <w:r>
        <w:rPr>
          <w:rFonts w:eastAsia="IRNazanin" w:cs="IRNazanin"/>
          <w:color w:val="111111"/>
          <w:sz w:val="28"/>
          <w:szCs w:val="28"/>
          <w:rtl w:val="true"/>
          <w:lang w:bidi="fa-IR"/>
        </w:rPr>
        <w:t>.</w:t>
      </w:r>
    </w:p>
    <w:p>
      <w:pPr>
        <w:pStyle w:val="Heading6"/>
        <w:numPr>
          <w:ilvl w:val="5"/>
          <w:numId w:val="1"/>
        </w:numPr>
        <w:rPr/>
      </w:pPr>
      <w:bookmarkStart w:id="3377" w:name="__RefHeading___Toc4211396_581953129"/>
      <w:bookmarkStart w:id="3378" w:name="_Toc1558"/>
      <w:bookmarkEnd w:id="3377"/>
      <w:r>
        <w:rPr>
          <w:rtl w:val="true"/>
        </w:rPr>
        <w:t>الثالث</w:t>
      </w:r>
      <w:r>
        <w:rPr>
          <w:rtl w:val="true"/>
        </w:rPr>
        <w:t xml:space="preserve">: </w:t>
      </w:r>
      <w:r>
        <w:rPr>
          <w:rtl w:val="true"/>
        </w:rPr>
        <w:t>العدد،</w:t>
      </w:r>
      <w:bookmarkEnd w:id="3378"/>
    </w:p>
    <w:p>
      <w:pPr>
        <w:pStyle w:val="BookText"/>
        <w:rPr/>
      </w:pPr>
      <w:r>
        <w:rPr>
          <w:rFonts w:ascii="IRNazanin" w:hAnsi="IRNazanin" w:eastAsia="IRNazanin"/>
          <w:color w:val="111111"/>
          <w:sz w:val="28"/>
          <w:sz w:val="28"/>
          <w:szCs w:val="28"/>
          <w:rtl w:val="true"/>
          <w:lang w:bidi="fa-IR"/>
        </w:rPr>
        <w:t>فلا یصحّ أقلّ من ثلاثة أیّام، و یصحّ الأزید منها و إن کان یوماً أو بعضه، أو لیلة أو بعضها، و یدخل فیه اللیلتان المتوسّطتان دون الاُولی و الرابعة و إن جاز إدخالهما بالنیّة، فلو نذره کان أقلّ ما یمتثل به ثلاثة، و لو نذره أقلّ من ثلاثة لم ینعقد، و کذا لو نذره ثلاثة معیّنة فاتّفق أنّ الثالث عید لم ینعقد</w:t>
      </w:r>
      <w:r>
        <w:rPr>
          <w:rFonts w:eastAsia="IRNazanin" w:cs="IRNazanin"/>
          <w:color w:val="111111"/>
          <w:sz w:val="28"/>
          <w:szCs w:val="28"/>
          <w:rtl w:val="true"/>
          <w:lang w:bidi="fa-IR"/>
        </w:rPr>
        <w:t>.</w:t>
      </w:r>
    </w:p>
    <w:p>
      <w:pPr>
        <w:pStyle w:val="Heading6"/>
        <w:numPr>
          <w:ilvl w:val="5"/>
          <w:numId w:val="1"/>
        </w:numPr>
        <w:rPr/>
      </w:pPr>
      <w:bookmarkStart w:id="3379" w:name="__RefHeading___Toc4211398_581953129"/>
      <w:bookmarkStart w:id="3380" w:name="_Toc1559"/>
      <w:bookmarkEnd w:id="3379"/>
      <w:r>
        <w:rPr>
          <w:rtl w:val="true"/>
        </w:rPr>
        <w:t>الرابع</w:t>
      </w:r>
      <w:r>
        <w:rPr>
          <w:rtl w:val="true"/>
        </w:rPr>
        <w:t xml:space="preserve">: </w:t>
      </w:r>
      <w:r>
        <w:rPr>
          <w:rtl w:val="true"/>
        </w:rPr>
        <w:t>أن یکون فی أحد المساجد الأربعة،</w:t>
      </w:r>
      <w:bookmarkEnd w:id="3380"/>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الحرام، و مسجد المدینة، و مسجد الکوفة، و مسجد البصرة، أو فی المسجد الجامع فی البلد، و الأحوط استحباباً مع الإمکان الاقتصار علی الأربعة</w:t>
      </w:r>
      <w:r>
        <w:rPr>
          <w:rFonts w:eastAsia="IRNazanin" w:cs="IRNazanin"/>
          <w:color w:val="111111"/>
          <w:sz w:val="28"/>
          <w:szCs w:val="28"/>
          <w:rtl w:val="true"/>
          <w:lang w:bidi="fa-IR"/>
        </w:rPr>
        <w:t>.</w:t>
      </w:r>
      <w:bookmarkStart w:id="3381" w:name="pg5769_38943"/>
    </w:p>
    <w:p>
      <w:pPr>
        <w:pStyle w:val="Heading6"/>
        <w:numPr>
          <w:ilvl w:val="5"/>
          <w:numId w:val="1"/>
        </w:numPr>
        <w:rPr/>
      </w:pPr>
      <w:bookmarkStart w:id="3382" w:name="__RefHeading___Toc4211400_581953129"/>
      <w:bookmarkStart w:id="3383" w:name="_Toc1560"/>
      <w:bookmarkEnd w:id="3381"/>
      <w:bookmarkEnd w:id="3382"/>
      <w:r>
        <w:rPr>
          <w:rtl w:val="true"/>
        </w:rPr>
        <w:t>الخامس</w:t>
      </w:r>
      <w:r>
        <w:rPr>
          <w:rtl w:val="true"/>
        </w:rPr>
        <w:t xml:space="preserve">: </w:t>
      </w:r>
      <w:r>
        <w:rPr>
          <w:rtl w:val="true"/>
        </w:rPr>
        <w:t>إذن من یعتبر إذنه فی جوازه،</w:t>
      </w:r>
      <w:bookmarkEnd w:id="3383"/>
    </w:p>
    <w:p>
      <w:pPr>
        <w:pStyle w:val="BookText"/>
        <w:rPr/>
      </w:pPr>
      <w:r>
        <w:rPr>
          <w:rFonts w:ascii="IRNazanin" w:hAnsi="IRNazanin" w:eastAsia="IRNazanin"/>
          <w:color w:val="111111"/>
          <w:sz w:val="28"/>
          <w:sz w:val="28"/>
          <w:szCs w:val="28"/>
          <w:rtl w:val="true"/>
          <w:lang w:bidi="fa-IR"/>
        </w:rPr>
        <w:t>کالسیّد بالنسبة إلی مملوکه، و الزوج بالنسبة إلی زوجته إذا کان منافیاً لحقّه، و الوالدین بالنسبة إلی ولدهما إذا کان موجباً لإیذائهما</w:t>
      </w:r>
      <w:r>
        <w:rPr>
          <w:rFonts w:eastAsia="IRNazanin" w:cs="IRNazanin"/>
          <w:color w:val="111111"/>
          <w:sz w:val="28"/>
          <w:szCs w:val="28"/>
          <w:rtl w:val="true"/>
          <w:lang w:bidi="fa-IR"/>
        </w:rPr>
        <w:t>.</w:t>
      </w:r>
    </w:p>
    <w:p>
      <w:pPr>
        <w:pStyle w:val="Heading6"/>
        <w:numPr>
          <w:ilvl w:val="5"/>
          <w:numId w:val="1"/>
        </w:numPr>
        <w:rPr/>
      </w:pPr>
      <w:bookmarkStart w:id="3384" w:name="__RefHeading___Toc4211402_581953129"/>
      <w:bookmarkStart w:id="3385" w:name="_Toc1561"/>
      <w:bookmarkEnd w:id="3384"/>
      <w:r>
        <w:rPr>
          <w:rtl w:val="true"/>
        </w:rPr>
        <w:t>السادس</w:t>
      </w:r>
      <w:r>
        <w:rPr>
          <w:rtl w:val="true"/>
        </w:rPr>
        <w:t xml:space="preserve">: </w:t>
      </w:r>
      <w:r>
        <w:rPr>
          <w:rtl w:val="true"/>
        </w:rPr>
        <w:t>استدامة اللبث فی المسجد الذی شرع به فیه،</w:t>
      </w:r>
      <w:bookmarkEnd w:id="3385"/>
    </w:p>
    <w:p>
      <w:pPr>
        <w:pStyle w:val="BookText"/>
        <w:rPr/>
      </w:pPr>
      <w:r>
        <w:rPr>
          <w:rFonts w:ascii="IRNazanin" w:hAnsi="IRNazanin" w:eastAsia="IRNazanin"/>
          <w:color w:val="111111"/>
          <w:sz w:val="28"/>
          <w:sz w:val="28"/>
          <w:szCs w:val="28"/>
          <w:rtl w:val="true"/>
          <w:lang w:bidi="fa-IR"/>
        </w:rPr>
        <w:t>فإذا خرج لغیر الأسباب المسوّغة للخروج بطل، من غیر فرق بین العالم بالحکم و الجاهل، و أمّا لو خرج ناسیاً أو مکرهاً فلا یبطل، و کذا لو خرج عن اضطرار أو لحاجة لا بدّ له منها؛ من بول أو غائط، أو غسل جنابة، أو استحاضة، أو مسّ میّت، و یجوز الخروج لصلاة جمعة أو لتشییع جنازة أو لإقامة الشهادة، و کذا فی سائر الضرورات العرفیّة، و الأحوط مراعاة أقرب الطرق، و لا تجوز زیادة المکث عن قدر الحاجة، و أمّا التشاغل علی وجه تنمحی به صورة الاعتکاف فهو مبطل، و یجب أیضاً أن لا یجلس تحت الظلال مع الإمکان و لکن یجوز المشی تحته، و الأحوط عدم الجلوس مطلقاً إلّا مع الضرورة</w:t>
      </w:r>
      <w:r>
        <w:rPr>
          <w:rFonts w:eastAsia="IRNazanin" w:cs="IRNazanin"/>
          <w:color w:val="111111"/>
          <w:sz w:val="28"/>
          <w:szCs w:val="28"/>
          <w:rtl w:val="true"/>
          <w:lang w:bidi="fa-IR"/>
        </w:rPr>
        <w:t>.</w:t>
      </w:r>
    </w:p>
    <w:p>
      <w:pPr>
        <w:pStyle w:val="Heading5"/>
        <w:numPr>
          <w:ilvl w:val="4"/>
          <w:numId w:val="1"/>
        </w:numPr>
        <w:rPr/>
      </w:pPr>
      <w:bookmarkStart w:id="3386" w:name="__RefHeading___Toc4211404_581953129"/>
      <w:bookmarkStart w:id="3387" w:name="_Toc1562"/>
      <w:bookmarkEnd w:id="3386"/>
      <w:r>
        <w:rPr>
          <w:rtl w:val="true"/>
        </w:rPr>
        <w:t>(</w:t>
      </w:r>
      <w:r>
        <w:rPr>
          <w:rtl w:val="true"/>
        </w:rPr>
        <w:t xml:space="preserve">مسألة </w:t>
      </w:r>
      <w:r>
        <w:rPr/>
        <w:t>1102</w:t>
      </w:r>
      <w:r>
        <w:rPr>
          <w:rtl w:val="true"/>
        </w:rPr>
        <w:t xml:space="preserve">): </w:t>
      </w:r>
      <w:r>
        <w:rPr>
          <w:rtl w:val="true"/>
        </w:rPr>
        <w:t>إذا قصد الاعتکاف فی مکان خاصّ من المسجد</w:t>
      </w:r>
      <w:bookmarkEnd w:id="3387"/>
    </w:p>
    <w:p>
      <w:pPr>
        <w:pStyle w:val="BookText"/>
        <w:rPr/>
      </w:pPr>
      <w:r>
        <w:rPr>
          <w:rFonts w:ascii="IRNazanin" w:hAnsi="IRNazanin" w:eastAsia="IRNazanin"/>
          <w:color w:val="111111"/>
          <w:sz w:val="28"/>
          <w:sz w:val="28"/>
          <w:szCs w:val="28"/>
          <w:rtl w:val="true"/>
          <w:lang w:bidi="fa-IR"/>
        </w:rPr>
        <w:t>لغی قصده</w:t>
      </w:r>
      <w:r>
        <w:rPr>
          <w:rFonts w:eastAsia="IRNazanin" w:cs="IRNazanin"/>
          <w:color w:val="111111"/>
          <w:sz w:val="28"/>
          <w:szCs w:val="28"/>
          <w:rtl w:val="true"/>
          <w:lang w:bidi="fa-IR"/>
        </w:rPr>
        <w:t>.</w:t>
      </w:r>
    </w:p>
    <w:p>
      <w:pPr>
        <w:pStyle w:val="Heading5"/>
        <w:numPr>
          <w:ilvl w:val="4"/>
          <w:numId w:val="1"/>
        </w:numPr>
        <w:rPr/>
      </w:pPr>
      <w:bookmarkStart w:id="3388" w:name="__RefHeading___Toc4211406_581953129"/>
      <w:bookmarkStart w:id="3389" w:name="_Toc1563"/>
      <w:bookmarkEnd w:id="3388"/>
      <w:r>
        <w:rPr>
          <w:rtl w:val="true"/>
        </w:rPr>
        <w:t>(</w:t>
      </w:r>
      <w:r>
        <w:rPr>
          <w:rtl w:val="true"/>
        </w:rPr>
        <w:t xml:space="preserve">مسألة </w:t>
      </w:r>
      <w:r>
        <w:rPr/>
        <w:t>1103</w:t>
      </w:r>
      <w:r>
        <w:rPr>
          <w:rtl w:val="true"/>
        </w:rPr>
        <w:t xml:space="preserve">): </w:t>
      </w:r>
      <w:r>
        <w:rPr>
          <w:rtl w:val="true"/>
        </w:rPr>
        <w:t>لو اعتکف فی مسجد معیّن فاتّفق مانع من البقاء فیه بطل،</w:t>
      </w:r>
      <w:bookmarkEnd w:id="3389"/>
    </w:p>
    <w:p>
      <w:pPr>
        <w:pStyle w:val="BookText"/>
        <w:rPr/>
      </w:pPr>
      <w:r>
        <w:rPr>
          <w:rFonts w:ascii="IRNazanin" w:hAnsi="IRNazanin" w:eastAsia="IRNazanin"/>
          <w:color w:val="111111"/>
          <w:sz w:val="28"/>
          <w:sz w:val="28"/>
          <w:szCs w:val="28"/>
          <w:rtl w:val="true"/>
          <w:lang w:bidi="fa-IR"/>
        </w:rPr>
        <w:t>و لم یجز اللبث فی مسجد آخر، و علیه قضاؤه إن کان واجباً فی مسجد آخر، أو فی ذلک المسجد بعد ارتفاع المانع</w:t>
      </w:r>
      <w:r>
        <w:rPr>
          <w:rFonts w:eastAsia="IRNazanin" w:cs="IRNazanin"/>
          <w:color w:val="111111"/>
          <w:sz w:val="28"/>
          <w:szCs w:val="28"/>
          <w:rtl w:val="true"/>
          <w:lang w:bidi="fa-IR"/>
        </w:rPr>
        <w:t>.</w:t>
      </w:r>
    </w:p>
    <w:p>
      <w:pPr>
        <w:pStyle w:val="Heading5"/>
        <w:numPr>
          <w:ilvl w:val="4"/>
          <w:numId w:val="1"/>
        </w:numPr>
        <w:rPr/>
      </w:pPr>
      <w:bookmarkStart w:id="3390" w:name="__RefHeading___Toc4211408_581953129"/>
      <w:bookmarkStart w:id="3391" w:name="_Toc1564"/>
      <w:bookmarkEnd w:id="3390"/>
      <w:r>
        <w:rPr>
          <w:rtl w:val="true"/>
        </w:rPr>
        <w:t>(</w:t>
      </w:r>
      <w:r>
        <w:rPr>
          <w:rtl w:val="true"/>
        </w:rPr>
        <w:t xml:space="preserve">مسألة </w:t>
      </w:r>
      <w:r>
        <w:rPr/>
        <w:t>1104</w:t>
      </w:r>
      <w:r>
        <w:rPr>
          <w:rtl w:val="true"/>
        </w:rPr>
        <w:t xml:space="preserve">): </w:t>
      </w:r>
      <w:r>
        <w:rPr>
          <w:rtl w:val="true"/>
        </w:rPr>
        <w:t>یدخل فی المسجد سطحه</w:t>
      </w:r>
      <w:bookmarkEnd w:id="3391"/>
    </w:p>
    <w:p>
      <w:pPr>
        <w:pStyle w:val="BookText"/>
        <w:rPr/>
      </w:pPr>
      <w:r>
        <w:rPr>
          <w:rFonts w:ascii="IRNazanin" w:hAnsi="IRNazanin" w:eastAsia="IRNazanin"/>
          <w:color w:val="111111"/>
          <w:sz w:val="28"/>
          <w:sz w:val="28"/>
          <w:szCs w:val="28"/>
          <w:rtl w:val="true"/>
          <w:lang w:bidi="fa-IR"/>
        </w:rPr>
        <w:t>و محرابه و سردابه</w:t>
      </w:r>
      <w:r>
        <w:rPr>
          <w:rFonts w:eastAsia="IRNazanin" w:cs="IRNazanin"/>
          <w:color w:val="111111"/>
          <w:sz w:val="28"/>
          <w:szCs w:val="28"/>
          <w:rtl w:val="true"/>
          <w:lang w:bidi="fa-IR"/>
        </w:rPr>
        <w:t>.</w:t>
      </w:r>
    </w:p>
    <w:p>
      <w:pPr>
        <w:pStyle w:val="Heading5"/>
        <w:numPr>
          <w:ilvl w:val="4"/>
          <w:numId w:val="1"/>
        </w:numPr>
        <w:rPr/>
      </w:pPr>
      <w:bookmarkStart w:id="3392" w:name="__RefHeading___Toc4211410_581953129"/>
      <w:bookmarkStart w:id="3393" w:name="_Toc1565"/>
      <w:bookmarkEnd w:id="3392"/>
      <w:r>
        <w:rPr>
          <w:rtl w:val="true"/>
        </w:rPr>
        <w:t>(</w:t>
      </w:r>
      <w:r>
        <w:rPr>
          <w:rtl w:val="true"/>
        </w:rPr>
        <w:t xml:space="preserve">مسألة </w:t>
      </w:r>
      <w:r>
        <w:rPr/>
        <w:t>1105</w:t>
      </w:r>
      <w:r>
        <w:rPr>
          <w:rtl w:val="true"/>
        </w:rPr>
        <w:t xml:space="preserve">): </w:t>
      </w:r>
      <w:r>
        <w:rPr>
          <w:rtl w:val="true"/>
        </w:rPr>
        <w:t>الاعتکاف فی نفسه مندوب،</w:t>
      </w:r>
      <w:bookmarkEnd w:id="3393"/>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بالعارض عقلاً من نذر و شبهه، فإن کان واجباً معیّناً فلا إشکال فی وجوبه قبل الشروع فضلاً عمّا بعده و إن کان واجباً مطلقاً أو مندوباً فالأقوی عدم وجوبه بالشروع، و إن کان فی الأوّل أحوط استحباباً، نعم یجب بعد مضیّ یومین منه، فیتعیّن الیوم الثالث، إلّا إذا اشترط حال النیّة الرجوع لعارض، فاتّفق حصوله بعد یومین فله الرجوع حینئذٍ</w:t>
      </w:r>
      <w:bookmarkStart w:id="3394" w:name="pg5769_38944"/>
    </w:p>
    <w:p>
      <w:pPr>
        <w:pStyle w:val="BookText"/>
        <w:rPr/>
      </w:pPr>
      <w:bookmarkEnd w:id="3394"/>
      <w:r>
        <w:rPr>
          <w:rFonts w:ascii="IRNazanin" w:hAnsi="IRNazanin" w:eastAsia="IRNazanin"/>
          <w:color w:val="111111"/>
          <w:sz w:val="28"/>
          <w:sz w:val="28"/>
          <w:szCs w:val="28"/>
          <w:rtl w:val="true"/>
          <w:lang w:bidi="fa-IR"/>
        </w:rPr>
        <w:t>إن شاء، و لا عبرة بالشرط إذا لم یکن مقارناً للنیّة، سواء کان قبلها أم بعد الشروع فیه</w:t>
      </w:r>
      <w:r>
        <w:rPr>
          <w:rFonts w:eastAsia="IRNazanin" w:cs="IRNazanin"/>
          <w:color w:val="111111"/>
          <w:sz w:val="28"/>
          <w:szCs w:val="28"/>
          <w:rtl w:val="true"/>
          <w:lang w:bidi="fa-IR"/>
        </w:rPr>
        <w:t>.</w:t>
      </w:r>
    </w:p>
    <w:p>
      <w:pPr>
        <w:pStyle w:val="Heading5"/>
        <w:numPr>
          <w:ilvl w:val="4"/>
          <w:numId w:val="1"/>
        </w:numPr>
        <w:rPr/>
      </w:pPr>
      <w:bookmarkStart w:id="3395" w:name="__RefHeading___Toc4211412_581953129"/>
      <w:bookmarkStart w:id="3396" w:name="_Toc1566"/>
      <w:bookmarkEnd w:id="3395"/>
      <w:r>
        <w:rPr>
          <w:rtl w:val="true"/>
        </w:rPr>
        <w:t>(</w:t>
      </w:r>
      <w:r>
        <w:rPr>
          <w:rtl w:val="true"/>
        </w:rPr>
        <w:t xml:space="preserve">مسألة </w:t>
      </w:r>
      <w:r>
        <w:rPr/>
        <w:t>1106</w:t>
      </w:r>
      <w:r>
        <w:rPr>
          <w:rtl w:val="true"/>
        </w:rPr>
        <w:t xml:space="preserve">): </w:t>
      </w:r>
      <w:r>
        <w:rPr>
          <w:rtl w:val="true"/>
        </w:rPr>
        <w:t>الظاهر أنّه یجوز اشتراط الرجوع متی شاء</w:t>
      </w:r>
      <w:bookmarkEnd w:id="3396"/>
    </w:p>
    <w:p>
      <w:pPr>
        <w:pStyle w:val="BookText"/>
        <w:rPr/>
      </w:pPr>
      <w:r>
        <w:rPr>
          <w:rFonts w:ascii="IRNazanin" w:hAnsi="IRNazanin" w:eastAsia="IRNazanin"/>
          <w:color w:val="111111"/>
          <w:sz w:val="28"/>
          <w:sz w:val="28"/>
          <w:szCs w:val="28"/>
          <w:rtl w:val="true"/>
          <w:lang w:bidi="fa-IR"/>
        </w:rPr>
        <w:t>و إن لم یکن عارض</w:t>
      </w:r>
      <w:r>
        <w:rPr>
          <w:rFonts w:eastAsia="IRNazanin" w:cs="IRNazanin"/>
          <w:color w:val="111111"/>
          <w:sz w:val="28"/>
          <w:szCs w:val="28"/>
          <w:rtl w:val="true"/>
          <w:lang w:bidi="fa-IR"/>
        </w:rPr>
        <w:t>.</w:t>
      </w:r>
    </w:p>
    <w:p>
      <w:pPr>
        <w:pStyle w:val="Heading5"/>
        <w:numPr>
          <w:ilvl w:val="4"/>
          <w:numId w:val="1"/>
        </w:numPr>
        <w:rPr/>
      </w:pPr>
      <w:bookmarkStart w:id="3397" w:name="__RefHeading___Toc4211414_581953129"/>
      <w:bookmarkStart w:id="3398" w:name="_Toc1567"/>
      <w:bookmarkEnd w:id="3397"/>
      <w:r>
        <w:rPr>
          <w:rtl w:val="true"/>
        </w:rPr>
        <w:t>(</w:t>
      </w:r>
      <w:r>
        <w:rPr>
          <w:rtl w:val="true"/>
        </w:rPr>
        <w:t xml:space="preserve">مسألة </w:t>
      </w:r>
      <w:r>
        <w:rPr/>
        <w:t>1107</w:t>
      </w:r>
      <w:r>
        <w:rPr>
          <w:rtl w:val="true"/>
        </w:rPr>
        <w:t xml:space="preserve">): </w:t>
      </w:r>
      <w:r>
        <w:rPr>
          <w:rtl w:val="true"/>
        </w:rPr>
        <w:t>إذا شرط الرجوع حال النیّة، ثمّ بعد ذلک أسقط شرطه،</w:t>
      </w:r>
      <w:bookmarkEnd w:id="3398"/>
    </w:p>
    <w:p>
      <w:pPr>
        <w:pStyle w:val="BookText"/>
        <w:rPr/>
      </w:pPr>
      <w:r>
        <w:rPr>
          <w:rFonts w:ascii="IRNazanin" w:hAnsi="IRNazanin" w:eastAsia="IRNazanin"/>
          <w:color w:val="111111"/>
          <w:sz w:val="28"/>
          <w:sz w:val="28"/>
          <w:szCs w:val="28"/>
          <w:rtl w:val="true"/>
          <w:lang w:bidi="fa-IR"/>
        </w:rPr>
        <w:t>فالأحوط وجوباً ترتیب آثار السقوط من الإتمام بعد إکمال الیومین</w:t>
      </w:r>
      <w:r>
        <w:rPr>
          <w:rFonts w:eastAsia="IRNazanin" w:cs="IRNazanin"/>
          <w:color w:val="111111"/>
          <w:sz w:val="28"/>
          <w:szCs w:val="28"/>
          <w:rtl w:val="true"/>
          <w:lang w:bidi="fa-IR"/>
        </w:rPr>
        <w:t>.</w:t>
      </w:r>
    </w:p>
    <w:p>
      <w:pPr>
        <w:pStyle w:val="Heading5"/>
        <w:numPr>
          <w:ilvl w:val="4"/>
          <w:numId w:val="1"/>
        </w:numPr>
        <w:rPr/>
      </w:pPr>
      <w:bookmarkStart w:id="3399" w:name="__RefHeading___Toc4211416_581953129"/>
      <w:bookmarkStart w:id="3400" w:name="_Toc1568"/>
      <w:bookmarkEnd w:id="3399"/>
      <w:r>
        <w:rPr>
          <w:rtl w:val="true"/>
        </w:rPr>
        <w:t>(</w:t>
      </w:r>
      <w:r>
        <w:rPr>
          <w:rtl w:val="true"/>
        </w:rPr>
        <w:t xml:space="preserve">مسألة </w:t>
      </w:r>
      <w:r>
        <w:rPr/>
        <w:t>1108</w:t>
      </w:r>
      <w:r>
        <w:rPr>
          <w:rtl w:val="true"/>
        </w:rPr>
        <w:t xml:space="preserve">): </w:t>
      </w:r>
      <w:r>
        <w:rPr>
          <w:rtl w:val="true"/>
        </w:rPr>
        <w:t>إذا جلس فی المسجد علی فراش مغصوب لم یقدح فی الاعتکاف،</w:t>
      </w:r>
      <w:bookmarkEnd w:id="3400"/>
    </w:p>
    <w:p>
      <w:pPr>
        <w:pStyle w:val="BookText"/>
        <w:rPr/>
      </w:pPr>
      <w:r>
        <w:rPr>
          <w:rFonts w:ascii="IRNazanin" w:hAnsi="IRNazanin" w:eastAsia="IRNazanin"/>
          <w:color w:val="111111"/>
          <w:sz w:val="28"/>
          <w:sz w:val="28"/>
          <w:szCs w:val="28"/>
          <w:rtl w:val="true"/>
          <w:lang w:bidi="fa-IR"/>
        </w:rPr>
        <w:t>و کذا الحکم إذا سبق شخص إلی مکان من المسجد فإزالة المعتکف من مکانه</w:t>
      </w:r>
      <w:r>
        <w:rPr>
          <w:rFonts w:eastAsia="IRNazanin" w:cs="IRNazanin"/>
          <w:color w:val="111111"/>
          <w:sz w:val="28"/>
          <w:szCs w:val="28"/>
          <w:rtl w:val="true"/>
          <w:lang w:bidi="fa-IR"/>
        </w:rPr>
        <w:t>.</w:t>
      </w:r>
    </w:p>
    <w:p>
      <w:pPr>
        <w:pStyle w:val="Heading4"/>
        <w:numPr>
          <w:ilvl w:val="3"/>
          <w:numId w:val="1"/>
        </w:numPr>
        <w:rPr/>
      </w:pPr>
      <w:bookmarkStart w:id="3401" w:name="__RefHeading___Toc4211418_581953129"/>
      <w:bookmarkStart w:id="3402" w:name="_Toc1569"/>
      <w:bookmarkEnd w:id="3401"/>
      <w:r>
        <w:rPr>
          <w:rtl w:val="true"/>
        </w:rPr>
        <w:t>أحکام الاعتکاف</w:t>
      </w:r>
      <w:bookmarkEnd w:id="3402"/>
    </w:p>
    <w:p>
      <w:pPr>
        <w:pStyle w:val="Heading5"/>
        <w:numPr>
          <w:ilvl w:val="4"/>
          <w:numId w:val="1"/>
        </w:numPr>
        <w:rPr/>
      </w:pPr>
      <w:bookmarkStart w:id="3403" w:name="__RefHeading___Toc4211420_581953129"/>
      <w:bookmarkStart w:id="3404" w:name="_Toc1570"/>
      <w:bookmarkEnd w:id="3403"/>
      <w:r>
        <w:rPr>
          <w:rtl w:val="true"/>
        </w:rPr>
        <w:t>(</w:t>
      </w:r>
      <w:r>
        <w:rPr>
          <w:rtl w:val="true"/>
        </w:rPr>
        <w:t xml:space="preserve">مسألة </w:t>
      </w:r>
      <w:r>
        <w:rPr/>
        <w:t>1109</w:t>
      </w:r>
      <w:r>
        <w:rPr>
          <w:rtl w:val="true"/>
        </w:rPr>
        <w:t xml:space="preserve">): </w:t>
      </w:r>
      <w:r>
        <w:rPr>
          <w:rtl w:val="true"/>
        </w:rPr>
        <w:t>لا بدّ للمعتکف من ترک أُمور</w:t>
      </w:r>
      <w:r>
        <w:rPr>
          <w:rtl w:val="true"/>
        </w:rPr>
        <w:t>:</w:t>
      </w:r>
      <w:bookmarkEnd w:id="340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 بالجماع، و باللمس و التقبیل بشهوة، و لا فرق فی ذلک بین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علی الأحوط وجوباً و إن کان علی الوجه الحلال، کالنظر إلی حلیلته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الطیب و الریحان، و الظاهر أنّ الفاقد لحاسّة الشمّ لا یتحقّق منه الشمّ أصلاً، و مع تحقّقه و عدم التلذّذ فلا یترک الاحتیاط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بل مطلق التجارة علی الأحوط وجوباً، و لا بأس بالاشتغال بالأُمور الدنیویة من المباحات حتّی الخیاطة و النساجة و نحوهما و إن کان الأحوط استحباباً الاجتناب، و إذا اضطرّ إلی البیع و الشراء لأجل الأکل أو الشرب ممّا تمسّ حاجة المعتکف به و لم یمکن التوکیل و لا النقل بغیرهما فعله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المماراة فی أمر دینیّ أو دنیویّ بداعی إثبات الغلبة و إظهار الفضیلة، لا</w:t>
      </w:r>
      <w:bookmarkStart w:id="3405" w:name="pg5769_38945"/>
    </w:p>
    <w:p>
      <w:pPr>
        <w:pStyle w:val="BookText"/>
        <w:rPr/>
      </w:pPr>
      <w:bookmarkEnd w:id="3405"/>
      <w:r>
        <w:rPr>
          <w:rFonts w:ascii="IRNazanin" w:hAnsi="IRNazanin" w:eastAsia="IRNazanin"/>
          <w:color w:val="111111"/>
          <w:sz w:val="28"/>
          <w:sz w:val="28"/>
          <w:szCs w:val="28"/>
          <w:rtl w:val="true"/>
          <w:lang w:bidi="fa-IR"/>
        </w:rPr>
        <w:t>بداعی إظهار الحقّ و ردّ الخصم عن الخطأ، فإنّه من أفضل العبادات، و المدار علی القصد</w:t>
      </w:r>
      <w:r>
        <w:rPr>
          <w:rFonts w:eastAsia="IRNazanin" w:cs="IRNazanin"/>
          <w:color w:val="111111"/>
          <w:sz w:val="28"/>
          <w:szCs w:val="28"/>
          <w:rtl w:val="true"/>
          <w:lang w:bidi="fa-IR"/>
        </w:rPr>
        <w:t>.</w:t>
      </w:r>
    </w:p>
    <w:p>
      <w:pPr>
        <w:pStyle w:val="Heading5"/>
        <w:numPr>
          <w:ilvl w:val="4"/>
          <w:numId w:val="1"/>
        </w:numPr>
        <w:rPr/>
      </w:pPr>
      <w:bookmarkStart w:id="3406" w:name="__RefHeading___Toc4211422_581953129"/>
      <w:bookmarkStart w:id="3407" w:name="_Toc1571"/>
      <w:bookmarkEnd w:id="3406"/>
      <w:r>
        <w:rPr>
          <w:rtl w:val="true"/>
        </w:rPr>
        <w:t>(</w:t>
      </w:r>
      <w:r>
        <w:rPr>
          <w:rtl w:val="true"/>
        </w:rPr>
        <w:t xml:space="preserve">مسألة </w:t>
      </w:r>
      <w:r>
        <w:rPr/>
        <w:t>1110</w:t>
      </w:r>
      <w:r>
        <w:rPr>
          <w:rtl w:val="true"/>
        </w:rPr>
        <w:t xml:space="preserve">): </w:t>
      </w:r>
      <w:r>
        <w:rPr>
          <w:rtl w:val="true"/>
        </w:rPr>
        <w:t>لا فرق فی المحرّمات المذکورة</w:t>
      </w:r>
      <w:bookmarkEnd w:id="3407"/>
    </w:p>
    <w:p>
      <w:pPr>
        <w:pStyle w:val="BookText"/>
        <w:rPr/>
      </w:pPr>
      <w:r>
        <w:rPr>
          <w:rFonts w:ascii="IRNazanin" w:hAnsi="IRNazanin" w:eastAsia="IRNazanin"/>
          <w:color w:val="111111"/>
          <w:sz w:val="28"/>
          <w:sz w:val="28"/>
          <w:szCs w:val="28"/>
          <w:rtl w:val="true"/>
          <w:lang w:bidi="fa-IR"/>
        </w:rPr>
        <w:t>بین وقوعها فی اللیل و النهار</w:t>
      </w:r>
      <w:r>
        <w:rPr>
          <w:rFonts w:eastAsia="IRNazanin" w:cs="IRNazanin"/>
          <w:color w:val="111111"/>
          <w:sz w:val="28"/>
          <w:szCs w:val="28"/>
          <w:rtl w:val="true"/>
          <w:lang w:bidi="fa-IR"/>
        </w:rPr>
        <w:t>.</w:t>
      </w:r>
    </w:p>
    <w:p>
      <w:pPr>
        <w:pStyle w:val="Heading5"/>
        <w:numPr>
          <w:ilvl w:val="4"/>
          <w:numId w:val="1"/>
        </w:numPr>
        <w:rPr/>
      </w:pPr>
      <w:bookmarkStart w:id="3408" w:name="__RefHeading___Toc4211424_581953129"/>
      <w:bookmarkStart w:id="3409" w:name="_Toc1572"/>
      <w:bookmarkEnd w:id="3408"/>
      <w:r>
        <w:rPr>
          <w:rtl w:val="true"/>
        </w:rPr>
        <w:t>(</w:t>
      </w:r>
      <w:r>
        <w:rPr>
          <w:rtl w:val="true"/>
        </w:rPr>
        <w:t xml:space="preserve">مسألة </w:t>
      </w:r>
      <w:r>
        <w:rPr/>
        <w:t>1111</w:t>
      </w:r>
      <w:r>
        <w:rPr>
          <w:rtl w:val="true"/>
        </w:rPr>
        <w:t xml:space="preserve">): </w:t>
      </w:r>
      <w:r>
        <w:rPr>
          <w:rtl w:val="true"/>
        </w:rPr>
        <w:t>إذا صدر منه أحد المحرّمات المذکورة سهواً</w:t>
      </w:r>
      <w:bookmarkEnd w:id="3409"/>
    </w:p>
    <w:p>
      <w:pPr>
        <w:pStyle w:val="BookText"/>
        <w:rPr/>
      </w:pPr>
      <w:r>
        <w:rPr>
          <w:rFonts w:ascii="IRNazanin" w:hAnsi="IRNazanin" w:eastAsia="IRNazanin"/>
          <w:color w:val="111111"/>
          <w:sz w:val="28"/>
          <w:sz w:val="28"/>
          <w:szCs w:val="28"/>
          <w:rtl w:val="true"/>
          <w:lang w:bidi="fa-IR"/>
        </w:rPr>
        <w:t>فالظاهر عدم البطلان إلّا فی الجماع، فالأحوط فیه استئناف الاعتکاف الواجب أو قضاؤه مع إتمام ما هو مشتغل به، و فی المستحبّ الأحوط الإتمام، و إذا صدر منه أحدها عمداً فما یوجب بطلان الصوم یفسد الاعتکاف، کما یفسده الجماع و لو فی اللیل، و کذا اللمس و التقبیل بشهوة، بل الأحوط بطلانه بسائر ما ذکر من المحرّمات</w:t>
      </w:r>
      <w:r>
        <w:rPr>
          <w:rFonts w:eastAsia="IRNazanin" w:cs="IRNazanin"/>
          <w:color w:val="111111"/>
          <w:sz w:val="28"/>
          <w:szCs w:val="28"/>
          <w:rtl w:val="true"/>
          <w:lang w:bidi="fa-IR"/>
        </w:rPr>
        <w:t>.</w:t>
      </w:r>
    </w:p>
    <w:p>
      <w:pPr>
        <w:pStyle w:val="Heading5"/>
        <w:numPr>
          <w:ilvl w:val="4"/>
          <w:numId w:val="1"/>
        </w:numPr>
        <w:rPr/>
      </w:pPr>
      <w:bookmarkStart w:id="3410" w:name="__RefHeading___Toc4211426_581953129"/>
      <w:bookmarkStart w:id="3411" w:name="_Toc1573"/>
      <w:bookmarkEnd w:id="3410"/>
      <w:r>
        <w:rPr>
          <w:rtl w:val="true"/>
        </w:rPr>
        <w:t>(</w:t>
      </w:r>
      <w:r>
        <w:rPr>
          <w:rtl w:val="true"/>
        </w:rPr>
        <w:t xml:space="preserve">مسألة </w:t>
      </w:r>
      <w:r>
        <w:rPr/>
        <w:t>1112</w:t>
      </w:r>
      <w:r>
        <w:rPr>
          <w:rtl w:val="true"/>
        </w:rPr>
        <w:t xml:space="preserve">): </w:t>
      </w:r>
      <w:r>
        <w:rPr>
          <w:rtl w:val="true"/>
        </w:rPr>
        <w:t>إذا أفسد اعتکافه بأحد المفسدات،</w:t>
      </w:r>
      <w:bookmarkEnd w:id="3411"/>
    </w:p>
    <w:p>
      <w:pPr>
        <w:pStyle w:val="BookText"/>
        <w:rPr/>
      </w:pPr>
      <w:r>
        <w:rPr>
          <w:rFonts w:ascii="IRNazanin" w:hAnsi="IRNazanin" w:eastAsia="IRNazanin"/>
          <w:color w:val="111111"/>
          <w:sz w:val="28"/>
          <w:sz w:val="28"/>
          <w:szCs w:val="28"/>
          <w:rtl w:val="true"/>
          <w:lang w:bidi="fa-IR"/>
        </w:rPr>
        <w:t>فإن کان واجباً معیّناً وجب قضاؤه، و إن کان غیر معیّن وجب استئنافه، و کذا یجب القضاء إذا کان مندوباً و کان الإفساد بعد یومین، أمّا إذا کان قبلهما فلا شیء علیه، و لا یجب الفور فی القضاء و إن کان أحوط</w:t>
      </w:r>
      <w:r>
        <w:rPr>
          <w:rFonts w:eastAsia="IRNazanin" w:cs="IRNazanin"/>
          <w:color w:val="111111"/>
          <w:sz w:val="28"/>
          <w:szCs w:val="28"/>
          <w:rtl w:val="true"/>
          <w:lang w:bidi="fa-IR"/>
        </w:rPr>
        <w:t>.</w:t>
      </w:r>
    </w:p>
    <w:p>
      <w:pPr>
        <w:pStyle w:val="Heading5"/>
        <w:numPr>
          <w:ilvl w:val="4"/>
          <w:numId w:val="1"/>
        </w:numPr>
        <w:rPr/>
      </w:pPr>
      <w:bookmarkStart w:id="3412" w:name="__RefHeading___Toc4211428_581953129"/>
      <w:bookmarkStart w:id="3413" w:name="_Toc1574"/>
      <w:bookmarkEnd w:id="3412"/>
      <w:r>
        <w:rPr>
          <w:rtl w:val="true"/>
        </w:rPr>
        <w:t>(</w:t>
      </w:r>
      <w:r>
        <w:rPr>
          <w:rtl w:val="true"/>
        </w:rPr>
        <w:t xml:space="preserve">مسألة </w:t>
      </w:r>
      <w:r>
        <w:rPr/>
        <w:t>1113</w:t>
      </w:r>
      <w:r>
        <w:rPr>
          <w:rtl w:val="true"/>
        </w:rPr>
        <w:t xml:space="preserve">): </w:t>
      </w:r>
      <w:r>
        <w:rPr>
          <w:rtl w:val="true"/>
        </w:rPr>
        <w:t>إذا باع أو اشتری فی أیّام الاعتکاف</w:t>
      </w:r>
      <w:bookmarkEnd w:id="3413"/>
    </w:p>
    <w:p>
      <w:pPr>
        <w:pStyle w:val="BookText"/>
        <w:rPr/>
      </w:pPr>
      <w:r>
        <w:rPr>
          <w:rFonts w:ascii="IRNazanin" w:hAnsi="IRNazanin" w:eastAsia="IRNazanin"/>
          <w:color w:val="111111"/>
          <w:sz w:val="28"/>
          <w:sz w:val="28"/>
          <w:szCs w:val="28"/>
          <w:rtl w:val="true"/>
          <w:lang w:bidi="fa-IR"/>
        </w:rPr>
        <w:t>لم یبطل بیعه أو شراؤه، و إن بطل اعتکافه</w:t>
      </w:r>
      <w:r>
        <w:rPr>
          <w:rFonts w:eastAsia="IRNazanin" w:cs="IRNazanin"/>
          <w:color w:val="111111"/>
          <w:sz w:val="28"/>
          <w:szCs w:val="28"/>
          <w:rtl w:val="true"/>
          <w:lang w:bidi="fa-IR"/>
        </w:rPr>
        <w:t>.</w:t>
      </w:r>
    </w:p>
    <w:p>
      <w:pPr>
        <w:pStyle w:val="Heading5"/>
        <w:numPr>
          <w:ilvl w:val="4"/>
          <w:numId w:val="1"/>
        </w:numPr>
        <w:rPr/>
      </w:pPr>
      <w:bookmarkStart w:id="3414" w:name="__RefHeading___Toc4211430_581953129"/>
      <w:bookmarkStart w:id="3415" w:name="_Toc1575"/>
      <w:bookmarkEnd w:id="3414"/>
      <w:r>
        <w:rPr>
          <w:rtl w:val="true"/>
        </w:rPr>
        <w:t>(</w:t>
      </w:r>
      <w:r>
        <w:rPr>
          <w:rtl w:val="true"/>
        </w:rPr>
        <w:t xml:space="preserve">مسألة </w:t>
      </w:r>
      <w:r>
        <w:rPr/>
        <w:t>1114</w:t>
      </w:r>
      <w:r>
        <w:rPr>
          <w:rtl w:val="true"/>
        </w:rPr>
        <w:t xml:space="preserve">): </w:t>
      </w:r>
      <w:r>
        <w:rPr>
          <w:rtl w:val="true"/>
        </w:rPr>
        <w:t>إذا أفسد الاعتکاف الواجب بالجماع و لو لیلاً وجبت الکفّارة،</w:t>
      </w:r>
      <w:bookmarkEnd w:id="3415"/>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عدم وجوبها بالإفساد بغیر الجماع، و إن کان الأحوط استحباباً دفع الکفّارة، و کفّارته ککفّارة صوم شهر رمضان، و إن کان الأحوط أن تکون کفّارته مثل کفّارة الظهار، و إذا کان الاعتکاف فی شهر رمضان مع تعیّنه و أفسده بالجماع نهاراً وجبت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لإفطار شهر رمضان، و الأُخری لإفساد الاعتکاف، و کذا إذا کان فی قضاء شهر رمضان بعد الزوال، و إن کان الاعتکاف المذکور منذوراً علی وجه التعیین وجبت کفّارة ثالثة لمخالفته النذر، و إذا کان الجماع لامرأته الصائمة فی شهر رمضان و قد أکرهها وجبت کفّارة رابعة عنها</w:t>
      </w:r>
      <w:r>
        <w:rPr>
          <w:rFonts w:eastAsia="IRNazanin" w:cs="IRNazanin"/>
          <w:color w:val="111111"/>
          <w:sz w:val="28"/>
          <w:szCs w:val="28"/>
          <w:rtl w:val="true"/>
          <w:lang w:bidi="fa-IR"/>
        </w:rPr>
        <w:t>.</w:t>
      </w:r>
      <w:bookmarkStart w:id="3416" w:name="pg5769_38947"/>
    </w:p>
    <w:p>
      <w:pPr>
        <w:pStyle w:val="Heading2"/>
        <w:numPr>
          <w:ilvl w:val="1"/>
          <w:numId w:val="1"/>
        </w:numPr>
        <w:rPr/>
      </w:pPr>
      <w:bookmarkStart w:id="3417" w:name="__RefHeading___Toc4211432_581953129"/>
      <w:bookmarkStart w:id="3418" w:name="_Toc1576"/>
      <w:bookmarkEnd w:id="3416"/>
      <w:bookmarkEnd w:id="3417"/>
      <w:r>
        <w:rPr/>
        <w:t>5</w:t>
      </w:r>
      <w:r>
        <w:rPr>
          <w:rtl w:val="true"/>
        </w:rPr>
        <w:t xml:space="preserve">- </w:t>
      </w:r>
      <w:r>
        <w:rPr>
          <w:rtl w:val="true"/>
        </w:rPr>
        <w:t>کتاب الزکاة</w:t>
      </w:r>
      <w:bookmarkEnd w:id="3418"/>
    </w:p>
    <w:p>
      <w:pPr>
        <w:pStyle w:val="Heading3"/>
        <w:numPr>
          <w:ilvl w:val="2"/>
          <w:numId w:val="1"/>
        </w:numPr>
        <w:rPr/>
      </w:pPr>
      <w:bookmarkStart w:id="3419" w:name="__RefHeading___Toc4211434_581953129"/>
      <w:bookmarkStart w:id="3420" w:name="_Toc1577"/>
      <w:bookmarkEnd w:id="3419"/>
      <w:r>
        <w:rPr>
          <w:rtl w:val="true"/>
        </w:rPr>
        <w:t>اشارة</w:t>
      </w:r>
      <w:bookmarkEnd w:id="3420"/>
    </w:p>
    <w:p>
      <w:pPr>
        <w:pStyle w:val="BookText"/>
        <w:rPr/>
      </w:pPr>
      <w:r>
        <w:rPr>
          <w:rFonts w:ascii="IRNazanin" w:hAnsi="IRNazanin" w:eastAsia="IRNazanin"/>
          <w:color w:val="111111"/>
          <w:sz w:val="28"/>
          <w:sz w:val="28"/>
          <w:szCs w:val="28"/>
          <w:rtl w:val="true"/>
          <w:lang w:bidi="fa-IR"/>
        </w:rPr>
        <w:t>و فیه مباحث و هی من الأرکان التی بنی علیها الإسلام، و وجوبها من ضروریّات الدین، و منکرها مع العلم بها بحیث یرجع إنکاره إلی إنکار الرسالة کافر، بل فی جملة من الأخبار أنّ مانع الزکاة کافر، و لکن ابتناؤه علی التسامح واضح</w:t>
      </w:r>
      <w:r>
        <w:rPr>
          <w:rFonts w:eastAsia="IRNazanin" w:cs="IRNazanin"/>
          <w:color w:val="111111"/>
          <w:sz w:val="28"/>
          <w:szCs w:val="28"/>
          <w:rtl w:val="true"/>
          <w:lang w:bidi="fa-IR"/>
        </w:rPr>
        <w:t>.</w:t>
      </w:r>
    </w:p>
    <w:p>
      <w:pPr>
        <w:pStyle w:val="Heading3"/>
        <w:numPr>
          <w:ilvl w:val="2"/>
          <w:numId w:val="1"/>
        </w:numPr>
        <w:rPr/>
      </w:pPr>
      <w:bookmarkStart w:id="3421" w:name="__RefHeading___Toc4211436_581953129"/>
      <w:bookmarkStart w:id="3422" w:name="_Toc1578"/>
      <w:bookmarkEnd w:id="3421"/>
      <w:r>
        <w:rPr>
          <w:rtl w:val="true"/>
        </w:rPr>
        <w:t>المبحث الأوّل</w:t>
      </w:r>
      <w:r>
        <w:rPr>
          <w:rtl w:val="true"/>
        </w:rPr>
        <w:t xml:space="preserve">: </w:t>
      </w:r>
      <w:r>
        <w:rPr>
          <w:rtl w:val="true"/>
        </w:rPr>
        <w:t>شرائط وجوب الزکاة</w:t>
      </w:r>
      <w:bookmarkEnd w:id="3422"/>
    </w:p>
    <w:p>
      <w:pPr>
        <w:pStyle w:val="Heading4"/>
        <w:numPr>
          <w:ilvl w:val="3"/>
          <w:numId w:val="1"/>
        </w:numPr>
        <w:rPr/>
      </w:pPr>
      <w:bookmarkStart w:id="3423" w:name="__RefHeading___Toc4211438_581953129"/>
      <w:bookmarkStart w:id="3424" w:name="_Toc1579"/>
      <w:bookmarkEnd w:id="3423"/>
      <w:r>
        <w:rPr>
          <w:rtl w:val="true"/>
        </w:rPr>
        <w:t>الأوّل و الثانی</w:t>
      </w:r>
      <w:r>
        <w:rPr>
          <w:rtl w:val="true"/>
        </w:rPr>
        <w:t xml:space="preserve">: </w:t>
      </w:r>
      <w:r>
        <w:rPr>
          <w:rtl w:val="true"/>
        </w:rPr>
        <w:t>البلوغ و العقل،</w:t>
      </w:r>
      <w:bookmarkEnd w:id="3424"/>
    </w:p>
    <w:p>
      <w:pPr>
        <w:pStyle w:val="Heading5"/>
        <w:numPr>
          <w:ilvl w:val="4"/>
          <w:numId w:val="1"/>
        </w:numPr>
        <w:rPr/>
      </w:pPr>
      <w:bookmarkStart w:id="3425" w:name="__RefHeading___Toc4211440_581953129"/>
      <w:bookmarkStart w:id="3426" w:name="_Toc1580"/>
      <w:bookmarkEnd w:id="3425"/>
      <w:r>
        <w:rPr>
          <w:rtl w:val="true"/>
        </w:rPr>
        <w:t>اشارة</w:t>
      </w:r>
      <w:bookmarkEnd w:id="3426"/>
    </w:p>
    <w:p>
      <w:pPr>
        <w:pStyle w:val="BookText"/>
        <w:rPr/>
      </w:pPr>
      <w:r>
        <w:rPr>
          <w:rFonts w:ascii="IRNazanin" w:hAnsi="IRNazanin" w:eastAsia="IRNazanin"/>
          <w:color w:val="111111"/>
          <w:sz w:val="28"/>
          <w:sz w:val="28"/>
          <w:szCs w:val="28"/>
          <w:rtl w:val="true"/>
          <w:lang w:bidi="fa-IR"/>
        </w:rPr>
        <w:t>فلا تجب فی مال من کان صبیّاً أو مجنوناً فی زمان التعلّق، أو فی تمام الحول إذا کان ممّا یعتبر فیه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کان غیر بالغ فی بعضه فعدم وجوبها فی ماله محلّ إشکال، و کذا فی مثله من المجنون</w:t>
      </w:r>
      <w:r>
        <w:rPr>
          <w:rFonts w:eastAsia="IRNazanin" w:cs="IRNazanin"/>
          <w:color w:val="111111"/>
          <w:sz w:val="28"/>
          <w:szCs w:val="28"/>
          <w:rtl w:val="true"/>
          <w:lang w:bidi="fa-IR"/>
        </w:rPr>
        <w:t>.</w:t>
      </w:r>
    </w:p>
    <w:p>
      <w:pPr>
        <w:pStyle w:val="Heading5"/>
        <w:numPr>
          <w:ilvl w:val="4"/>
          <w:numId w:val="1"/>
        </w:numPr>
        <w:rPr/>
      </w:pPr>
      <w:bookmarkStart w:id="3427" w:name="__RefHeading___Toc4211442_581953129"/>
      <w:bookmarkStart w:id="3428" w:name="_Toc1581"/>
      <w:bookmarkEnd w:id="3427"/>
      <w:r>
        <w:rPr>
          <w:rtl w:val="true"/>
        </w:rPr>
        <w:t>(</w:t>
      </w:r>
      <w:r>
        <w:rPr>
          <w:rtl w:val="true"/>
        </w:rPr>
        <w:t xml:space="preserve">مسألة </w:t>
      </w:r>
      <w:r>
        <w:rPr/>
        <w:t>1115</w:t>
      </w:r>
      <w:r>
        <w:rPr>
          <w:rtl w:val="true"/>
        </w:rPr>
        <w:t xml:space="preserve">): </w:t>
      </w:r>
      <w:r>
        <w:rPr>
          <w:rtl w:val="true"/>
        </w:rPr>
        <w:t>لا فرق فی الجنون المانع عن الزکاة</w:t>
      </w:r>
      <w:bookmarkEnd w:id="3428"/>
    </w:p>
    <w:p>
      <w:pPr>
        <w:pStyle w:val="BookText"/>
        <w:rPr/>
      </w:pPr>
      <w:r>
        <w:rPr>
          <w:rFonts w:ascii="IRNazanin" w:hAnsi="IRNazanin" w:eastAsia="IRNazanin"/>
          <w:color w:val="111111"/>
          <w:sz w:val="28"/>
          <w:sz w:val="28"/>
          <w:szCs w:val="28"/>
          <w:rtl w:val="true"/>
          <w:lang w:bidi="fa-IR"/>
        </w:rPr>
        <w:t>بین الإطباقی و الأدواری</w:t>
      </w:r>
      <w:r>
        <w:rPr>
          <w:rFonts w:eastAsia="IRNazanin" w:cs="IRNazanin"/>
          <w:color w:val="111111"/>
          <w:sz w:val="28"/>
          <w:szCs w:val="28"/>
          <w:rtl w:val="true"/>
          <w:lang w:bidi="fa-IR"/>
        </w:rPr>
        <w:t>.</w:t>
      </w:r>
    </w:p>
    <w:p>
      <w:pPr>
        <w:pStyle w:val="Heading4"/>
        <w:numPr>
          <w:ilvl w:val="3"/>
          <w:numId w:val="1"/>
        </w:numPr>
        <w:rPr/>
      </w:pPr>
      <w:bookmarkStart w:id="3429" w:name="__RefHeading___Toc4211444_581953129"/>
      <w:bookmarkStart w:id="3430" w:name="_Toc1582"/>
      <w:bookmarkEnd w:id="3429"/>
      <w:r>
        <w:rPr>
          <w:rtl w:val="true"/>
        </w:rPr>
        <w:t>الثالث</w:t>
      </w:r>
      <w:r>
        <w:rPr>
          <w:rtl w:val="true"/>
        </w:rPr>
        <w:t xml:space="preserve">: </w:t>
      </w:r>
      <w:r>
        <w:rPr>
          <w:rtl w:val="true"/>
        </w:rPr>
        <w:t>الحریّة</w:t>
      </w:r>
      <w:bookmarkEnd w:id="343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Heading4"/>
        <w:numPr>
          <w:ilvl w:val="3"/>
          <w:numId w:val="1"/>
        </w:numPr>
        <w:rPr/>
      </w:pPr>
      <w:bookmarkStart w:id="3431" w:name="__RefHeading___Toc4211446_581953129"/>
      <w:bookmarkStart w:id="3432" w:name="_Toc1583"/>
      <w:bookmarkEnd w:id="3431"/>
      <w:r>
        <w:rPr>
          <w:rtl w:val="true"/>
        </w:rPr>
        <w:t>الرابع</w:t>
      </w:r>
      <w:r>
        <w:rPr>
          <w:rtl w:val="true"/>
        </w:rPr>
        <w:t xml:space="preserve">: </w:t>
      </w:r>
      <w:r>
        <w:rPr>
          <w:rtl w:val="true"/>
        </w:rPr>
        <w:t>الملک فی زمان التعلّق،</w:t>
      </w:r>
      <w:bookmarkEnd w:id="3432"/>
    </w:p>
    <w:p>
      <w:pPr>
        <w:pStyle w:val="BookText"/>
        <w:rPr/>
      </w:pPr>
      <w:r>
        <w:rPr>
          <w:rFonts w:ascii="IRNazanin" w:hAnsi="IRNazanin" w:eastAsia="IRNazanin"/>
          <w:color w:val="111111"/>
          <w:sz w:val="28"/>
          <w:sz w:val="28"/>
          <w:szCs w:val="28"/>
          <w:rtl w:val="true"/>
          <w:lang w:bidi="fa-IR"/>
        </w:rPr>
        <w:t>أو فی تمام الحول فیما یعتبر فیه الحول، فلا زکاة علی المال الموهوب و المقروض قبل قبضه، و المال الموصی به قبل وفاة الموصی</w:t>
      </w:r>
      <w:r>
        <w:rPr>
          <w:rFonts w:eastAsia="IRNazanin" w:cs="IRNazanin"/>
          <w:color w:val="111111"/>
          <w:sz w:val="28"/>
          <w:szCs w:val="28"/>
          <w:rtl w:val="true"/>
          <w:lang w:bidi="fa-IR"/>
        </w:rPr>
        <w:t>.</w:t>
      </w:r>
    </w:p>
    <w:p>
      <w:pPr>
        <w:pStyle w:val="Heading4"/>
        <w:numPr>
          <w:ilvl w:val="3"/>
          <w:numId w:val="1"/>
        </w:numPr>
        <w:rPr/>
      </w:pPr>
      <w:bookmarkStart w:id="3433" w:name="__RefHeading___Toc4211448_581953129"/>
      <w:bookmarkStart w:id="3434" w:name="_Toc1584"/>
      <w:bookmarkEnd w:id="3433"/>
      <w:r>
        <w:rPr>
          <w:rtl w:val="true"/>
        </w:rPr>
        <w:t>الخامس</w:t>
      </w:r>
      <w:r>
        <w:rPr>
          <w:rtl w:val="true"/>
        </w:rPr>
        <w:t xml:space="preserve">: </w:t>
      </w:r>
      <w:r>
        <w:rPr>
          <w:rtl w:val="true"/>
        </w:rPr>
        <w:t>التمکّن من التصرّف،</w:t>
      </w:r>
      <w:bookmarkEnd w:id="3434"/>
    </w:p>
    <w:p>
      <w:pPr>
        <w:pStyle w:val="Heading5"/>
        <w:numPr>
          <w:ilvl w:val="4"/>
          <w:numId w:val="1"/>
        </w:numPr>
        <w:rPr/>
      </w:pPr>
      <w:bookmarkStart w:id="3435" w:name="__RefHeading___Toc4211450_581953129"/>
      <w:bookmarkStart w:id="3436" w:name="_Toc1585"/>
      <w:bookmarkEnd w:id="3435"/>
      <w:r>
        <w:rPr>
          <w:rtl w:val="true"/>
        </w:rPr>
        <w:t>اشارة</w:t>
      </w:r>
      <w:bookmarkEnd w:id="343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اعتباره علی نحو ما سبق، و المراد به القدرة</w:t>
      </w:r>
      <w:bookmarkStart w:id="3437" w:name="pg5769_38948"/>
    </w:p>
    <w:p>
      <w:pPr>
        <w:pStyle w:val="BookText"/>
        <w:rPr/>
      </w:pPr>
      <w:bookmarkEnd w:id="3437"/>
      <w:r>
        <w:rPr>
          <w:rFonts w:ascii="IRNazanin" w:hAnsi="IRNazanin" w:eastAsia="IRNazanin"/>
          <w:color w:val="111111"/>
          <w:sz w:val="28"/>
          <w:sz w:val="28"/>
          <w:szCs w:val="28"/>
          <w:rtl w:val="true"/>
          <w:lang w:bidi="fa-IR"/>
        </w:rPr>
        <w:t>علی التصرّف فیه بالإتلاف و نحوه، فلا زکاة فی المسروق، و المجحود، و المدفون فی مکان منسیّ، و المرهون، و الموقوف، و الغائب الذی لم یصل إلیه و لا إلی وکیله، و لا فی الدین و إن تمکّن من استیفائه، و لا فی المنذور التصدّق به</w:t>
      </w:r>
      <w:r>
        <w:rPr>
          <w:rFonts w:eastAsia="IRNazanin" w:cs="IRNazanin"/>
          <w:color w:val="111111"/>
          <w:sz w:val="28"/>
          <w:szCs w:val="28"/>
          <w:rtl w:val="true"/>
          <w:lang w:bidi="fa-IR"/>
        </w:rPr>
        <w:t>.</w:t>
      </w:r>
    </w:p>
    <w:p>
      <w:pPr>
        <w:pStyle w:val="Heading5"/>
        <w:numPr>
          <w:ilvl w:val="4"/>
          <w:numId w:val="1"/>
        </w:numPr>
        <w:rPr/>
      </w:pPr>
      <w:bookmarkStart w:id="3438" w:name="__RefHeading___Toc4211452_581953129"/>
      <w:bookmarkStart w:id="3439" w:name="_Toc1586"/>
      <w:bookmarkEnd w:id="3438"/>
      <w:r>
        <w:rPr>
          <w:rtl w:val="true"/>
        </w:rPr>
        <w:t>(</w:t>
      </w:r>
      <w:r>
        <w:rPr>
          <w:rtl w:val="true"/>
        </w:rPr>
        <w:t xml:space="preserve">مسألة </w:t>
      </w:r>
      <w:r>
        <w:rPr/>
        <w:t>1116</w:t>
      </w:r>
      <w:r>
        <w:rPr>
          <w:rtl w:val="true"/>
        </w:rPr>
        <w:t xml:space="preserve">): </w:t>
      </w:r>
      <w:r>
        <w:rPr>
          <w:rtl w:val="true"/>
        </w:rPr>
        <w:t>لا تجب الزکاة فی نماء الوقف إذا کان مجعولاً علی نحو المصرف،</w:t>
      </w:r>
      <w:bookmarkEnd w:id="3439"/>
    </w:p>
    <w:p>
      <w:pPr>
        <w:pStyle w:val="BookText"/>
        <w:rPr/>
      </w:pPr>
      <w:r>
        <w:rPr>
          <w:rFonts w:ascii="IRNazanin" w:hAnsi="IRNazanin" w:eastAsia="IRNazanin"/>
          <w:color w:val="111111"/>
          <w:sz w:val="28"/>
          <w:sz w:val="28"/>
          <w:szCs w:val="28"/>
          <w:rtl w:val="true"/>
          <w:lang w:bidi="fa-IR"/>
        </w:rPr>
        <w:t>و تجب إذا کان مجعولاً علی نحو الملک، فإذا جعل بستانه وقفاً علی أن یصرف نماءها علی ذرّیّته، أو علی علماء البلد، لم تجب الزکاة فیه، و إذا جعلها وقفاً علی أن یکون نماؤها ملکاً للأشخاص، کالوقف علی الذرّیة مثلاً و کانت حصّة کلّ واحد تبلغ النصاب وجبت الزکاة علی کلّ واحد منهم، و إذا جعلها وقفاً علی أن یکون نماؤها ملکاً للعنوان کالوقف علی الفقراء أو العلماء لم تجب الزکاة قبل القبض، و أمّا بعده فتجب فیه مع اجتماع سائر الشرائط</w:t>
      </w:r>
      <w:r>
        <w:rPr>
          <w:rFonts w:eastAsia="IRNazanin" w:cs="IRNazanin"/>
          <w:color w:val="111111"/>
          <w:sz w:val="28"/>
          <w:szCs w:val="28"/>
          <w:rtl w:val="true"/>
          <w:lang w:bidi="fa-IR"/>
        </w:rPr>
        <w:t>.</w:t>
      </w:r>
    </w:p>
    <w:p>
      <w:pPr>
        <w:pStyle w:val="Heading5"/>
        <w:numPr>
          <w:ilvl w:val="4"/>
          <w:numId w:val="1"/>
        </w:numPr>
        <w:rPr/>
      </w:pPr>
      <w:bookmarkStart w:id="3440" w:name="__RefHeading___Toc4211454_581953129"/>
      <w:bookmarkStart w:id="3441" w:name="_Toc1587"/>
      <w:bookmarkEnd w:id="3440"/>
      <w:r>
        <w:rPr>
          <w:rtl w:val="true"/>
        </w:rPr>
        <w:t>(</w:t>
      </w:r>
      <w:r>
        <w:rPr>
          <w:rtl w:val="true"/>
        </w:rPr>
        <w:t xml:space="preserve">مسألة </w:t>
      </w:r>
      <w:r>
        <w:rPr/>
        <w:t>1117</w:t>
      </w:r>
      <w:r>
        <w:rPr>
          <w:rtl w:val="true"/>
        </w:rPr>
        <w:t xml:space="preserve">): </w:t>
      </w:r>
      <w:r>
        <w:rPr>
          <w:rtl w:val="true"/>
        </w:rPr>
        <w:t>إذا کانت الأعیان الزکویّة مشترکة بین اثنین أو أکثر،</w:t>
      </w:r>
      <w:bookmarkEnd w:id="3441"/>
    </w:p>
    <w:p>
      <w:pPr>
        <w:pStyle w:val="BookText"/>
        <w:rPr/>
      </w:pPr>
      <w:r>
        <w:rPr>
          <w:rFonts w:ascii="IRNazanin" w:hAnsi="IRNazanin" w:eastAsia="IRNazanin"/>
          <w:color w:val="111111"/>
          <w:sz w:val="28"/>
          <w:sz w:val="28"/>
          <w:szCs w:val="28"/>
          <w:rtl w:val="true"/>
          <w:lang w:bidi="fa-IR"/>
        </w:rPr>
        <w:t>اعتبر فی وجوب الزکاة علی بعضهم بلوغ حصّته النصاب، و لا یکفی فی الوجوب بلوغ المجموع النصاب</w:t>
      </w:r>
      <w:r>
        <w:rPr>
          <w:rFonts w:eastAsia="IRNazanin" w:cs="IRNazanin"/>
          <w:color w:val="111111"/>
          <w:sz w:val="28"/>
          <w:szCs w:val="28"/>
          <w:rtl w:val="true"/>
          <w:lang w:bidi="fa-IR"/>
        </w:rPr>
        <w:t>.</w:t>
      </w:r>
    </w:p>
    <w:p>
      <w:pPr>
        <w:pStyle w:val="Heading5"/>
        <w:numPr>
          <w:ilvl w:val="4"/>
          <w:numId w:val="1"/>
        </w:numPr>
        <w:rPr/>
      </w:pPr>
      <w:bookmarkStart w:id="3442" w:name="__RefHeading___Toc4211456_581953129"/>
      <w:bookmarkStart w:id="3443" w:name="_Toc1588"/>
      <w:bookmarkEnd w:id="3442"/>
      <w:r>
        <w:rPr>
          <w:rtl w:val="true"/>
        </w:rPr>
        <w:t>(</w:t>
      </w:r>
      <w:r>
        <w:rPr>
          <w:rtl w:val="true"/>
        </w:rPr>
        <w:t xml:space="preserve">مسألة </w:t>
      </w:r>
      <w:r>
        <w:rPr/>
        <w:t>1118</w:t>
      </w:r>
      <w:r>
        <w:rPr>
          <w:rtl w:val="true"/>
        </w:rPr>
        <w:t xml:space="preserve">): </w:t>
      </w:r>
      <w:r>
        <w:rPr>
          <w:rtl w:val="true"/>
        </w:rPr>
        <w:t>ثبوت الخیار للبائع و نحوه لا یمنع من تعلّق الزکاة</w:t>
      </w:r>
      <w:bookmarkEnd w:id="3443"/>
    </w:p>
    <w:p>
      <w:pPr>
        <w:pStyle w:val="BookText"/>
        <w:rPr/>
      </w:pPr>
      <w:r>
        <w:rPr>
          <w:rFonts w:ascii="IRNazanin" w:hAnsi="IRNazanin" w:eastAsia="IRNazanin"/>
          <w:color w:val="111111"/>
          <w:sz w:val="28"/>
          <w:sz w:val="28"/>
          <w:szCs w:val="28"/>
          <w:rtl w:val="true"/>
          <w:lang w:bidi="fa-IR"/>
        </w:rPr>
        <w:t>إلّا فی مثل الخیار المشروط بردّ مثل الثمن ممّا کان مقصوده بقاء العین و عدم التصرّف الناقل فیه بحیث کانت المعاملة مبنیّة علیه و لو ارتکازاً</w:t>
      </w:r>
      <w:r>
        <w:rPr>
          <w:rFonts w:eastAsia="IRNazanin" w:cs="IRNazanin"/>
          <w:color w:val="111111"/>
          <w:sz w:val="28"/>
          <w:szCs w:val="28"/>
          <w:rtl w:val="true"/>
          <w:lang w:bidi="fa-IR"/>
        </w:rPr>
        <w:t>.</w:t>
      </w:r>
    </w:p>
    <w:p>
      <w:pPr>
        <w:pStyle w:val="Heading5"/>
        <w:numPr>
          <w:ilvl w:val="4"/>
          <w:numId w:val="1"/>
        </w:numPr>
        <w:rPr/>
      </w:pPr>
      <w:bookmarkStart w:id="3444" w:name="__RefHeading___Toc4211458_581953129"/>
      <w:bookmarkStart w:id="3445" w:name="_Toc1589"/>
      <w:bookmarkEnd w:id="3444"/>
      <w:r>
        <w:rPr>
          <w:rtl w:val="true"/>
        </w:rPr>
        <w:t>(</w:t>
      </w:r>
      <w:r>
        <w:rPr>
          <w:rtl w:val="true"/>
        </w:rPr>
        <w:t xml:space="preserve">مسألة </w:t>
      </w:r>
      <w:r>
        <w:rPr/>
        <w:t>1119</w:t>
      </w:r>
      <w:r>
        <w:rPr>
          <w:rtl w:val="true"/>
        </w:rPr>
        <w:t xml:space="preserve">): </w:t>
      </w:r>
      <w:r>
        <w:rPr>
          <w:rtl w:val="true"/>
        </w:rPr>
        <w:t>الإغماء و السکر حال التعلّق أو فی أثناء الحول</w:t>
      </w:r>
      <w:bookmarkEnd w:id="3445"/>
    </w:p>
    <w:p>
      <w:pPr>
        <w:pStyle w:val="BookText"/>
        <w:rPr/>
      </w:pPr>
      <w:r>
        <w:rPr>
          <w:rFonts w:ascii="IRNazanin" w:hAnsi="IRNazanin" w:eastAsia="IRNazanin"/>
          <w:color w:val="111111"/>
          <w:sz w:val="28"/>
          <w:sz w:val="28"/>
          <w:szCs w:val="28"/>
          <w:rtl w:val="true"/>
          <w:lang w:bidi="fa-IR"/>
        </w:rPr>
        <w:t>لا یمنعان عن وجوب الزکاة</w:t>
      </w:r>
      <w:r>
        <w:rPr>
          <w:rFonts w:eastAsia="IRNazanin" w:cs="IRNazanin"/>
          <w:color w:val="111111"/>
          <w:sz w:val="28"/>
          <w:szCs w:val="28"/>
          <w:rtl w:val="true"/>
          <w:lang w:bidi="fa-IR"/>
        </w:rPr>
        <w:t>.</w:t>
      </w:r>
    </w:p>
    <w:p>
      <w:pPr>
        <w:pStyle w:val="Heading5"/>
        <w:numPr>
          <w:ilvl w:val="4"/>
          <w:numId w:val="1"/>
        </w:numPr>
        <w:rPr/>
      </w:pPr>
      <w:bookmarkStart w:id="3446" w:name="__RefHeading___Toc4211460_581953129"/>
      <w:bookmarkStart w:id="3447" w:name="_Toc1590"/>
      <w:bookmarkEnd w:id="3446"/>
      <w:r>
        <w:rPr>
          <w:rtl w:val="true"/>
        </w:rPr>
        <w:t>(</w:t>
      </w:r>
      <w:r>
        <w:rPr>
          <w:rtl w:val="true"/>
        </w:rPr>
        <w:t xml:space="preserve">مسألة </w:t>
      </w:r>
      <w:r>
        <w:rPr/>
        <w:t>1120</w:t>
      </w:r>
      <w:r>
        <w:rPr>
          <w:rtl w:val="true"/>
        </w:rPr>
        <w:t xml:space="preserve">): </w:t>
      </w:r>
      <w:r>
        <w:rPr>
          <w:rtl w:val="true"/>
        </w:rPr>
        <w:t>إذا عرض عدم التمکّن من التصرّف بعد تعلّق الزکاة،</w:t>
      </w:r>
      <w:bookmarkEnd w:id="3447"/>
    </w:p>
    <w:p>
      <w:pPr>
        <w:pStyle w:val="BookText"/>
        <w:rPr/>
      </w:pPr>
      <w:r>
        <w:rPr>
          <w:rFonts w:ascii="IRNazanin" w:hAnsi="IRNazanin" w:eastAsia="IRNazanin"/>
          <w:color w:val="111111"/>
          <w:sz w:val="28"/>
          <w:sz w:val="28"/>
          <w:szCs w:val="28"/>
          <w:rtl w:val="true"/>
          <w:lang w:bidi="fa-IR"/>
        </w:rPr>
        <w:t>أو مضی الحول متمکِّناً فقد استقرّ الوجوب، فیجب الأداء إذا تمکّن بعد ذلک، فإن کان مقصّراً کان ضامناً، و إلّا فلا</w:t>
      </w:r>
      <w:r>
        <w:rPr>
          <w:rFonts w:eastAsia="IRNazanin" w:cs="IRNazanin"/>
          <w:color w:val="111111"/>
          <w:sz w:val="28"/>
          <w:szCs w:val="28"/>
          <w:rtl w:val="true"/>
          <w:lang w:bidi="fa-IR"/>
        </w:rPr>
        <w:t>.</w:t>
      </w:r>
    </w:p>
    <w:p>
      <w:pPr>
        <w:pStyle w:val="Heading5"/>
        <w:numPr>
          <w:ilvl w:val="4"/>
          <w:numId w:val="1"/>
        </w:numPr>
        <w:rPr/>
      </w:pPr>
      <w:bookmarkStart w:id="3448" w:name="__RefHeading___Toc4211462_581953129"/>
      <w:bookmarkStart w:id="3449" w:name="_Toc1591"/>
      <w:bookmarkEnd w:id="3448"/>
      <w:r>
        <w:rPr>
          <w:rtl w:val="true"/>
        </w:rPr>
        <w:t>(</w:t>
      </w:r>
      <w:r>
        <w:rPr>
          <w:rtl w:val="true"/>
        </w:rPr>
        <w:t xml:space="preserve">مسألة </w:t>
      </w:r>
      <w:r>
        <w:rPr/>
        <w:t>1121</w:t>
      </w:r>
      <w:r>
        <w:rPr>
          <w:rtl w:val="true"/>
        </w:rPr>
        <w:t xml:space="preserve">): </w:t>
      </w:r>
      <w:r>
        <w:rPr>
          <w:rtl w:val="true"/>
        </w:rPr>
        <w:t>زکاة القرض علی المقترض بعد قبضه لا علی المقرض،</w:t>
      </w:r>
      <w:bookmarkEnd w:id="3449"/>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w:t>
      </w:r>
      <w:bookmarkStart w:id="3450" w:name="pg5769_38949"/>
    </w:p>
    <w:p>
      <w:pPr>
        <w:pStyle w:val="BookText"/>
        <w:rPr/>
      </w:pPr>
      <w:bookmarkEnd w:id="3450"/>
      <w:r>
        <w:rPr>
          <w:rFonts w:ascii="IRNazanin" w:hAnsi="IRNazanin" w:eastAsia="IRNazanin"/>
          <w:color w:val="111111"/>
          <w:sz w:val="28"/>
          <w:sz w:val="28"/>
          <w:szCs w:val="28"/>
          <w:rtl w:val="true"/>
          <w:lang w:bidi="fa-IR"/>
        </w:rPr>
        <w:t>اقترض نصاباً من الأعیان الزکویّة و بقی عنده سنة وجبت علیه الزکاة، و إن کان قد اشترط فی عقد القرض علی المقرض أن یؤدّی الزکاة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أدّی المقرض عنه صحّ و سقطت الزکاة عن المقترض، و یصحّ مع عدم الشرط أن یتبرّع المقرض عنه بأداء الزکاة، کما یصحّ تبرّع الأجنبی</w:t>
      </w:r>
      <w:r>
        <w:rPr>
          <w:rFonts w:eastAsia="IRNazanin" w:cs="IRNazanin"/>
          <w:color w:val="111111"/>
          <w:sz w:val="28"/>
          <w:szCs w:val="28"/>
          <w:rtl w:val="true"/>
          <w:lang w:bidi="fa-IR"/>
        </w:rPr>
        <w:t>.</w:t>
      </w:r>
    </w:p>
    <w:p>
      <w:pPr>
        <w:pStyle w:val="Heading5"/>
        <w:numPr>
          <w:ilvl w:val="4"/>
          <w:numId w:val="1"/>
        </w:numPr>
        <w:rPr/>
      </w:pPr>
      <w:bookmarkStart w:id="3451" w:name="__RefHeading___Toc4211464_581953129"/>
      <w:bookmarkStart w:id="3452" w:name="_Toc1592"/>
      <w:bookmarkEnd w:id="3451"/>
      <w:r>
        <w:rPr>
          <w:rtl w:val="true"/>
        </w:rPr>
        <w:t>(</w:t>
      </w:r>
      <w:r>
        <w:rPr>
          <w:rtl w:val="true"/>
        </w:rPr>
        <w:t xml:space="preserve">مسألة </w:t>
      </w:r>
      <w:r>
        <w:rPr/>
        <w:t>1122</w:t>
      </w:r>
      <w:r>
        <w:rPr>
          <w:rtl w:val="true"/>
        </w:rPr>
        <w:t xml:space="preserve">): </w:t>
      </w:r>
      <w:r>
        <w:rPr>
          <w:rtl w:val="true"/>
        </w:rPr>
        <w:t>یستحبّ لولیّ الصبیّ و المجنون إخراج زکاة مال التجارة</w:t>
      </w:r>
      <w:bookmarkEnd w:id="3452"/>
    </w:p>
    <w:p>
      <w:pPr>
        <w:pStyle w:val="BookText"/>
        <w:rPr/>
      </w:pPr>
      <w:r>
        <w:rPr>
          <w:rFonts w:ascii="IRNazanin" w:hAnsi="IRNazanin" w:eastAsia="IRNazanin"/>
          <w:color w:val="111111"/>
          <w:sz w:val="28"/>
          <w:sz w:val="28"/>
          <w:szCs w:val="28"/>
          <w:rtl w:val="true"/>
          <w:lang w:bidi="fa-IR"/>
        </w:rPr>
        <w:t>إذا اتّجر بمالهما لهما</w:t>
      </w:r>
      <w:r>
        <w:rPr>
          <w:rFonts w:eastAsia="IRNazanin" w:cs="IRNazanin"/>
          <w:color w:val="111111"/>
          <w:sz w:val="28"/>
          <w:szCs w:val="28"/>
          <w:rtl w:val="true"/>
          <w:lang w:bidi="fa-IR"/>
        </w:rPr>
        <w:t>.</w:t>
      </w:r>
    </w:p>
    <w:p>
      <w:pPr>
        <w:pStyle w:val="Heading5"/>
        <w:numPr>
          <w:ilvl w:val="4"/>
          <w:numId w:val="1"/>
        </w:numPr>
        <w:rPr/>
      </w:pPr>
      <w:bookmarkStart w:id="3453" w:name="__RefHeading___Toc4211466_581953129"/>
      <w:bookmarkStart w:id="3454" w:name="_Toc1593"/>
      <w:bookmarkEnd w:id="3453"/>
      <w:r>
        <w:rPr>
          <w:rtl w:val="true"/>
        </w:rPr>
        <w:t>(</w:t>
      </w:r>
      <w:r>
        <w:rPr>
          <w:rtl w:val="true"/>
        </w:rPr>
        <w:t xml:space="preserve">مسألة </w:t>
      </w:r>
      <w:r>
        <w:rPr/>
        <w:t>1123</w:t>
      </w:r>
      <w:r>
        <w:rPr>
          <w:rtl w:val="true"/>
        </w:rPr>
        <w:t xml:space="preserve">): </w:t>
      </w:r>
      <w:r>
        <w:rPr>
          <w:rtl w:val="true"/>
        </w:rPr>
        <w:t>إذا علم البلوغ و التعلّق و لم یعلم السابق منهما لم تجب الزکاة،</w:t>
      </w:r>
      <w:bookmarkEnd w:id="3454"/>
    </w:p>
    <w:p>
      <w:pPr>
        <w:pStyle w:val="BookText"/>
        <w:rPr/>
      </w:pPr>
      <w:r>
        <w:rPr>
          <w:rFonts w:ascii="IRNazanin" w:hAnsi="IRNazanin" w:eastAsia="IRNazanin"/>
          <w:color w:val="111111"/>
          <w:sz w:val="28"/>
          <w:sz w:val="28"/>
          <w:szCs w:val="28"/>
          <w:rtl w:val="true"/>
          <w:lang w:bidi="fa-IR"/>
        </w:rPr>
        <w:t>سواء علم تاریخ التعلّق و جهل تاریخ البلوغ، أم علم تاریخ البلوغ و جهل تاریخ التعلّق، أم جهل التاریخین، و کذا الحکم فی المجنون إذا کان جنونه سابقاً و طرأ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عقله سابقاً و طرأ الجنون وجبت الزکاة إذا علم تاریخ التعلّق و جهل تاریخ الجنون، و أمّا إذا علم تاریخ الجنون و جهل تاریخ التعلّق أو جهل التاریخین معاً فالأصل عدم الوجوب</w:t>
      </w:r>
      <w:r>
        <w:rPr>
          <w:rFonts w:eastAsia="IRNazanin" w:cs="IRNazanin"/>
          <w:color w:val="111111"/>
          <w:sz w:val="28"/>
          <w:szCs w:val="28"/>
          <w:rtl w:val="true"/>
          <w:lang w:bidi="fa-IR"/>
        </w:rPr>
        <w:t>.</w:t>
      </w:r>
    </w:p>
    <w:p>
      <w:pPr>
        <w:pStyle w:val="Heading3"/>
        <w:numPr>
          <w:ilvl w:val="2"/>
          <w:numId w:val="1"/>
        </w:numPr>
        <w:rPr/>
      </w:pPr>
      <w:bookmarkStart w:id="3455" w:name="__RefHeading___Toc4211468_581953129"/>
      <w:bookmarkStart w:id="3456" w:name="_Toc1594"/>
      <w:bookmarkEnd w:id="3455"/>
      <w:r>
        <w:rPr>
          <w:rtl w:val="true"/>
        </w:rPr>
        <w:t>المبحث الثانی</w:t>
      </w:r>
      <w:r>
        <w:rPr>
          <w:rtl w:val="true"/>
        </w:rPr>
        <w:t xml:space="preserve">: </w:t>
      </w:r>
      <w:r>
        <w:rPr>
          <w:rtl w:val="true"/>
        </w:rPr>
        <w:t>ما تجب فیه الزکاة</w:t>
      </w:r>
      <w:bookmarkEnd w:id="3456"/>
    </w:p>
    <w:p>
      <w:pPr>
        <w:pStyle w:val="Heading4"/>
        <w:numPr>
          <w:ilvl w:val="3"/>
          <w:numId w:val="1"/>
        </w:numPr>
        <w:rPr/>
      </w:pPr>
      <w:bookmarkStart w:id="3457" w:name="__RefHeading___Toc4211470_581953129"/>
      <w:bookmarkStart w:id="3458" w:name="_Toc1595"/>
      <w:bookmarkEnd w:id="3457"/>
      <w:r>
        <w:rPr>
          <w:rtl w:val="true"/>
        </w:rPr>
        <w:t>اشارة</w:t>
      </w:r>
      <w:bookmarkEnd w:id="3458"/>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الزکاة فی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البقر، و الغنم، و 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یلحق بها العلس علی الأحوط وجوباً و الشعیر، و التمر، و الزبیب، و فی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الفضّة، و لا تجب فیما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 فی غیرها من الحبوب ممّا یکال أو یوزن کالسمسم، و الأرز، و الدخن، و الحمّص، و العدس، و الماش، و الذرّة، و غیرها، و لا تستحبّ فی الخضروات، مثل البقل، و القثّاء، و البطّیخ، و الخیار و نحوها، و تستحبّ أیضاً فی مال التجارة، و فی الخیل الإناث دون الذکور، و دون الحمیر و البغال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التسعة الأُول یقع فی فصول</w:t>
      </w:r>
      <w:bookmarkStart w:id="3459" w:name="pg5769_38950"/>
    </w:p>
    <w:p>
      <w:pPr>
        <w:pStyle w:val="Heading4"/>
        <w:numPr>
          <w:ilvl w:val="3"/>
          <w:numId w:val="1"/>
        </w:numPr>
        <w:rPr/>
      </w:pPr>
      <w:bookmarkStart w:id="3460" w:name="__RefHeading___Toc4211472_581953129"/>
      <w:bookmarkStart w:id="3461" w:name="_Toc1596"/>
      <w:bookmarkEnd w:id="3459"/>
      <w:bookmarkEnd w:id="3460"/>
      <w:r>
        <w:rPr>
          <w:rtl w:val="true"/>
        </w:rPr>
        <w:t>الفصل الأوّل</w:t>
      </w:r>
      <w:r>
        <w:rPr>
          <w:rtl w:val="true"/>
        </w:rPr>
        <w:t xml:space="preserve">: </w:t>
      </w:r>
      <w:r>
        <w:rPr>
          <w:rtl w:val="true"/>
        </w:rPr>
        <w:t>زکاة الأنعام الثلاثة</w:t>
      </w:r>
      <w:bookmarkEnd w:id="3461"/>
    </w:p>
    <w:p>
      <w:pPr>
        <w:pStyle w:val="Heading5"/>
        <w:numPr>
          <w:ilvl w:val="4"/>
          <w:numId w:val="1"/>
        </w:numPr>
        <w:rPr/>
      </w:pPr>
      <w:bookmarkStart w:id="3462" w:name="__RefHeading___Toc4211474_581953129"/>
      <w:bookmarkStart w:id="3463" w:name="_Toc1597"/>
      <w:bookmarkEnd w:id="3462"/>
      <w:r>
        <w:rPr>
          <w:rtl w:val="true"/>
        </w:rPr>
        <w:t>اشارة</w:t>
      </w:r>
      <w:bookmarkEnd w:id="3463"/>
    </w:p>
    <w:p>
      <w:pPr>
        <w:pStyle w:val="BookText"/>
        <w:rPr/>
      </w:pPr>
      <w:r>
        <w:rPr>
          <w:rFonts w:ascii="IRNazanin" w:hAnsi="IRNazanin" w:eastAsia="IRNazanin"/>
          <w:color w:val="111111"/>
          <w:sz w:val="28"/>
          <w:sz w:val="28"/>
          <w:szCs w:val="28"/>
          <w:rtl w:val="true"/>
          <w:lang w:bidi="fa-IR"/>
        </w:rPr>
        <w:t>و شرائط وجوبها مضافاً إلی الشرائط العامّة المتقدّمة أربعة</w:t>
      </w:r>
      <w:r>
        <w:rPr>
          <w:rFonts w:eastAsia="IRNazanin" w:cs="IRNazanin"/>
          <w:color w:val="111111"/>
          <w:sz w:val="28"/>
          <w:szCs w:val="28"/>
          <w:rtl w:val="true"/>
          <w:lang w:bidi="fa-IR"/>
        </w:rPr>
        <w:t>:</w:t>
      </w:r>
    </w:p>
    <w:p>
      <w:pPr>
        <w:pStyle w:val="Heading5"/>
        <w:numPr>
          <w:ilvl w:val="4"/>
          <w:numId w:val="1"/>
        </w:numPr>
        <w:rPr/>
      </w:pPr>
      <w:bookmarkStart w:id="3464" w:name="__RefHeading___Toc4211476_581953129"/>
      <w:bookmarkStart w:id="3465" w:name="_Toc1598"/>
      <w:bookmarkEnd w:id="3464"/>
      <w:r>
        <w:rPr>
          <w:rtl w:val="true"/>
        </w:rPr>
        <w:t>الشرط الأوّل</w:t>
      </w:r>
      <w:r>
        <w:rPr>
          <w:rtl w:val="true"/>
        </w:rPr>
        <w:t xml:space="preserve">: </w:t>
      </w:r>
      <w:r>
        <w:rPr>
          <w:rtl w:val="true"/>
        </w:rPr>
        <w:t>النصاب؛</w:t>
      </w:r>
      <w:bookmarkEnd w:id="3465"/>
    </w:p>
    <w:p>
      <w:pPr>
        <w:pStyle w:val="Heading6"/>
        <w:numPr>
          <w:ilvl w:val="5"/>
          <w:numId w:val="1"/>
        </w:numPr>
        <w:rPr/>
      </w:pPr>
      <w:bookmarkStart w:id="3466" w:name="__RefHeading___Toc4211478_581953129"/>
      <w:bookmarkStart w:id="3467" w:name="_Toc1599"/>
      <w:bookmarkEnd w:id="3466"/>
      <w:r>
        <w:rPr>
          <w:rtl w:val="true"/>
        </w:rPr>
        <w:t>اشارة</w:t>
      </w:r>
      <w:bookmarkEnd w:id="3467"/>
    </w:p>
    <w:p>
      <w:pPr>
        <w:pStyle w:val="BookText"/>
        <w:rPr/>
      </w:pPr>
      <w:r>
        <w:rPr>
          <w:rFonts w:ascii="IRNazanin" w:hAnsi="IRNazanin" w:eastAsia="IRNazanin"/>
          <w:color w:val="111111"/>
          <w:sz w:val="28"/>
          <w:sz w:val="28"/>
          <w:szCs w:val="28"/>
          <w:rtl w:val="true"/>
          <w:lang w:bidi="fa-IR"/>
        </w:rPr>
        <w:t>فی الإبل اثنا عشر نصاباً،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فیها شاة، ثمّ عشر، و فیها شاتان، ثمّ خمس عشرة، و فیها ثلاث شیاه، ثمّ عشرون، و فیها أربع شیاه، ثمّ خمس و عشرون، و فیها خمس شیاه، ثمّ ستّ و عشرون، و فیها بنت مخاض؛ و هی الداخلة فی السنة الثانیة، ثمّ ستّ و ثلاثون، و فیها بنت لبون؛ و هی الداخلة فی السنة الثالثة، ثمّ ستّ و أربعون، و فیها حقّة؛ و هی الداخلة فی السنة الرابعة، ثمّ إحدی و ستّون، و فیها جذعة؛ و هی الداخلة فی السنة الخامسة، ثمّ ستّ و سبعون، و فیها بنتا لبون، ثمّ إحدی و تسعون، و فیها حقّتان، ثمّ مائة و إحدی و عشرون، و فیها فی کلّ خمسین حقّة، و فی کلّ أربعین بنت لبون، فإن کان العدد مطابقاً للأربعین بحیث إذا حسب بالأربعین لم تکن زیادة و لا نقیصة عمل علی الأربعین کالمائة و الستّین، و إذا کان مطابقاً للخمسین بالمعنی المتقدّم عمل علی الخمسین کالمائة و الخمسین، و إن کان مطابقاً لکلّ منهما کالمائتین تخیّر المالک بین العدّ بالأربعین و الخمسین، و إن کان مطابقاً لهما معاً کالمائتین و الستّین عمل علیهما معاً، فیحسب خمسینین و أربع أربعینات، و علی هذا لا عفو إلّا فیما دون العشرة</w:t>
      </w:r>
      <w:r>
        <w:rPr>
          <w:rFonts w:eastAsia="IRNazanin" w:cs="IRNazanin"/>
          <w:color w:val="111111"/>
          <w:sz w:val="28"/>
          <w:szCs w:val="28"/>
          <w:rtl w:val="true"/>
          <w:lang w:bidi="fa-IR"/>
        </w:rPr>
        <w:t>.</w:t>
      </w:r>
    </w:p>
    <w:p>
      <w:pPr>
        <w:pStyle w:val="Heading6"/>
        <w:numPr>
          <w:ilvl w:val="5"/>
          <w:numId w:val="1"/>
        </w:numPr>
        <w:rPr/>
      </w:pPr>
      <w:bookmarkStart w:id="3468" w:name="__RefHeading___Toc4211480_581953129"/>
      <w:bookmarkStart w:id="3469" w:name="_Toc1600"/>
      <w:bookmarkEnd w:id="3468"/>
      <w:r>
        <w:rPr>
          <w:rtl w:val="true"/>
        </w:rPr>
        <w:t>(</w:t>
      </w:r>
      <w:r>
        <w:rPr>
          <w:rtl w:val="true"/>
        </w:rPr>
        <w:t xml:space="preserve">مسألة </w:t>
      </w:r>
      <w:r>
        <w:rPr/>
        <w:t>1124</w:t>
      </w:r>
      <w:r>
        <w:rPr>
          <w:rtl w:val="true"/>
        </w:rPr>
        <w:t xml:space="preserve">): </w:t>
      </w:r>
      <w:r>
        <w:rPr>
          <w:rtl w:val="true"/>
        </w:rPr>
        <w:t>فی النصاب السادس إذا لم یکن عنده بنت مخاض أجزأ عنها ابن اللبون،</w:t>
      </w:r>
      <w:bookmarkEnd w:id="3469"/>
    </w:p>
    <w:p>
      <w:pPr>
        <w:pStyle w:val="BookText"/>
        <w:rPr/>
      </w:pPr>
      <w:r>
        <w:rPr>
          <w:rFonts w:ascii="IRNazanin" w:hAnsi="IRNazanin" w:eastAsia="IRNazanin"/>
          <w:color w:val="111111"/>
          <w:sz w:val="28"/>
          <w:sz w:val="28"/>
          <w:szCs w:val="28"/>
          <w:rtl w:val="true"/>
          <w:lang w:bidi="fa-IR"/>
        </w:rPr>
        <w:t>و إذا لم یکونا عنده تخیّر فی شراء أیّهما شاء، و الأحوط تعیّن شراء الإناث الذی هو المبدل</w:t>
      </w:r>
      <w:r>
        <w:rPr>
          <w:rFonts w:eastAsia="IRNazanin" w:cs="IRNazanin"/>
          <w:color w:val="111111"/>
          <w:sz w:val="28"/>
          <w:szCs w:val="28"/>
          <w:rtl w:val="true"/>
          <w:lang w:bidi="fa-IR"/>
        </w:rPr>
        <w:t>.</w:t>
      </w:r>
    </w:p>
    <w:p>
      <w:pPr>
        <w:pStyle w:val="Heading6"/>
        <w:numPr>
          <w:ilvl w:val="5"/>
          <w:numId w:val="1"/>
        </w:numPr>
        <w:rPr/>
      </w:pPr>
      <w:bookmarkStart w:id="3470" w:name="__RefHeading___Toc4211482_581953129"/>
      <w:bookmarkStart w:id="3471" w:name="_Toc1601"/>
      <w:bookmarkEnd w:id="3470"/>
      <w:r>
        <w:rPr>
          <w:rtl w:val="true"/>
        </w:rPr>
        <w:t>(</w:t>
      </w:r>
      <w:r>
        <w:rPr>
          <w:rtl w:val="true"/>
        </w:rPr>
        <w:t xml:space="preserve">مسألة </w:t>
      </w:r>
      <w:r>
        <w:rPr/>
        <w:t>1125</w:t>
      </w:r>
      <w:r>
        <w:rPr>
          <w:rtl w:val="true"/>
        </w:rPr>
        <w:t xml:space="preserve">): </w:t>
      </w:r>
      <w:r>
        <w:rPr>
          <w:rtl w:val="true"/>
        </w:rPr>
        <w:t>فی البقر نصابان</w:t>
      </w:r>
      <w:r>
        <w:rPr>
          <w:rtl w:val="true"/>
        </w:rPr>
        <w:t>:</w:t>
      </w:r>
      <w:bookmarkEnd w:id="3471"/>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 فیها تبیع أو تبیعة؛ و هو ما دخل فی السنة الثانیة، ثمّ أربعون، و فیها مسنة؛ و هی الداخلة فی السنة الثالثة، و فیما زاد علی هذا الحساب یتعیّن العدّ بالمطابق الذی لا عفو فیه، فإن طابق الثلاثین</w:t>
      </w:r>
      <w:bookmarkStart w:id="3472" w:name="pg5769_38951"/>
    </w:p>
    <w:p>
      <w:pPr>
        <w:pStyle w:val="BookText"/>
        <w:rPr/>
      </w:pPr>
      <w:bookmarkEnd w:id="3472"/>
      <w:r>
        <w:rPr>
          <w:rFonts w:ascii="IRNazanin" w:hAnsi="IRNazanin" w:eastAsia="IRNazanin"/>
          <w:color w:val="111111"/>
          <w:sz w:val="28"/>
          <w:sz w:val="28"/>
          <w:szCs w:val="28"/>
          <w:rtl w:val="true"/>
          <w:lang w:bidi="fa-IR"/>
        </w:rPr>
        <w:t>لا غیر کالستّین عدّ بها، و إن طابق الأربعین لا غیر کالثمانین عدّ بها، و إن طابقهما کالسبعین عدّ بهما معاً، و إن طابق کلّاً منهما کالمائة و العشرین یتخیّر بین العدّ بالثلاثین و الأربعین، و ما بین الأربعین و الستّین عفو، و کذا ما دون الثلاثین، و ما زاد علی النصاب من الآحاد إلی التسعة</w:t>
      </w:r>
      <w:r>
        <w:rPr>
          <w:rFonts w:eastAsia="IRNazanin" w:cs="IRNazanin"/>
          <w:color w:val="111111"/>
          <w:sz w:val="28"/>
          <w:szCs w:val="28"/>
          <w:rtl w:val="true"/>
          <w:lang w:bidi="fa-IR"/>
        </w:rPr>
        <w:t>.</w:t>
      </w:r>
    </w:p>
    <w:p>
      <w:pPr>
        <w:pStyle w:val="Heading6"/>
        <w:numPr>
          <w:ilvl w:val="5"/>
          <w:numId w:val="1"/>
        </w:numPr>
        <w:rPr/>
      </w:pPr>
      <w:bookmarkStart w:id="3473" w:name="__RefHeading___Toc4211484_581953129"/>
      <w:bookmarkStart w:id="3474" w:name="_Toc1602"/>
      <w:bookmarkEnd w:id="3473"/>
      <w:r>
        <w:rPr>
          <w:rtl w:val="true"/>
        </w:rPr>
        <w:t>(</w:t>
      </w:r>
      <w:r>
        <w:rPr>
          <w:rtl w:val="true"/>
        </w:rPr>
        <w:t xml:space="preserve">مسألة </w:t>
      </w:r>
      <w:r>
        <w:rPr/>
        <w:t>1126</w:t>
      </w:r>
      <w:r>
        <w:rPr>
          <w:rtl w:val="true"/>
        </w:rPr>
        <w:t xml:space="preserve">): </w:t>
      </w:r>
      <w:r>
        <w:rPr>
          <w:rtl w:val="true"/>
        </w:rPr>
        <w:t>فی الغنم خمسة نصب</w:t>
      </w:r>
      <w:r>
        <w:rPr>
          <w:rtl w:val="true"/>
        </w:rPr>
        <w:t>:</w:t>
      </w:r>
      <w:bookmarkEnd w:id="3474"/>
    </w:p>
    <w:p>
      <w:pPr>
        <w:pStyle w:val="BookText"/>
        <w:rPr/>
      </w:pPr>
      <w:r>
        <w:rPr>
          <w:rFonts w:ascii="IRNazanin" w:hAnsi="IRNazanin" w:eastAsia="IRNazanin"/>
          <w:color w:val="111111"/>
          <w:sz w:val="28"/>
          <w:sz w:val="28"/>
          <w:szCs w:val="28"/>
          <w:rtl w:val="true"/>
          <w:lang w:bidi="fa-IR"/>
        </w:rPr>
        <w:t>أربعون، و فیها شاة، ثمّ مائة و إحدی و عشرون، و فیها شاتان، ثم مائتان و واحدة، و فیها ثلاث شیاه، ثمّ ثلاثمائة و واحدة، و فیها أربع شیاه، ثمّ أربعمائة، ففی کلّ مائة شاة بالغاً ما بلغ، و لا شیء فیما نقص عن النصاب الأوّل، و لا فیما بین نصابین</w:t>
      </w:r>
      <w:r>
        <w:rPr>
          <w:rFonts w:eastAsia="IRNazanin" w:cs="IRNazanin"/>
          <w:color w:val="111111"/>
          <w:sz w:val="28"/>
          <w:szCs w:val="28"/>
          <w:rtl w:val="true"/>
          <w:lang w:bidi="fa-IR"/>
        </w:rPr>
        <w:t>.</w:t>
      </w:r>
    </w:p>
    <w:p>
      <w:pPr>
        <w:pStyle w:val="Heading6"/>
        <w:numPr>
          <w:ilvl w:val="5"/>
          <w:numId w:val="1"/>
        </w:numPr>
        <w:rPr/>
      </w:pPr>
      <w:bookmarkStart w:id="3475" w:name="__RefHeading___Toc4211486_581953129"/>
      <w:bookmarkStart w:id="3476" w:name="_Toc1603"/>
      <w:bookmarkEnd w:id="3475"/>
      <w:r>
        <w:rPr>
          <w:rtl w:val="true"/>
        </w:rPr>
        <w:t>(</w:t>
      </w:r>
      <w:r>
        <w:rPr>
          <w:rtl w:val="true"/>
        </w:rPr>
        <w:t xml:space="preserve">مسألة </w:t>
      </w:r>
      <w:r>
        <w:rPr/>
        <w:t>1127</w:t>
      </w:r>
      <w:r>
        <w:rPr>
          <w:rtl w:val="true"/>
        </w:rPr>
        <w:t xml:space="preserve">): </w:t>
      </w:r>
      <w:r>
        <w:rPr>
          <w:rtl w:val="true"/>
        </w:rPr>
        <w:t>الجاموس و البقر جنس واحد،</w:t>
      </w:r>
      <w:bookmarkEnd w:id="3476"/>
    </w:p>
    <w:p>
      <w:pPr>
        <w:pStyle w:val="BookText"/>
        <w:rPr/>
      </w:pPr>
      <w:r>
        <w:rPr>
          <w:rFonts w:ascii="IRNazanin" w:hAnsi="IRNazanin" w:eastAsia="IRNazanin"/>
          <w:color w:val="111111"/>
          <w:sz w:val="28"/>
          <w:sz w:val="28"/>
          <w:szCs w:val="28"/>
          <w:rtl w:val="true"/>
          <w:lang w:bidi="fa-IR"/>
        </w:rPr>
        <w:t>و لا فرق فی الإبل بین العراب و البخاتی، و لا فی الغنم بین المعز و الضأن، و لا بین الذکر و الأُنثی فی الجمیع</w:t>
      </w:r>
      <w:r>
        <w:rPr>
          <w:rFonts w:eastAsia="IRNazanin" w:cs="IRNazanin"/>
          <w:color w:val="111111"/>
          <w:sz w:val="28"/>
          <w:szCs w:val="28"/>
          <w:rtl w:val="true"/>
          <w:lang w:bidi="fa-IR"/>
        </w:rPr>
        <w:t>.</w:t>
      </w:r>
    </w:p>
    <w:p>
      <w:pPr>
        <w:pStyle w:val="Heading6"/>
        <w:numPr>
          <w:ilvl w:val="5"/>
          <w:numId w:val="1"/>
        </w:numPr>
        <w:rPr/>
      </w:pPr>
      <w:bookmarkStart w:id="3477" w:name="__RefHeading___Toc4211488_581953129"/>
      <w:bookmarkStart w:id="3478" w:name="_Toc1604"/>
      <w:bookmarkEnd w:id="3477"/>
      <w:r>
        <w:rPr>
          <w:rtl w:val="true"/>
        </w:rPr>
        <w:t>(</w:t>
      </w:r>
      <w:r>
        <w:rPr>
          <w:rtl w:val="true"/>
        </w:rPr>
        <w:t xml:space="preserve">مسألة </w:t>
      </w:r>
      <w:r>
        <w:rPr/>
        <w:t>1128</w:t>
      </w:r>
      <w:r>
        <w:rPr>
          <w:rtl w:val="true"/>
        </w:rPr>
        <w:t xml:space="preserve">): </w:t>
      </w:r>
      <w:r>
        <w:rPr>
          <w:rtl w:val="true"/>
        </w:rPr>
        <w:t>المال المشترک إذا بلغ نصیب کلّ واحد منهم النصاب وجبت الزکاة علی کلّ منهم،</w:t>
      </w:r>
      <w:bookmarkEnd w:id="3478"/>
    </w:p>
    <w:p>
      <w:pPr>
        <w:pStyle w:val="BookText"/>
        <w:rPr/>
      </w:pPr>
      <w:r>
        <w:rPr>
          <w:rFonts w:ascii="IRNazanin" w:hAnsi="IRNazanin" w:eastAsia="IRNazanin"/>
          <w:color w:val="111111"/>
          <w:sz w:val="28"/>
          <w:sz w:val="28"/>
          <w:szCs w:val="28"/>
          <w:rtl w:val="true"/>
          <w:lang w:bidi="fa-IR"/>
        </w:rPr>
        <w:t>و إن بلغ نصیب بعضهم النصاب دون بعض وجبت علی من بلغ نصیبه دون شریکه، و إن لم یبلغ نصیب واحد منهم النصاب لم تجب الزکاة و إن بلغ المجموع النصاب</w:t>
      </w:r>
      <w:r>
        <w:rPr>
          <w:rFonts w:eastAsia="IRNazanin" w:cs="IRNazanin"/>
          <w:color w:val="111111"/>
          <w:sz w:val="28"/>
          <w:szCs w:val="28"/>
          <w:rtl w:val="true"/>
          <w:lang w:bidi="fa-IR"/>
        </w:rPr>
        <w:t>.</w:t>
      </w:r>
    </w:p>
    <w:p>
      <w:pPr>
        <w:pStyle w:val="Heading6"/>
        <w:numPr>
          <w:ilvl w:val="5"/>
          <w:numId w:val="1"/>
        </w:numPr>
        <w:rPr/>
      </w:pPr>
      <w:bookmarkStart w:id="3479" w:name="__RefHeading___Toc4211490_581953129"/>
      <w:bookmarkStart w:id="3480" w:name="_Toc1605"/>
      <w:bookmarkEnd w:id="3479"/>
      <w:r>
        <w:rPr>
          <w:rtl w:val="true"/>
        </w:rPr>
        <w:t>(</w:t>
      </w:r>
      <w:r>
        <w:rPr>
          <w:rtl w:val="true"/>
        </w:rPr>
        <w:t xml:space="preserve">مسألة </w:t>
      </w:r>
      <w:r>
        <w:rPr/>
        <w:t>1129</w:t>
      </w:r>
      <w:r>
        <w:rPr>
          <w:rtl w:val="true"/>
        </w:rPr>
        <w:t xml:space="preserve">): </w:t>
      </w:r>
      <w:r>
        <w:rPr>
          <w:rtl w:val="true"/>
        </w:rPr>
        <w:t>إذا کان مال المالک الواحد متفرّقاً بعضه عن بعض،</w:t>
      </w:r>
      <w:bookmarkEnd w:id="3480"/>
    </w:p>
    <w:p>
      <w:pPr>
        <w:pStyle w:val="BookText"/>
        <w:rPr/>
      </w:pPr>
      <w:r>
        <w:rPr>
          <w:rFonts w:ascii="IRNazanin" w:hAnsi="IRNazanin" w:eastAsia="IRNazanin"/>
          <w:color w:val="111111"/>
          <w:sz w:val="28"/>
          <w:sz w:val="28"/>
          <w:szCs w:val="28"/>
          <w:rtl w:val="true"/>
          <w:lang w:bidi="fa-IR"/>
        </w:rPr>
        <w:t>فإن کان المجموع یبلغ النصاب وجبت فیه الزکاة، و لا یلاحظ کلّ واحد علی حدة</w:t>
      </w:r>
      <w:r>
        <w:rPr>
          <w:rFonts w:eastAsia="IRNazanin" w:cs="IRNazanin"/>
          <w:color w:val="111111"/>
          <w:sz w:val="28"/>
          <w:szCs w:val="28"/>
          <w:rtl w:val="true"/>
          <w:lang w:bidi="fa-IR"/>
        </w:rPr>
        <w:t>.</w:t>
      </w:r>
    </w:p>
    <w:p>
      <w:pPr>
        <w:pStyle w:val="Heading6"/>
        <w:numPr>
          <w:ilvl w:val="5"/>
          <w:numId w:val="1"/>
        </w:numPr>
        <w:rPr/>
      </w:pPr>
      <w:bookmarkStart w:id="3481" w:name="__RefHeading___Toc4211492_581953129"/>
      <w:bookmarkStart w:id="3482" w:name="_Toc1606"/>
      <w:bookmarkEnd w:id="3481"/>
      <w:r>
        <w:rPr>
          <w:rtl w:val="true"/>
        </w:rPr>
        <w:t>(</w:t>
      </w:r>
      <w:r>
        <w:rPr>
          <w:rtl w:val="true"/>
        </w:rPr>
        <w:t xml:space="preserve">مسألة </w:t>
      </w:r>
      <w:r>
        <w:rPr/>
        <w:t>1130</w:t>
      </w:r>
      <w:r>
        <w:rPr>
          <w:rtl w:val="true"/>
        </w:rPr>
        <w:t xml:space="preserve">): </w:t>
      </w:r>
      <w:r>
        <w:rPr>
          <w:rtl w:val="true"/>
        </w:rPr>
        <w:t>الأحوط وجوباً فی الشاة التی تجب فی نصب الإبل و الغنم أن تکمل لها سنة</w:t>
      </w:r>
      <w:bookmarkEnd w:id="3482"/>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تدخل فی الثانیة إن کانت من الضأن، أو تکمل لها سنتان و تدخل فی الثالثة إن کانت من المعز، و یتخیّر المالک بین دفعها من النصاب و غیره و لو کانت من بلد آخر، کما یجوز دفع القیمة من النقود و إن کان دفع العین أفضل، و جواز الإخراج من غیر النقود محلّ تأمّل</w:t>
      </w:r>
      <w:r>
        <w:rPr>
          <w:rFonts w:eastAsia="IRNazanin" w:cs="IRNazanin"/>
          <w:color w:val="111111"/>
          <w:sz w:val="28"/>
          <w:szCs w:val="28"/>
          <w:rtl w:val="true"/>
          <w:lang w:bidi="fa-IR"/>
        </w:rPr>
        <w:t>.</w:t>
      </w:r>
      <w:bookmarkStart w:id="3483" w:name="pg5769_38952"/>
    </w:p>
    <w:p>
      <w:pPr>
        <w:pStyle w:val="Heading6"/>
        <w:numPr>
          <w:ilvl w:val="5"/>
          <w:numId w:val="1"/>
        </w:numPr>
        <w:rPr/>
      </w:pPr>
      <w:bookmarkStart w:id="3484" w:name="__RefHeading___Toc4211494_581953129"/>
      <w:bookmarkStart w:id="3485" w:name="_Toc1607"/>
      <w:bookmarkEnd w:id="3483"/>
      <w:bookmarkEnd w:id="3484"/>
      <w:r>
        <w:rPr>
          <w:rtl w:val="true"/>
        </w:rPr>
        <w:t>(</w:t>
      </w:r>
      <w:r>
        <w:rPr>
          <w:rtl w:val="true"/>
        </w:rPr>
        <w:t xml:space="preserve">مسألة </w:t>
      </w:r>
      <w:r>
        <w:rPr/>
        <w:t>1131</w:t>
      </w:r>
      <w:r>
        <w:rPr>
          <w:rtl w:val="true"/>
        </w:rPr>
        <w:t xml:space="preserve">): </w:t>
      </w:r>
      <w:r>
        <w:rPr>
          <w:rtl w:val="true"/>
        </w:rPr>
        <w:t>المدار علی القیمة وقت الدفع لا وقت الوجوب،</w:t>
      </w:r>
      <w:bookmarkEnd w:id="3485"/>
    </w:p>
    <w:p>
      <w:pPr>
        <w:pStyle w:val="BookText"/>
        <w:rPr/>
      </w:pPr>
      <w:r>
        <w:rPr>
          <w:rFonts w:ascii="IRNazanin" w:hAnsi="IRNazanin" w:eastAsia="IRNazanin"/>
          <w:color w:val="111111"/>
          <w:sz w:val="28"/>
          <w:sz w:val="28"/>
          <w:szCs w:val="28"/>
          <w:rtl w:val="true"/>
          <w:lang w:bidi="fa-IR"/>
        </w:rPr>
        <w:t>ثمّ المدار علی قیمة بلد الإخراج إن کانت العین تالفة، و إن کانت موجودة فالأقرب فیه أیضاً قیمة بلد الإخراج، و إن کان الأحوط أعلی القیمتین</w:t>
      </w:r>
      <w:r>
        <w:rPr>
          <w:rFonts w:eastAsia="IRNazanin" w:cs="IRNazanin"/>
          <w:color w:val="111111"/>
          <w:sz w:val="28"/>
          <w:szCs w:val="28"/>
          <w:rtl w:val="true"/>
          <w:lang w:bidi="fa-IR"/>
        </w:rPr>
        <w:t>.</w:t>
      </w:r>
    </w:p>
    <w:p>
      <w:pPr>
        <w:pStyle w:val="Heading6"/>
        <w:numPr>
          <w:ilvl w:val="5"/>
          <w:numId w:val="1"/>
        </w:numPr>
        <w:rPr/>
      </w:pPr>
      <w:bookmarkStart w:id="3486" w:name="__RefHeading___Toc4211496_581953129"/>
      <w:bookmarkStart w:id="3487" w:name="_Toc1608"/>
      <w:bookmarkEnd w:id="3486"/>
      <w:r>
        <w:rPr>
          <w:rtl w:val="true"/>
        </w:rPr>
        <w:t>(</w:t>
      </w:r>
      <w:r>
        <w:rPr>
          <w:rtl w:val="true"/>
        </w:rPr>
        <w:t xml:space="preserve">مسألة </w:t>
      </w:r>
      <w:r>
        <w:rPr/>
        <w:t>1132</w:t>
      </w:r>
      <w:r>
        <w:rPr>
          <w:rtl w:val="true"/>
        </w:rPr>
        <w:t xml:space="preserve">): </w:t>
      </w:r>
      <w:r>
        <w:rPr>
          <w:rtl w:val="true"/>
        </w:rPr>
        <w:t>إذا کان جمیع النصاب من الإناث یجزی دفع الذکر عن الأُنثی، و بالعکس،</w:t>
      </w:r>
      <w:bookmarkEnd w:id="3487"/>
    </w:p>
    <w:p>
      <w:pPr>
        <w:pStyle w:val="BookText"/>
        <w:rPr/>
      </w:pPr>
      <w:r>
        <w:rPr>
          <w:rFonts w:ascii="IRNazanin" w:hAnsi="IRNazanin" w:eastAsia="IRNazanin"/>
          <w:color w:val="111111"/>
          <w:sz w:val="28"/>
          <w:sz w:val="28"/>
          <w:szCs w:val="28"/>
          <w:rtl w:val="true"/>
          <w:lang w:bidi="fa-IR"/>
        </w:rPr>
        <w:t>و إذا کان کلّه من الضأن یجزی دفع المعز عن الضأن، و بالعکس، و کذا الحال فی البقر و الجاموس و الإبل العراب و البخاتی</w:t>
      </w:r>
      <w:r>
        <w:rPr>
          <w:rFonts w:eastAsia="IRNazanin" w:cs="IRNazanin"/>
          <w:color w:val="111111"/>
          <w:sz w:val="28"/>
          <w:szCs w:val="28"/>
          <w:rtl w:val="true"/>
          <w:lang w:bidi="fa-IR"/>
        </w:rPr>
        <w:t>.</w:t>
      </w:r>
    </w:p>
    <w:p>
      <w:pPr>
        <w:pStyle w:val="Heading6"/>
        <w:numPr>
          <w:ilvl w:val="5"/>
          <w:numId w:val="1"/>
        </w:numPr>
        <w:rPr/>
      </w:pPr>
      <w:bookmarkStart w:id="3488" w:name="__RefHeading___Toc4211498_581953129"/>
      <w:bookmarkStart w:id="3489" w:name="_Toc1609"/>
      <w:bookmarkEnd w:id="3488"/>
      <w:r>
        <w:rPr>
          <w:rtl w:val="true"/>
        </w:rPr>
        <w:t>(</w:t>
      </w:r>
      <w:r>
        <w:rPr>
          <w:rtl w:val="true"/>
        </w:rPr>
        <w:t xml:space="preserve">مسألة </w:t>
      </w:r>
      <w:r>
        <w:rPr/>
        <w:t>1133</w:t>
      </w:r>
      <w:r>
        <w:rPr>
          <w:rtl w:val="true"/>
        </w:rPr>
        <w:t xml:space="preserve">): </w:t>
      </w:r>
      <w:r>
        <w:rPr>
          <w:rtl w:val="true"/>
        </w:rPr>
        <w:t>لا فرق بین الصحیح و المریض، و السلیم و المعیب، و الشاب و الهرم فی العدّ من النصاب</w:t>
      </w:r>
      <w:bookmarkEnd w:id="3489"/>
    </w:p>
    <w:p>
      <w:pPr>
        <w:pStyle w:val="BookText"/>
        <w:rPr/>
      </w:pPr>
      <w:r>
        <w:rPr>
          <w:rFonts w:ascii="IRNazanin" w:hAnsi="IRNazanin" w:eastAsia="IRNazanin"/>
          <w:color w:val="111111"/>
          <w:sz w:val="28"/>
          <w:sz w:val="28"/>
          <w:szCs w:val="28"/>
          <w:rtl w:val="true"/>
          <w:lang w:bidi="fa-IR"/>
        </w:rPr>
        <w:t>نعم، إذا کانت کلّها صحیحة لا یجوز دفع المریض، و کذا إذا کانت کلّها سلیمة لا یجوز دفع المعیب، و إذا کانت کلّها شابّة لا یجوز دفع الهرم، و کذا إذا کان النصاب ملفّقاً من الصنفین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کلّها مریضة أو هرمة أو معیبة جاز الإخراج منها</w:t>
      </w:r>
      <w:r>
        <w:rPr>
          <w:rFonts w:eastAsia="IRNazanin" w:cs="IRNazanin"/>
          <w:color w:val="111111"/>
          <w:sz w:val="28"/>
          <w:szCs w:val="28"/>
          <w:rtl w:val="true"/>
          <w:lang w:bidi="fa-IR"/>
        </w:rPr>
        <w:t>.</w:t>
      </w:r>
    </w:p>
    <w:p>
      <w:pPr>
        <w:pStyle w:val="Heading5"/>
        <w:numPr>
          <w:ilvl w:val="4"/>
          <w:numId w:val="1"/>
        </w:numPr>
        <w:rPr/>
      </w:pPr>
      <w:bookmarkStart w:id="3490" w:name="__RefHeading___Toc4211500_581953129"/>
      <w:bookmarkStart w:id="3491" w:name="_Toc1610"/>
      <w:bookmarkEnd w:id="3490"/>
      <w:r>
        <w:rPr>
          <w:rtl w:val="true"/>
        </w:rPr>
        <w:t>الشرط الثانی</w:t>
      </w:r>
      <w:r>
        <w:rPr>
          <w:rtl w:val="true"/>
        </w:rPr>
        <w:t xml:space="preserve">: </w:t>
      </w:r>
      <w:r>
        <w:rPr>
          <w:rtl w:val="true"/>
        </w:rPr>
        <w:t>السوم طول الحول،</w:t>
      </w:r>
      <w:bookmarkEnd w:id="3491"/>
    </w:p>
    <w:p>
      <w:pPr>
        <w:pStyle w:val="Heading6"/>
        <w:numPr>
          <w:ilvl w:val="5"/>
          <w:numId w:val="1"/>
        </w:numPr>
        <w:rPr/>
      </w:pPr>
      <w:bookmarkStart w:id="3492" w:name="__RefHeading___Toc4211502_581953129"/>
      <w:bookmarkStart w:id="3493" w:name="_Toc1611"/>
      <w:bookmarkEnd w:id="3492"/>
      <w:r>
        <w:rPr>
          <w:rtl w:val="true"/>
        </w:rPr>
        <w:t>اشارة</w:t>
      </w:r>
      <w:bookmarkEnd w:id="3493"/>
    </w:p>
    <w:p>
      <w:pPr>
        <w:pStyle w:val="BookText"/>
        <w:rPr/>
      </w:pPr>
      <w:r>
        <w:rPr>
          <w:rFonts w:ascii="IRNazanin" w:hAnsi="IRNazanin" w:eastAsia="IRNazanin"/>
          <w:color w:val="111111"/>
          <w:sz w:val="28"/>
          <w:sz w:val="28"/>
          <w:szCs w:val="28"/>
          <w:rtl w:val="true"/>
          <w:lang w:bidi="fa-IR"/>
        </w:rPr>
        <w:t>فإذا کانت معلوفة و لو فی بعض الحول لم تجب الزکاة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یقدح فی صدق کونها سائمة علفها یوماً أو یومین</w:t>
      </w:r>
      <w:r>
        <w:rPr>
          <w:rFonts w:eastAsia="IRNazanin" w:cs="IRNazanin"/>
          <w:color w:val="111111"/>
          <w:sz w:val="28"/>
          <w:szCs w:val="28"/>
          <w:rtl w:val="true"/>
          <w:lang w:bidi="fa-IR"/>
        </w:rPr>
        <w:t>.</w:t>
      </w:r>
    </w:p>
    <w:p>
      <w:pPr>
        <w:pStyle w:val="Heading6"/>
        <w:numPr>
          <w:ilvl w:val="5"/>
          <w:numId w:val="1"/>
        </w:numPr>
        <w:rPr/>
      </w:pPr>
      <w:bookmarkStart w:id="3494" w:name="__RefHeading___Toc4211504_581953129"/>
      <w:bookmarkStart w:id="3495" w:name="_Toc1612"/>
      <w:bookmarkEnd w:id="3494"/>
      <w:r>
        <w:rPr>
          <w:rtl w:val="true"/>
        </w:rPr>
        <w:t>(</w:t>
      </w:r>
      <w:r>
        <w:rPr>
          <w:rtl w:val="true"/>
        </w:rPr>
        <w:t xml:space="preserve">مسألة </w:t>
      </w:r>
      <w:r>
        <w:rPr/>
        <w:t>1134</w:t>
      </w:r>
      <w:r>
        <w:rPr>
          <w:rtl w:val="true"/>
        </w:rPr>
        <w:t xml:space="preserve">): </w:t>
      </w:r>
      <w:r>
        <w:rPr>
          <w:rtl w:val="true"/>
        </w:rPr>
        <w:t>لا فرق فی منع العلف من وجوب الزکاة بین أن یکون من مال المالک و غیره،</w:t>
      </w:r>
      <w:bookmarkEnd w:id="3495"/>
    </w:p>
    <w:p>
      <w:pPr>
        <w:pStyle w:val="BookText"/>
        <w:rPr/>
      </w:pPr>
      <w:r>
        <w:rPr>
          <w:rFonts w:ascii="IRNazanin" w:hAnsi="IRNazanin" w:eastAsia="IRNazanin"/>
          <w:color w:val="111111"/>
          <w:sz w:val="28"/>
          <w:sz w:val="28"/>
          <w:szCs w:val="28"/>
          <w:rtl w:val="true"/>
          <w:lang w:bidi="fa-IR"/>
        </w:rPr>
        <w:t>بإذنه أو لا، و کذا لا فرق فی السوم بین أن یکون ذلک بإطعامها للعلف المجزوز، أو بإرسالها لترعی بنفسها فی الزرع المملوک</w:t>
      </w:r>
      <w:r>
        <w:rPr>
          <w:rFonts w:eastAsia="IRNazanin" w:cs="IRNazanin"/>
          <w:color w:val="111111"/>
          <w:sz w:val="28"/>
          <w:szCs w:val="28"/>
          <w:rtl w:val="true"/>
          <w:lang w:bidi="fa-IR"/>
        </w:rPr>
        <w:t>.</w:t>
      </w:r>
    </w:p>
    <w:p>
      <w:pPr>
        <w:pStyle w:val="Heading5"/>
        <w:numPr>
          <w:ilvl w:val="4"/>
          <w:numId w:val="1"/>
        </w:numPr>
        <w:rPr/>
      </w:pPr>
      <w:bookmarkStart w:id="3496" w:name="__RefHeading___Toc4211506_581953129"/>
      <w:bookmarkStart w:id="3497" w:name="_Toc1613"/>
      <w:bookmarkEnd w:id="3496"/>
      <w:r>
        <w:rPr>
          <w:rtl w:val="true"/>
        </w:rPr>
        <w:t>الشرط الثالث</w:t>
      </w:r>
      <w:r>
        <w:rPr>
          <w:rtl w:val="true"/>
        </w:rPr>
        <w:t xml:space="preserve">: </w:t>
      </w:r>
      <w:r>
        <w:rPr>
          <w:rtl w:val="true"/>
        </w:rPr>
        <w:t>أن لا تکون عوامل</w:t>
      </w:r>
      <w:bookmarkEnd w:id="3497"/>
    </w:p>
    <w:p>
      <w:pPr>
        <w:pStyle w:val="BookText"/>
        <w:rPr/>
      </w:pPr>
      <w:r>
        <w:rPr>
          <w:rFonts w:ascii="IRNazanin" w:hAnsi="IRNazanin" w:eastAsia="IRNazanin"/>
          <w:color w:val="111111"/>
          <w:sz w:val="28"/>
          <w:sz w:val="28"/>
          <w:szCs w:val="28"/>
          <w:rtl w:val="true"/>
          <w:lang w:bidi="fa-IR"/>
        </w:rPr>
        <w:t>و لو فی بعض الحول، و إلّا لم تجب الزکاة فیها، و لا یقدح العمل یوماً أو یومین فی السنة کما تقدّم فی السوم</w:t>
      </w:r>
      <w:r>
        <w:rPr>
          <w:rFonts w:eastAsia="IRNazanin" w:cs="IRNazanin"/>
          <w:color w:val="111111"/>
          <w:sz w:val="28"/>
          <w:szCs w:val="28"/>
          <w:rtl w:val="true"/>
          <w:lang w:bidi="fa-IR"/>
        </w:rPr>
        <w:t>.</w:t>
      </w:r>
    </w:p>
    <w:p>
      <w:pPr>
        <w:pStyle w:val="Heading5"/>
        <w:numPr>
          <w:ilvl w:val="4"/>
          <w:numId w:val="1"/>
        </w:numPr>
        <w:rPr/>
      </w:pPr>
      <w:bookmarkStart w:id="3498" w:name="__RefHeading___Toc4211508_581953129"/>
      <w:bookmarkStart w:id="3499" w:name="_Toc1614"/>
      <w:bookmarkEnd w:id="3498"/>
      <w:r>
        <w:rPr>
          <w:rtl w:val="true"/>
        </w:rPr>
        <w:t>الشرط الرابع</w:t>
      </w:r>
      <w:r>
        <w:rPr>
          <w:rtl w:val="true"/>
        </w:rPr>
        <w:t xml:space="preserve">: </w:t>
      </w:r>
      <w:r>
        <w:rPr>
          <w:rtl w:val="true"/>
        </w:rPr>
        <w:t>أن یمضی علیها حول جامعة للشرائط،</w:t>
      </w:r>
      <w:bookmarkEnd w:id="3499"/>
    </w:p>
    <w:p>
      <w:pPr>
        <w:pStyle w:val="Heading6"/>
        <w:numPr>
          <w:ilvl w:val="5"/>
          <w:numId w:val="1"/>
        </w:numPr>
        <w:rPr/>
      </w:pPr>
      <w:bookmarkStart w:id="3500" w:name="__RefHeading___Toc4211510_581953129"/>
      <w:bookmarkStart w:id="3501" w:name="_Toc1615"/>
      <w:bookmarkEnd w:id="3500"/>
      <w:r>
        <w:rPr>
          <w:rtl w:val="true"/>
        </w:rPr>
        <w:t>اشارة</w:t>
      </w:r>
      <w:bookmarkEnd w:id="3501"/>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فیه الدخول فی الشهر الثانی عشر، و الأقوی استقرار الوجوب بذلک، فلا یضرّ فقد بعض الشرائط قبل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الشهر الثانی عشر محسوب من الحول الأوّل، و ابتداء الحول الثانی بعد إتمامه</w:t>
      </w:r>
      <w:r>
        <w:rPr>
          <w:rFonts w:eastAsia="IRNazanin" w:cs="IRNazanin"/>
          <w:color w:val="111111"/>
          <w:sz w:val="28"/>
          <w:szCs w:val="28"/>
          <w:rtl w:val="true"/>
          <w:lang w:bidi="fa-IR"/>
        </w:rPr>
        <w:t>.</w:t>
      </w:r>
      <w:bookmarkStart w:id="3502" w:name="pg5769_38953"/>
    </w:p>
    <w:p>
      <w:pPr>
        <w:pStyle w:val="Heading6"/>
        <w:numPr>
          <w:ilvl w:val="5"/>
          <w:numId w:val="1"/>
        </w:numPr>
        <w:rPr/>
      </w:pPr>
      <w:bookmarkStart w:id="3503" w:name="__RefHeading___Toc4211512_581953129"/>
      <w:bookmarkStart w:id="3504" w:name="_Toc1616"/>
      <w:bookmarkEnd w:id="3502"/>
      <w:bookmarkEnd w:id="3503"/>
      <w:r>
        <w:rPr>
          <w:rtl w:val="true"/>
        </w:rPr>
        <w:t>(</w:t>
      </w:r>
      <w:r>
        <w:rPr>
          <w:rtl w:val="true"/>
        </w:rPr>
        <w:t xml:space="preserve">مسألة </w:t>
      </w:r>
      <w:r>
        <w:rPr/>
        <w:t>1135</w:t>
      </w:r>
      <w:r>
        <w:rPr>
          <w:rtl w:val="true"/>
        </w:rPr>
        <w:t xml:space="preserve">): </w:t>
      </w:r>
      <w:r>
        <w:rPr>
          <w:rtl w:val="true"/>
        </w:rPr>
        <w:t>إذا اختلّ بعض الشروط فی أثناء الأحد عشر بطل الحول،</w:t>
      </w:r>
      <w:bookmarkEnd w:id="3504"/>
    </w:p>
    <w:p>
      <w:pPr>
        <w:pStyle w:val="BookText"/>
        <w:rPr/>
      </w:pPr>
      <w:r>
        <w:rPr>
          <w:rFonts w:ascii="IRNazanin" w:hAnsi="IRNazanin" w:eastAsia="IRNazanin"/>
          <w:color w:val="111111"/>
          <w:sz w:val="28"/>
          <w:sz w:val="28"/>
          <w:szCs w:val="28"/>
          <w:rtl w:val="true"/>
          <w:lang w:bidi="fa-IR"/>
        </w:rPr>
        <w:t>کما إذا نقصت عن النصاب أو لم یتمکّن من التصرّف فیها أو بدلها بجنسها، أو بغیر جنسها و لو کان زکویّاً</w:t>
      </w:r>
      <w:r>
        <w:rPr>
          <w:rFonts w:eastAsia="IRNazanin" w:cs="IRNazanin"/>
          <w:color w:val="111111"/>
          <w:sz w:val="28"/>
          <w:szCs w:val="28"/>
          <w:rtl w:val="true"/>
          <w:lang w:bidi="fa-IR"/>
        </w:rPr>
        <w:t>.</w:t>
      </w:r>
    </w:p>
    <w:p>
      <w:pPr>
        <w:pStyle w:val="Heading6"/>
        <w:numPr>
          <w:ilvl w:val="5"/>
          <w:numId w:val="1"/>
        </w:numPr>
        <w:rPr/>
      </w:pPr>
      <w:bookmarkStart w:id="3505" w:name="__RefHeading___Toc4211514_581953129"/>
      <w:bookmarkStart w:id="3506" w:name="_Toc1617"/>
      <w:bookmarkEnd w:id="3505"/>
      <w:r>
        <w:rPr>
          <w:rtl w:val="true"/>
        </w:rPr>
        <w:t>(</w:t>
      </w:r>
      <w:r>
        <w:rPr>
          <w:rtl w:val="true"/>
        </w:rPr>
        <w:t xml:space="preserve">مسألة </w:t>
      </w:r>
      <w:r>
        <w:rPr/>
        <w:t>1136</w:t>
      </w:r>
      <w:r>
        <w:rPr>
          <w:rtl w:val="true"/>
        </w:rPr>
        <w:t xml:space="preserve">): </w:t>
      </w:r>
      <w:r>
        <w:rPr>
          <w:rtl w:val="true"/>
        </w:rPr>
        <w:t>إذا حصل لمالک النصاب فی أثناء الحول ملک جدید</w:t>
      </w:r>
      <w:bookmarkEnd w:id="3506"/>
    </w:p>
    <w:p>
      <w:pPr>
        <w:pStyle w:val="BookText"/>
        <w:rPr/>
      </w:pPr>
      <w:r>
        <w:rPr>
          <w:rFonts w:ascii="IRNazanin" w:hAnsi="IRNazanin" w:eastAsia="IRNazanin"/>
          <w:color w:val="111111"/>
          <w:sz w:val="28"/>
          <w:sz w:val="28"/>
          <w:szCs w:val="28"/>
          <w:rtl w:val="true"/>
          <w:lang w:bidi="fa-IR"/>
        </w:rPr>
        <w:t>بنتاج، أو شراء، أو نحوهما، فإمّا أن یکون الجدید بمقدار العفو، کما إذا کان عنده أربعون من الغنم، و فی أثناء الحول ولدت أربعین فلا شیء علیه، إلّا ما وجب فی الأوّل، و هو شاة فی الفرض، و إمّا أن یکون نصاباً مستقلا، کما إذا کان عنده خمس من الإبل، فولدت فی أثناء الحول خمساً اخری، کان لکلّ منهما حول بانفراده، و وجب علیه فریضة کلّ منهما عند انتهاء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إذا کان نصاباً مستقلا و مکمّلاً للنصاب اللاحق، کما إذا کان عنده عشرون من الإبل و فی أثناء حولها ولدت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نصاباً مستقلا و لکن کان مکمّلاً للنصاب اللاحق، کما إذا کان عنده ثلاثون من البقر و فی أثناء الحول ولدت إحدی عشرة وجب عند انتهاء حول الأوّل استئناف حول جدید لهما معاً</w:t>
      </w:r>
      <w:r>
        <w:rPr>
          <w:rFonts w:eastAsia="IRNazanin" w:cs="IRNazanin"/>
          <w:color w:val="111111"/>
          <w:sz w:val="28"/>
          <w:szCs w:val="28"/>
          <w:rtl w:val="true"/>
          <w:lang w:bidi="fa-IR"/>
        </w:rPr>
        <w:t>.</w:t>
      </w:r>
    </w:p>
    <w:p>
      <w:pPr>
        <w:pStyle w:val="Heading4"/>
        <w:numPr>
          <w:ilvl w:val="3"/>
          <w:numId w:val="1"/>
        </w:numPr>
        <w:rPr/>
      </w:pPr>
      <w:bookmarkStart w:id="3507" w:name="__RefHeading___Toc4211516_581953129"/>
      <w:bookmarkStart w:id="3508" w:name="_Toc1618"/>
      <w:bookmarkEnd w:id="3507"/>
      <w:r>
        <w:rPr>
          <w:rtl w:val="true"/>
        </w:rPr>
        <w:t>الفصل الثانی</w:t>
      </w:r>
      <w:r>
        <w:rPr>
          <w:rtl w:val="true"/>
        </w:rPr>
        <w:t xml:space="preserve">: </w:t>
      </w:r>
      <w:r>
        <w:rPr>
          <w:rtl w:val="true"/>
        </w:rPr>
        <w:t>زکاة النقدین</w:t>
      </w:r>
      <w:bookmarkEnd w:id="3508"/>
    </w:p>
    <w:p>
      <w:pPr>
        <w:pStyle w:val="Heading5"/>
        <w:numPr>
          <w:ilvl w:val="4"/>
          <w:numId w:val="1"/>
        </w:numPr>
        <w:rPr/>
      </w:pPr>
      <w:bookmarkStart w:id="3509" w:name="__RefHeading___Toc4211518_581953129"/>
      <w:bookmarkStart w:id="3510" w:name="_Toc1619"/>
      <w:bookmarkEnd w:id="3509"/>
      <w:r>
        <w:rPr>
          <w:rtl w:val="true"/>
        </w:rPr>
        <w:t>(</w:t>
      </w:r>
      <w:r>
        <w:rPr>
          <w:rtl w:val="true"/>
        </w:rPr>
        <w:t xml:space="preserve">مسألة </w:t>
      </w:r>
      <w:r>
        <w:rPr/>
        <w:t>1137</w:t>
      </w:r>
      <w:r>
        <w:rPr>
          <w:rtl w:val="true"/>
        </w:rPr>
        <w:t xml:space="preserve">): </w:t>
      </w:r>
      <w:r>
        <w:rPr>
          <w:rtl w:val="true"/>
        </w:rPr>
        <w:t>یشترط فی زکاة النقدین مضافاً إلی الشروط العامّة أُمور</w:t>
      </w:r>
      <w:r>
        <w:rPr>
          <w:rtl w:val="true"/>
        </w:rPr>
        <w:t>:</w:t>
      </w:r>
      <w:bookmarkEnd w:id="3510"/>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 هو فی الذهب عشرون دیناراً، و فیه نصف دینار، و الدینار ثلاثة أرباع المثقال الصیرفی، و لا زکاة فیما دون العشرین، و لا فیما زاد علیها حتی یبلغ أربعة دنانیر، و هی ثلاثة مثاقیل صیرفیّة، و فیها أیضاً ربع عشرها، و هکذا کلّما زاد أربعة دنانیر وجب ربع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الفضّة فنصابها مائتا درهم، و فیها خمسة دراهم، ثمّ أربعون درهماً و فیها درهم واحد، و هکذا کلّما زاد أربعون کان فیها درهم و ما دون المائتین عفو، و کذا ما بین المائتین و الأربعین،</w:t>
      </w:r>
      <w:bookmarkStart w:id="3511" w:name="pg5769_38954"/>
    </w:p>
    <w:p>
      <w:pPr>
        <w:pStyle w:val="BookText"/>
        <w:rPr/>
      </w:pPr>
      <w:bookmarkEnd w:id="3511"/>
      <w:r>
        <w:rPr>
          <w:rFonts w:ascii="IRNazanin" w:hAnsi="IRNazanin" w:eastAsia="IRNazanin"/>
          <w:color w:val="111111"/>
          <w:sz w:val="28"/>
          <w:sz w:val="28"/>
          <w:szCs w:val="28"/>
          <w:rtl w:val="true"/>
          <w:lang w:bidi="fa-IR"/>
        </w:rPr>
        <w:t>و وزن عشرة دراهم خمسة مثاقیل صیرفیّة و ربع، فالدرهم نصف مثقال صیرفیّ و ربع عشره، و الضابط فی زکاة النقدین من الذهب و الفضّة ربع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مسکوکین بسکّة المعاملة، سکّة الإسلام أو الکفر، بکتابة و غیرها، بقیت السکّة أو مسحت بالعارض، أمّا الممسوح بالأصل فالأحوط وجوب الزکاة فیه إذا عومل به، و کذا المسکوک الذی ضرب للمعاملة و لم یتعامل به، أو تعومل به لکن لم یصل رواجه إلی حدّ یکون درهماً أو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اتّخذ للزینة فإن کانت المعاملة به باقیة وجبت فیه علی الأحوط، و إلّا فالأظهر عدم الوجوب، و لا تجب الزکاة فی الحلیّ و السبائک و قطع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علی ما تقدّم فی الأنعام، کما تقدّم أیضاً حکم اختلال بعض الشرائط و غیر ذلک، و المقامان من باب واحد</w:t>
      </w:r>
      <w:r>
        <w:rPr>
          <w:rFonts w:eastAsia="IRNazanin" w:cs="IRNazanin"/>
          <w:color w:val="111111"/>
          <w:sz w:val="28"/>
          <w:szCs w:val="28"/>
          <w:rtl w:val="true"/>
          <w:lang w:bidi="fa-IR"/>
        </w:rPr>
        <w:t>.</w:t>
      </w:r>
    </w:p>
    <w:p>
      <w:pPr>
        <w:pStyle w:val="Heading5"/>
        <w:numPr>
          <w:ilvl w:val="4"/>
          <w:numId w:val="1"/>
        </w:numPr>
        <w:rPr/>
      </w:pPr>
      <w:bookmarkStart w:id="3512" w:name="__RefHeading___Toc4211520_581953129"/>
      <w:bookmarkStart w:id="3513" w:name="_Toc1620"/>
      <w:bookmarkEnd w:id="3512"/>
      <w:r>
        <w:rPr>
          <w:rtl w:val="true"/>
        </w:rPr>
        <w:t>(</w:t>
      </w:r>
      <w:r>
        <w:rPr>
          <w:rtl w:val="true"/>
        </w:rPr>
        <w:t xml:space="preserve">مسألة </w:t>
      </w:r>
      <w:r>
        <w:rPr/>
        <w:t>1138</w:t>
      </w:r>
      <w:r>
        <w:rPr>
          <w:rtl w:val="true"/>
        </w:rPr>
        <w:t xml:space="preserve">): </w:t>
      </w:r>
      <w:r>
        <w:rPr>
          <w:rtl w:val="true"/>
        </w:rPr>
        <w:t>لا فرق فی الذهب و الفضّة بین الجیّد و الردیء،</w:t>
      </w:r>
      <w:bookmarkEnd w:id="3513"/>
    </w:p>
    <w:p>
      <w:pPr>
        <w:pStyle w:val="BookText"/>
        <w:rPr/>
      </w:pPr>
      <w:r>
        <w:rPr>
          <w:rFonts w:ascii="IRNazanin" w:hAnsi="IRNazanin" w:eastAsia="IRNazanin"/>
          <w:color w:val="111111"/>
          <w:sz w:val="28"/>
          <w:sz w:val="28"/>
          <w:szCs w:val="28"/>
          <w:rtl w:val="true"/>
          <w:lang w:bidi="fa-IR"/>
        </w:rPr>
        <w:t>و لا یجوز الإعطاء من الردیء علی الأحوط إذا کان تمام النصاب من الجیّد</w:t>
      </w:r>
      <w:r>
        <w:rPr>
          <w:rFonts w:eastAsia="IRNazanin" w:cs="IRNazanin"/>
          <w:color w:val="111111"/>
          <w:sz w:val="28"/>
          <w:szCs w:val="28"/>
          <w:rtl w:val="true"/>
          <w:lang w:bidi="fa-IR"/>
        </w:rPr>
        <w:t>.</w:t>
      </w:r>
    </w:p>
    <w:p>
      <w:pPr>
        <w:pStyle w:val="Heading5"/>
        <w:numPr>
          <w:ilvl w:val="4"/>
          <w:numId w:val="1"/>
        </w:numPr>
        <w:rPr/>
      </w:pPr>
      <w:bookmarkStart w:id="3514" w:name="__RefHeading___Toc4211522_581953129"/>
      <w:bookmarkStart w:id="3515" w:name="_Toc1621"/>
      <w:bookmarkEnd w:id="3514"/>
      <w:r>
        <w:rPr>
          <w:rtl w:val="true"/>
        </w:rPr>
        <w:t>(</w:t>
      </w:r>
      <w:r>
        <w:rPr>
          <w:rtl w:val="true"/>
        </w:rPr>
        <w:t xml:space="preserve">مسألة </w:t>
      </w:r>
      <w:r>
        <w:rPr/>
        <w:t>1139</w:t>
      </w:r>
      <w:r>
        <w:rPr>
          <w:rtl w:val="true"/>
        </w:rPr>
        <w:t xml:space="preserve">): </w:t>
      </w:r>
      <w:r>
        <w:rPr>
          <w:rtl w:val="true"/>
        </w:rPr>
        <w:t>تجب علی الأحوط الزکاة فی الدراهم و الدنانیر المغشوشة</w:t>
      </w:r>
      <w:bookmarkEnd w:id="3515"/>
    </w:p>
    <w:p>
      <w:pPr>
        <w:pStyle w:val="BookText"/>
        <w:rPr/>
      </w:pPr>
      <w:r>
        <w:rPr>
          <w:rFonts w:ascii="IRNazanin" w:hAnsi="IRNazanin" w:eastAsia="IRNazanin"/>
          <w:color w:val="111111"/>
          <w:sz w:val="28"/>
          <w:sz w:val="28"/>
          <w:szCs w:val="28"/>
          <w:rtl w:val="true"/>
          <w:lang w:bidi="fa-IR"/>
        </w:rPr>
        <w:t>و إن لم یبلغ خالصهما النصاب</w:t>
      </w:r>
      <w:r>
        <w:rPr>
          <w:rFonts w:eastAsia="IRNazanin" w:cs="IRNazanin"/>
          <w:color w:val="111111"/>
          <w:sz w:val="28"/>
          <w:szCs w:val="28"/>
          <w:rtl w:val="true"/>
          <w:lang w:bidi="fa-IR"/>
        </w:rPr>
        <w:t>.</w:t>
      </w:r>
    </w:p>
    <w:p>
      <w:pPr>
        <w:pStyle w:val="Heading5"/>
        <w:numPr>
          <w:ilvl w:val="4"/>
          <w:numId w:val="1"/>
        </w:numPr>
        <w:rPr/>
      </w:pPr>
      <w:bookmarkStart w:id="3516" w:name="__RefHeading___Toc4211524_581953129"/>
      <w:bookmarkStart w:id="3517" w:name="_Toc1622"/>
      <w:bookmarkEnd w:id="3516"/>
      <w:r>
        <w:rPr>
          <w:rtl w:val="true"/>
        </w:rPr>
        <w:t>(</w:t>
      </w:r>
      <w:r>
        <w:rPr>
          <w:rtl w:val="true"/>
        </w:rPr>
        <w:t xml:space="preserve">مسألة </w:t>
      </w:r>
      <w:r>
        <w:rPr/>
        <w:t>1140</w:t>
      </w:r>
      <w:r>
        <w:rPr>
          <w:rtl w:val="true"/>
        </w:rPr>
        <w:t xml:space="preserve">): </w:t>
      </w:r>
      <w:r>
        <w:rPr>
          <w:rtl w:val="true"/>
        </w:rPr>
        <w:t>إذا شکّ فی بلوغ النصاب</w:t>
      </w:r>
      <w:bookmarkEnd w:id="3517"/>
    </w:p>
    <w:p>
      <w:pPr>
        <w:pStyle w:val="BookText"/>
        <w:rPr/>
      </w:pPr>
      <w:r>
        <w:rPr>
          <w:rFonts w:ascii="IRNazanin" w:hAnsi="IRNazanin" w:eastAsia="IRNazanin"/>
          <w:color w:val="111111"/>
          <w:sz w:val="28"/>
          <w:sz w:val="28"/>
          <w:szCs w:val="28"/>
          <w:rtl w:val="true"/>
          <w:lang w:bidi="fa-IR"/>
        </w:rPr>
        <w:t>ففی وجوب الاختبار إشکال، فلا یترک الاحتیاط إمّا بالاختبار، أو بإعطاء ما یبرأ ذمّته قطعاً</w:t>
      </w:r>
      <w:r>
        <w:rPr>
          <w:rFonts w:eastAsia="IRNazanin" w:cs="IRNazanin"/>
          <w:color w:val="111111"/>
          <w:sz w:val="28"/>
          <w:szCs w:val="28"/>
          <w:rtl w:val="true"/>
          <w:lang w:bidi="fa-IR"/>
        </w:rPr>
        <w:t>.</w:t>
      </w:r>
    </w:p>
    <w:p>
      <w:pPr>
        <w:pStyle w:val="Heading5"/>
        <w:numPr>
          <w:ilvl w:val="4"/>
          <w:numId w:val="1"/>
        </w:numPr>
        <w:rPr/>
      </w:pPr>
      <w:bookmarkStart w:id="3518" w:name="__RefHeading___Toc4211526_581953129"/>
      <w:bookmarkStart w:id="3519" w:name="_Toc1623"/>
      <w:bookmarkEnd w:id="3518"/>
      <w:r>
        <w:rPr>
          <w:rtl w:val="true"/>
        </w:rPr>
        <w:t>(</w:t>
      </w:r>
      <w:r>
        <w:rPr>
          <w:rtl w:val="true"/>
        </w:rPr>
        <w:t xml:space="preserve">مسألة </w:t>
      </w:r>
      <w:r>
        <w:rPr/>
        <w:t>1141</w:t>
      </w:r>
      <w:r>
        <w:rPr>
          <w:rtl w:val="true"/>
        </w:rPr>
        <w:t xml:space="preserve">): </w:t>
      </w:r>
      <w:r>
        <w:rPr>
          <w:rtl w:val="true"/>
        </w:rPr>
        <w:t>إذا کان عنده أموال زکویّة من أجناس مختلفة</w:t>
      </w:r>
      <w:bookmarkEnd w:id="351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 بلوغ النصاب فی کلّ واحد منها، و لا یضمّ بعضها إلی بعض، فإذا کان عنده تسعة عشر دیناراً، و مائة و تسعون درهماً لم تجب الزکاة فی أحدهما، و إذا کان من جنس واحد کما إذا کان عنده لیرة ذهب عثمانیّة، و لیرة ذهب انکلیزیة ضمّ بعضها إلی بعض فی بلوغ النصاب</w:t>
      </w:r>
      <w:r>
        <w:rPr>
          <w:rFonts w:eastAsia="IRNazanin" w:cs="IRNazanin"/>
          <w:color w:val="111111"/>
          <w:sz w:val="28"/>
          <w:szCs w:val="28"/>
          <w:rtl w:val="true"/>
          <w:lang w:bidi="fa-IR"/>
        </w:rPr>
        <w:t>.</w:t>
      </w:r>
      <w:bookmarkStart w:id="3520" w:name="pg5769_38955"/>
    </w:p>
    <w:p>
      <w:pPr>
        <w:pStyle w:val="Heading4"/>
        <w:numPr>
          <w:ilvl w:val="3"/>
          <w:numId w:val="1"/>
        </w:numPr>
        <w:rPr/>
      </w:pPr>
      <w:bookmarkStart w:id="3521" w:name="__RefHeading___Toc4211528_581953129"/>
      <w:bookmarkStart w:id="3522" w:name="_Toc1624"/>
      <w:bookmarkEnd w:id="3520"/>
      <w:bookmarkEnd w:id="3521"/>
      <w:r>
        <w:rPr>
          <w:rtl w:val="true"/>
        </w:rPr>
        <w:t>الفصل الثالث</w:t>
      </w:r>
      <w:r>
        <w:rPr>
          <w:rtl w:val="true"/>
        </w:rPr>
        <w:t xml:space="preserve">: </w:t>
      </w:r>
      <w:r>
        <w:rPr>
          <w:rtl w:val="true"/>
        </w:rPr>
        <w:t>زکاة الغلّات الأربع</w:t>
      </w:r>
      <w:bookmarkEnd w:id="3522"/>
    </w:p>
    <w:p>
      <w:pPr>
        <w:pStyle w:val="Heading5"/>
        <w:numPr>
          <w:ilvl w:val="4"/>
          <w:numId w:val="1"/>
        </w:numPr>
        <w:rPr/>
      </w:pPr>
      <w:bookmarkStart w:id="3523" w:name="__RefHeading___Toc4211530_581953129"/>
      <w:bookmarkStart w:id="3524" w:name="_Toc1625"/>
      <w:bookmarkEnd w:id="3523"/>
      <w:r>
        <w:rPr>
          <w:rtl w:val="true"/>
        </w:rPr>
        <w:t>(</w:t>
      </w:r>
      <w:r>
        <w:rPr>
          <w:rtl w:val="true"/>
        </w:rPr>
        <w:t xml:space="preserve">مسألة </w:t>
      </w:r>
      <w:r>
        <w:rPr/>
        <w:t>1142</w:t>
      </w:r>
      <w:r>
        <w:rPr>
          <w:rtl w:val="true"/>
        </w:rPr>
        <w:t xml:space="preserve">): </w:t>
      </w:r>
      <w:r>
        <w:rPr>
          <w:rtl w:val="true"/>
        </w:rPr>
        <w:t>یشترط فی وجوب الزکاة فیها أمران</w:t>
      </w:r>
      <w:r>
        <w:rPr>
          <w:rtl w:val="true"/>
        </w:rPr>
        <w:t>:</w:t>
      </w:r>
      <w:bookmarkEnd w:id="35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النصاب، و هو بوزن الکیلو یکون ثمانمائة و سبعة و أربعین کیلواً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فی وقت تعلّق الوجوب، سواء کان بالزرع، أو بالشراء، أم بالإرث، أم بغیرها من أسباب الملک</w:t>
      </w:r>
      <w:r>
        <w:rPr>
          <w:rFonts w:eastAsia="IRNazanin" w:cs="IRNazanin"/>
          <w:color w:val="111111"/>
          <w:sz w:val="28"/>
          <w:szCs w:val="28"/>
          <w:rtl w:val="true"/>
          <w:lang w:bidi="fa-IR"/>
        </w:rPr>
        <w:t>.</w:t>
      </w:r>
    </w:p>
    <w:p>
      <w:pPr>
        <w:pStyle w:val="Heading5"/>
        <w:numPr>
          <w:ilvl w:val="4"/>
          <w:numId w:val="1"/>
        </w:numPr>
        <w:rPr/>
      </w:pPr>
      <w:bookmarkStart w:id="3525" w:name="__RefHeading___Toc4211532_581953129"/>
      <w:bookmarkStart w:id="3526" w:name="_Toc1626"/>
      <w:bookmarkEnd w:id="3525"/>
      <w:r>
        <w:rPr>
          <w:rtl w:val="true"/>
        </w:rPr>
        <w:t>(</w:t>
      </w:r>
      <w:r>
        <w:rPr>
          <w:rtl w:val="true"/>
        </w:rPr>
        <w:t xml:space="preserve">مسألة </w:t>
      </w:r>
      <w:r>
        <w:rPr/>
        <w:t>1143</w:t>
      </w:r>
      <w:r>
        <w:rPr>
          <w:rtl w:val="true"/>
        </w:rPr>
        <w:t xml:space="preserve">): </w:t>
      </w:r>
      <w:r>
        <w:rPr>
          <w:rtl w:val="true"/>
        </w:rPr>
        <w:t>المشهور أنّ وقت تعلّق الزکاة عند اشتداد الحبّ فی الحنطة و الشعیر،</w:t>
      </w:r>
      <w:bookmarkEnd w:id="3526"/>
    </w:p>
    <w:p>
      <w:pPr>
        <w:pStyle w:val="BookText"/>
        <w:rPr/>
      </w:pPr>
      <w:r>
        <w:rPr>
          <w:rFonts w:ascii="IRNazanin" w:hAnsi="IRNazanin" w:eastAsia="IRNazanin"/>
          <w:color w:val="111111"/>
          <w:sz w:val="28"/>
          <w:sz w:val="28"/>
          <w:szCs w:val="28"/>
          <w:rtl w:val="true"/>
          <w:lang w:bidi="fa-IR"/>
        </w:rPr>
        <w:t>و عند الاحمرار و الاصفرار فی ثمر النخیل، و عند انعقاده حصرماً فی ثمر الکرم، و لکنّ الظاهر أنّ وقته إذا صدق أنّه حنطة أو شعیر أو تمر أو عنب</w:t>
      </w:r>
      <w:r>
        <w:rPr>
          <w:rFonts w:eastAsia="IRNazanin" w:cs="IRNazanin"/>
          <w:color w:val="111111"/>
          <w:sz w:val="28"/>
          <w:szCs w:val="28"/>
          <w:rtl w:val="true"/>
          <w:lang w:bidi="fa-IR"/>
        </w:rPr>
        <w:t>.</w:t>
      </w:r>
    </w:p>
    <w:p>
      <w:pPr>
        <w:pStyle w:val="Heading5"/>
        <w:numPr>
          <w:ilvl w:val="4"/>
          <w:numId w:val="1"/>
        </w:numPr>
        <w:rPr/>
      </w:pPr>
      <w:bookmarkStart w:id="3527" w:name="__RefHeading___Toc4211534_581953129"/>
      <w:bookmarkStart w:id="3528" w:name="_Toc1627"/>
      <w:bookmarkEnd w:id="3527"/>
      <w:r>
        <w:rPr>
          <w:rtl w:val="true"/>
        </w:rPr>
        <w:t>(</w:t>
      </w:r>
      <w:r>
        <w:rPr>
          <w:rtl w:val="true"/>
        </w:rPr>
        <w:t xml:space="preserve">مسألة </w:t>
      </w:r>
      <w:r>
        <w:rPr/>
        <w:t>1144</w:t>
      </w:r>
      <w:r>
        <w:rPr>
          <w:rtl w:val="true"/>
        </w:rPr>
        <w:t xml:space="preserve">): </w:t>
      </w:r>
      <w:r>
        <w:rPr>
          <w:rtl w:val="true"/>
        </w:rPr>
        <w:t>المدار فی قدر النصاب هو الیابس من المذکورات،</w:t>
      </w:r>
      <w:bookmarkEnd w:id="3528"/>
    </w:p>
    <w:p>
      <w:pPr>
        <w:pStyle w:val="BookText"/>
        <w:rPr/>
      </w:pPr>
      <w:r>
        <w:rPr>
          <w:rFonts w:ascii="IRNazanin" w:hAnsi="IRNazanin" w:eastAsia="IRNazanin"/>
          <w:color w:val="111111"/>
          <w:sz w:val="28"/>
          <w:sz w:val="28"/>
          <w:szCs w:val="28"/>
          <w:rtl w:val="true"/>
          <w:lang w:bidi="fa-IR"/>
        </w:rPr>
        <w:t>فإذا بلغ النصاب و هو عنب، و لکنّه إذا صار زبیباً نقص عنه لم تجب الزکاة</w:t>
      </w:r>
      <w:r>
        <w:rPr>
          <w:rFonts w:eastAsia="IRNazanin" w:cs="IRNazanin"/>
          <w:color w:val="111111"/>
          <w:sz w:val="28"/>
          <w:szCs w:val="28"/>
          <w:rtl w:val="true"/>
          <w:lang w:bidi="fa-IR"/>
        </w:rPr>
        <w:t>.</w:t>
      </w:r>
    </w:p>
    <w:p>
      <w:pPr>
        <w:pStyle w:val="Heading5"/>
        <w:numPr>
          <w:ilvl w:val="4"/>
          <w:numId w:val="1"/>
        </w:numPr>
        <w:rPr/>
      </w:pPr>
      <w:bookmarkStart w:id="3529" w:name="__RefHeading___Toc4211536_581953129"/>
      <w:bookmarkStart w:id="3530" w:name="_Toc1628"/>
      <w:bookmarkEnd w:id="3529"/>
      <w:r>
        <w:rPr>
          <w:rtl w:val="true"/>
        </w:rPr>
        <w:t>(</w:t>
      </w:r>
      <w:r>
        <w:rPr>
          <w:rtl w:val="true"/>
        </w:rPr>
        <w:t xml:space="preserve">مسألة </w:t>
      </w:r>
      <w:r>
        <w:rPr/>
        <w:t>1145</w:t>
      </w:r>
      <w:r>
        <w:rPr>
          <w:rtl w:val="true"/>
        </w:rPr>
        <w:t xml:space="preserve">): </w:t>
      </w:r>
      <w:r>
        <w:rPr>
          <w:rtl w:val="true"/>
        </w:rPr>
        <w:t>وقت وجوب الإخراج حین تصفیة الغلّة،</w:t>
      </w:r>
      <w:bookmarkEnd w:id="3530"/>
    </w:p>
    <w:p>
      <w:pPr>
        <w:pStyle w:val="BookText"/>
        <w:rPr/>
      </w:pPr>
      <w:r>
        <w:rPr>
          <w:rFonts w:ascii="IRNazanin" w:hAnsi="IRNazanin" w:eastAsia="IRNazanin"/>
          <w:color w:val="111111"/>
          <w:sz w:val="28"/>
          <w:sz w:val="28"/>
          <w:szCs w:val="28"/>
          <w:rtl w:val="true"/>
          <w:lang w:bidi="fa-IR"/>
        </w:rPr>
        <w:t>و صیرورة الرطب تمراً، و العنب زبیباً فیما لو تعلّق غرض المالک بذلک، فإذا أخّر المالک الدفع عنه بغیر عذر ضمن، و لا یجوز للساعی المطالبة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الإخراج قبل ذلک بعد تعلّق الوجوب، و یجب علی الساعی القبول</w:t>
      </w:r>
      <w:r>
        <w:rPr>
          <w:rFonts w:eastAsia="IRNazanin" w:cs="IRNazanin"/>
          <w:color w:val="111111"/>
          <w:sz w:val="28"/>
          <w:szCs w:val="28"/>
          <w:rtl w:val="true"/>
          <w:lang w:bidi="fa-IR"/>
        </w:rPr>
        <w:t>.</w:t>
      </w:r>
    </w:p>
    <w:p>
      <w:pPr>
        <w:pStyle w:val="Heading5"/>
        <w:numPr>
          <w:ilvl w:val="4"/>
          <w:numId w:val="1"/>
        </w:numPr>
        <w:rPr/>
      </w:pPr>
      <w:bookmarkStart w:id="3531" w:name="__RefHeading___Toc4211538_581953129"/>
      <w:bookmarkStart w:id="3532" w:name="_Toc1629"/>
      <w:bookmarkEnd w:id="3531"/>
      <w:r>
        <w:rPr>
          <w:rtl w:val="true"/>
        </w:rPr>
        <w:t>(</w:t>
      </w:r>
      <w:r>
        <w:rPr>
          <w:rtl w:val="true"/>
        </w:rPr>
        <w:t xml:space="preserve">مسألة </w:t>
      </w:r>
      <w:r>
        <w:rPr/>
        <w:t>1146</w:t>
      </w:r>
      <w:r>
        <w:rPr>
          <w:rtl w:val="true"/>
        </w:rPr>
        <w:t xml:space="preserve">): </w:t>
      </w:r>
      <w:r>
        <w:rPr>
          <w:rtl w:val="true"/>
        </w:rPr>
        <w:t>لا تتکرّر الزکاة فی الغلّات بتکرّر السنین،</w:t>
      </w:r>
      <w:bookmarkEnd w:id="3532"/>
    </w:p>
    <w:p>
      <w:pPr>
        <w:pStyle w:val="BookText"/>
        <w:rPr/>
      </w:pPr>
      <w:r>
        <w:rPr>
          <w:rFonts w:ascii="IRNazanin" w:hAnsi="IRNazanin" w:eastAsia="IRNazanin"/>
          <w:color w:val="111111"/>
          <w:sz w:val="28"/>
          <w:sz w:val="28"/>
          <w:szCs w:val="28"/>
          <w:rtl w:val="true"/>
          <w:lang w:bidi="fa-IR"/>
        </w:rPr>
        <w:t>فإذا أعطی زکاة الحنطة ثمّ بقیت العین عنده سنین لم یجب فیها شیء، و هکذا غیرها</w:t>
      </w:r>
      <w:r>
        <w:rPr>
          <w:rFonts w:eastAsia="IRNazanin" w:cs="IRNazanin"/>
          <w:color w:val="111111"/>
          <w:sz w:val="28"/>
          <w:szCs w:val="28"/>
          <w:rtl w:val="true"/>
          <w:lang w:bidi="fa-IR"/>
        </w:rPr>
        <w:t>.</w:t>
      </w:r>
    </w:p>
    <w:p>
      <w:pPr>
        <w:pStyle w:val="Heading5"/>
        <w:numPr>
          <w:ilvl w:val="4"/>
          <w:numId w:val="1"/>
        </w:numPr>
        <w:rPr/>
      </w:pPr>
      <w:bookmarkStart w:id="3533" w:name="__RefHeading___Toc4211540_581953129"/>
      <w:bookmarkStart w:id="3534" w:name="_Toc1630"/>
      <w:bookmarkEnd w:id="3533"/>
      <w:r>
        <w:rPr>
          <w:rtl w:val="true"/>
        </w:rPr>
        <w:t>(</w:t>
      </w:r>
      <w:r>
        <w:rPr>
          <w:rtl w:val="true"/>
        </w:rPr>
        <w:t xml:space="preserve">مسألة </w:t>
      </w:r>
      <w:r>
        <w:rPr/>
        <w:t>1147</w:t>
      </w:r>
      <w:r>
        <w:rPr>
          <w:rtl w:val="true"/>
        </w:rPr>
        <w:t xml:space="preserve">): </w:t>
      </w:r>
      <w:r>
        <w:rPr>
          <w:rtl w:val="true"/>
        </w:rPr>
        <w:t>المقدار الواجب إخراجه فی زکاة الغلّات العُشر إذا سقی سیحاً،</w:t>
      </w:r>
      <w:bookmarkEnd w:id="353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بماء السماء، أو بمصّ عروقه من الأرض، و نصف العشر إذا سقی بالدلاء و الماکینة، و الناعور، و نحو ذلک من العلاجات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سقی بالأمرین، فإن کان أحدهما الغالب بحیث ینسب السقی إلیه و لا یعتدّ بالآخر، فالعمل علی الغالب، و إن کانا بحیث یصدق الاشتراک عرفاً، و إن کان السقی بأحدهما أکثر من الآخر، یوزّع</w:t>
      </w:r>
      <w:bookmarkStart w:id="3535" w:name="pg5769_38956"/>
    </w:p>
    <w:p>
      <w:pPr>
        <w:pStyle w:val="BookText"/>
        <w:rPr/>
      </w:pPr>
      <w:bookmarkEnd w:id="3535"/>
      <w:r>
        <w:rPr>
          <w:rFonts w:ascii="IRNazanin" w:hAnsi="IRNazanin" w:eastAsia="IRNazanin"/>
          <w:color w:val="111111"/>
          <w:sz w:val="28"/>
          <w:sz w:val="28"/>
          <w:szCs w:val="28"/>
          <w:rtl w:val="true"/>
          <w:lang w:bidi="fa-IR"/>
        </w:rPr>
        <w:t>الواجب فیعطی من نصفه العشر، و من نصفه الآخر نصف العشر، و إذا شکّ فی صدق الاشتراک و الغلبة کفی الأقلّ، و الأحوط استحباباً الأکثر</w:t>
      </w:r>
      <w:r>
        <w:rPr>
          <w:rFonts w:eastAsia="IRNazanin" w:cs="IRNazanin"/>
          <w:color w:val="111111"/>
          <w:sz w:val="28"/>
          <w:szCs w:val="28"/>
          <w:rtl w:val="true"/>
          <w:lang w:bidi="fa-IR"/>
        </w:rPr>
        <w:t>.</w:t>
      </w:r>
    </w:p>
    <w:p>
      <w:pPr>
        <w:pStyle w:val="Heading5"/>
        <w:numPr>
          <w:ilvl w:val="4"/>
          <w:numId w:val="1"/>
        </w:numPr>
        <w:rPr/>
      </w:pPr>
      <w:bookmarkStart w:id="3536" w:name="__RefHeading___Toc4211542_581953129"/>
      <w:bookmarkStart w:id="3537" w:name="_Toc1631"/>
      <w:bookmarkEnd w:id="3536"/>
      <w:r>
        <w:rPr>
          <w:rtl w:val="true"/>
        </w:rPr>
        <w:t>(</w:t>
      </w:r>
      <w:r>
        <w:rPr>
          <w:rtl w:val="true"/>
        </w:rPr>
        <w:t xml:space="preserve">مسألة </w:t>
      </w:r>
      <w:r>
        <w:rPr/>
        <w:t>1148</w:t>
      </w:r>
      <w:r>
        <w:rPr>
          <w:rtl w:val="true"/>
        </w:rPr>
        <w:t xml:space="preserve">): </w:t>
      </w:r>
      <w:r>
        <w:rPr>
          <w:rtl w:val="true"/>
        </w:rPr>
        <w:t>المدار فی التفصیل المتقدّم علی الثمر لا علی الشجر،</w:t>
      </w:r>
      <w:bookmarkEnd w:id="3537"/>
    </w:p>
    <w:p>
      <w:pPr>
        <w:pStyle w:val="BookText"/>
        <w:rPr/>
      </w:pPr>
      <w:r>
        <w:rPr>
          <w:rFonts w:ascii="IRNazanin" w:hAnsi="IRNazanin" w:eastAsia="IRNazanin"/>
          <w:color w:val="111111"/>
          <w:sz w:val="28"/>
          <w:sz w:val="28"/>
          <w:szCs w:val="28"/>
          <w:rtl w:val="true"/>
          <w:lang w:bidi="fa-IR"/>
        </w:rPr>
        <w:t>فإذا کان الشجر حین غرسه یسقی بالدلاء، فلمّا أثمر صار یسقی بالنوازیز أو السیح عند زیادة الماء وجب فیه العشر، و لو کان بالعکس وجب فیه نصف العشر</w:t>
      </w:r>
      <w:r>
        <w:rPr>
          <w:rFonts w:eastAsia="IRNazanin" w:cs="IRNazanin"/>
          <w:color w:val="111111"/>
          <w:sz w:val="28"/>
          <w:szCs w:val="28"/>
          <w:rtl w:val="true"/>
          <w:lang w:bidi="fa-IR"/>
        </w:rPr>
        <w:t>.</w:t>
      </w:r>
    </w:p>
    <w:p>
      <w:pPr>
        <w:pStyle w:val="Heading5"/>
        <w:numPr>
          <w:ilvl w:val="4"/>
          <w:numId w:val="1"/>
        </w:numPr>
        <w:rPr/>
      </w:pPr>
      <w:bookmarkStart w:id="3538" w:name="__RefHeading___Toc4211544_581953129"/>
      <w:bookmarkStart w:id="3539" w:name="_Toc1632"/>
      <w:bookmarkEnd w:id="3538"/>
      <w:r>
        <w:rPr>
          <w:rtl w:val="true"/>
        </w:rPr>
        <w:t>(</w:t>
      </w:r>
      <w:r>
        <w:rPr>
          <w:rtl w:val="true"/>
        </w:rPr>
        <w:t xml:space="preserve">مسألة </w:t>
      </w:r>
      <w:r>
        <w:rPr/>
        <w:t>1149</w:t>
      </w:r>
      <w:r>
        <w:rPr>
          <w:rtl w:val="true"/>
        </w:rPr>
        <w:t xml:space="preserve">): </w:t>
      </w:r>
      <w:r>
        <w:rPr>
          <w:rtl w:val="true"/>
        </w:rPr>
        <w:t>الأمطار المعتادة فی السنة لا تخرج ما یسقی بالدوالی عن حکمه،</w:t>
      </w:r>
      <w:bookmarkEnd w:id="3539"/>
    </w:p>
    <w:p>
      <w:pPr>
        <w:pStyle w:val="BookText"/>
        <w:rPr/>
      </w:pPr>
      <w:r>
        <w:rPr>
          <w:rFonts w:ascii="IRNazanin" w:hAnsi="IRNazanin" w:eastAsia="IRNazanin"/>
          <w:color w:val="111111"/>
          <w:sz w:val="28"/>
          <w:sz w:val="28"/>
          <w:szCs w:val="28"/>
          <w:rtl w:val="true"/>
          <w:lang w:bidi="fa-IR"/>
        </w:rPr>
        <w:t>إلّا إذا کثرت بحیث یستغنی عن الدوالی، فیجب حینئذٍ العشر، أو کانت بحیث توجب صدق الاشتراک فی السقی فیجب التوزیع</w:t>
      </w:r>
      <w:r>
        <w:rPr>
          <w:rFonts w:eastAsia="IRNazanin" w:cs="IRNazanin"/>
          <w:color w:val="111111"/>
          <w:sz w:val="28"/>
          <w:szCs w:val="28"/>
          <w:rtl w:val="true"/>
          <w:lang w:bidi="fa-IR"/>
        </w:rPr>
        <w:t>.</w:t>
      </w:r>
    </w:p>
    <w:p>
      <w:pPr>
        <w:pStyle w:val="Heading5"/>
        <w:numPr>
          <w:ilvl w:val="4"/>
          <w:numId w:val="1"/>
        </w:numPr>
        <w:rPr/>
      </w:pPr>
      <w:bookmarkStart w:id="3540" w:name="__RefHeading___Toc4211546_581953129"/>
      <w:bookmarkStart w:id="3541" w:name="_Toc1633"/>
      <w:bookmarkEnd w:id="3540"/>
      <w:r>
        <w:rPr>
          <w:rtl w:val="true"/>
        </w:rPr>
        <w:t>(</w:t>
      </w:r>
      <w:r>
        <w:rPr>
          <w:rtl w:val="true"/>
        </w:rPr>
        <w:t xml:space="preserve">مسألة </w:t>
      </w:r>
      <w:r>
        <w:rPr/>
        <w:t>1150</w:t>
      </w:r>
      <w:r>
        <w:rPr>
          <w:rtl w:val="true"/>
        </w:rPr>
        <w:t xml:space="preserve">): </w:t>
      </w:r>
      <w:r>
        <w:rPr>
          <w:rtl w:val="true"/>
        </w:rPr>
        <w:t>لو أخرج شخص الماء بالدوالی عبثاً أو لغرض، فسقی به آخر زرعه</w:t>
      </w:r>
      <w:bookmarkEnd w:id="3541"/>
    </w:p>
    <w:p>
      <w:pPr>
        <w:pStyle w:val="BookText"/>
        <w:rPr/>
      </w:pPr>
      <w:r>
        <w:rPr>
          <w:rFonts w:ascii="IRNazanin" w:hAnsi="IRNazanin" w:eastAsia="IRNazanin"/>
          <w:color w:val="111111"/>
          <w:sz w:val="28"/>
          <w:sz w:val="28"/>
          <w:szCs w:val="28"/>
          <w:rtl w:val="true"/>
          <w:lang w:bidi="fa-IR"/>
        </w:rPr>
        <w:t>فالأحوط وجوب العشر، و کذا إذا أخرجه هو عبثاً أو لغرض آخر ثمّ بدا له فسقی به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أخرجه لزرع فبدا له فسقی به زرعاً آخر، أو زاد فسقی به غیره، فالظاهر وجوب نصف العشر</w:t>
      </w:r>
      <w:r>
        <w:rPr>
          <w:rFonts w:eastAsia="IRNazanin" w:cs="IRNazanin"/>
          <w:color w:val="111111"/>
          <w:sz w:val="28"/>
          <w:szCs w:val="28"/>
          <w:rtl w:val="true"/>
          <w:lang w:bidi="fa-IR"/>
        </w:rPr>
        <w:t>.</w:t>
      </w:r>
    </w:p>
    <w:p>
      <w:pPr>
        <w:pStyle w:val="Heading5"/>
        <w:numPr>
          <w:ilvl w:val="4"/>
          <w:numId w:val="1"/>
        </w:numPr>
        <w:rPr/>
      </w:pPr>
      <w:bookmarkStart w:id="3542" w:name="__RefHeading___Toc4211548_581953129"/>
      <w:bookmarkStart w:id="3543" w:name="_Toc1634"/>
      <w:bookmarkEnd w:id="3542"/>
      <w:r>
        <w:rPr>
          <w:rtl w:val="true"/>
        </w:rPr>
        <w:t>(</w:t>
      </w:r>
      <w:r>
        <w:rPr>
          <w:rtl w:val="true"/>
        </w:rPr>
        <w:t xml:space="preserve">مسألة </w:t>
      </w:r>
      <w:r>
        <w:rPr/>
        <w:t>1151</w:t>
      </w:r>
      <w:r>
        <w:rPr>
          <w:rtl w:val="true"/>
        </w:rPr>
        <w:t xml:space="preserve">): </w:t>
      </w:r>
      <w:r>
        <w:rPr>
          <w:rtl w:val="true"/>
        </w:rPr>
        <w:t xml:space="preserve">ما یأخذه السلطان باسم المقاسمة </w:t>
      </w:r>
      <w:r>
        <w:rPr>
          <w:rtl w:val="true"/>
        </w:rPr>
        <w:t>-</w:t>
      </w:r>
      <w:bookmarkEnd w:id="3543"/>
    </w:p>
    <w:p>
      <w:pPr>
        <w:pStyle w:val="BookText"/>
        <w:rPr/>
      </w:pPr>
      <w:r>
        <w:rPr>
          <w:rFonts w:ascii="IRNazanin" w:hAnsi="IRNazanin" w:eastAsia="IRNazanin"/>
          <w:color w:val="111111"/>
          <w:sz w:val="28"/>
          <w:sz w:val="28"/>
          <w:szCs w:val="28"/>
          <w:rtl w:val="true"/>
          <w:lang w:bidi="fa-IR"/>
        </w:rPr>
        <w:t>و هو الحصّة من نفس الزرع لا یجب إخراج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کونه بعد ما یأخذه باسم الخراج إذا کان مضروباً علی الأرض لأجل الجنس الزکوی إشکال، و الاحتیاط لا یترک</w:t>
      </w:r>
      <w:r>
        <w:rPr>
          <w:rFonts w:eastAsia="IRNazanin" w:cs="IRNazanin"/>
          <w:color w:val="111111"/>
          <w:sz w:val="28"/>
          <w:szCs w:val="28"/>
          <w:rtl w:val="true"/>
          <w:lang w:bidi="fa-IR"/>
        </w:rPr>
        <w:t>.</w:t>
      </w:r>
    </w:p>
    <w:p>
      <w:pPr>
        <w:pStyle w:val="Heading5"/>
        <w:numPr>
          <w:ilvl w:val="4"/>
          <w:numId w:val="1"/>
        </w:numPr>
        <w:rPr/>
      </w:pPr>
      <w:bookmarkStart w:id="3544" w:name="__RefHeading___Toc4211550_581953129"/>
      <w:bookmarkStart w:id="3545" w:name="_Toc1635"/>
      <w:bookmarkEnd w:id="3544"/>
      <w:r>
        <w:rPr>
          <w:rtl w:val="true"/>
        </w:rPr>
        <w:t>(</w:t>
      </w:r>
      <w:r>
        <w:rPr>
          <w:rtl w:val="true"/>
        </w:rPr>
        <w:t xml:space="preserve">مسألة </w:t>
      </w:r>
      <w:r>
        <w:rPr/>
        <w:t>1152</w:t>
      </w:r>
      <w:r>
        <w:rPr>
          <w:rtl w:val="true"/>
        </w:rPr>
        <w:t xml:space="preserve">): </w:t>
      </w:r>
      <w:r>
        <w:rPr>
          <w:rtl w:val="true"/>
        </w:rPr>
        <w:t>الأقوی استثناء المؤن التی یحتاج إلیها الزرع و الثمر</w:t>
      </w:r>
      <w:bookmarkEnd w:id="3545"/>
    </w:p>
    <w:p>
      <w:pPr>
        <w:pStyle w:val="BookText"/>
        <w:rPr/>
      </w:pPr>
      <w:r>
        <w:rPr>
          <w:rFonts w:ascii="IRNazanin" w:hAnsi="IRNazanin" w:eastAsia="IRNazanin"/>
          <w:color w:val="111111"/>
          <w:sz w:val="28"/>
          <w:sz w:val="28"/>
          <w:szCs w:val="28"/>
          <w:rtl w:val="true"/>
          <w:lang w:bidi="fa-IR"/>
        </w:rPr>
        <w:t>من اجرة الفلّاح، و الحارث، و الساقی، و العوامل التی یستأجرها للزرع، و أُجرة الأرض و لو غصباً، و نحو ذلک ممّا یحتاج إلیه الزرع أو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النصاب بعد استثنائها أو قبله؟ فیه إشکال، و الاحتیاط لا یترک</w:t>
      </w:r>
      <w:r>
        <w:rPr>
          <w:rFonts w:eastAsia="IRNazanin" w:cs="IRNazanin"/>
          <w:color w:val="111111"/>
          <w:sz w:val="28"/>
          <w:szCs w:val="28"/>
          <w:rtl w:val="true"/>
          <w:lang w:bidi="fa-IR"/>
        </w:rPr>
        <w:t>.</w:t>
      </w:r>
    </w:p>
    <w:p>
      <w:pPr>
        <w:pStyle w:val="Heading5"/>
        <w:numPr>
          <w:ilvl w:val="4"/>
          <w:numId w:val="1"/>
        </w:numPr>
        <w:rPr/>
      </w:pPr>
      <w:bookmarkStart w:id="3546" w:name="__RefHeading___Toc4211552_581953129"/>
      <w:bookmarkStart w:id="3547" w:name="_Toc1636"/>
      <w:bookmarkEnd w:id="3546"/>
      <w:r>
        <w:rPr>
          <w:rtl w:val="true"/>
        </w:rPr>
        <w:t>(</w:t>
      </w:r>
      <w:r>
        <w:rPr>
          <w:rtl w:val="true"/>
        </w:rPr>
        <w:t xml:space="preserve">مسألة </w:t>
      </w:r>
      <w:r>
        <w:rPr/>
        <w:t>1153</w:t>
      </w:r>
      <w:r>
        <w:rPr>
          <w:rtl w:val="true"/>
        </w:rPr>
        <w:t xml:space="preserve">): </w:t>
      </w:r>
      <w:r>
        <w:rPr>
          <w:rtl w:val="true"/>
        </w:rPr>
        <w:t>یضمّ النخل بعض إلی بعض و إن کانت فی أمکنة متباعدة</w:t>
      </w:r>
      <w:bookmarkEnd w:id="3547"/>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تفاوتت فی الإدراک بعد أن کانت الثمرتان لعام واحد و إن کان بینهما شهر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الزروع المتباعدة، فیلحظ النصاب فی المجموع، فإذا بلغ المجموع</w:t>
      </w:r>
      <w:bookmarkStart w:id="3548" w:name="pg5769_38957"/>
    </w:p>
    <w:p>
      <w:pPr>
        <w:pStyle w:val="BookText"/>
        <w:rPr/>
      </w:pPr>
      <w:bookmarkEnd w:id="3548"/>
      <w:r>
        <w:rPr>
          <w:rFonts w:ascii="IRNazanin" w:hAnsi="IRNazanin" w:eastAsia="IRNazanin"/>
          <w:color w:val="111111"/>
          <w:sz w:val="28"/>
          <w:sz w:val="28"/>
          <w:szCs w:val="28"/>
          <w:rtl w:val="true"/>
          <w:lang w:bidi="fa-IR"/>
        </w:rPr>
        <w:t>النصاب وجبت الزکاة و إن لم یبلغه کلّ واحد منها، و کذا إذا کان نخل یثمر فی العام مرّتین یضمّ الثانی إلی الأوّل؛ لأنّهما ثمرة سنة واحدة، لکن لا یخلو عن إشکال، لاحتمال کونهما فی حکم ثمرة عامین کما قیل</w:t>
      </w:r>
      <w:r>
        <w:rPr>
          <w:rFonts w:eastAsia="IRNazanin" w:cs="IRNazanin"/>
          <w:color w:val="111111"/>
          <w:sz w:val="28"/>
          <w:szCs w:val="28"/>
          <w:rtl w:val="true"/>
          <w:lang w:bidi="fa-IR"/>
        </w:rPr>
        <w:t>.</w:t>
      </w:r>
    </w:p>
    <w:p>
      <w:pPr>
        <w:pStyle w:val="Heading5"/>
        <w:numPr>
          <w:ilvl w:val="4"/>
          <w:numId w:val="1"/>
        </w:numPr>
        <w:rPr/>
      </w:pPr>
      <w:bookmarkStart w:id="3549" w:name="__RefHeading___Toc4211554_581953129"/>
      <w:bookmarkStart w:id="3550" w:name="_Toc1637"/>
      <w:bookmarkEnd w:id="3549"/>
      <w:r>
        <w:rPr>
          <w:rtl w:val="true"/>
        </w:rPr>
        <w:t>(</w:t>
      </w:r>
      <w:r>
        <w:rPr>
          <w:rtl w:val="true"/>
        </w:rPr>
        <w:t xml:space="preserve">مسألة </w:t>
      </w:r>
      <w:r>
        <w:rPr/>
        <w:t>1154</w:t>
      </w:r>
      <w:r>
        <w:rPr>
          <w:rtl w:val="true"/>
        </w:rPr>
        <w:t xml:space="preserve">): </w:t>
      </w:r>
      <w:r>
        <w:rPr>
          <w:rtl w:val="true"/>
        </w:rPr>
        <w:t>یجوز دفع القیمة عن الزکاة من الأثمان،</w:t>
      </w:r>
      <w:bookmarkEnd w:id="3550"/>
    </w:p>
    <w:p>
      <w:pPr>
        <w:pStyle w:val="BookText"/>
        <w:rPr/>
      </w:pPr>
      <w:r>
        <w:rPr>
          <w:rFonts w:ascii="IRNazanin" w:hAnsi="IRNazanin" w:eastAsia="IRNazanin"/>
          <w:color w:val="111111"/>
          <w:sz w:val="28"/>
          <w:sz w:val="28"/>
          <w:szCs w:val="28"/>
          <w:rtl w:val="true"/>
          <w:lang w:bidi="fa-IR"/>
        </w:rPr>
        <w:t>کالأوراق النقدیة، و أمّا دفعها من جنس آخر فمشکل</w:t>
      </w:r>
      <w:r>
        <w:rPr>
          <w:rFonts w:eastAsia="IRNazanin" w:cs="IRNazanin"/>
          <w:color w:val="111111"/>
          <w:sz w:val="28"/>
          <w:szCs w:val="28"/>
          <w:rtl w:val="true"/>
          <w:lang w:bidi="fa-IR"/>
        </w:rPr>
        <w:t>.</w:t>
      </w:r>
    </w:p>
    <w:p>
      <w:pPr>
        <w:pStyle w:val="Heading5"/>
        <w:numPr>
          <w:ilvl w:val="4"/>
          <w:numId w:val="1"/>
        </w:numPr>
        <w:rPr/>
      </w:pPr>
      <w:bookmarkStart w:id="3551" w:name="__RefHeading___Toc4211556_581953129"/>
      <w:bookmarkStart w:id="3552" w:name="_Toc1638"/>
      <w:bookmarkEnd w:id="3551"/>
      <w:r>
        <w:rPr>
          <w:rtl w:val="true"/>
        </w:rPr>
        <w:t>(</w:t>
      </w:r>
      <w:r>
        <w:rPr>
          <w:rtl w:val="true"/>
        </w:rPr>
        <w:t xml:space="preserve">مسألة </w:t>
      </w:r>
      <w:r>
        <w:rPr/>
        <w:t>1155</w:t>
      </w:r>
      <w:r>
        <w:rPr>
          <w:rtl w:val="true"/>
        </w:rPr>
        <w:t xml:space="preserve">): </w:t>
      </w:r>
      <w:r>
        <w:rPr>
          <w:rtl w:val="true"/>
        </w:rPr>
        <w:t>لو مات المالک بعد تعلّق الوجوب وجب علی الوارث إخراج الزکاة،</w:t>
      </w:r>
      <w:bookmarkEnd w:id="3552"/>
    </w:p>
    <w:p>
      <w:pPr>
        <w:pStyle w:val="BookText"/>
        <w:rPr/>
      </w:pPr>
      <w:r>
        <w:rPr>
          <w:rFonts w:ascii="IRNazanin" w:hAnsi="IRNazanin" w:eastAsia="IRNazanin"/>
          <w:color w:val="111111"/>
          <w:sz w:val="28"/>
          <w:sz w:val="28"/>
          <w:szCs w:val="28"/>
          <w:rtl w:val="true"/>
          <w:lang w:bidi="fa-IR"/>
        </w:rPr>
        <w:t>أمّا لو مات قبله و انتقل إلی الوارث، فإن بلغ نصیب کلّ واحد النصاب وجبت علی کلّ واحد منهم زکاة نصیبه، و إن بلغ نصیب بعضهم دون نصیب الآخر وجبت علی من بلغ نصیبه دون الآخر، و إن لم یبلغ نصیب واحد منهم لم تجب علی واحد منهم، و کذا الحکم فیما إذا کان الانتقال بغیر الإرث کالشراء أو الهبة</w:t>
      </w:r>
      <w:r>
        <w:rPr>
          <w:rFonts w:eastAsia="IRNazanin" w:cs="IRNazanin"/>
          <w:color w:val="111111"/>
          <w:sz w:val="28"/>
          <w:szCs w:val="28"/>
          <w:rtl w:val="true"/>
          <w:lang w:bidi="fa-IR"/>
        </w:rPr>
        <w:t>.</w:t>
      </w:r>
    </w:p>
    <w:p>
      <w:pPr>
        <w:pStyle w:val="Heading5"/>
        <w:numPr>
          <w:ilvl w:val="4"/>
          <w:numId w:val="1"/>
        </w:numPr>
        <w:rPr/>
      </w:pPr>
      <w:bookmarkStart w:id="3553" w:name="__RefHeading___Toc4211558_581953129"/>
      <w:bookmarkStart w:id="3554" w:name="_Toc1639"/>
      <w:bookmarkEnd w:id="3553"/>
      <w:r>
        <w:rPr>
          <w:rtl w:val="true"/>
        </w:rPr>
        <w:t>(</w:t>
      </w:r>
      <w:r>
        <w:rPr>
          <w:rtl w:val="true"/>
        </w:rPr>
        <w:t xml:space="preserve">مسألة </w:t>
      </w:r>
      <w:r>
        <w:rPr/>
        <w:t>1156</w:t>
      </w:r>
      <w:r>
        <w:rPr>
          <w:rtl w:val="true"/>
        </w:rPr>
        <w:t xml:space="preserve">): </w:t>
      </w:r>
      <w:r>
        <w:rPr>
          <w:rtl w:val="true"/>
        </w:rPr>
        <w:t>إذا اختلفت أنواع الغلّة الواحدة</w:t>
      </w:r>
      <w:bookmarkEnd w:id="3554"/>
    </w:p>
    <w:p>
      <w:pPr>
        <w:pStyle w:val="BookText"/>
        <w:rPr/>
      </w:pPr>
      <w:r>
        <w:rPr>
          <w:rFonts w:ascii="IRNazanin" w:hAnsi="IRNazanin" w:eastAsia="IRNazanin"/>
          <w:color w:val="111111"/>
          <w:sz w:val="28"/>
          <w:sz w:val="28"/>
          <w:szCs w:val="28"/>
          <w:rtl w:val="true"/>
          <w:lang w:bidi="fa-IR"/>
        </w:rPr>
        <w:t>و کان بعضها جیّداً أو أجود، و بعضها الآخر ردیء أو أردأ فالأحوط وجوباً الأخذ من کلّ نوع بحصّته، و فی جواز دفع الردیء عن الجیّد إشکال، و الأحوط وجوباً العدم</w:t>
      </w:r>
      <w:r>
        <w:rPr>
          <w:rFonts w:eastAsia="IRNazanin" w:cs="IRNazanin"/>
          <w:color w:val="111111"/>
          <w:sz w:val="28"/>
          <w:szCs w:val="28"/>
          <w:rtl w:val="true"/>
          <w:lang w:bidi="fa-IR"/>
        </w:rPr>
        <w:t>.</w:t>
      </w:r>
    </w:p>
    <w:p>
      <w:pPr>
        <w:pStyle w:val="Heading5"/>
        <w:numPr>
          <w:ilvl w:val="4"/>
          <w:numId w:val="1"/>
        </w:numPr>
        <w:rPr/>
      </w:pPr>
      <w:bookmarkStart w:id="3555" w:name="__RefHeading___Toc4211560_581953129"/>
      <w:bookmarkStart w:id="3556" w:name="_Toc1640"/>
      <w:bookmarkEnd w:id="3555"/>
      <w:r>
        <w:rPr>
          <w:rtl w:val="true"/>
        </w:rPr>
        <w:t>(</w:t>
      </w:r>
      <w:r>
        <w:rPr>
          <w:rtl w:val="true"/>
        </w:rPr>
        <w:t xml:space="preserve">مسألة </w:t>
      </w:r>
      <w:r>
        <w:rPr/>
        <w:t>1157</w:t>
      </w:r>
      <w:r>
        <w:rPr>
          <w:rtl w:val="true"/>
        </w:rPr>
        <w:t xml:space="preserve">): </w:t>
      </w:r>
      <w:r>
        <w:rPr>
          <w:rtl w:val="true"/>
        </w:rPr>
        <w:t>المشهور أنّ الزکاة حقّ متعلّق بالعین علی وجه الإشاعة</w:t>
      </w:r>
      <w:bookmarkEnd w:id="3556"/>
    </w:p>
    <w:p>
      <w:pPr>
        <w:pStyle w:val="BookText"/>
        <w:rPr/>
      </w:pPr>
      <w:r>
        <w:rPr>
          <w:rFonts w:ascii="IRNazanin" w:hAnsi="IRNazanin" w:eastAsia="IRNazanin"/>
          <w:color w:val="111111"/>
          <w:sz w:val="28"/>
          <w:sz w:val="28"/>
          <w:szCs w:val="28"/>
          <w:rtl w:val="true"/>
          <w:lang w:bidi="fa-IR"/>
        </w:rPr>
        <w:t>، و الظاهر أنّ تشخیص کیفیّة تعلّق الزکاة بالعین بعد وضوح عدم تعلّقها بالذمّة المحضة مشکل، و إن کان قول المشهور أقرب، لکنّه لا یخلو عن مناقشة أیضاً؛ لاستلزامها عدم جواز إعطاء القیمة بدل العین، و عدم کون اختیار التعیین بید المالک</w:t>
      </w:r>
      <w:r>
        <w:rPr>
          <w:rFonts w:eastAsia="IRNazanin" w:cs="IRNazanin"/>
          <w:color w:val="111111"/>
          <w:sz w:val="28"/>
          <w:szCs w:val="28"/>
          <w:rtl w:val="true"/>
          <w:lang w:bidi="fa-IR"/>
        </w:rPr>
        <w:t>.</w:t>
      </w:r>
    </w:p>
    <w:p>
      <w:pPr>
        <w:pStyle w:val="Heading5"/>
        <w:numPr>
          <w:ilvl w:val="4"/>
          <w:numId w:val="1"/>
        </w:numPr>
        <w:rPr/>
      </w:pPr>
      <w:bookmarkStart w:id="3557" w:name="__RefHeading___Toc4211562_581953129"/>
      <w:bookmarkStart w:id="3558" w:name="_Toc1641"/>
      <w:bookmarkEnd w:id="3557"/>
      <w:r>
        <w:rPr>
          <w:rtl w:val="true"/>
        </w:rPr>
        <w:t>(</w:t>
      </w:r>
      <w:r>
        <w:rPr>
          <w:rtl w:val="true"/>
        </w:rPr>
        <w:t xml:space="preserve">مسألة </w:t>
      </w:r>
      <w:r>
        <w:rPr/>
        <w:t>1158</w:t>
      </w:r>
      <w:r>
        <w:rPr>
          <w:rtl w:val="true"/>
        </w:rPr>
        <w:t xml:space="preserve">): </w:t>
      </w:r>
      <w:r>
        <w:rPr>
          <w:rtl w:val="true"/>
        </w:rPr>
        <w:t>یجوز للمالک عزل الزکاة من العین مع عدم المستحق،</w:t>
      </w:r>
      <w:bookmarkEnd w:id="355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مع وجوده علی الأقوی، فیتعیّن المعزول زکاة، و یکون أمانة فی یده لا یضمنه إلّا مع التفریط، أو مع التأخیر مع وجود المستحقّ من دون غرض صحیح، و نماء الزکاة تابع لها فی الصرف، و لا یجوز للمالک إبدالها بعد العزل</w:t>
      </w:r>
      <w:r>
        <w:rPr>
          <w:rFonts w:eastAsia="IRNazanin" w:cs="IRNazanin"/>
          <w:color w:val="111111"/>
          <w:sz w:val="28"/>
          <w:szCs w:val="28"/>
          <w:rtl w:val="true"/>
          <w:lang w:bidi="fa-IR"/>
        </w:rPr>
        <w:t>.</w:t>
      </w:r>
      <w:bookmarkStart w:id="3559" w:name="pg5769_38958"/>
    </w:p>
    <w:p>
      <w:pPr>
        <w:pStyle w:val="Heading5"/>
        <w:numPr>
          <w:ilvl w:val="4"/>
          <w:numId w:val="1"/>
        </w:numPr>
        <w:rPr/>
      </w:pPr>
      <w:bookmarkStart w:id="3560" w:name="__RefHeading___Toc4211564_581953129"/>
      <w:bookmarkStart w:id="3561" w:name="_Toc1642"/>
      <w:bookmarkEnd w:id="3559"/>
      <w:bookmarkEnd w:id="3560"/>
      <w:r>
        <w:rPr>
          <w:rtl w:val="true"/>
        </w:rPr>
        <w:t>(</w:t>
      </w:r>
      <w:r>
        <w:rPr>
          <w:rtl w:val="true"/>
        </w:rPr>
        <w:t xml:space="preserve">مسألة </w:t>
      </w:r>
      <w:r>
        <w:rPr/>
        <w:t>1159</w:t>
      </w:r>
      <w:r>
        <w:rPr>
          <w:rtl w:val="true"/>
        </w:rPr>
        <w:t xml:space="preserve">): </w:t>
      </w:r>
      <w:r>
        <w:rPr>
          <w:rtl w:val="true"/>
        </w:rPr>
        <w:t>إذا باع الزرع أو الثمر و شکّ فی أنّ البیع کان بعد تعلّق الزکاة حتی تکون علیه،</w:t>
      </w:r>
      <w:bookmarkEnd w:id="3561"/>
    </w:p>
    <w:p>
      <w:pPr>
        <w:pStyle w:val="BookText"/>
        <w:rPr/>
      </w:pPr>
      <w:r>
        <w:rPr>
          <w:rFonts w:ascii="IRNazanin" w:hAnsi="IRNazanin" w:eastAsia="IRNazanin"/>
          <w:color w:val="111111"/>
          <w:sz w:val="28"/>
          <w:sz w:val="28"/>
          <w:szCs w:val="28"/>
          <w:rtl w:val="true"/>
          <w:lang w:bidi="fa-IR"/>
        </w:rPr>
        <w:t>أو قبله حتی تکون علی المشتری لم یجب علیه شیء إلّا إذا کان زمان التعلّق معلوماً و زمان البیع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الشاکّ هو المشتری، فإن احتمل أداء البائع للزکاة علی تقدیر کون البیع بعد التعلّق لم یجب علیه إخراجها، و إلّا وجب علیه، و أمّا الساعی فیجوز له أخذ الزکاة المعلوم تعلّقها به من المشتری، و لیس له الرجوع إلی البائع بعد عدم العلم بثبوت التکلیف بالنسبة إلیه</w:t>
      </w:r>
      <w:r>
        <w:rPr>
          <w:rFonts w:eastAsia="IRNazanin" w:cs="IRNazanin"/>
          <w:color w:val="111111"/>
          <w:sz w:val="28"/>
          <w:szCs w:val="28"/>
          <w:rtl w:val="true"/>
          <w:lang w:bidi="fa-IR"/>
        </w:rPr>
        <w:t>.</w:t>
      </w:r>
    </w:p>
    <w:p>
      <w:pPr>
        <w:pStyle w:val="Heading5"/>
        <w:numPr>
          <w:ilvl w:val="4"/>
          <w:numId w:val="1"/>
        </w:numPr>
        <w:rPr/>
      </w:pPr>
      <w:bookmarkStart w:id="3562" w:name="__RefHeading___Toc4211566_581953129"/>
      <w:bookmarkStart w:id="3563" w:name="_Toc1643"/>
      <w:bookmarkEnd w:id="3562"/>
      <w:r>
        <w:rPr>
          <w:rtl w:val="true"/>
        </w:rPr>
        <w:t>(</w:t>
      </w:r>
      <w:r>
        <w:rPr>
          <w:rtl w:val="true"/>
        </w:rPr>
        <w:t xml:space="preserve">مسألة </w:t>
      </w:r>
      <w:r>
        <w:rPr/>
        <w:t>1160</w:t>
      </w:r>
      <w:r>
        <w:rPr>
          <w:rtl w:val="true"/>
        </w:rPr>
        <w:t xml:space="preserve">): </w:t>
      </w:r>
      <w:r>
        <w:rPr>
          <w:rtl w:val="true"/>
        </w:rPr>
        <w:t>یجوز للحاکم الشرعی و وکیله خرص ثمر النخل و الکرم علی المالک،</w:t>
      </w:r>
      <w:bookmarkEnd w:id="3563"/>
    </w:p>
    <w:p>
      <w:pPr>
        <w:pStyle w:val="BookText"/>
        <w:rPr/>
      </w:pPr>
      <w:r>
        <w:rPr>
          <w:rFonts w:ascii="IRNazanin" w:hAnsi="IRNazanin" w:eastAsia="IRNazanin"/>
          <w:color w:val="111111"/>
          <w:sz w:val="28"/>
          <w:sz w:val="28"/>
          <w:szCs w:val="28"/>
          <w:rtl w:val="true"/>
          <w:lang w:bidi="fa-IR"/>
        </w:rPr>
        <w:t>و فی جواز الخرص فی الزرع إشکال، و فائدته جواز الاعتماد علیه بلا حاجة إلی الکیل و الوزن، و الأحوط عدم الخرص للمالک قبل مراجعة الحاکم الشرعی أو وکیله مع التمکّن</w:t>
      </w:r>
      <w:r>
        <w:rPr>
          <w:rFonts w:eastAsia="IRNazanin" w:cs="IRNazanin"/>
          <w:color w:val="111111"/>
          <w:sz w:val="28"/>
          <w:szCs w:val="28"/>
          <w:rtl w:val="true"/>
          <w:lang w:bidi="fa-IR"/>
        </w:rPr>
        <w:t>.</w:t>
      </w:r>
    </w:p>
    <w:p>
      <w:pPr>
        <w:pStyle w:val="Heading3"/>
        <w:numPr>
          <w:ilvl w:val="2"/>
          <w:numId w:val="1"/>
        </w:numPr>
        <w:rPr/>
      </w:pPr>
      <w:bookmarkStart w:id="3564" w:name="__RefHeading___Toc4211568_581953129"/>
      <w:bookmarkStart w:id="3565" w:name="_Toc1644"/>
      <w:bookmarkEnd w:id="3564"/>
      <w:r>
        <w:rPr>
          <w:rtl w:val="true"/>
        </w:rPr>
        <w:t>المبحث الثالث</w:t>
      </w:r>
      <w:r>
        <w:rPr>
          <w:rtl w:val="true"/>
        </w:rPr>
        <w:t xml:space="preserve">: </w:t>
      </w:r>
      <w:r>
        <w:rPr>
          <w:rtl w:val="true"/>
        </w:rPr>
        <w:t>أصناف المستحقین و أوصافهم</w:t>
      </w:r>
      <w:bookmarkEnd w:id="3565"/>
    </w:p>
    <w:p>
      <w:pPr>
        <w:pStyle w:val="Heading4"/>
        <w:numPr>
          <w:ilvl w:val="3"/>
          <w:numId w:val="1"/>
        </w:numPr>
        <w:rPr/>
      </w:pPr>
      <w:bookmarkStart w:id="3566" w:name="__RefHeading___Toc4211570_581953129"/>
      <w:bookmarkStart w:id="3567" w:name="_Toc1645"/>
      <w:bookmarkEnd w:id="3566"/>
      <w:r>
        <w:rPr>
          <w:rtl w:val="true"/>
        </w:rPr>
        <w:t>و فیه فصلان</w:t>
      </w:r>
      <w:bookmarkEnd w:id="3567"/>
    </w:p>
    <w:p>
      <w:pPr>
        <w:pStyle w:val="Heading5"/>
        <w:numPr>
          <w:ilvl w:val="4"/>
          <w:numId w:val="1"/>
        </w:numPr>
        <w:rPr/>
      </w:pPr>
      <w:bookmarkStart w:id="3568" w:name="__RefHeading___Toc4211572_581953129"/>
      <w:bookmarkStart w:id="3569" w:name="_Toc1646"/>
      <w:bookmarkEnd w:id="3568"/>
      <w:r>
        <w:rPr>
          <w:rtl w:val="true"/>
        </w:rPr>
        <w:t>الفصل الأوّل</w:t>
      </w:r>
      <w:r>
        <w:rPr>
          <w:rtl w:val="true"/>
        </w:rPr>
        <w:t xml:space="preserve">: </w:t>
      </w:r>
      <w:r>
        <w:rPr>
          <w:rtl w:val="true"/>
        </w:rPr>
        <w:t>أصنافهم</w:t>
      </w:r>
      <w:bookmarkEnd w:id="3569"/>
    </w:p>
    <w:p>
      <w:pPr>
        <w:pStyle w:val="Heading6"/>
        <w:numPr>
          <w:ilvl w:val="5"/>
          <w:numId w:val="1"/>
        </w:numPr>
        <w:rPr/>
      </w:pPr>
      <w:bookmarkStart w:id="3570" w:name="__RefHeading___Toc4211574_581953129"/>
      <w:bookmarkStart w:id="3571" w:name="_Toc1647"/>
      <w:bookmarkEnd w:id="3570"/>
      <w:r>
        <w:rPr>
          <w:rtl w:val="true"/>
        </w:rPr>
        <w:t>اشارة</w:t>
      </w:r>
      <w:bookmarkEnd w:id="3571"/>
    </w:p>
    <w:p>
      <w:pPr>
        <w:pStyle w:val="BookText"/>
        <w:rPr/>
      </w:pPr>
      <w:r>
        <w:rPr>
          <w:rFonts w:ascii="IRNazanin" w:hAnsi="IRNazanin" w:eastAsia="IRNazanin"/>
          <w:color w:val="111111"/>
          <w:sz w:val="28"/>
          <w:sz w:val="28"/>
          <w:szCs w:val="28"/>
          <w:rtl w:val="true"/>
          <w:lang w:bidi="fa-IR"/>
        </w:rPr>
        <w:t>و هم ثمانیة</w:t>
      </w:r>
      <w:r>
        <w:rPr>
          <w:rFonts w:eastAsia="IRNazanin" w:cs="IRNazanin"/>
          <w:color w:val="111111"/>
          <w:sz w:val="28"/>
          <w:szCs w:val="28"/>
          <w:rtl w:val="true"/>
          <w:lang w:bidi="fa-IR"/>
        </w:rPr>
        <w:t>:</w:t>
      </w:r>
    </w:p>
    <w:p>
      <w:pPr>
        <w:pStyle w:val="Heading6"/>
        <w:numPr>
          <w:ilvl w:val="5"/>
          <w:numId w:val="1"/>
        </w:numPr>
        <w:rPr/>
      </w:pPr>
      <w:bookmarkStart w:id="3572" w:name="__RefHeading___Toc4211576_581953129"/>
      <w:bookmarkStart w:id="3573" w:name="_Toc1648"/>
      <w:bookmarkEnd w:id="3572"/>
      <w:r>
        <w:rPr>
          <w:rtl w:val="true"/>
        </w:rPr>
        <w:t>الأوّل و الثانی</w:t>
      </w:r>
      <w:r>
        <w:rPr>
          <w:rtl w:val="true"/>
        </w:rPr>
        <w:t xml:space="preserve">: </w:t>
      </w:r>
      <w:r>
        <w:rPr>
          <w:rtl w:val="true"/>
        </w:rPr>
        <w:t>الفقیر و المسکین،</w:t>
      </w:r>
      <w:bookmarkEnd w:id="3573"/>
    </w:p>
    <w:p>
      <w:pPr>
        <w:pStyle w:val="Heading6"/>
        <w:numPr>
          <w:ilvl w:val="5"/>
          <w:numId w:val="1"/>
        </w:numPr>
        <w:rPr/>
      </w:pPr>
      <w:bookmarkStart w:id="3574" w:name="__RefHeading___Toc4211578_581953129"/>
      <w:bookmarkStart w:id="3575" w:name="_Toc1649"/>
      <w:bookmarkEnd w:id="3574"/>
      <w:r>
        <w:rPr>
          <w:rtl w:val="true"/>
        </w:rPr>
        <w:t>اشارة</w:t>
      </w:r>
      <w:bookmarkEnd w:id="3575"/>
    </w:p>
    <w:p>
      <w:pPr>
        <w:pStyle w:val="BookText"/>
        <w:rPr/>
      </w:pPr>
      <w:r>
        <w:rPr>
          <w:rFonts w:ascii="IRNazanin" w:hAnsi="IRNazanin" w:eastAsia="IRNazanin"/>
          <w:color w:val="111111"/>
          <w:sz w:val="28"/>
          <w:sz w:val="28"/>
          <w:szCs w:val="28"/>
          <w:rtl w:val="true"/>
          <w:lang w:bidi="fa-IR"/>
        </w:rPr>
        <w:t>و کلاهما من لا یملک مئونة سنته اللائقة بحاله له و لعیاله، و الثانی أسوأ حالاً من الأوّل، و الغنیّ بخلافهما، فإنّه من یملک قوت سنته فعلاً نقداً أو جنساً أو قوّة؛ بأن یکون له حرفة أو صنعة یحصل منها مقدار المؤنة، و إذا کان قادراً علی الاکتساب و ترکه تکاسلاً فالأحوط عدم جواز أخذه</w:t>
      </w:r>
      <w:r>
        <w:rPr>
          <w:rFonts w:eastAsia="IRNazanin" w:cs="IRNazanin"/>
          <w:color w:val="111111"/>
          <w:sz w:val="28"/>
          <w:szCs w:val="28"/>
          <w:rtl w:val="true"/>
          <w:lang w:bidi="fa-IR"/>
        </w:rPr>
        <w:t>.</w:t>
      </w:r>
    </w:p>
    <w:p>
      <w:pPr>
        <w:pStyle w:val="Heading6"/>
        <w:numPr>
          <w:ilvl w:val="5"/>
          <w:numId w:val="1"/>
        </w:numPr>
        <w:rPr/>
      </w:pPr>
      <w:bookmarkStart w:id="3576" w:name="__RefHeading___Toc4211580_581953129"/>
      <w:bookmarkStart w:id="3577" w:name="_Toc1650"/>
      <w:bookmarkEnd w:id="3576"/>
      <w:r>
        <w:rPr>
          <w:rtl w:val="true"/>
        </w:rPr>
        <w:t>(</w:t>
      </w:r>
      <w:r>
        <w:rPr>
          <w:rtl w:val="true"/>
        </w:rPr>
        <w:t xml:space="preserve">مسألة </w:t>
      </w:r>
      <w:r>
        <w:rPr/>
        <w:t>1161</w:t>
      </w:r>
      <w:r>
        <w:rPr>
          <w:rtl w:val="true"/>
        </w:rPr>
        <w:t xml:space="preserve">): </w:t>
      </w:r>
      <w:r>
        <w:rPr>
          <w:rtl w:val="true"/>
        </w:rPr>
        <w:t>إذا کان له رأس مال لا یکفی ربحه لمئونة السنة</w:t>
      </w:r>
      <w:bookmarkEnd w:id="3577"/>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أخذ</w:t>
      </w:r>
      <w:bookmarkStart w:id="3578" w:name="pg5769_38959"/>
    </w:p>
    <w:p>
      <w:pPr>
        <w:pStyle w:val="BookText"/>
        <w:rPr/>
      </w:pPr>
      <w:bookmarkEnd w:id="3578"/>
      <w:r>
        <w:rPr>
          <w:rFonts w:ascii="IRNazanin" w:hAnsi="IRNazanin" w:eastAsia="IRNazanin"/>
          <w:color w:val="111111"/>
          <w:sz w:val="28"/>
          <w:sz w:val="28"/>
          <w:szCs w:val="28"/>
          <w:rtl w:val="true"/>
          <w:lang w:bidi="fa-IR"/>
        </w:rPr>
        <w:t>الزکاة، و کذا إذا کان صاحب صنعة تقوم آلاتها بمؤنته، أو صاحب ضیعة أو دار أو خان أو نحوها تقوم بمؤنته، و لکن لا یکفیه الحاصل منها، فإنّ له إبقاءها و أخذ المؤنة من الزکاة</w:t>
      </w:r>
      <w:r>
        <w:rPr>
          <w:rFonts w:eastAsia="IRNazanin" w:cs="IRNazanin"/>
          <w:color w:val="111111"/>
          <w:sz w:val="28"/>
          <w:szCs w:val="28"/>
          <w:rtl w:val="true"/>
          <w:lang w:bidi="fa-IR"/>
        </w:rPr>
        <w:t>.</w:t>
      </w:r>
    </w:p>
    <w:p>
      <w:pPr>
        <w:pStyle w:val="Heading6"/>
        <w:numPr>
          <w:ilvl w:val="5"/>
          <w:numId w:val="1"/>
        </w:numPr>
        <w:rPr/>
      </w:pPr>
      <w:bookmarkStart w:id="3579" w:name="__RefHeading___Toc4211582_581953129"/>
      <w:bookmarkStart w:id="3580" w:name="_Toc1651"/>
      <w:bookmarkEnd w:id="3579"/>
      <w:r>
        <w:rPr>
          <w:rtl w:val="true"/>
        </w:rPr>
        <w:t>(</w:t>
      </w:r>
      <w:r>
        <w:rPr>
          <w:rtl w:val="true"/>
        </w:rPr>
        <w:t xml:space="preserve">مسألة </w:t>
      </w:r>
      <w:r>
        <w:rPr/>
        <w:t>1162</w:t>
      </w:r>
      <w:r>
        <w:rPr>
          <w:rtl w:val="true"/>
        </w:rPr>
        <w:t xml:space="preserve">): </w:t>
      </w:r>
      <w:r>
        <w:rPr>
          <w:rtl w:val="true"/>
        </w:rPr>
        <w:t>دار السکنی و الخادم و فرس الرکوب المحتاج إلیها بحسب حاله</w:t>
      </w:r>
      <w:bookmarkEnd w:id="3580"/>
    </w:p>
    <w:p>
      <w:pPr>
        <w:pStyle w:val="BookText"/>
        <w:rPr/>
      </w:pPr>
      <w:r>
        <w:rPr>
          <w:rFonts w:ascii="IRNazanin" w:hAnsi="IRNazanin" w:eastAsia="IRNazanin"/>
          <w:color w:val="111111"/>
          <w:sz w:val="28"/>
          <w:sz w:val="28"/>
          <w:szCs w:val="28"/>
          <w:rtl w:val="true"/>
          <w:lang w:bidi="fa-IR"/>
        </w:rPr>
        <w:t>و لو لکونه من أهل الشرف لا تمنع من أخذ الزکاة، و کذا ما یحتاج إلیه من الثیاب، و الألبسة الصیفیّة و الشتویّة، و الکتب العلمیّة، و أثاث البیت من الظروف، و الفرش، و الأوانی، و سائر ما یحتاج الیه، نعم إذا کان عنده من المذکورات أکثر من مقدار الحاجة، و کانت کافیة فی مئونته لم یجز له الأخذ، بل إذا کان له دار زائدة علی حسب حاله، و کان التفاوت بینهما یکفیه لمئونته لم یجز له الأخذ من الزکاة، و کذا الحکم فی الفرس و العبد و الجاریة و غیرها من أعیان المؤنة إذا کانت عنده و کانت زائدة علی حسب حاله</w:t>
      </w:r>
      <w:r>
        <w:rPr>
          <w:rFonts w:eastAsia="IRNazanin" w:cs="IRNazanin"/>
          <w:color w:val="111111"/>
          <w:sz w:val="28"/>
          <w:szCs w:val="28"/>
          <w:rtl w:val="true"/>
          <w:lang w:bidi="fa-IR"/>
        </w:rPr>
        <w:t>.</w:t>
      </w:r>
    </w:p>
    <w:p>
      <w:pPr>
        <w:pStyle w:val="Heading6"/>
        <w:numPr>
          <w:ilvl w:val="5"/>
          <w:numId w:val="1"/>
        </w:numPr>
        <w:rPr/>
      </w:pPr>
      <w:bookmarkStart w:id="3581" w:name="__RefHeading___Toc4211584_581953129"/>
      <w:bookmarkStart w:id="3582" w:name="_Toc1652"/>
      <w:bookmarkEnd w:id="3581"/>
      <w:r>
        <w:rPr>
          <w:rtl w:val="true"/>
        </w:rPr>
        <w:t>(</w:t>
      </w:r>
      <w:r>
        <w:rPr>
          <w:rtl w:val="true"/>
        </w:rPr>
        <w:t xml:space="preserve">مسألة </w:t>
      </w:r>
      <w:r>
        <w:rPr/>
        <w:t>1163</w:t>
      </w:r>
      <w:r>
        <w:rPr>
          <w:rtl w:val="true"/>
        </w:rPr>
        <w:t xml:space="preserve">): </w:t>
      </w:r>
      <w:r>
        <w:rPr>
          <w:rtl w:val="true"/>
        </w:rPr>
        <w:t>إذا کان قادراً علی التکسّب لکنّه ینافی شأنه جاز له الأخذ،</w:t>
      </w:r>
      <w:bookmarkEnd w:id="3582"/>
    </w:p>
    <w:p>
      <w:pPr>
        <w:pStyle w:val="BookText"/>
        <w:rPr/>
      </w:pPr>
      <w:r>
        <w:rPr>
          <w:rFonts w:ascii="IRNazanin" w:hAnsi="IRNazanin" w:eastAsia="IRNazanin"/>
          <w:color w:val="111111"/>
          <w:sz w:val="28"/>
          <w:sz w:val="28"/>
          <w:szCs w:val="28"/>
          <w:rtl w:val="true"/>
          <w:lang w:bidi="fa-IR"/>
        </w:rPr>
        <w:t>و کذا إذا کان قادراً علی الصنعة لکنّه کان فاقداً لآلاتها</w:t>
      </w:r>
      <w:r>
        <w:rPr>
          <w:rFonts w:eastAsia="IRNazanin" w:cs="IRNazanin"/>
          <w:color w:val="111111"/>
          <w:sz w:val="28"/>
          <w:szCs w:val="28"/>
          <w:rtl w:val="true"/>
          <w:lang w:bidi="fa-IR"/>
        </w:rPr>
        <w:t>.</w:t>
      </w:r>
    </w:p>
    <w:p>
      <w:pPr>
        <w:pStyle w:val="Heading6"/>
        <w:numPr>
          <w:ilvl w:val="5"/>
          <w:numId w:val="1"/>
        </w:numPr>
        <w:rPr/>
      </w:pPr>
      <w:bookmarkStart w:id="3583" w:name="__RefHeading___Toc4211586_581953129"/>
      <w:bookmarkStart w:id="3584" w:name="_Toc1653"/>
      <w:bookmarkEnd w:id="3583"/>
      <w:r>
        <w:rPr>
          <w:rtl w:val="true"/>
        </w:rPr>
        <w:t>(</w:t>
      </w:r>
      <w:r>
        <w:rPr>
          <w:rtl w:val="true"/>
        </w:rPr>
        <w:t xml:space="preserve">مسألة </w:t>
      </w:r>
      <w:r>
        <w:rPr/>
        <w:t>1164</w:t>
      </w:r>
      <w:r>
        <w:rPr>
          <w:rtl w:val="true"/>
        </w:rPr>
        <w:t xml:space="preserve">): </w:t>
      </w:r>
      <w:r>
        <w:rPr>
          <w:rtl w:val="true"/>
        </w:rPr>
        <w:t>إذا کان قادراً علی تعلّم صنعة أو حرفة من غیر مشقّة،</w:t>
      </w:r>
      <w:bookmarkEnd w:id="3584"/>
    </w:p>
    <w:p>
      <w:pPr>
        <w:pStyle w:val="BookText"/>
        <w:rPr/>
      </w:pPr>
      <w:r>
        <w:rPr>
          <w:rFonts w:ascii="IRNazanin" w:hAnsi="IRNazanin" w:eastAsia="IRNazanin"/>
          <w:color w:val="111111"/>
          <w:sz w:val="28"/>
          <w:sz w:val="28"/>
          <w:szCs w:val="28"/>
          <w:rtl w:val="true"/>
          <w:lang w:bidi="fa-IR"/>
        </w:rPr>
        <w:t>ففی وجوب التعلّم و حرمة أخذ الزکاة بترکه إشکال، و الأحوط التعلّم و ترک الأخذ بعده، نعم ما دام مشتغلاً بالتعلّم لا مانع من أخذها</w:t>
      </w:r>
      <w:r>
        <w:rPr>
          <w:rFonts w:eastAsia="IRNazanin" w:cs="IRNazanin"/>
          <w:color w:val="111111"/>
          <w:sz w:val="28"/>
          <w:szCs w:val="28"/>
          <w:rtl w:val="true"/>
          <w:lang w:bidi="fa-IR"/>
        </w:rPr>
        <w:t>.</w:t>
      </w:r>
    </w:p>
    <w:p>
      <w:pPr>
        <w:pStyle w:val="Heading6"/>
        <w:numPr>
          <w:ilvl w:val="5"/>
          <w:numId w:val="1"/>
        </w:numPr>
        <w:rPr/>
      </w:pPr>
      <w:bookmarkStart w:id="3585" w:name="__RefHeading___Toc4211588_581953129"/>
      <w:bookmarkStart w:id="3586" w:name="_Toc1654"/>
      <w:bookmarkEnd w:id="3585"/>
      <w:r>
        <w:rPr>
          <w:rtl w:val="true"/>
        </w:rPr>
        <w:t>(</w:t>
      </w:r>
      <w:r>
        <w:rPr>
          <w:rtl w:val="true"/>
        </w:rPr>
        <w:t xml:space="preserve">مسألة </w:t>
      </w:r>
      <w:r>
        <w:rPr/>
        <w:t>1165</w:t>
      </w:r>
      <w:r>
        <w:rPr>
          <w:rtl w:val="true"/>
        </w:rPr>
        <w:t xml:space="preserve">): </w:t>
      </w:r>
      <w:r>
        <w:rPr>
          <w:rtl w:val="true"/>
        </w:rPr>
        <w:t>طالب العلم الذی لا یملک فعلاً ما یکفیه یجوز له أخذ الزکاة</w:t>
      </w:r>
      <w:bookmarkEnd w:id="3586"/>
    </w:p>
    <w:p>
      <w:pPr>
        <w:pStyle w:val="BookText"/>
        <w:rPr/>
      </w:pPr>
      <w:r>
        <w:rPr>
          <w:rFonts w:ascii="IRNazanin" w:hAnsi="IRNazanin" w:eastAsia="IRNazanin"/>
          <w:color w:val="111111"/>
          <w:sz w:val="28"/>
          <w:sz w:val="28"/>
          <w:szCs w:val="28"/>
          <w:rtl w:val="true"/>
          <w:lang w:bidi="fa-IR"/>
        </w:rPr>
        <w:t>إذا کان طلب العلم واجباً أو مستحبّاً علیه، و إلّا فلا یجوز أخذه</w:t>
      </w:r>
      <w:r>
        <w:rPr>
          <w:rFonts w:eastAsia="IRNazanin" w:cs="IRNazanin"/>
          <w:color w:val="111111"/>
          <w:sz w:val="28"/>
          <w:szCs w:val="28"/>
          <w:rtl w:val="true"/>
          <w:lang w:bidi="fa-IR"/>
        </w:rPr>
        <w:t>.</w:t>
      </w:r>
    </w:p>
    <w:p>
      <w:pPr>
        <w:pStyle w:val="Heading6"/>
        <w:numPr>
          <w:ilvl w:val="5"/>
          <w:numId w:val="1"/>
        </w:numPr>
        <w:rPr/>
      </w:pPr>
      <w:bookmarkStart w:id="3587" w:name="__RefHeading___Toc4211590_581953129"/>
      <w:bookmarkStart w:id="3588" w:name="_Toc1655"/>
      <w:bookmarkEnd w:id="3587"/>
      <w:r>
        <w:rPr>
          <w:rtl w:val="true"/>
        </w:rPr>
        <w:t>(</w:t>
      </w:r>
      <w:r>
        <w:rPr>
          <w:rtl w:val="true"/>
        </w:rPr>
        <w:t xml:space="preserve">مسألة </w:t>
      </w:r>
      <w:r>
        <w:rPr/>
        <w:t>1166</w:t>
      </w:r>
      <w:r>
        <w:rPr>
          <w:rtl w:val="true"/>
        </w:rPr>
        <w:t xml:space="preserve">): </w:t>
      </w:r>
      <w:r>
        <w:rPr>
          <w:rtl w:val="true"/>
        </w:rPr>
        <w:t>المدّعی للفقر إن علم صدقه أو کذبه عومل به،</w:t>
      </w:r>
      <w:bookmarkEnd w:id="3588"/>
    </w:p>
    <w:p>
      <w:pPr>
        <w:pStyle w:val="BookText"/>
        <w:rPr/>
      </w:pPr>
      <w:r>
        <w:rPr>
          <w:rFonts w:ascii="IRNazanin" w:hAnsi="IRNazanin" w:eastAsia="IRNazanin"/>
          <w:color w:val="111111"/>
          <w:sz w:val="28"/>
          <w:sz w:val="28"/>
          <w:szCs w:val="28"/>
          <w:rtl w:val="true"/>
          <w:lang w:bidi="fa-IR"/>
        </w:rPr>
        <w:t>و إن جهل ذلک فمع سبق فقره جاز إعطاؤه، و مع سبق الغنی أو الجهل بالحالة السابقة فالأحوط عدم الإعطاء إلّا مع تحصیل الاطمئنان بفقره</w:t>
      </w:r>
      <w:r>
        <w:rPr>
          <w:rFonts w:eastAsia="IRNazanin" w:cs="IRNazanin"/>
          <w:color w:val="111111"/>
          <w:sz w:val="28"/>
          <w:szCs w:val="28"/>
          <w:rtl w:val="true"/>
          <w:lang w:bidi="fa-IR"/>
        </w:rPr>
        <w:t>.</w:t>
      </w:r>
    </w:p>
    <w:p>
      <w:pPr>
        <w:pStyle w:val="Heading6"/>
        <w:numPr>
          <w:ilvl w:val="5"/>
          <w:numId w:val="1"/>
        </w:numPr>
        <w:rPr/>
      </w:pPr>
      <w:bookmarkStart w:id="3589" w:name="__RefHeading___Toc4211592_581953129"/>
      <w:bookmarkStart w:id="3590" w:name="_Toc1656"/>
      <w:bookmarkEnd w:id="3589"/>
      <w:r>
        <w:rPr>
          <w:rtl w:val="true"/>
        </w:rPr>
        <w:t>(</w:t>
      </w:r>
      <w:r>
        <w:rPr>
          <w:rtl w:val="true"/>
        </w:rPr>
        <w:t xml:space="preserve">مسألة </w:t>
      </w:r>
      <w:r>
        <w:rPr/>
        <w:t>1167</w:t>
      </w:r>
      <w:r>
        <w:rPr>
          <w:rtl w:val="true"/>
        </w:rPr>
        <w:t xml:space="preserve">): </w:t>
      </w:r>
      <w:r>
        <w:rPr>
          <w:rtl w:val="true"/>
        </w:rPr>
        <w:t>إذا کان له دین علی الفقیر جاز له احتسابه من الزکاة،</w:t>
      </w:r>
      <w:bookmarkEnd w:id="3590"/>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حیّاً</w:t>
      </w:r>
      <w:bookmarkStart w:id="3591" w:name="pg5769_38960"/>
    </w:p>
    <w:p>
      <w:pPr>
        <w:pStyle w:val="BookText"/>
        <w:rPr/>
      </w:pPr>
      <w:bookmarkEnd w:id="3591"/>
      <w:r>
        <w:rPr>
          <w:rFonts w:ascii="IRNazanin" w:hAnsi="IRNazanin" w:eastAsia="IRNazanin"/>
          <w:color w:val="111111"/>
          <w:sz w:val="28"/>
          <w:sz w:val="28"/>
          <w:szCs w:val="28"/>
          <w:rtl w:val="true"/>
          <w:lang w:bidi="fa-IR"/>
        </w:rPr>
        <w:t>کان أم میّتاً، نعم یشترط فی المیّت أن لا تکون له ترکة تفی بدینه، و إلّا لم یجز، نعم لو کانت له ترکة لکن لا یمکن الاستیفاء منها الورثة أو غیرهم فالظاهر الجواز</w:t>
      </w:r>
      <w:r>
        <w:rPr>
          <w:rFonts w:eastAsia="IRNazanin" w:cs="IRNazanin"/>
          <w:color w:val="111111"/>
          <w:sz w:val="28"/>
          <w:szCs w:val="28"/>
          <w:rtl w:val="true"/>
          <w:lang w:bidi="fa-IR"/>
        </w:rPr>
        <w:t>.</w:t>
      </w:r>
    </w:p>
    <w:p>
      <w:pPr>
        <w:pStyle w:val="Heading6"/>
        <w:numPr>
          <w:ilvl w:val="5"/>
          <w:numId w:val="1"/>
        </w:numPr>
        <w:rPr/>
      </w:pPr>
      <w:bookmarkStart w:id="3592" w:name="__RefHeading___Toc4211594_581953129"/>
      <w:bookmarkStart w:id="3593" w:name="_Toc1657"/>
      <w:bookmarkEnd w:id="3592"/>
      <w:r>
        <w:rPr>
          <w:rtl w:val="true"/>
        </w:rPr>
        <w:t>(</w:t>
      </w:r>
      <w:r>
        <w:rPr>
          <w:rtl w:val="true"/>
        </w:rPr>
        <w:t xml:space="preserve">مسألة </w:t>
      </w:r>
      <w:r>
        <w:rPr/>
        <w:t>1168</w:t>
      </w:r>
      <w:r>
        <w:rPr>
          <w:rtl w:val="true"/>
        </w:rPr>
        <w:t xml:space="preserve">): </w:t>
      </w:r>
      <w:r>
        <w:rPr>
          <w:rtl w:val="true"/>
        </w:rPr>
        <w:t>لا یجب إعلام الفقیر</w:t>
      </w:r>
      <w:bookmarkEnd w:id="3593"/>
    </w:p>
    <w:p>
      <w:pPr>
        <w:pStyle w:val="BookText"/>
        <w:rPr/>
      </w:pPr>
      <w:r>
        <w:rPr>
          <w:rFonts w:ascii="IRNazanin" w:hAnsi="IRNazanin" w:eastAsia="IRNazanin"/>
          <w:color w:val="111111"/>
          <w:sz w:val="28"/>
          <w:sz w:val="28"/>
          <w:szCs w:val="28"/>
          <w:rtl w:val="true"/>
          <w:lang w:bidi="fa-IR"/>
        </w:rPr>
        <w:t>بأنّ المدفوع الیه زکاة، بل یجوز الإعطاء علی نحو یتخیّل الفقیر أنّه هدیة</w:t>
      </w:r>
      <w:r>
        <w:rPr>
          <w:rFonts w:eastAsia="IRNazanin" w:cs="IRNazanin"/>
          <w:color w:val="111111"/>
          <w:sz w:val="28"/>
          <w:szCs w:val="28"/>
          <w:rtl w:val="true"/>
          <w:lang w:bidi="fa-IR"/>
        </w:rPr>
        <w:t>.</w:t>
      </w:r>
    </w:p>
    <w:p>
      <w:pPr>
        <w:pStyle w:val="Heading6"/>
        <w:numPr>
          <w:ilvl w:val="5"/>
          <w:numId w:val="1"/>
        </w:numPr>
        <w:rPr/>
      </w:pPr>
      <w:bookmarkStart w:id="3594" w:name="__RefHeading___Toc4211596_581953129"/>
      <w:bookmarkStart w:id="3595" w:name="_Toc1658"/>
      <w:bookmarkEnd w:id="3594"/>
      <w:r>
        <w:rPr>
          <w:rtl w:val="true"/>
        </w:rPr>
        <w:t>(</w:t>
      </w:r>
      <w:r>
        <w:rPr>
          <w:rtl w:val="true"/>
        </w:rPr>
        <w:t xml:space="preserve">مسألة </w:t>
      </w:r>
      <w:r>
        <w:rPr/>
        <w:t>1169</w:t>
      </w:r>
      <w:r>
        <w:rPr>
          <w:rtl w:val="true"/>
        </w:rPr>
        <w:t xml:space="preserve">): </w:t>
      </w:r>
      <w:r>
        <w:rPr>
          <w:rtl w:val="true"/>
        </w:rPr>
        <w:t>إذا دفع الزکاة باعتقاد الفقر فبان کون المدفوع إلیه غنیّاً،</w:t>
      </w:r>
      <w:bookmarkEnd w:id="3595"/>
    </w:p>
    <w:p>
      <w:pPr>
        <w:pStyle w:val="BookText"/>
        <w:rPr/>
      </w:pPr>
      <w:r>
        <w:rPr>
          <w:rFonts w:ascii="IRNazanin" w:hAnsi="IRNazanin" w:eastAsia="IRNazanin"/>
          <w:color w:val="111111"/>
          <w:sz w:val="28"/>
          <w:sz w:val="28"/>
          <w:szCs w:val="28"/>
          <w:rtl w:val="true"/>
          <w:lang w:bidi="fa-IR"/>
        </w:rPr>
        <w:t>فإن کانت متعیّنة بالعزل وجب علیه استرجاعها و صرفها فی مصرفها إذا کانت عینها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تالفة، فإن کان الدفع اعتماداً علی حجّة فلیس علیه ضمانها، و إلّا ضمنها، و یجوز له أن یرجع إلی القابض إن کان یعلم أنّ ما قبضه زکاة و إن لم یعلم بحرمتها علی الغنی، بل و إن احتمل کونها زکاة و عدم کون الإعطاء بغیر عنوانها، و إلّا فلیس للدافع الرجوع إلیه، و کذا الحکم إذا تبیّن کون المدفوع إلیه لیس مصرفاً للزکاة من غیر جهة الغنی، مثل أن یکون ممّن تجب نفقته، أو هاشمیّاً إذا کان الدافع غیر هاشمی أو غیر ذلک</w:t>
      </w:r>
      <w:r>
        <w:rPr>
          <w:rFonts w:eastAsia="IRNazanin" w:cs="IRNazanin"/>
          <w:color w:val="111111"/>
          <w:sz w:val="28"/>
          <w:szCs w:val="28"/>
          <w:rtl w:val="true"/>
          <w:lang w:bidi="fa-IR"/>
        </w:rPr>
        <w:t>.</w:t>
      </w:r>
    </w:p>
    <w:p>
      <w:pPr>
        <w:pStyle w:val="Heading6"/>
        <w:numPr>
          <w:ilvl w:val="5"/>
          <w:numId w:val="1"/>
        </w:numPr>
        <w:rPr/>
      </w:pPr>
      <w:bookmarkStart w:id="3596" w:name="__RefHeading___Toc4211598_581953129"/>
      <w:bookmarkStart w:id="3597" w:name="_Toc1659"/>
      <w:bookmarkEnd w:id="3596"/>
      <w:r>
        <w:rPr>
          <w:rtl w:val="true"/>
        </w:rPr>
        <w:t>الثالث</w:t>
      </w:r>
      <w:r>
        <w:rPr>
          <w:rtl w:val="true"/>
        </w:rPr>
        <w:t xml:space="preserve">: </w:t>
      </w:r>
      <w:r>
        <w:rPr>
          <w:rtl w:val="true"/>
        </w:rPr>
        <w:t>العاملون علیها،</w:t>
      </w:r>
      <w:bookmarkEnd w:id="3597"/>
    </w:p>
    <w:p>
      <w:pPr>
        <w:pStyle w:val="BookText"/>
        <w:rPr/>
      </w:pPr>
      <w:r>
        <w:rPr>
          <w:rFonts w:ascii="IRNazanin" w:hAnsi="IRNazanin" w:eastAsia="IRNazanin"/>
          <w:color w:val="111111"/>
          <w:sz w:val="28"/>
          <w:sz w:val="28"/>
          <w:szCs w:val="28"/>
          <w:rtl w:val="true"/>
          <w:lang w:bidi="fa-IR"/>
        </w:rPr>
        <w:t>و هم المنصوبون لأخذ الزکاة و ضبطها و حسابها و إیصالها إلی الإمام، أو نائبه، أو إلی مستحقّها</w:t>
      </w:r>
      <w:r>
        <w:rPr>
          <w:rFonts w:eastAsia="IRNazanin" w:cs="IRNazanin"/>
          <w:color w:val="111111"/>
          <w:sz w:val="28"/>
          <w:szCs w:val="28"/>
          <w:rtl w:val="true"/>
          <w:lang w:bidi="fa-IR"/>
        </w:rPr>
        <w:t>.</w:t>
      </w:r>
    </w:p>
    <w:p>
      <w:pPr>
        <w:pStyle w:val="Heading6"/>
        <w:numPr>
          <w:ilvl w:val="5"/>
          <w:numId w:val="1"/>
        </w:numPr>
        <w:rPr/>
      </w:pPr>
      <w:bookmarkStart w:id="3598" w:name="__RefHeading___Toc4211600_581953129"/>
      <w:bookmarkStart w:id="3599" w:name="_Toc1660"/>
      <w:bookmarkEnd w:id="3598"/>
      <w:r>
        <w:rPr>
          <w:rtl w:val="true"/>
        </w:rPr>
        <w:t>الرابع</w:t>
      </w:r>
      <w:r>
        <w:rPr>
          <w:rtl w:val="true"/>
        </w:rPr>
        <w:t xml:space="preserve">: </w:t>
      </w:r>
      <w:r>
        <w:rPr>
          <w:rtl w:val="true"/>
        </w:rPr>
        <w:t>المؤلّفة قلوبهم،</w:t>
      </w:r>
      <w:bookmarkEnd w:id="3599"/>
    </w:p>
    <w:p>
      <w:pPr>
        <w:pStyle w:val="BookText"/>
        <w:rPr/>
      </w:pPr>
      <w:r>
        <w:rPr>
          <w:rFonts w:ascii="IRNazanin" w:hAnsi="IRNazanin" w:eastAsia="IRNazanin"/>
          <w:color w:val="111111"/>
          <w:sz w:val="28"/>
          <w:sz w:val="28"/>
          <w:szCs w:val="28"/>
          <w:rtl w:val="true"/>
          <w:lang w:bidi="fa-IR"/>
        </w:rPr>
        <w:t>و هم المسلمون الذین یضعف اعتقادهم بالمعارف الدینیة، فیعطون من الزکاة لیحسن إسلامهم، و یثبتوا علی دینهم، أو الکفّار الذین یوجب إعطاؤهم الزکاة میلهم إلی الإسلام، أو معاونة المسلمین فی الدفاع أو الجهاد مع الکفّار</w:t>
      </w:r>
      <w:r>
        <w:rPr>
          <w:rFonts w:eastAsia="IRNazanin" w:cs="IRNazanin"/>
          <w:color w:val="111111"/>
          <w:sz w:val="28"/>
          <w:szCs w:val="28"/>
          <w:rtl w:val="true"/>
          <w:lang w:bidi="fa-IR"/>
        </w:rPr>
        <w:t>.</w:t>
      </w:r>
    </w:p>
    <w:p>
      <w:pPr>
        <w:pStyle w:val="Heading6"/>
        <w:numPr>
          <w:ilvl w:val="5"/>
          <w:numId w:val="1"/>
        </w:numPr>
        <w:rPr/>
      </w:pPr>
      <w:bookmarkStart w:id="3600" w:name="__RefHeading___Toc4211602_581953129"/>
      <w:bookmarkStart w:id="3601" w:name="_Toc1661"/>
      <w:bookmarkEnd w:id="3600"/>
      <w:r>
        <w:rPr>
          <w:rtl w:val="true"/>
        </w:rPr>
        <w:t>الخامس</w:t>
      </w:r>
      <w:r>
        <w:rPr>
          <w:rtl w:val="true"/>
        </w:rPr>
        <w:t xml:space="preserve">: </w:t>
      </w:r>
      <w:r>
        <w:rPr>
          <w:rtl w:val="true"/>
        </w:rPr>
        <w:t>الرقاب،</w:t>
      </w:r>
      <w:bookmarkEnd w:id="3601"/>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العبید المکاتبون العاجزون عن أداء الکتابة مطلقة أو مشروطة، فیعطون من الزکاة لیؤدّوا ما علیهم من المال، و العبید الذین هم تحت الشدّة، فیشترون و یعتقون، بل مطلق عتق العبد إذا لم یوجد المستحقّ،</w:t>
      </w:r>
      <w:bookmarkStart w:id="3602" w:name="pg5769_38961"/>
    </w:p>
    <w:p>
      <w:pPr>
        <w:pStyle w:val="BookText"/>
        <w:rPr/>
      </w:pPr>
      <w:bookmarkEnd w:id="3602"/>
      <w:r>
        <w:rPr>
          <w:rFonts w:ascii="IRNazanin" w:hAnsi="IRNazanin" w:eastAsia="IRNazanin"/>
          <w:color w:val="111111"/>
          <w:sz w:val="28"/>
          <w:sz w:val="28"/>
          <w:szCs w:val="28"/>
          <w:rtl w:val="true"/>
          <w:lang w:bidi="fa-IR"/>
        </w:rPr>
        <w:t>بل مع وجوده</w:t>
      </w:r>
      <w:r>
        <w:rPr>
          <w:rFonts w:eastAsia="IRNazanin" w:cs="IRNazanin"/>
          <w:color w:val="111111"/>
          <w:sz w:val="28"/>
          <w:szCs w:val="28"/>
          <w:rtl w:val="true"/>
          <w:lang w:bidi="fa-IR"/>
        </w:rPr>
        <w:t>.</w:t>
      </w:r>
    </w:p>
    <w:p>
      <w:pPr>
        <w:pStyle w:val="Heading6"/>
        <w:numPr>
          <w:ilvl w:val="5"/>
          <w:numId w:val="1"/>
        </w:numPr>
        <w:rPr/>
      </w:pPr>
      <w:bookmarkStart w:id="3603" w:name="__RefHeading___Toc4211604_581953129"/>
      <w:bookmarkStart w:id="3604" w:name="_Toc1662"/>
      <w:bookmarkEnd w:id="3603"/>
      <w:r>
        <w:rPr>
          <w:rtl w:val="true"/>
        </w:rPr>
        <w:t>السادس</w:t>
      </w:r>
      <w:r>
        <w:rPr>
          <w:rtl w:val="true"/>
        </w:rPr>
        <w:t xml:space="preserve">: </w:t>
      </w:r>
      <w:r>
        <w:rPr>
          <w:rtl w:val="true"/>
        </w:rPr>
        <w:t>الغارمون،</w:t>
      </w:r>
      <w:bookmarkEnd w:id="3604"/>
    </w:p>
    <w:p>
      <w:pPr>
        <w:pStyle w:val="BookText"/>
        <w:rPr/>
      </w:pPr>
      <w:r>
        <w:rPr>
          <w:rFonts w:ascii="IRNazanin" w:hAnsi="IRNazanin" w:eastAsia="IRNazanin"/>
          <w:color w:val="111111"/>
          <w:sz w:val="28"/>
          <w:sz w:val="28"/>
          <w:szCs w:val="28"/>
          <w:rtl w:val="true"/>
          <w:lang w:bidi="fa-IR"/>
        </w:rPr>
        <w:t>و هم الذین رکبتهم الدیون و عجزوا عن أدائها، و إن کانوا مالکین قوت سنتهم، بشرط أن لا یکون الدین مصروفاً فی المعصیة، و لو کان علی الغارم دین لمن علیه الزکاة جاز له احتسابه علیه زکاة، بل یجوز أن یحتسب ما عنده من الزکاة للمدین، فیکون له ثم یأخذه وفاءً عمّا علیه من الدین، و لو کان الدین لغیر من علیه الزکاة یجوز له وفاؤه عنه بما عنده منها و لو بدون اطّلاع الغارم، و لو کان الغارم ممّن تجب نفقته علی من علیه الزکاة جاز له إعطاؤه لوفاء دینه أو الوفاء عنه و إن لم یجز إعطاؤه لنفقته</w:t>
      </w:r>
      <w:r>
        <w:rPr>
          <w:rFonts w:eastAsia="IRNazanin" w:cs="IRNazanin"/>
          <w:color w:val="111111"/>
          <w:sz w:val="28"/>
          <w:szCs w:val="28"/>
          <w:rtl w:val="true"/>
          <w:lang w:bidi="fa-IR"/>
        </w:rPr>
        <w:t>.</w:t>
      </w:r>
    </w:p>
    <w:p>
      <w:pPr>
        <w:pStyle w:val="Heading6"/>
        <w:numPr>
          <w:ilvl w:val="5"/>
          <w:numId w:val="1"/>
        </w:numPr>
        <w:rPr/>
      </w:pPr>
      <w:bookmarkStart w:id="3605" w:name="__RefHeading___Toc4211606_581953129"/>
      <w:bookmarkStart w:id="3606" w:name="_Toc1663"/>
      <w:bookmarkEnd w:id="3605"/>
      <w:r>
        <w:rPr>
          <w:rtl w:val="true"/>
        </w:rPr>
        <w:t>السابع</w:t>
      </w:r>
      <w:r>
        <w:rPr>
          <w:rtl w:val="true"/>
        </w:rPr>
        <w:t xml:space="preserve">: </w:t>
      </w:r>
      <w:r>
        <w:rPr>
          <w:rtl w:val="true"/>
        </w:rPr>
        <w:t>سبیل اللّه،</w:t>
      </w:r>
      <w:bookmarkEnd w:id="3606"/>
    </w:p>
    <w:p>
      <w:pPr>
        <w:pStyle w:val="BookText"/>
        <w:rPr/>
      </w:pPr>
      <w:r>
        <w:rPr>
          <w:rFonts w:ascii="IRNazanin" w:hAnsi="IRNazanin" w:eastAsia="IRNazanin"/>
          <w:color w:val="111111"/>
          <w:sz w:val="28"/>
          <w:sz w:val="28"/>
          <w:szCs w:val="28"/>
          <w:rtl w:val="true"/>
          <w:lang w:bidi="fa-IR"/>
        </w:rPr>
        <w:t>و هو جمیع سبل الخیر، کبناء القناطر، و المدارس، و المساجد، و إصلاح ذات البین، و رفع الفساد، و نحوها من الجهات العامّة، بل الأقوی جواز دفع هذا السهم فی کلّ قربة مع کونها من المصالح العامّة للإسلام و المسلمین مع عدم تمکّن المدفوع إلیه من فعلها بغیر الزکاة، بل مع تمکّنه أیضاً، لکن مع عدم إقدامه إلّا بهذا الوجه</w:t>
      </w:r>
      <w:r>
        <w:rPr>
          <w:rFonts w:eastAsia="IRNazanin" w:cs="IRNazanin"/>
          <w:color w:val="111111"/>
          <w:sz w:val="28"/>
          <w:szCs w:val="28"/>
          <w:rtl w:val="true"/>
          <w:lang w:bidi="fa-IR"/>
        </w:rPr>
        <w:t>.</w:t>
      </w:r>
    </w:p>
    <w:p>
      <w:pPr>
        <w:pStyle w:val="Heading6"/>
        <w:numPr>
          <w:ilvl w:val="5"/>
          <w:numId w:val="1"/>
        </w:numPr>
        <w:rPr/>
      </w:pPr>
      <w:bookmarkStart w:id="3607" w:name="__RefHeading___Toc4211608_581953129"/>
      <w:bookmarkStart w:id="3608" w:name="_Toc1664"/>
      <w:bookmarkEnd w:id="3607"/>
      <w:r>
        <w:rPr>
          <w:rtl w:val="true"/>
        </w:rPr>
        <w:t>الثامن</w:t>
      </w:r>
      <w:r>
        <w:rPr>
          <w:rtl w:val="true"/>
        </w:rPr>
        <w:t xml:space="preserve">: </w:t>
      </w:r>
      <w:r>
        <w:rPr>
          <w:rtl w:val="true"/>
        </w:rPr>
        <w:t>ابن السبیل،</w:t>
      </w:r>
      <w:bookmarkEnd w:id="3608"/>
    </w:p>
    <w:p>
      <w:pPr>
        <w:pStyle w:val="Heading6"/>
        <w:numPr>
          <w:ilvl w:val="5"/>
          <w:numId w:val="1"/>
        </w:numPr>
        <w:rPr/>
      </w:pPr>
      <w:bookmarkStart w:id="3609" w:name="__RefHeading___Toc4211610_581953129"/>
      <w:bookmarkStart w:id="3610" w:name="_Toc1665"/>
      <w:bookmarkEnd w:id="3609"/>
      <w:r>
        <w:rPr>
          <w:rtl w:val="true"/>
        </w:rPr>
        <w:t>اشارة</w:t>
      </w:r>
      <w:bookmarkEnd w:id="3610"/>
    </w:p>
    <w:p>
      <w:pPr>
        <w:pStyle w:val="BookText"/>
        <w:rPr/>
      </w:pPr>
      <w:r>
        <w:rPr>
          <w:rFonts w:ascii="IRNazanin" w:hAnsi="IRNazanin" w:eastAsia="IRNazanin"/>
          <w:color w:val="111111"/>
          <w:sz w:val="28"/>
          <w:sz w:val="28"/>
          <w:szCs w:val="28"/>
          <w:rtl w:val="true"/>
          <w:lang w:bidi="fa-IR"/>
        </w:rPr>
        <w:t>و هو المسافر الذی نفدت نفقته بحیث لا یقدر علی الذهاب إلی بلده، فیدفع له ما یکفیه لذلک، بشرط أن لا یکون سفره فی معصیة، بل مع عدم تمکّنه من الاستدانة، أو بیع ماله الذی هو فی بلده</w:t>
      </w:r>
      <w:r>
        <w:rPr>
          <w:rFonts w:eastAsia="IRNazanin" w:cs="IRNazanin"/>
          <w:color w:val="111111"/>
          <w:sz w:val="28"/>
          <w:szCs w:val="28"/>
          <w:rtl w:val="true"/>
          <w:lang w:bidi="fa-IR"/>
        </w:rPr>
        <w:t>.</w:t>
      </w:r>
    </w:p>
    <w:p>
      <w:pPr>
        <w:pStyle w:val="Heading6"/>
        <w:numPr>
          <w:ilvl w:val="5"/>
          <w:numId w:val="1"/>
        </w:numPr>
        <w:rPr/>
      </w:pPr>
      <w:bookmarkStart w:id="3611" w:name="__RefHeading___Toc4211612_581953129"/>
      <w:bookmarkStart w:id="3612" w:name="_Toc1666"/>
      <w:bookmarkEnd w:id="3611"/>
      <w:r>
        <w:rPr>
          <w:rtl w:val="true"/>
        </w:rPr>
        <w:t>(</w:t>
      </w:r>
      <w:r>
        <w:rPr>
          <w:rtl w:val="true"/>
        </w:rPr>
        <w:t xml:space="preserve">مسألة </w:t>
      </w:r>
      <w:r>
        <w:rPr/>
        <w:t>1170</w:t>
      </w:r>
      <w:r>
        <w:rPr>
          <w:rtl w:val="true"/>
        </w:rPr>
        <w:t xml:space="preserve">): </w:t>
      </w:r>
      <w:r>
        <w:rPr>
          <w:rtl w:val="true"/>
        </w:rPr>
        <w:t>إذا اعتقد وجوب الزکاة فأعطاها، ثمّ بان العدم</w:t>
      </w:r>
      <w:bookmarkEnd w:id="3612"/>
    </w:p>
    <w:p>
      <w:pPr>
        <w:pStyle w:val="BookText"/>
        <w:rPr/>
      </w:pPr>
      <w:r>
        <w:rPr>
          <w:rFonts w:ascii="IRNazanin" w:hAnsi="IRNazanin" w:eastAsia="IRNazanin"/>
          <w:color w:val="111111"/>
          <w:sz w:val="28"/>
          <w:sz w:val="28"/>
          <w:szCs w:val="28"/>
          <w:rtl w:val="true"/>
          <w:lang w:bidi="fa-IR"/>
        </w:rPr>
        <w:t>جاز له استرجاعها مع بقاء العین</w:t>
      </w:r>
      <w:r>
        <w:rPr>
          <w:rFonts w:eastAsia="IRNazanin" w:cs="IRNazanin"/>
          <w:color w:val="111111"/>
          <w:sz w:val="28"/>
          <w:szCs w:val="28"/>
          <w:rtl w:val="true"/>
          <w:lang w:bidi="fa-IR"/>
        </w:rPr>
        <w:t>.</w:t>
      </w:r>
    </w:p>
    <w:p>
      <w:pPr>
        <w:pStyle w:val="Heading6"/>
        <w:numPr>
          <w:ilvl w:val="5"/>
          <w:numId w:val="1"/>
        </w:numPr>
        <w:rPr/>
      </w:pPr>
      <w:bookmarkStart w:id="3613" w:name="__RefHeading___Toc4211614_581953129"/>
      <w:bookmarkStart w:id="3614" w:name="_Toc1667"/>
      <w:bookmarkEnd w:id="3613"/>
      <w:r>
        <w:rPr>
          <w:rtl w:val="true"/>
        </w:rPr>
        <w:t>(</w:t>
      </w:r>
      <w:r>
        <w:rPr>
          <w:rtl w:val="true"/>
        </w:rPr>
        <w:t xml:space="preserve">مسألة </w:t>
      </w:r>
      <w:r>
        <w:rPr/>
        <w:t>1171</w:t>
      </w:r>
      <w:r>
        <w:rPr>
          <w:rtl w:val="true"/>
        </w:rPr>
        <w:t xml:space="preserve">): </w:t>
      </w:r>
      <w:r>
        <w:rPr>
          <w:rtl w:val="true"/>
        </w:rPr>
        <w:t>إذا نذر أن یعطی زکاته فقیراً معیّناً انعقد نذره،</w:t>
      </w:r>
      <w:bookmarkEnd w:id="3614"/>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سها فأعطاها فقیراً آخر أجزأ، و لا یجوز استردادها و إن کانت العین باقیة، و إذا أعطاها غیره متعمّداً فالظاهر الإجزاء أیضاً، و لکن کان آثماً بمخالفة نذره و وجبت علیه الکفّارة</w:t>
      </w:r>
      <w:r>
        <w:rPr>
          <w:rFonts w:eastAsia="IRNazanin" w:cs="IRNazanin"/>
          <w:color w:val="111111"/>
          <w:sz w:val="28"/>
          <w:szCs w:val="28"/>
          <w:rtl w:val="true"/>
          <w:lang w:bidi="fa-IR"/>
        </w:rPr>
        <w:t>.</w:t>
      </w:r>
      <w:bookmarkStart w:id="3615" w:name="pg5769_38962"/>
    </w:p>
    <w:p>
      <w:pPr>
        <w:pStyle w:val="Heading5"/>
        <w:numPr>
          <w:ilvl w:val="4"/>
          <w:numId w:val="1"/>
        </w:numPr>
        <w:rPr/>
      </w:pPr>
      <w:bookmarkStart w:id="3616" w:name="__RefHeading___Toc4211616_581953129"/>
      <w:bookmarkStart w:id="3617" w:name="_Toc1668"/>
      <w:bookmarkEnd w:id="3615"/>
      <w:bookmarkEnd w:id="3616"/>
      <w:r>
        <w:rPr>
          <w:rtl w:val="true"/>
        </w:rPr>
        <w:t>الفصل الثانی</w:t>
      </w:r>
      <w:r>
        <w:rPr>
          <w:rtl w:val="true"/>
        </w:rPr>
        <w:t xml:space="preserve">: </w:t>
      </w:r>
      <w:r>
        <w:rPr>
          <w:rtl w:val="true"/>
        </w:rPr>
        <w:t>أوصاف المستحقّین</w:t>
      </w:r>
      <w:bookmarkEnd w:id="3617"/>
    </w:p>
    <w:p>
      <w:pPr>
        <w:pStyle w:val="Heading6"/>
        <w:numPr>
          <w:ilvl w:val="5"/>
          <w:numId w:val="1"/>
        </w:numPr>
        <w:rPr/>
      </w:pPr>
      <w:bookmarkStart w:id="3618" w:name="__RefHeading___Toc4211618_581953129"/>
      <w:bookmarkStart w:id="3619" w:name="_Toc1669"/>
      <w:bookmarkEnd w:id="3618"/>
      <w:r>
        <w:rPr>
          <w:rtl w:val="true"/>
        </w:rPr>
        <w:t>اشارة</w:t>
      </w:r>
      <w:bookmarkEnd w:id="3619"/>
    </w:p>
    <w:p>
      <w:pPr>
        <w:pStyle w:val="BookText"/>
        <w:rPr/>
      </w:pPr>
      <w:r>
        <w:rPr>
          <w:rFonts w:ascii="Amiri" w:hAnsi="Amiri" w:eastAsia="Amiri" w:cs="Amiri"/>
          <w:color w:val="111111"/>
          <w:sz w:val="28"/>
          <w:sz w:val="28"/>
          <w:szCs w:val="28"/>
          <w:rtl w:val="true"/>
          <w:lang w:bidi="ar-SA"/>
        </w:rPr>
        <w:t>و هی أُمور</w:t>
      </w:r>
      <w:r>
        <w:rPr>
          <w:rFonts w:eastAsia="Amiri" w:cs="Amiri" w:ascii="Amiri" w:hAnsi="Amiri"/>
          <w:color w:val="111111"/>
          <w:sz w:val="28"/>
          <w:szCs w:val="28"/>
          <w:rtl w:val="true"/>
          <w:lang w:bidi="ar-SA"/>
        </w:rPr>
        <w:t>:</w:t>
      </w:r>
    </w:p>
    <w:p>
      <w:pPr>
        <w:pStyle w:val="Heading6"/>
        <w:numPr>
          <w:ilvl w:val="5"/>
          <w:numId w:val="1"/>
        </w:numPr>
        <w:rPr/>
      </w:pPr>
      <w:bookmarkStart w:id="3620" w:name="__RefHeading___Toc4211620_581953129"/>
      <w:bookmarkStart w:id="3621" w:name="_Toc1670"/>
      <w:bookmarkEnd w:id="3620"/>
      <w:r>
        <w:rPr>
          <w:rtl w:val="true"/>
        </w:rPr>
        <w:t>الأوّل</w:t>
      </w:r>
      <w:r>
        <w:rPr>
          <w:rtl w:val="true"/>
        </w:rPr>
        <w:t xml:space="preserve">: </w:t>
      </w:r>
      <w:r>
        <w:rPr>
          <w:rtl w:val="true"/>
        </w:rPr>
        <w:t>الإیمان،</w:t>
      </w:r>
      <w:bookmarkEnd w:id="3621"/>
    </w:p>
    <w:p>
      <w:pPr>
        <w:pStyle w:val="Heading6"/>
        <w:numPr>
          <w:ilvl w:val="5"/>
          <w:numId w:val="1"/>
        </w:numPr>
        <w:rPr/>
      </w:pPr>
      <w:bookmarkStart w:id="3622" w:name="__RefHeading___Toc4211622_581953129"/>
      <w:bookmarkStart w:id="3623" w:name="_Toc1671"/>
      <w:bookmarkEnd w:id="3622"/>
      <w:r>
        <w:rPr>
          <w:rtl w:val="true"/>
        </w:rPr>
        <w:t>اشارة</w:t>
      </w:r>
      <w:bookmarkEnd w:id="3623"/>
    </w:p>
    <w:p>
      <w:pPr>
        <w:pStyle w:val="BookText"/>
        <w:rPr/>
      </w:pPr>
      <w:r>
        <w:rPr>
          <w:rFonts w:ascii="IRNazanin" w:hAnsi="IRNazanin" w:eastAsia="IRNazanin"/>
          <w:color w:val="111111"/>
          <w:sz w:val="28"/>
          <w:sz w:val="28"/>
          <w:szCs w:val="28"/>
          <w:rtl w:val="true"/>
          <w:lang w:bidi="fa-IR"/>
        </w:rPr>
        <w:t>فلا تعطی الکافر، و کذا المخالف من سهم الفقراء، و تعطی أطفال المؤمنین و مجانینهم، فإن کان بنحو التملیک وجب قبول ولیّهم، و إن کان بنحو الصرف مباشرة أو بتوسّط أمین فلا یحتاج إلی قبول الولی</w:t>
      </w:r>
      <w:r>
        <w:rPr>
          <w:rFonts w:eastAsia="IRNazanin" w:cs="IRNazanin"/>
          <w:color w:val="111111"/>
          <w:sz w:val="28"/>
          <w:szCs w:val="28"/>
          <w:rtl w:val="true"/>
          <w:lang w:bidi="fa-IR"/>
        </w:rPr>
        <w:t>.</w:t>
      </w:r>
    </w:p>
    <w:p>
      <w:pPr>
        <w:pStyle w:val="Heading6"/>
        <w:numPr>
          <w:ilvl w:val="5"/>
          <w:numId w:val="1"/>
        </w:numPr>
        <w:rPr/>
      </w:pPr>
      <w:bookmarkStart w:id="3624" w:name="__RefHeading___Toc4211624_581953129"/>
      <w:bookmarkStart w:id="3625" w:name="_Toc1672"/>
      <w:bookmarkEnd w:id="3624"/>
      <w:r>
        <w:rPr>
          <w:rtl w:val="true"/>
        </w:rPr>
        <w:t>(</w:t>
      </w:r>
      <w:r>
        <w:rPr>
          <w:rtl w:val="true"/>
        </w:rPr>
        <w:t xml:space="preserve">مسألة </w:t>
      </w:r>
      <w:r>
        <w:rPr/>
        <w:t>1172</w:t>
      </w:r>
      <w:r>
        <w:rPr>
          <w:rtl w:val="true"/>
        </w:rPr>
        <w:t xml:space="preserve">): </w:t>
      </w:r>
      <w:r>
        <w:rPr>
          <w:rtl w:val="true"/>
        </w:rPr>
        <w:t>إذا أعطی المخالف زکاته أهل نحلته ثمّ استبصر أعادها،</w:t>
      </w:r>
      <w:bookmarkEnd w:id="3625"/>
    </w:p>
    <w:p>
      <w:pPr>
        <w:pStyle w:val="BookText"/>
        <w:rPr/>
      </w:pPr>
      <w:r>
        <w:rPr>
          <w:rFonts w:ascii="IRNazanin" w:hAnsi="IRNazanin" w:eastAsia="IRNazanin"/>
          <w:color w:val="111111"/>
          <w:sz w:val="28"/>
          <w:sz w:val="28"/>
          <w:szCs w:val="28"/>
          <w:rtl w:val="true"/>
          <w:lang w:bidi="fa-IR"/>
        </w:rPr>
        <w:t>و إن کان قد أعطاها المؤمن أجزأ</w:t>
      </w:r>
      <w:r>
        <w:rPr>
          <w:rFonts w:eastAsia="IRNazanin" w:cs="IRNazanin"/>
          <w:color w:val="111111"/>
          <w:sz w:val="28"/>
          <w:szCs w:val="28"/>
          <w:rtl w:val="true"/>
          <w:lang w:bidi="fa-IR"/>
        </w:rPr>
        <w:t>.</w:t>
      </w:r>
    </w:p>
    <w:p>
      <w:pPr>
        <w:pStyle w:val="Heading6"/>
        <w:numPr>
          <w:ilvl w:val="5"/>
          <w:numId w:val="1"/>
        </w:numPr>
        <w:rPr/>
      </w:pPr>
      <w:bookmarkStart w:id="3626" w:name="__RefHeading___Toc4211626_581953129"/>
      <w:bookmarkStart w:id="3627" w:name="_Toc1673"/>
      <w:bookmarkEnd w:id="3626"/>
      <w:r>
        <w:rPr>
          <w:rtl w:val="true"/>
        </w:rPr>
        <w:t>الثانی</w:t>
      </w:r>
      <w:r>
        <w:rPr>
          <w:rtl w:val="true"/>
        </w:rPr>
        <w:t xml:space="preserve">: </w:t>
      </w:r>
      <w:r>
        <w:rPr>
          <w:rtl w:val="true"/>
        </w:rPr>
        <w:t>أن لا یکون من أهل المعاصی</w:t>
      </w:r>
      <w:bookmarkEnd w:id="3627"/>
    </w:p>
    <w:p>
      <w:pPr>
        <w:pStyle w:val="BookText"/>
        <w:rPr/>
      </w:pPr>
      <w:r>
        <w:rPr>
          <w:rFonts w:ascii="IRNazanin" w:hAnsi="IRNazanin" w:eastAsia="IRNazanin"/>
          <w:color w:val="111111"/>
          <w:sz w:val="28"/>
          <w:sz w:val="28"/>
          <w:szCs w:val="28"/>
          <w:rtl w:val="true"/>
          <w:lang w:bidi="fa-IR"/>
        </w:rPr>
        <w:t>بحیث یصرف الزکاة فی المعاصی، و یکون الدفع إلیه إعانة علی الإثم، و الأحوط عدم إعطاء الزکاة للمتجاهر بارتکاب الکبائر</w:t>
      </w:r>
      <w:r>
        <w:rPr>
          <w:rFonts w:eastAsia="IRNazanin" w:cs="IRNazanin"/>
          <w:color w:val="111111"/>
          <w:sz w:val="28"/>
          <w:szCs w:val="28"/>
          <w:rtl w:val="true"/>
          <w:lang w:bidi="fa-IR"/>
        </w:rPr>
        <w:t>.</w:t>
      </w:r>
    </w:p>
    <w:p>
      <w:pPr>
        <w:pStyle w:val="Heading6"/>
        <w:numPr>
          <w:ilvl w:val="5"/>
          <w:numId w:val="1"/>
        </w:numPr>
        <w:rPr/>
      </w:pPr>
      <w:bookmarkStart w:id="3628" w:name="__RefHeading___Toc4211628_581953129"/>
      <w:bookmarkStart w:id="3629" w:name="_Toc1674"/>
      <w:bookmarkEnd w:id="3628"/>
      <w:r>
        <w:rPr>
          <w:rtl w:val="true"/>
        </w:rPr>
        <w:t>الثالث</w:t>
      </w:r>
      <w:r>
        <w:rPr>
          <w:rtl w:val="true"/>
        </w:rPr>
        <w:t xml:space="preserve">: </w:t>
      </w:r>
      <w:r>
        <w:rPr>
          <w:rtl w:val="true"/>
        </w:rPr>
        <w:t>أن لا یکون ممّن تجب نفقته علی المعطی</w:t>
      </w:r>
      <w:bookmarkEnd w:id="3629"/>
    </w:p>
    <w:p>
      <w:pPr>
        <w:pStyle w:val="Heading6"/>
        <w:numPr>
          <w:ilvl w:val="5"/>
          <w:numId w:val="1"/>
        </w:numPr>
        <w:rPr/>
      </w:pPr>
      <w:bookmarkStart w:id="3630" w:name="__RefHeading___Toc4211630_581953129"/>
      <w:bookmarkStart w:id="3631" w:name="_Toc1675"/>
      <w:bookmarkEnd w:id="3630"/>
      <w:r>
        <w:rPr>
          <w:rtl w:val="true"/>
        </w:rPr>
        <w:t>اشارة</w:t>
      </w:r>
      <w:bookmarkEnd w:id="3631"/>
    </w:p>
    <w:p>
      <w:pPr>
        <w:pStyle w:val="BookText"/>
        <w:rPr/>
      </w:pPr>
      <w:r>
        <w:rPr>
          <w:rFonts w:ascii="IRNazanin" w:hAnsi="IRNazanin" w:eastAsia="IRNazanin"/>
          <w:color w:val="111111"/>
          <w:sz w:val="28"/>
          <w:sz w:val="28"/>
          <w:szCs w:val="28"/>
          <w:rtl w:val="true"/>
          <w:lang w:bidi="fa-IR"/>
        </w:rPr>
        <w:t>کالأبوین و إن علوا، و الأولاد و إن سفلوا؛ من الذکور أو الإناث، و الزوجة الدائمة إذا لم تسقط نفقتها، و المملوک، فلا یجوز إعطاؤهم منها للإنفاق، و یجوز إعطائهم منها لحاجة لا تجب علیه، کما إذا کان للوالد أو للولد زوجة أو مملوک، و یجوز إعطاؤهم للتوسعة، زائداً علی اللازمة إذا لم یکن عنده ما یوسّع به علیهم، و إلّا فلا یجوز علی الأحوط</w:t>
      </w:r>
      <w:r>
        <w:rPr>
          <w:rFonts w:eastAsia="IRNazanin" w:cs="IRNazanin"/>
          <w:color w:val="111111"/>
          <w:sz w:val="28"/>
          <w:szCs w:val="28"/>
          <w:rtl w:val="true"/>
          <w:lang w:bidi="fa-IR"/>
        </w:rPr>
        <w:t>.</w:t>
      </w:r>
    </w:p>
    <w:p>
      <w:pPr>
        <w:pStyle w:val="Heading6"/>
        <w:numPr>
          <w:ilvl w:val="5"/>
          <w:numId w:val="1"/>
        </w:numPr>
        <w:rPr/>
      </w:pPr>
      <w:bookmarkStart w:id="3632" w:name="__RefHeading___Toc4211632_581953129"/>
      <w:bookmarkStart w:id="3633" w:name="_Toc1676"/>
      <w:bookmarkEnd w:id="3632"/>
      <w:r>
        <w:rPr>
          <w:rtl w:val="true"/>
        </w:rPr>
        <w:t>(</w:t>
      </w:r>
      <w:r>
        <w:rPr>
          <w:rtl w:val="true"/>
        </w:rPr>
        <w:t xml:space="preserve">مسألة </w:t>
      </w:r>
      <w:r>
        <w:rPr/>
        <w:t>1173</w:t>
      </w:r>
      <w:r>
        <w:rPr>
          <w:rtl w:val="true"/>
        </w:rPr>
        <w:t xml:space="preserve">): </w:t>
      </w:r>
      <w:r>
        <w:rPr>
          <w:rtl w:val="true"/>
        </w:rPr>
        <w:t>یجوز لمن وجبت نفقته علی غیره أن یأخذ الزکاة من غیر من تجب علیه</w:t>
      </w:r>
      <w:bookmarkEnd w:id="3633"/>
    </w:p>
    <w:p>
      <w:pPr>
        <w:pStyle w:val="BookText"/>
        <w:rPr/>
      </w:pPr>
      <w:r>
        <w:rPr>
          <w:rFonts w:ascii="IRNazanin" w:hAnsi="IRNazanin" w:eastAsia="IRNazanin"/>
          <w:color w:val="111111"/>
          <w:sz w:val="28"/>
          <w:sz w:val="28"/>
          <w:szCs w:val="28"/>
          <w:rtl w:val="true"/>
          <w:lang w:bidi="fa-IR"/>
        </w:rPr>
        <w:t>إذا لم یکن قادراً علی الإنفاق، أو لم یکن باذلاً، و أمّا إذا کان باذلاً فیشکل الدفع إلیه و إن کان فقیراً، و لا یجوز للزوجة أن تأخذ من الزکاة مع بذل الزوج للنفقة، بل مع إمکان إجباره إذا کان ممتنعاً</w:t>
      </w:r>
      <w:r>
        <w:rPr>
          <w:rFonts w:eastAsia="IRNazanin" w:cs="IRNazanin"/>
          <w:color w:val="111111"/>
          <w:sz w:val="28"/>
          <w:szCs w:val="28"/>
          <w:rtl w:val="true"/>
          <w:lang w:bidi="fa-IR"/>
        </w:rPr>
        <w:t>.</w:t>
      </w:r>
    </w:p>
    <w:p>
      <w:pPr>
        <w:pStyle w:val="Heading6"/>
        <w:numPr>
          <w:ilvl w:val="5"/>
          <w:numId w:val="1"/>
        </w:numPr>
        <w:rPr/>
      </w:pPr>
      <w:bookmarkStart w:id="3634" w:name="__RefHeading___Toc4211634_581953129"/>
      <w:bookmarkStart w:id="3635" w:name="_Toc1677"/>
      <w:bookmarkEnd w:id="3634"/>
      <w:r>
        <w:rPr>
          <w:rtl w:val="true"/>
        </w:rPr>
        <w:t>(</w:t>
      </w:r>
      <w:r>
        <w:rPr>
          <w:rtl w:val="true"/>
        </w:rPr>
        <w:t xml:space="preserve">مسألة </w:t>
      </w:r>
      <w:r>
        <w:rPr/>
        <w:t>1174</w:t>
      </w:r>
      <w:r>
        <w:rPr>
          <w:rtl w:val="true"/>
        </w:rPr>
        <w:t xml:space="preserve">): </w:t>
      </w:r>
      <w:r>
        <w:rPr>
          <w:rtl w:val="true"/>
        </w:rPr>
        <w:t>یجوز دفع الزکاة إلی الزوجة المتمتّع بها،</w:t>
      </w:r>
      <w:bookmarkEnd w:id="3635"/>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الدافع الزوج أم غیره، و کذا الدائمة إذا سقطت نفقتها بالشرط و نحوه، و أمّا إذا کان بالنشوز</w:t>
      </w:r>
      <w:bookmarkStart w:id="3636" w:name="pg5769_38963"/>
    </w:p>
    <w:p>
      <w:pPr>
        <w:pStyle w:val="BookText"/>
        <w:rPr/>
      </w:pPr>
      <w:bookmarkEnd w:id="3636"/>
      <w:r>
        <w:rPr>
          <w:rFonts w:ascii="IRNazanin" w:hAnsi="IRNazanin" w:eastAsia="IRNazanin"/>
          <w:color w:val="111111"/>
          <w:sz w:val="28"/>
          <w:sz w:val="28"/>
          <w:szCs w:val="28"/>
          <w:rtl w:val="true"/>
          <w:lang w:bidi="fa-IR"/>
        </w:rPr>
        <w:t>فیشکل جواز دفع الزکاة إلیها لتمکّنها من تحصیلها بترکه</w:t>
      </w:r>
      <w:r>
        <w:rPr>
          <w:rFonts w:eastAsia="IRNazanin" w:cs="IRNazanin"/>
          <w:color w:val="111111"/>
          <w:sz w:val="28"/>
          <w:szCs w:val="28"/>
          <w:rtl w:val="true"/>
          <w:lang w:bidi="fa-IR"/>
        </w:rPr>
        <w:t>.</w:t>
      </w:r>
    </w:p>
    <w:p>
      <w:pPr>
        <w:pStyle w:val="Heading6"/>
        <w:numPr>
          <w:ilvl w:val="5"/>
          <w:numId w:val="1"/>
        </w:numPr>
        <w:rPr/>
      </w:pPr>
      <w:bookmarkStart w:id="3637" w:name="__RefHeading___Toc4211636_581953129"/>
      <w:bookmarkStart w:id="3638" w:name="_Toc1678"/>
      <w:bookmarkEnd w:id="3637"/>
      <w:r>
        <w:rPr>
          <w:rtl w:val="true"/>
        </w:rPr>
        <w:t>(</w:t>
      </w:r>
      <w:r>
        <w:rPr>
          <w:rtl w:val="true"/>
        </w:rPr>
        <w:t xml:space="preserve">مسألة </w:t>
      </w:r>
      <w:r>
        <w:rPr/>
        <w:t>1175</w:t>
      </w:r>
      <w:r>
        <w:rPr>
          <w:rtl w:val="true"/>
        </w:rPr>
        <w:t xml:space="preserve">): </w:t>
      </w:r>
      <w:r>
        <w:rPr>
          <w:rtl w:val="true"/>
        </w:rPr>
        <w:t>یجوز للزوجة دفع زکاتها إلی الزوج</w:t>
      </w:r>
      <w:bookmarkEnd w:id="3638"/>
    </w:p>
    <w:p>
      <w:pPr>
        <w:pStyle w:val="BookText"/>
        <w:rPr/>
      </w:pPr>
      <w:r>
        <w:rPr>
          <w:rFonts w:ascii="IRNazanin" w:hAnsi="IRNazanin" w:eastAsia="IRNazanin"/>
          <w:color w:val="111111"/>
          <w:sz w:val="28"/>
          <w:sz w:val="28"/>
          <w:szCs w:val="28"/>
          <w:rtl w:val="true"/>
          <w:lang w:bidi="fa-IR"/>
        </w:rPr>
        <w:t>و لو کان للإنفاق علیها</w:t>
      </w:r>
      <w:r>
        <w:rPr>
          <w:rFonts w:eastAsia="IRNazanin" w:cs="IRNazanin"/>
          <w:color w:val="111111"/>
          <w:sz w:val="28"/>
          <w:szCs w:val="28"/>
          <w:rtl w:val="true"/>
          <w:lang w:bidi="fa-IR"/>
        </w:rPr>
        <w:t>.</w:t>
      </w:r>
    </w:p>
    <w:p>
      <w:pPr>
        <w:pStyle w:val="Heading6"/>
        <w:numPr>
          <w:ilvl w:val="5"/>
          <w:numId w:val="1"/>
        </w:numPr>
        <w:rPr/>
      </w:pPr>
      <w:bookmarkStart w:id="3639" w:name="__RefHeading___Toc4211638_581953129"/>
      <w:bookmarkStart w:id="3640" w:name="_Toc1679"/>
      <w:bookmarkEnd w:id="3639"/>
      <w:r>
        <w:rPr>
          <w:rtl w:val="true"/>
        </w:rPr>
        <w:t>(</w:t>
      </w:r>
      <w:r>
        <w:rPr>
          <w:rtl w:val="true"/>
        </w:rPr>
        <w:t xml:space="preserve">مسألة </w:t>
      </w:r>
      <w:r>
        <w:rPr/>
        <w:t>1176</w:t>
      </w:r>
      <w:r>
        <w:rPr>
          <w:rtl w:val="true"/>
        </w:rPr>
        <w:t xml:space="preserve">): </w:t>
      </w:r>
      <w:r>
        <w:rPr>
          <w:rtl w:val="true"/>
        </w:rPr>
        <w:t>إذا عال بأحد تبرّعاً جاز للمعیل و لغیره دفع الزکاة إلیه،</w:t>
      </w:r>
      <w:bookmarkEnd w:id="3640"/>
    </w:p>
    <w:p>
      <w:pPr>
        <w:pStyle w:val="BookText"/>
        <w:rPr/>
      </w:pPr>
      <w:r>
        <w:rPr>
          <w:rFonts w:ascii="IRNazanin" w:hAnsi="IRNazanin" w:eastAsia="IRNazanin"/>
          <w:color w:val="111111"/>
          <w:sz w:val="28"/>
          <w:sz w:val="28"/>
          <w:szCs w:val="28"/>
          <w:rtl w:val="true"/>
          <w:lang w:bidi="fa-IR"/>
        </w:rPr>
        <w:t>من غیر فرق بین القریب و الأجنبی</w:t>
      </w:r>
      <w:r>
        <w:rPr>
          <w:rFonts w:eastAsia="IRNazanin" w:cs="IRNazanin"/>
          <w:color w:val="111111"/>
          <w:sz w:val="28"/>
          <w:szCs w:val="28"/>
          <w:rtl w:val="true"/>
          <w:lang w:bidi="fa-IR"/>
        </w:rPr>
        <w:t>.</w:t>
      </w:r>
    </w:p>
    <w:p>
      <w:pPr>
        <w:pStyle w:val="Heading6"/>
        <w:numPr>
          <w:ilvl w:val="5"/>
          <w:numId w:val="1"/>
        </w:numPr>
        <w:rPr/>
      </w:pPr>
      <w:bookmarkStart w:id="3641" w:name="__RefHeading___Toc4211640_581953129"/>
      <w:bookmarkStart w:id="3642" w:name="_Toc1680"/>
      <w:bookmarkEnd w:id="3641"/>
      <w:r>
        <w:rPr>
          <w:rtl w:val="true"/>
        </w:rPr>
        <w:t>(</w:t>
      </w:r>
      <w:r>
        <w:rPr>
          <w:rtl w:val="true"/>
        </w:rPr>
        <w:t xml:space="preserve">مسألة </w:t>
      </w:r>
      <w:r>
        <w:rPr/>
        <w:t>1177</w:t>
      </w:r>
      <w:r>
        <w:rPr>
          <w:rtl w:val="true"/>
        </w:rPr>
        <w:t xml:space="preserve">): </w:t>
      </w:r>
      <w:r>
        <w:rPr>
          <w:rtl w:val="true"/>
        </w:rPr>
        <w:t>لا یجوز لمن وجب الإنفاق علیه أن یعطی زکاته لمن تجب علیه نفقته،</w:t>
      </w:r>
      <w:bookmarkEnd w:id="3642"/>
    </w:p>
    <w:p>
      <w:pPr>
        <w:pStyle w:val="BookText"/>
        <w:rPr/>
      </w:pPr>
      <w:r>
        <w:rPr>
          <w:rFonts w:ascii="IRNazanin" w:hAnsi="IRNazanin" w:eastAsia="IRNazanin"/>
          <w:color w:val="111111"/>
          <w:sz w:val="28"/>
          <w:sz w:val="28"/>
          <w:szCs w:val="28"/>
          <w:rtl w:val="true"/>
          <w:lang w:bidi="fa-IR"/>
        </w:rPr>
        <w:t>و إن کان عاجزاً عن الإنفاق علیه علی الأحوط فیه إذا کان الدفع بنیّة سهم الفقراء</w:t>
      </w:r>
      <w:r>
        <w:rPr>
          <w:rFonts w:eastAsia="IRNazanin" w:cs="IRNazanin"/>
          <w:color w:val="111111"/>
          <w:sz w:val="28"/>
          <w:szCs w:val="28"/>
          <w:rtl w:val="true"/>
          <w:lang w:bidi="fa-IR"/>
        </w:rPr>
        <w:t>.</w:t>
      </w:r>
    </w:p>
    <w:p>
      <w:pPr>
        <w:pStyle w:val="Heading6"/>
        <w:numPr>
          <w:ilvl w:val="5"/>
          <w:numId w:val="1"/>
        </w:numPr>
        <w:rPr/>
      </w:pPr>
      <w:bookmarkStart w:id="3643" w:name="__RefHeading___Toc4211642_581953129"/>
      <w:bookmarkStart w:id="3644" w:name="_Toc1681"/>
      <w:bookmarkEnd w:id="3643"/>
      <w:r>
        <w:rPr>
          <w:rtl w:val="true"/>
        </w:rPr>
        <w:t>الرابع</w:t>
      </w:r>
      <w:r>
        <w:rPr>
          <w:rtl w:val="true"/>
        </w:rPr>
        <w:t xml:space="preserve">: </w:t>
      </w:r>
      <w:r>
        <w:rPr>
          <w:rtl w:val="true"/>
        </w:rPr>
        <w:t>أن لا یکون هاشمیّاً إذا کانت الزکاة من غیر الهاشمی،</w:t>
      </w:r>
      <w:bookmarkEnd w:id="3644"/>
    </w:p>
    <w:p>
      <w:pPr>
        <w:pStyle w:val="Heading6"/>
        <w:numPr>
          <w:ilvl w:val="5"/>
          <w:numId w:val="1"/>
        </w:numPr>
        <w:rPr/>
      </w:pPr>
      <w:bookmarkStart w:id="3645" w:name="__RefHeading___Toc4211644_581953129"/>
      <w:bookmarkStart w:id="3646" w:name="_Toc1682"/>
      <w:bookmarkEnd w:id="3645"/>
      <w:r>
        <w:rPr>
          <w:rtl w:val="true"/>
        </w:rPr>
        <w:t>اشارة</w:t>
      </w:r>
      <w:bookmarkEnd w:id="3646"/>
    </w:p>
    <w:p>
      <w:pPr>
        <w:pStyle w:val="BookText"/>
        <w:rPr/>
      </w:pPr>
      <w:r>
        <w:rPr>
          <w:rFonts w:ascii="IRNazanin" w:hAnsi="IRNazanin" w:eastAsia="IRNazanin"/>
          <w:color w:val="111111"/>
          <w:sz w:val="28"/>
          <w:sz w:val="28"/>
          <w:szCs w:val="28"/>
          <w:rtl w:val="true"/>
          <w:lang w:bidi="fa-IR"/>
        </w:rPr>
        <w:t>و لا فرق بین سهم الفقراء و غیره من سائر السهام، حتی سهم العاملین و سبیل اللّه، نعم لا بأس بتصرّفهم فی الأوقاف العامّة إذا کانت من الزکاة، مثل المساجد، و منازل الزوّار، و المدارس، و الکتب و نحوها</w:t>
      </w:r>
      <w:r>
        <w:rPr>
          <w:rFonts w:eastAsia="IRNazanin" w:cs="IRNazanin"/>
          <w:color w:val="111111"/>
          <w:sz w:val="28"/>
          <w:szCs w:val="28"/>
          <w:rtl w:val="true"/>
          <w:lang w:bidi="fa-IR"/>
        </w:rPr>
        <w:t>.</w:t>
      </w:r>
    </w:p>
    <w:p>
      <w:pPr>
        <w:pStyle w:val="Heading6"/>
        <w:numPr>
          <w:ilvl w:val="5"/>
          <w:numId w:val="1"/>
        </w:numPr>
        <w:rPr/>
      </w:pPr>
      <w:bookmarkStart w:id="3647" w:name="__RefHeading___Toc4211646_581953129"/>
      <w:bookmarkStart w:id="3648" w:name="_Toc1683"/>
      <w:bookmarkEnd w:id="3647"/>
      <w:r>
        <w:rPr>
          <w:rtl w:val="true"/>
        </w:rPr>
        <w:t>(</w:t>
      </w:r>
      <w:r>
        <w:rPr>
          <w:rtl w:val="true"/>
        </w:rPr>
        <w:t xml:space="preserve">مسألة </w:t>
      </w:r>
      <w:r>
        <w:rPr/>
        <w:t>1178</w:t>
      </w:r>
      <w:r>
        <w:rPr>
          <w:rtl w:val="true"/>
        </w:rPr>
        <w:t xml:space="preserve">): </w:t>
      </w:r>
      <w:r>
        <w:rPr>
          <w:rtl w:val="true"/>
        </w:rPr>
        <w:t>یجوز للهاشمی أن یأخذ زکاة الهاشمی</w:t>
      </w:r>
      <w:bookmarkEnd w:id="3648"/>
    </w:p>
    <w:p>
      <w:pPr>
        <w:pStyle w:val="BookText"/>
        <w:rPr/>
      </w:pPr>
      <w:r>
        <w:rPr>
          <w:rFonts w:ascii="IRNazanin" w:hAnsi="IRNazanin" w:eastAsia="IRNazanin"/>
          <w:color w:val="111111"/>
          <w:sz w:val="28"/>
          <w:sz w:val="28"/>
          <w:szCs w:val="28"/>
          <w:rtl w:val="true"/>
          <w:lang w:bidi="fa-IR"/>
        </w:rPr>
        <w:t>من دون فرق بین السهام أیضاً، کما یجوز له أخذ زکاة غیر الهاشمی مع الاضطرار و عدم کفایة الخمس و سائر الوجوه، و الأحوط حینئذٍ الاقتصار علی قدر الضرورة یوماً فیوماً مع الإمکان</w:t>
      </w:r>
      <w:r>
        <w:rPr>
          <w:rFonts w:eastAsia="IRNazanin" w:cs="IRNazanin"/>
          <w:color w:val="111111"/>
          <w:sz w:val="28"/>
          <w:szCs w:val="28"/>
          <w:rtl w:val="true"/>
          <w:lang w:bidi="fa-IR"/>
        </w:rPr>
        <w:t>.</w:t>
      </w:r>
    </w:p>
    <w:p>
      <w:pPr>
        <w:pStyle w:val="Heading6"/>
        <w:numPr>
          <w:ilvl w:val="5"/>
          <w:numId w:val="1"/>
        </w:numPr>
        <w:rPr/>
      </w:pPr>
      <w:bookmarkStart w:id="3649" w:name="__RefHeading___Toc4211648_581953129"/>
      <w:bookmarkStart w:id="3650" w:name="_Toc1684"/>
      <w:bookmarkEnd w:id="3649"/>
      <w:r>
        <w:rPr>
          <w:rtl w:val="true"/>
        </w:rPr>
        <w:t>(</w:t>
      </w:r>
      <w:r>
        <w:rPr>
          <w:rtl w:val="true"/>
        </w:rPr>
        <w:t xml:space="preserve">مسألة </w:t>
      </w:r>
      <w:r>
        <w:rPr/>
        <w:t>1179</w:t>
      </w:r>
      <w:r>
        <w:rPr>
          <w:rtl w:val="true"/>
        </w:rPr>
        <w:t xml:space="preserve">): </w:t>
      </w:r>
      <w:r>
        <w:rPr>
          <w:rtl w:val="true"/>
        </w:rPr>
        <w:t>الهاشمیّ هو المنتسب شرعاً إلی هاشم بالأب دون الاُمّ،</w:t>
      </w:r>
      <w:bookmarkEnd w:id="3650"/>
    </w:p>
    <w:p>
      <w:pPr>
        <w:pStyle w:val="BookText"/>
        <w:rPr/>
      </w:pPr>
      <w:r>
        <w:rPr>
          <w:rFonts w:ascii="IRNazanin" w:hAnsi="IRNazanin" w:eastAsia="IRNazanin"/>
          <w:color w:val="111111"/>
          <w:sz w:val="28"/>
          <w:sz w:val="28"/>
          <w:szCs w:val="28"/>
          <w:rtl w:val="true"/>
          <w:lang w:bidi="fa-IR"/>
        </w:rPr>
        <w:t>و أمّا إذا کان منتسباً إلیه بالزنا فالأحوط عدم إعطائه، و کذا الخمس</w:t>
      </w:r>
      <w:r>
        <w:rPr>
          <w:rFonts w:eastAsia="IRNazanin" w:cs="IRNazanin"/>
          <w:color w:val="111111"/>
          <w:sz w:val="28"/>
          <w:szCs w:val="28"/>
          <w:rtl w:val="true"/>
          <w:lang w:bidi="fa-IR"/>
        </w:rPr>
        <w:t>.</w:t>
      </w:r>
    </w:p>
    <w:p>
      <w:pPr>
        <w:pStyle w:val="Heading6"/>
        <w:numPr>
          <w:ilvl w:val="5"/>
          <w:numId w:val="1"/>
        </w:numPr>
        <w:rPr/>
      </w:pPr>
      <w:bookmarkStart w:id="3651" w:name="__RefHeading___Toc4211650_581953129"/>
      <w:bookmarkStart w:id="3652" w:name="_Toc1685"/>
      <w:bookmarkEnd w:id="3651"/>
      <w:r>
        <w:rPr>
          <w:rtl w:val="true"/>
        </w:rPr>
        <w:t>(</w:t>
      </w:r>
      <w:r>
        <w:rPr>
          <w:rtl w:val="true"/>
        </w:rPr>
        <w:t xml:space="preserve">مسألة </w:t>
      </w:r>
      <w:r>
        <w:rPr/>
        <w:t>1180</w:t>
      </w:r>
      <w:r>
        <w:rPr>
          <w:rtl w:val="true"/>
        </w:rPr>
        <w:t xml:space="preserve">): </w:t>
      </w:r>
      <w:r>
        <w:rPr>
          <w:rtl w:val="true"/>
        </w:rPr>
        <w:t>المحرّم من صدقات غیر الهاشمی علی الهاشمی هو زکاة المال و زکاة الفطرة،</w:t>
      </w:r>
      <w:bookmarkEnd w:id="3652"/>
    </w:p>
    <w:p>
      <w:pPr>
        <w:pStyle w:val="BookText"/>
        <w:rPr/>
      </w:pPr>
      <w:r>
        <w:rPr>
          <w:rFonts w:ascii="IRNazanin" w:hAnsi="IRNazanin" w:eastAsia="IRNazanin"/>
          <w:color w:val="111111"/>
          <w:sz w:val="28"/>
          <w:sz w:val="28"/>
          <w:szCs w:val="28"/>
          <w:rtl w:val="true"/>
          <w:lang w:bidi="fa-IR"/>
        </w:rPr>
        <w:t>و أمّا الصدقات المندوبة فلیست محرّمة، و لکنّ الأحوط فی الصدقة الواجبة عدم الدفع الیه، و کذا فی الزکاة المندوبة، خصوصاً مثل زکاة مال التجارة</w:t>
      </w:r>
      <w:r>
        <w:rPr>
          <w:rFonts w:eastAsia="IRNazanin" w:cs="IRNazanin"/>
          <w:color w:val="111111"/>
          <w:sz w:val="28"/>
          <w:szCs w:val="28"/>
          <w:rtl w:val="true"/>
          <w:lang w:bidi="fa-IR"/>
        </w:rPr>
        <w:t>.</w:t>
      </w:r>
    </w:p>
    <w:p>
      <w:pPr>
        <w:pStyle w:val="Heading6"/>
        <w:numPr>
          <w:ilvl w:val="5"/>
          <w:numId w:val="1"/>
        </w:numPr>
        <w:rPr/>
      </w:pPr>
      <w:bookmarkStart w:id="3653" w:name="__RefHeading___Toc4211652_581953129"/>
      <w:bookmarkStart w:id="3654" w:name="_Toc1686"/>
      <w:bookmarkEnd w:id="3653"/>
      <w:r>
        <w:rPr>
          <w:rtl w:val="true"/>
        </w:rPr>
        <w:t>(</w:t>
      </w:r>
      <w:r>
        <w:rPr>
          <w:rtl w:val="true"/>
        </w:rPr>
        <w:t xml:space="preserve">مسألة </w:t>
      </w:r>
      <w:r>
        <w:rPr/>
        <w:t>1181</w:t>
      </w:r>
      <w:r>
        <w:rPr>
          <w:rtl w:val="true"/>
        </w:rPr>
        <w:t xml:space="preserve">): </w:t>
      </w:r>
      <w:r>
        <w:rPr>
          <w:rtl w:val="true"/>
        </w:rPr>
        <w:t>یکفی کونه هاشمیّاً بالعلم و البیّنة، و بالشیاع الموجب للاطمئنان،</w:t>
      </w:r>
      <w:bookmarkEnd w:id="3654"/>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یکفی مجرّد الدعوی</w:t>
      </w:r>
      <w:r>
        <w:rPr>
          <w:rFonts w:eastAsia="IRNazanin" w:cs="IRNazanin"/>
          <w:color w:val="111111"/>
          <w:sz w:val="28"/>
          <w:szCs w:val="28"/>
          <w:rtl w:val="true"/>
          <w:lang w:bidi="fa-IR"/>
        </w:rPr>
        <w:t>.</w:t>
      </w:r>
      <w:bookmarkStart w:id="3655" w:name="pg5769_38964"/>
    </w:p>
    <w:p>
      <w:pPr>
        <w:pStyle w:val="Heading4"/>
        <w:numPr>
          <w:ilvl w:val="3"/>
          <w:numId w:val="1"/>
        </w:numPr>
        <w:rPr/>
      </w:pPr>
      <w:bookmarkStart w:id="3656" w:name="__RefHeading___Toc4211654_581953129"/>
      <w:bookmarkStart w:id="3657" w:name="_Toc1687"/>
      <w:bookmarkEnd w:id="3655"/>
      <w:bookmarkEnd w:id="3656"/>
      <w:r>
        <w:rPr>
          <w:rtl w:val="true"/>
        </w:rPr>
        <w:t>بقیّة أحکام الزکاة</w:t>
      </w:r>
      <w:bookmarkEnd w:id="3657"/>
    </w:p>
    <w:p>
      <w:pPr>
        <w:pStyle w:val="Heading5"/>
        <w:numPr>
          <w:ilvl w:val="4"/>
          <w:numId w:val="1"/>
        </w:numPr>
        <w:rPr/>
      </w:pPr>
      <w:bookmarkStart w:id="3658" w:name="__RefHeading___Toc4211656_581953129"/>
      <w:bookmarkStart w:id="3659" w:name="_Toc1688"/>
      <w:bookmarkEnd w:id="3658"/>
      <w:r>
        <w:rPr>
          <w:rtl w:val="true"/>
        </w:rPr>
        <w:t>(</w:t>
      </w:r>
      <w:r>
        <w:rPr>
          <w:rtl w:val="true"/>
        </w:rPr>
        <w:t xml:space="preserve">مسألة </w:t>
      </w:r>
      <w:r>
        <w:rPr/>
        <w:t>1182</w:t>
      </w:r>
      <w:r>
        <w:rPr>
          <w:rtl w:val="true"/>
        </w:rPr>
        <w:t xml:space="preserve">): </w:t>
      </w:r>
      <w:r>
        <w:rPr>
          <w:rtl w:val="true"/>
        </w:rPr>
        <w:t>لا یجب البسط علی الأصناف الثمانیة،</w:t>
      </w:r>
      <w:bookmarkEnd w:id="3659"/>
    </w:p>
    <w:p>
      <w:pPr>
        <w:pStyle w:val="BookText"/>
        <w:rPr/>
      </w:pPr>
      <w:r>
        <w:rPr>
          <w:rFonts w:ascii="IRNazanin" w:hAnsi="IRNazanin" w:eastAsia="IRNazanin"/>
          <w:color w:val="111111"/>
          <w:sz w:val="28"/>
          <w:sz w:val="28"/>
          <w:szCs w:val="28"/>
          <w:rtl w:val="true"/>
          <w:lang w:bidi="fa-IR"/>
        </w:rPr>
        <w:t>و لا علی أفراد صنف واحد، و لا مراعاة أقلّ الجمع، فیجوز إعطاؤها لشخص واحد من صنف واحد</w:t>
      </w:r>
      <w:r>
        <w:rPr>
          <w:rFonts w:eastAsia="IRNazanin" w:cs="IRNazanin"/>
          <w:color w:val="111111"/>
          <w:sz w:val="28"/>
          <w:szCs w:val="28"/>
          <w:rtl w:val="true"/>
          <w:lang w:bidi="fa-IR"/>
        </w:rPr>
        <w:t>.</w:t>
      </w:r>
    </w:p>
    <w:p>
      <w:pPr>
        <w:pStyle w:val="Heading5"/>
        <w:numPr>
          <w:ilvl w:val="4"/>
          <w:numId w:val="1"/>
        </w:numPr>
        <w:rPr/>
      </w:pPr>
      <w:bookmarkStart w:id="3660" w:name="__RefHeading___Toc4211658_581953129"/>
      <w:bookmarkStart w:id="3661" w:name="_Toc1689"/>
      <w:bookmarkEnd w:id="3660"/>
      <w:r>
        <w:rPr>
          <w:rtl w:val="true"/>
        </w:rPr>
        <w:t>(</w:t>
      </w:r>
      <w:r>
        <w:rPr>
          <w:rtl w:val="true"/>
        </w:rPr>
        <w:t xml:space="preserve">مسألة </w:t>
      </w:r>
      <w:r>
        <w:rPr/>
        <w:t>1183</w:t>
      </w:r>
      <w:r>
        <w:rPr>
          <w:rtl w:val="true"/>
        </w:rPr>
        <w:t xml:space="preserve">): </w:t>
      </w:r>
      <w:r>
        <w:rPr>
          <w:rtl w:val="true"/>
        </w:rPr>
        <w:t>یجوز نقل الزکاة من بلد إلی غیره،</w:t>
      </w:r>
      <w:bookmarkEnd w:id="3661"/>
    </w:p>
    <w:p>
      <w:pPr>
        <w:pStyle w:val="BookText"/>
        <w:rPr/>
      </w:pPr>
      <w:r>
        <w:rPr>
          <w:rFonts w:ascii="IRNazanin" w:hAnsi="IRNazanin" w:eastAsia="IRNazanin"/>
          <w:color w:val="111111"/>
          <w:sz w:val="28"/>
          <w:sz w:val="28"/>
          <w:szCs w:val="28"/>
          <w:rtl w:val="true"/>
          <w:lang w:bidi="fa-IR"/>
        </w:rPr>
        <w:t>لکن إذا کان المستحقّ موجوداً فی البلد کانت مئونة النقل علیه، و إن تلفت بالنقل یضمن، و لا ضمان مع التلف بغیر تفریط إذا لم یکن فی البلد مستحقّ، کما لا ضمان إذا وکّله الفقیه فی قبضها عنه فقبضها ثمّ نقلها بأمره، و أُجرة النقل حینئذٍ من الزکاة</w:t>
      </w:r>
      <w:r>
        <w:rPr>
          <w:rFonts w:eastAsia="IRNazanin" w:cs="IRNazanin"/>
          <w:color w:val="111111"/>
          <w:sz w:val="28"/>
          <w:szCs w:val="28"/>
          <w:rtl w:val="true"/>
          <w:lang w:bidi="fa-IR"/>
        </w:rPr>
        <w:t>.</w:t>
      </w:r>
    </w:p>
    <w:p>
      <w:pPr>
        <w:pStyle w:val="Heading5"/>
        <w:numPr>
          <w:ilvl w:val="4"/>
          <w:numId w:val="1"/>
        </w:numPr>
        <w:rPr/>
      </w:pPr>
      <w:bookmarkStart w:id="3662" w:name="__RefHeading___Toc4211660_581953129"/>
      <w:bookmarkStart w:id="3663" w:name="_Toc1690"/>
      <w:bookmarkEnd w:id="3662"/>
      <w:r>
        <w:rPr>
          <w:rtl w:val="true"/>
        </w:rPr>
        <w:t>(</w:t>
      </w:r>
      <w:r>
        <w:rPr>
          <w:rtl w:val="true"/>
        </w:rPr>
        <w:t xml:space="preserve">مسألة </w:t>
      </w:r>
      <w:r>
        <w:rPr/>
        <w:t>1184</w:t>
      </w:r>
      <w:r>
        <w:rPr>
          <w:rtl w:val="true"/>
        </w:rPr>
        <w:t xml:space="preserve">): </w:t>
      </w:r>
      <w:r>
        <w:rPr>
          <w:rtl w:val="true"/>
        </w:rPr>
        <w:t>إذا کان له مال فی غیر بلد الزکاة جاز دفعه زکاة عمّا علیه فی بلده و لو مع وجود المستحقّ،</w:t>
      </w:r>
      <w:bookmarkEnd w:id="3663"/>
    </w:p>
    <w:p>
      <w:pPr>
        <w:pStyle w:val="BookText"/>
        <w:rPr/>
      </w:pPr>
      <w:r>
        <w:rPr>
          <w:rFonts w:ascii="IRNazanin" w:hAnsi="IRNazanin" w:eastAsia="IRNazanin"/>
          <w:color w:val="111111"/>
          <w:sz w:val="28"/>
          <w:sz w:val="28"/>
          <w:szCs w:val="28"/>
          <w:rtl w:val="true"/>
          <w:lang w:bidi="fa-IR"/>
        </w:rPr>
        <w:t>و کذا إذا کان له دین فی ذمّة شخص فی بلد آخر جاز احتسابه علیه من الزکاة إذا کان فقیراً، و لا إشکال فی شیء من ذلک</w:t>
      </w:r>
      <w:r>
        <w:rPr>
          <w:rFonts w:eastAsia="IRNazanin" w:cs="IRNazanin"/>
          <w:color w:val="111111"/>
          <w:sz w:val="28"/>
          <w:szCs w:val="28"/>
          <w:rtl w:val="true"/>
          <w:lang w:bidi="fa-IR"/>
        </w:rPr>
        <w:t>.</w:t>
      </w:r>
    </w:p>
    <w:p>
      <w:pPr>
        <w:pStyle w:val="Heading5"/>
        <w:numPr>
          <w:ilvl w:val="4"/>
          <w:numId w:val="1"/>
        </w:numPr>
        <w:rPr/>
      </w:pPr>
      <w:bookmarkStart w:id="3664" w:name="__RefHeading___Toc4211662_581953129"/>
      <w:bookmarkStart w:id="3665" w:name="_Toc1691"/>
      <w:bookmarkEnd w:id="3664"/>
      <w:r>
        <w:rPr>
          <w:rtl w:val="true"/>
        </w:rPr>
        <w:t>(</w:t>
      </w:r>
      <w:r>
        <w:rPr>
          <w:rtl w:val="true"/>
        </w:rPr>
        <w:t xml:space="preserve">مسألة </w:t>
      </w:r>
      <w:r>
        <w:rPr/>
        <w:t>1185</w:t>
      </w:r>
      <w:r>
        <w:rPr>
          <w:rtl w:val="true"/>
        </w:rPr>
        <w:t xml:space="preserve">): </w:t>
      </w:r>
      <w:r>
        <w:rPr>
          <w:rtl w:val="true"/>
        </w:rPr>
        <w:t>إذا قبض الحاکم الشرعی الزکاة بعنوان الولایة العامّة برئت ذمّة المالک</w:t>
      </w:r>
      <w:bookmarkEnd w:id="3665"/>
    </w:p>
    <w:p>
      <w:pPr>
        <w:pStyle w:val="BookText"/>
        <w:rPr/>
      </w:pPr>
      <w:r>
        <w:rPr>
          <w:rFonts w:ascii="IRNazanin" w:hAnsi="IRNazanin" w:eastAsia="IRNazanin"/>
          <w:color w:val="111111"/>
          <w:sz w:val="28"/>
          <w:sz w:val="28"/>
          <w:szCs w:val="28"/>
          <w:rtl w:val="true"/>
          <w:lang w:bidi="fa-IR"/>
        </w:rPr>
        <w:t>و إن تلفت بعد ذلک بتفریط أو بدونه، أو دفعها إلی غیر المستحقّ</w:t>
      </w:r>
      <w:r>
        <w:rPr>
          <w:rFonts w:eastAsia="IRNazanin" w:cs="IRNazanin"/>
          <w:color w:val="111111"/>
          <w:sz w:val="28"/>
          <w:szCs w:val="28"/>
          <w:rtl w:val="true"/>
          <w:lang w:bidi="fa-IR"/>
        </w:rPr>
        <w:t>.</w:t>
      </w:r>
    </w:p>
    <w:p>
      <w:pPr>
        <w:pStyle w:val="Heading5"/>
        <w:numPr>
          <w:ilvl w:val="4"/>
          <w:numId w:val="1"/>
        </w:numPr>
        <w:rPr/>
      </w:pPr>
      <w:bookmarkStart w:id="3666" w:name="__RefHeading___Toc4211664_581953129"/>
      <w:bookmarkStart w:id="3667" w:name="_Toc1692"/>
      <w:bookmarkEnd w:id="3666"/>
      <w:r>
        <w:rPr>
          <w:rtl w:val="true"/>
        </w:rPr>
        <w:t>(</w:t>
      </w:r>
      <w:r>
        <w:rPr>
          <w:rtl w:val="true"/>
        </w:rPr>
        <w:t xml:space="preserve">مسألة </w:t>
      </w:r>
      <w:r>
        <w:rPr/>
        <w:t>1186</w:t>
      </w:r>
      <w:r>
        <w:rPr>
          <w:rtl w:val="true"/>
        </w:rPr>
        <w:t xml:space="preserve">): </w:t>
      </w:r>
      <w:r>
        <w:rPr>
          <w:rtl w:val="true"/>
        </w:rPr>
        <w:t>لا یجوز تقدیم الزکاة قبل تعلّق الوجوب،</w:t>
      </w:r>
      <w:bookmarkEnd w:id="3667"/>
    </w:p>
    <w:p>
      <w:pPr>
        <w:pStyle w:val="BookText"/>
        <w:rPr/>
      </w:pPr>
      <w:r>
        <w:rPr>
          <w:rFonts w:ascii="IRNazanin" w:hAnsi="IRNazanin" w:eastAsia="IRNazanin"/>
          <w:color w:val="111111"/>
          <w:sz w:val="28"/>
          <w:sz w:val="28"/>
          <w:szCs w:val="28"/>
          <w:rtl w:val="true"/>
          <w:lang w:bidi="fa-IR"/>
        </w:rPr>
        <w:t>نعم یجوز أن یعطی الفقیر قرضاً قبل وقت الوجوب، فإذا جاء الوقت احتسبه زکاة بشرط بقائه علی صفة الاستحقاق، کما یجوز له أن لا یحتسبه زکاة، بل یدفعها إلی غیره و یبقی ما فی ذمّة الفقیر قرضاً، و إذا أعطاه قرضاً فزاد عند المقترض زیادة متّصلة أو منفصلة فهی له لا للمالک، و کذلک النقص علیه إذا نقص</w:t>
      </w:r>
      <w:r>
        <w:rPr>
          <w:rFonts w:eastAsia="IRNazanin" w:cs="IRNazanin"/>
          <w:color w:val="111111"/>
          <w:sz w:val="28"/>
          <w:szCs w:val="28"/>
          <w:rtl w:val="true"/>
          <w:lang w:bidi="fa-IR"/>
        </w:rPr>
        <w:t>.</w:t>
      </w:r>
    </w:p>
    <w:p>
      <w:pPr>
        <w:pStyle w:val="Heading5"/>
        <w:numPr>
          <w:ilvl w:val="4"/>
          <w:numId w:val="1"/>
        </w:numPr>
        <w:rPr/>
      </w:pPr>
      <w:bookmarkStart w:id="3668" w:name="__RefHeading___Toc4211666_581953129"/>
      <w:bookmarkStart w:id="3669" w:name="_Toc1693"/>
      <w:bookmarkEnd w:id="3668"/>
      <w:r>
        <w:rPr>
          <w:rtl w:val="true"/>
        </w:rPr>
        <w:t>(</w:t>
      </w:r>
      <w:r>
        <w:rPr>
          <w:rtl w:val="true"/>
        </w:rPr>
        <w:t xml:space="preserve">مسألة </w:t>
      </w:r>
      <w:r>
        <w:rPr/>
        <w:t>1187</w:t>
      </w:r>
      <w:r>
        <w:rPr>
          <w:rtl w:val="true"/>
        </w:rPr>
        <w:t xml:space="preserve">): </w:t>
      </w:r>
      <w:r>
        <w:rPr>
          <w:rtl w:val="true"/>
        </w:rPr>
        <w:t>إذا أتلف الزکاة المعزولة أو النصاب متلف،</w:t>
      </w:r>
      <w:bookmarkEnd w:id="366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مع عدم التأخیر الموجب للضمان، فالضمان یکون علی المتلف دون المالک، و إن کان مع التأخیر الموجب للضمان فکلاهما ضامن، و للحاکم الرجوع علی أیّهما شاء، فإن رجع علی المالک رجع هو علی المتلف، و إن رجع علی المتلف لم یرجع هو علی المالک</w:t>
      </w:r>
      <w:r>
        <w:rPr>
          <w:rFonts w:eastAsia="IRNazanin" w:cs="IRNazanin"/>
          <w:color w:val="111111"/>
          <w:sz w:val="28"/>
          <w:szCs w:val="28"/>
          <w:rtl w:val="true"/>
          <w:lang w:bidi="fa-IR"/>
        </w:rPr>
        <w:t>.</w:t>
      </w:r>
      <w:bookmarkStart w:id="3670" w:name="pg5769_38965"/>
    </w:p>
    <w:p>
      <w:pPr>
        <w:pStyle w:val="Heading5"/>
        <w:numPr>
          <w:ilvl w:val="4"/>
          <w:numId w:val="1"/>
        </w:numPr>
        <w:rPr/>
      </w:pPr>
      <w:bookmarkStart w:id="3671" w:name="__RefHeading___Toc4211668_581953129"/>
      <w:bookmarkStart w:id="3672" w:name="_Toc1694"/>
      <w:bookmarkEnd w:id="3670"/>
      <w:bookmarkEnd w:id="3671"/>
      <w:r>
        <w:rPr>
          <w:rtl w:val="true"/>
        </w:rPr>
        <w:t>(</w:t>
      </w:r>
      <w:r>
        <w:rPr>
          <w:rtl w:val="true"/>
        </w:rPr>
        <w:t xml:space="preserve">مسألة </w:t>
      </w:r>
      <w:r>
        <w:rPr/>
        <w:t>1188</w:t>
      </w:r>
      <w:r>
        <w:rPr>
          <w:rtl w:val="true"/>
        </w:rPr>
        <w:t xml:space="preserve">): </w:t>
      </w:r>
      <w:r>
        <w:rPr>
          <w:rtl w:val="true"/>
        </w:rPr>
        <w:t>دفع الزکاة من العبادات، فلا یصحّ إلّا مع نیّة القربة و التعیین</w:t>
      </w:r>
      <w:bookmarkEnd w:id="3672"/>
    </w:p>
    <w:p>
      <w:pPr>
        <w:pStyle w:val="BookText"/>
        <w:rPr/>
      </w:pPr>
      <w:r>
        <w:rPr>
          <w:rFonts w:ascii="IRNazanin" w:hAnsi="IRNazanin" w:eastAsia="IRNazanin"/>
          <w:color w:val="111111"/>
          <w:sz w:val="28"/>
          <w:sz w:val="28"/>
          <w:szCs w:val="28"/>
          <w:rtl w:val="true"/>
          <w:lang w:bidi="fa-IR"/>
        </w:rPr>
        <w:t>و غیرهما ممّا یعتبر فی صحّة العبادة، و إن دفعها بلا نیّة القربة بطل الدفع و بقیت علی ملک المالک، و تجوز النیّة ما دامت العین موجودة، فإن تلفت بلا ضمان القابض وجب الدفع ثانیاً، و إن تلفت مع الضمان أمکن احتساب ما فی الذمّة زکاة</w:t>
      </w:r>
      <w:r>
        <w:rPr>
          <w:rFonts w:eastAsia="IRNazanin" w:cs="IRNazanin"/>
          <w:color w:val="111111"/>
          <w:sz w:val="28"/>
          <w:szCs w:val="28"/>
          <w:rtl w:val="true"/>
          <w:lang w:bidi="fa-IR"/>
        </w:rPr>
        <w:t>.</w:t>
      </w:r>
    </w:p>
    <w:p>
      <w:pPr>
        <w:pStyle w:val="Heading5"/>
        <w:numPr>
          <w:ilvl w:val="4"/>
          <w:numId w:val="1"/>
        </w:numPr>
        <w:rPr/>
      </w:pPr>
      <w:bookmarkStart w:id="3673" w:name="__RefHeading___Toc4211670_581953129"/>
      <w:bookmarkStart w:id="3674" w:name="_Toc1695"/>
      <w:bookmarkEnd w:id="3673"/>
      <w:r>
        <w:rPr>
          <w:rtl w:val="true"/>
        </w:rPr>
        <w:t>(</w:t>
      </w:r>
      <w:r>
        <w:rPr>
          <w:rtl w:val="true"/>
        </w:rPr>
        <w:t xml:space="preserve">مسألة </w:t>
      </w:r>
      <w:r>
        <w:rPr/>
        <w:t>1189</w:t>
      </w:r>
      <w:r>
        <w:rPr>
          <w:rtl w:val="true"/>
        </w:rPr>
        <w:t xml:space="preserve">): </w:t>
      </w:r>
      <w:r>
        <w:rPr>
          <w:rtl w:val="true"/>
        </w:rPr>
        <w:t>یجوز للمالک التوکیل فی أداء الزکاة،</w:t>
      </w:r>
      <w:bookmarkEnd w:id="3674"/>
    </w:p>
    <w:p>
      <w:pPr>
        <w:pStyle w:val="BookText"/>
        <w:rPr/>
      </w:pPr>
      <w:r>
        <w:rPr>
          <w:rFonts w:ascii="IRNazanin" w:hAnsi="IRNazanin" w:eastAsia="IRNazanin"/>
          <w:color w:val="111111"/>
          <w:sz w:val="28"/>
          <w:sz w:val="28"/>
          <w:szCs w:val="28"/>
          <w:rtl w:val="true"/>
          <w:lang w:bidi="fa-IR"/>
        </w:rPr>
        <w:t>کما یجوز التوکیل فی الإیصال إلی الفقیر، فینوی المالک حین الدفع إلی الوکیل، و الأحوط استمرارها و لو ارتکازاً إلی حین الدفع إلی الفقیر</w:t>
      </w:r>
      <w:r>
        <w:rPr>
          <w:rFonts w:eastAsia="IRNazanin" w:cs="IRNazanin"/>
          <w:color w:val="111111"/>
          <w:sz w:val="28"/>
          <w:szCs w:val="28"/>
          <w:rtl w:val="true"/>
          <w:lang w:bidi="fa-IR"/>
        </w:rPr>
        <w:t>.</w:t>
      </w:r>
    </w:p>
    <w:p>
      <w:pPr>
        <w:pStyle w:val="Heading5"/>
        <w:numPr>
          <w:ilvl w:val="4"/>
          <w:numId w:val="1"/>
        </w:numPr>
        <w:rPr/>
      </w:pPr>
      <w:bookmarkStart w:id="3675" w:name="__RefHeading___Toc4211672_581953129"/>
      <w:bookmarkStart w:id="3676" w:name="_Toc1696"/>
      <w:bookmarkEnd w:id="3675"/>
      <w:r>
        <w:rPr>
          <w:rtl w:val="true"/>
        </w:rPr>
        <w:t>(</w:t>
      </w:r>
      <w:r>
        <w:rPr>
          <w:rtl w:val="true"/>
        </w:rPr>
        <w:t xml:space="preserve">مسألة </w:t>
      </w:r>
      <w:r>
        <w:rPr/>
        <w:t>1190</w:t>
      </w:r>
      <w:r>
        <w:rPr>
          <w:rtl w:val="true"/>
        </w:rPr>
        <w:t xml:space="preserve">): </w:t>
      </w:r>
      <w:r>
        <w:rPr>
          <w:rtl w:val="true"/>
        </w:rPr>
        <w:t>الأقوی عدم وجوب دفع الزکاة إلی الفقیه الجامع للشرائط فی زمن الغیبة</w:t>
      </w:r>
      <w:bookmarkEnd w:id="3676"/>
    </w:p>
    <w:p>
      <w:pPr>
        <w:pStyle w:val="BookText"/>
        <w:rPr/>
      </w:pPr>
      <w:r>
        <w:rPr>
          <w:rFonts w:ascii="IRNazanin" w:hAnsi="IRNazanin" w:eastAsia="IRNazanin"/>
          <w:color w:val="111111"/>
          <w:sz w:val="28"/>
          <w:sz w:val="28"/>
          <w:szCs w:val="28"/>
          <w:rtl w:val="true"/>
          <w:lang w:bidi="fa-IR"/>
        </w:rPr>
        <w:t>و إن کان أحوط و أفضل، نعم لو طلبها علی وجه الإیجاب بأن کان هناک ما یقتضی وجوب صرفها فیه وجب علی مقلّدیه الدفع إلیه، بل علی غیرهم أیضاً إذا کان طلبه علی نحو الحکم دون الفتوی، و إلّا لم یجب إلّا علی مقلّدیه</w:t>
      </w:r>
      <w:r>
        <w:rPr>
          <w:rFonts w:eastAsia="IRNazanin" w:cs="IRNazanin"/>
          <w:color w:val="111111"/>
          <w:sz w:val="28"/>
          <w:szCs w:val="28"/>
          <w:rtl w:val="true"/>
          <w:lang w:bidi="fa-IR"/>
        </w:rPr>
        <w:t>.</w:t>
      </w:r>
    </w:p>
    <w:p>
      <w:pPr>
        <w:pStyle w:val="Heading5"/>
        <w:numPr>
          <w:ilvl w:val="4"/>
          <w:numId w:val="1"/>
        </w:numPr>
        <w:rPr/>
      </w:pPr>
      <w:bookmarkStart w:id="3677" w:name="__RefHeading___Toc4211674_581953129"/>
      <w:bookmarkStart w:id="3678" w:name="_Toc1697"/>
      <w:bookmarkEnd w:id="3677"/>
      <w:r>
        <w:rPr>
          <w:rtl w:val="true"/>
        </w:rPr>
        <w:t>(</w:t>
      </w:r>
      <w:r>
        <w:rPr>
          <w:rtl w:val="true"/>
        </w:rPr>
        <w:t xml:space="preserve">مسألة </w:t>
      </w:r>
      <w:r>
        <w:rPr/>
        <w:t>1191</w:t>
      </w:r>
      <w:r>
        <w:rPr>
          <w:rtl w:val="true"/>
        </w:rPr>
        <w:t xml:space="preserve">): </w:t>
      </w:r>
      <w:r>
        <w:rPr>
          <w:rtl w:val="true"/>
        </w:rPr>
        <w:t>تجب الوصیّة بأداء ما علیه من الزکاة إذا أدرکته الوفاة،</w:t>
      </w:r>
      <w:bookmarkEnd w:id="3678"/>
    </w:p>
    <w:p>
      <w:pPr>
        <w:pStyle w:val="BookText"/>
        <w:rPr/>
      </w:pPr>
      <w:r>
        <w:rPr>
          <w:rFonts w:ascii="IRNazanin" w:hAnsi="IRNazanin" w:eastAsia="IRNazanin"/>
          <w:color w:val="111111"/>
          <w:sz w:val="28"/>
          <w:sz w:val="28"/>
          <w:szCs w:val="28"/>
          <w:rtl w:val="true"/>
          <w:lang w:bidi="fa-IR"/>
        </w:rPr>
        <w:t>و کذا الخمس و سائر الحقوق الواجبة، و إذا کان الوارث مستحقّاً جاز للوصیّ احتسابها علیه و إن کان واجب النفقة علی المیّت حال حیاته</w:t>
      </w:r>
      <w:r>
        <w:rPr>
          <w:rFonts w:eastAsia="IRNazanin" w:cs="IRNazanin"/>
          <w:color w:val="111111"/>
          <w:sz w:val="28"/>
          <w:szCs w:val="28"/>
          <w:rtl w:val="true"/>
          <w:lang w:bidi="fa-IR"/>
        </w:rPr>
        <w:t>.</w:t>
      </w:r>
    </w:p>
    <w:p>
      <w:pPr>
        <w:pStyle w:val="Heading5"/>
        <w:numPr>
          <w:ilvl w:val="4"/>
          <w:numId w:val="1"/>
        </w:numPr>
        <w:rPr/>
      </w:pPr>
      <w:bookmarkStart w:id="3679" w:name="__RefHeading___Toc4211676_581953129"/>
      <w:bookmarkStart w:id="3680" w:name="_Toc1698"/>
      <w:bookmarkEnd w:id="3679"/>
      <w:r>
        <w:rPr>
          <w:rtl w:val="true"/>
        </w:rPr>
        <w:t>(</w:t>
      </w:r>
      <w:r>
        <w:rPr>
          <w:rtl w:val="true"/>
        </w:rPr>
        <w:t xml:space="preserve">مسألة </w:t>
      </w:r>
      <w:r>
        <w:rPr/>
        <w:t>1192</w:t>
      </w:r>
      <w:r>
        <w:rPr>
          <w:rtl w:val="true"/>
        </w:rPr>
        <w:t xml:space="preserve">): </w:t>
      </w:r>
      <w:r>
        <w:rPr>
          <w:rtl w:val="true"/>
        </w:rPr>
        <w:t>الأحوط عدم نقصان ما یعطی الفقیر من الزکاة عمّا یجب فی النصاب الأوّل</w:t>
      </w:r>
      <w:bookmarkEnd w:id="3680"/>
    </w:p>
    <w:p>
      <w:pPr>
        <w:pStyle w:val="BookText"/>
        <w:rPr/>
      </w:pPr>
      <w:r>
        <w:rPr>
          <w:rFonts w:ascii="IRNazanin" w:hAnsi="IRNazanin" w:eastAsia="IRNazanin"/>
          <w:color w:val="111111"/>
          <w:sz w:val="28"/>
          <w:sz w:val="28"/>
          <w:szCs w:val="28"/>
          <w:rtl w:val="true"/>
          <w:lang w:bidi="fa-IR"/>
        </w:rPr>
        <w:t>من الفضّة فی الفضة؛ و هو خمسة دراهم، و عمّا یجب فی النصاب الأوّل من الذهب فی الذهب؛ و هو نصف دینار، و إن کان الأقوی الجواز</w:t>
      </w:r>
      <w:r>
        <w:rPr>
          <w:rFonts w:eastAsia="IRNazanin" w:cs="IRNazanin"/>
          <w:color w:val="111111"/>
          <w:sz w:val="28"/>
          <w:szCs w:val="28"/>
          <w:rtl w:val="true"/>
          <w:lang w:bidi="fa-IR"/>
        </w:rPr>
        <w:t>.</w:t>
      </w:r>
    </w:p>
    <w:p>
      <w:pPr>
        <w:pStyle w:val="Heading5"/>
        <w:numPr>
          <w:ilvl w:val="4"/>
          <w:numId w:val="1"/>
        </w:numPr>
        <w:rPr/>
      </w:pPr>
      <w:bookmarkStart w:id="3681" w:name="__RefHeading___Toc4211678_581953129"/>
      <w:bookmarkStart w:id="3682" w:name="_Toc1699"/>
      <w:bookmarkEnd w:id="3681"/>
      <w:r>
        <w:rPr>
          <w:rtl w:val="true"/>
        </w:rPr>
        <w:t>(</w:t>
      </w:r>
      <w:r>
        <w:rPr>
          <w:rtl w:val="true"/>
        </w:rPr>
        <w:t xml:space="preserve">مسألة </w:t>
      </w:r>
      <w:r>
        <w:rPr/>
        <w:t>1193</w:t>
      </w:r>
      <w:r>
        <w:rPr>
          <w:rtl w:val="true"/>
        </w:rPr>
        <w:t xml:space="preserve">): </w:t>
      </w:r>
      <w:r>
        <w:rPr>
          <w:rtl w:val="true"/>
        </w:rPr>
        <w:t>یستحبّ لمن یأخذ الزکاة الدعاء للمالک،</w:t>
      </w:r>
      <w:bookmarkEnd w:id="3682"/>
    </w:p>
    <w:p>
      <w:pPr>
        <w:pStyle w:val="BookText"/>
        <w:rPr/>
      </w:pPr>
      <w:r>
        <w:rPr>
          <w:rFonts w:ascii="IRNazanin" w:hAnsi="IRNazanin" w:eastAsia="IRNazanin"/>
          <w:color w:val="111111"/>
          <w:sz w:val="28"/>
          <w:sz w:val="28"/>
          <w:szCs w:val="28"/>
          <w:rtl w:val="true"/>
          <w:lang w:bidi="fa-IR"/>
        </w:rPr>
        <w:t>سواء کان الآخذ الفقیه أو العامل أم الفقیر، بل هو الأحوط استحباباً فی الفقیه الذی یأخذه بالولایة</w:t>
      </w:r>
      <w:r>
        <w:rPr>
          <w:rFonts w:eastAsia="IRNazanin" w:cs="IRNazanin"/>
          <w:color w:val="111111"/>
          <w:sz w:val="28"/>
          <w:szCs w:val="28"/>
          <w:rtl w:val="true"/>
          <w:lang w:bidi="fa-IR"/>
        </w:rPr>
        <w:t>.</w:t>
      </w:r>
    </w:p>
    <w:p>
      <w:pPr>
        <w:pStyle w:val="Heading5"/>
        <w:numPr>
          <w:ilvl w:val="4"/>
          <w:numId w:val="1"/>
        </w:numPr>
        <w:rPr/>
      </w:pPr>
      <w:bookmarkStart w:id="3683" w:name="__RefHeading___Toc4211680_581953129"/>
      <w:bookmarkStart w:id="3684" w:name="_Toc1700"/>
      <w:bookmarkEnd w:id="3683"/>
      <w:r>
        <w:rPr>
          <w:rtl w:val="true"/>
        </w:rPr>
        <w:t>(</w:t>
      </w:r>
      <w:r>
        <w:rPr>
          <w:rtl w:val="true"/>
        </w:rPr>
        <w:t xml:space="preserve">مسألة </w:t>
      </w:r>
      <w:r>
        <w:rPr/>
        <w:t>1194</w:t>
      </w:r>
      <w:r>
        <w:rPr>
          <w:rtl w:val="true"/>
        </w:rPr>
        <w:t xml:space="preserve">): </w:t>
      </w:r>
      <w:r>
        <w:rPr>
          <w:rtl w:val="true"/>
        </w:rPr>
        <w:t>یستحبّ تخصیص أهل الفضل بزیادة النصیب،</w:t>
      </w:r>
      <w:bookmarkEnd w:id="3684"/>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یستحبّ ترجیح الأقارب و تفضیلهم علی غیرهم، و من لا یسأل علی من یسأل، و صرف صدقة المواشی علی أهل التجمّل، و هذه مرجّحات قد یزاحمها مرجّحات أهمّ</w:t>
      </w:r>
      <w:bookmarkStart w:id="3685" w:name="pg5769_38966"/>
    </w:p>
    <w:p>
      <w:pPr>
        <w:pStyle w:val="BookText"/>
        <w:rPr/>
      </w:pPr>
      <w:bookmarkEnd w:id="3685"/>
      <w:r>
        <w:rPr>
          <w:rFonts w:ascii="IRNazanin" w:hAnsi="IRNazanin" w:eastAsia="IRNazanin"/>
          <w:color w:val="111111"/>
          <w:sz w:val="28"/>
          <w:sz w:val="28"/>
          <w:szCs w:val="28"/>
          <w:rtl w:val="true"/>
          <w:lang w:bidi="fa-IR"/>
        </w:rPr>
        <w:t>و أرجح</w:t>
      </w:r>
      <w:r>
        <w:rPr>
          <w:rFonts w:eastAsia="IRNazanin" w:cs="IRNazanin"/>
          <w:color w:val="111111"/>
          <w:sz w:val="28"/>
          <w:szCs w:val="28"/>
          <w:rtl w:val="true"/>
          <w:lang w:bidi="fa-IR"/>
        </w:rPr>
        <w:t>.</w:t>
      </w:r>
    </w:p>
    <w:p>
      <w:pPr>
        <w:pStyle w:val="Heading5"/>
        <w:numPr>
          <w:ilvl w:val="4"/>
          <w:numId w:val="1"/>
        </w:numPr>
        <w:rPr/>
      </w:pPr>
      <w:bookmarkStart w:id="3686" w:name="__RefHeading___Toc4211682_581953129"/>
      <w:bookmarkStart w:id="3687" w:name="_Toc1701"/>
      <w:bookmarkEnd w:id="3686"/>
      <w:r>
        <w:rPr>
          <w:rtl w:val="true"/>
        </w:rPr>
        <w:t>(</w:t>
      </w:r>
      <w:r>
        <w:rPr>
          <w:rtl w:val="true"/>
        </w:rPr>
        <w:t xml:space="preserve">مسألة </w:t>
      </w:r>
      <w:r>
        <w:rPr/>
        <w:t>1195</w:t>
      </w:r>
      <w:r>
        <w:rPr>
          <w:rtl w:val="true"/>
        </w:rPr>
        <w:t xml:space="preserve">): </w:t>
      </w:r>
      <w:r>
        <w:rPr>
          <w:rtl w:val="true"/>
        </w:rPr>
        <w:t>یکره لربّ المال طلب تملّک ما أخرجه فی الصدقة الواجبة و المندوبة،</w:t>
      </w:r>
      <w:bookmarkEnd w:id="3687"/>
    </w:p>
    <w:p>
      <w:pPr>
        <w:pStyle w:val="BookText"/>
        <w:rPr/>
      </w:pPr>
      <w:r>
        <w:rPr>
          <w:rFonts w:ascii="IRNazanin" w:hAnsi="IRNazanin" w:eastAsia="IRNazanin"/>
          <w:color w:val="111111"/>
          <w:sz w:val="28"/>
          <w:sz w:val="28"/>
          <w:szCs w:val="28"/>
          <w:rtl w:val="true"/>
          <w:lang w:bidi="fa-IR"/>
        </w:rPr>
        <w:t>نعم إذا أراد الفقیر بیعه بعد تقویمه فالمالک أحقّ به، لکن زوال الکراهة غیر معلوم، کما لا بأس فی إبقائه علی ملکه إذا ملکه بسبب قهریّ من میراث و غیره</w:t>
      </w:r>
      <w:r>
        <w:rPr>
          <w:rFonts w:eastAsia="IRNazanin" w:cs="IRNazanin"/>
          <w:color w:val="111111"/>
          <w:sz w:val="28"/>
          <w:szCs w:val="28"/>
          <w:rtl w:val="true"/>
          <w:lang w:bidi="fa-IR"/>
        </w:rPr>
        <w:t>.</w:t>
      </w:r>
    </w:p>
    <w:p>
      <w:pPr>
        <w:pStyle w:val="Heading5"/>
        <w:numPr>
          <w:ilvl w:val="4"/>
          <w:numId w:val="1"/>
        </w:numPr>
        <w:rPr/>
      </w:pPr>
      <w:bookmarkStart w:id="3688" w:name="__RefHeading___Toc4211684_581953129"/>
      <w:bookmarkStart w:id="3689" w:name="_Toc1702"/>
      <w:bookmarkEnd w:id="3688"/>
      <w:r>
        <w:rPr>
          <w:rtl w:val="true"/>
        </w:rPr>
        <w:t>(</w:t>
      </w:r>
      <w:r>
        <w:rPr>
          <w:rtl w:val="true"/>
        </w:rPr>
        <w:t xml:space="preserve">مسألة </w:t>
      </w:r>
      <w:r>
        <w:rPr/>
        <w:t>1196</w:t>
      </w:r>
      <w:r>
        <w:rPr>
          <w:rtl w:val="true"/>
        </w:rPr>
        <w:t xml:space="preserve">): </w:t>
      </w:r>
      <w:r>
        <w:rPr>
          <w:rtl w:val="true"/>
        </w:rPr>
        <w:t>یجوز للفقیر أن یوکّل شخصاً</w:t>
      </w:r>
      <w:bookmarkEnd w:id="3689"/>
    </w:p>
    <w:p>
      <w:pPr>
        <w:pStyle w:val="BookText"/>
        <w:rPr/>
      </w:pPr>
      <w:r>
        <w:rPr>
          <w:rFonts w:ascii="IRNazanin" w:hAnsi="IRNazanin" w:eastAsia="IRNazanin"/>
          <w:color w:val="111111"/>
          <w:sz w:val="28"/>
          <w:sz w:val="28"/>
          <w:szCs w:val="28"/>
          <w:rtl w:val="true"/>
          <w:lang w:bidi="fa-IR"/>
        </w:rPr>
        <w:t>فی أن یقبض عنه الزکاة من شخص أو مطلقاً، و تبرأ ذمّة المالک بالدفع إلی الوکیل و إن تلفت فی یده</w:t>
      </w:r>
      <w:r>
        <w:rPr>
          <w:rFonts w:eastAsia="IRNazanin" w:cs="IRNazanin"/>
          <w:color w:val="111111"/>
          <w:sz w:val="28"/>
          <w:szCs w:val="28"/>
          <w:rtl w:val="true"/>
          <w:lang w:bidi="fa-IR"/>
        </w:rPr>
        <w:t>.</w:t>
      </w:r>
    </w:p>
    <w:p>
      <w:pPr>
        <w:pStyle w:val="Heading3"/>
        <w:numPr>
          <w:ilvl w:val="2"/>
          <w:numId w:val="1"/>
        </w:numPr>
        <w:rPr/>
      </w:pPr>
      <w:bookmarkStart w:id="3690" w:name="__RefHeading___Toc4211686_581953129"/>
      <w:bookmarkStart w:id="3691" w:name="_Toc1703"/>
      <w:bookmarkEnd w:id="3690"/>
      <w:r>
        <w:rPr>
          <w:rtl w:val="true"/>
        </w:rPr>
        <w:t>المبحث الرابع</w:t>
      </w:r>
      <w:r>
        <w:rPr>
          <w:rtl w:val="true"/>
        </w:rPr>
        <w:t xml:space="preserve">: </w:t>
      </w:r>
      <w:r>
        <w:rPr>
          <w:rtl w:val="true"/>
        </w:rPr>
        <w:t>زکاة الفطرة</w:t>
      </w:r>
      <w:bookmarkEnd w:id="3691"/>
    </w:p>
    <w:p>
      <w:pPr>
        <w:pStyle w:val="Heading4"/>
        <w:numPr>
          <w:ilvl w:val="3"/>
          <w:numId w:val="1"/>
        </w:numPr>
        <w:rPr/>
      </w:pPr>
      <w:bookmarkStart w:id="3692" w:name="__RefHeading___Toc4211688_581953129"/>
      <w:bookmarkStart w:id="3693" w:name="_Toc1704"/>
      <w:bookmarkEnd w:id="3692"/>
      <w:r>
        <w:rPr>
          <w:rtl w:val="true"/>
        </w:rPr>
        <w:t>اشارة</w:t>
      </w:r>
      <w:bookmarkEnd w:id="3693"/>
    </w:p>
    <w:p>
      <w:pPr>
        <w:pStyle w:val="BookText"/>
        <w:rPr/>
      </w:pPr>
      <w:r>
        <w:rPr>
          <w:rFonts w:ascii="IRNazanin" w:hAnsi="IRNazanin" w:eastAsia="IRNazanin"/>
          <w:color w:val="111111"/>
          <w:sz w:val="28"/>
          <w:sz w:val="28"/>
          <w:szCs w:val="28"/>
          <w:rtl w:val="true"/>
          <w:lang w:bidi="fa-IR"/>
        </w:rPr>
        <w:t>و یشترط فی وجوبها التکلیف، و الحریّة، و یشترط فیه الغنی، فلا تجب علی الصبیّ و المملوک و المجنون، و الفقیر الذی لا یملک قوت سنته فعلاً أو قوّة، و یشترط عدم الإغماء، فلا تجب علی من أهلّ شوّال علیه و هو مغمی علیه، و یعتبر اجتماع الشرائط آناً ما قبل الغروب لیلة العید إلی أن یتحقّق الغروب، فإذا فقد بعضها قبل الغروب بلحظة لم تجب، و کذا إذا کانت مفقودة فاجتمعت بعد الغروب، و الأحوط وجوباً إخراجها فیما إذا تحقّقت الشرائط مقارنة للغروب أو فقد بعضها مقارناً له</w:t>
      </w:r>
      <w:r>
        <w:rPr>
          <w:rFonts w:eastAsia="IRNazanin" w:cs="IRNazanin"/>
          <w:color w:val="111111"/>
          <w:sz w:val="28"/>
          <w:szCs w:val="28"/>
          <w:rtl w:val="true"/>
          <w:lang w:bidi="fa-IR"/>
        </w:rPr>
        <w:t>.</w:t>
      </w:r>
    </w:p>
    <w:p>
      <w:pPr>
        <w:pStyle w:val="Heading4"/>
        <w:numPr>
          <w:ilvl w:val="3"/>
          <w:numId w:val="1"/>
        </w:numPr>
        <w:rPr/>
      </w:pPr>
      <w:bookmarkStart w:id="3694" w:name="__RefHeading___Toc4211690_581953129"/>
      <w:bookmarkStart w:id="3695" w:name="_Toc1705"/>
      <w:bookmarkEnd w:id="3694"/>
      <w:r>
        <w:rPr>
          <w:rtl w:val="true"/>
        </w:rPr>
        <w:t>مسائل</w:t>
      </w:r>
      <w:bookmarkEnd w:id="3695"/>
    </w:p>
    <w:p>
      <w:pPr>
        <w:pStyle w:val="Heading5"/>
        <w:numPr>
          <w:ilvl w:val="4"/>
          <w:numId w:val="1"/>
        </w:numPr>
        <w:rPr/>
      </w:pPr>
      <w:bookmarkStart w:id="3696" w:name="__RefHeading___Toc4211692_581953129"/>
      <w:bookmarkStart w:id="3697" w:name="_Toc1706"/>
      <w:bookmarkEnd w:id="3696"/>
      <w:r>
        <w:rPr>
          <w:rtl w:val="true"/>
        </w:rPr>
        <w:t>(</w:t>
      </w:r>
      <w:r>
        <w:rPr>
          <w:rtl w:val="true"/>
        </w:rPr>
        <w:t xml:space="preserve">مسألة </w:t>
      </w:r>
      <w:r>
        <w:rPr/>
        <w:t>1197</w:t>
      </w:r>
      <w:r>
        <w:rPr>
          <w:rtl w:val="true"/>
        </w:rPr>
        <w:t xml:space="preserve">): </w:t>
      </w:r>
      <w:r>
        <w:rPr>
          <w:rtl w:val="true"/>
        </w:rPr>
        <w:t>یستحبّ للفقیر إخراجها أیضاً،</w:t>
      </w:r>
      <w:bookmarkEnd w:id="3697"/>
    </w:p>
    <w:p>
      <w:pPr>
        <w:pStyle w:val="BookText"/>
        <w:rPr/>
      </w:pPr>
      <w:r>
        <w:rPr>
          <w:rFonts w:ascii="IRNazanin" w:hAnsi="IRNazanin" w:eastAsia="IRNazanin"/>
          <w:color w:val="111111"/>
          <w:sz w:val="28"/>
          <w:sz w:val="28"/>
          <w:szCs w:val="28"/>
          <w:rtl w:val="true"/>
          <w:lang w:bidi="fa-IR"/>
        </w:rPr>
        <w:t>و إذا لم یکن عنده إلّا صاع تصدّق به علی بعض عیاله ثمّ هو علی آخر یدیرونها بینهم، فإذا انتهی الدور یجوز أن یتصدّق به علی واحد منهم، و إن کان الأحوط التصدّق علی الأجنبیّ، و إذا کان فیهم صغیر أو مجنون یتولّی الولیّ الأخذ له، و أمّا جواز الإعطاء عنه بعد الأخذ له فمحلّ إشکال</w:t>
      </w:r>
      <w:r>
        <w:rPr>
          <w:rFonts w:eastAsia="IRNazanin" w:cs="IRNazanin"/>
          <w:color w:val="111111"/>
          <w:sz w:val="28"/>
          <w:szCs w:val="28"/>
          <w:rtl w:val="true"/>
          <w:lang w:bidi="fa-IR"/>
        </w:rPr>
        <w:t>.</w:t>
      </w:r>
    </w:p>
    <w:p>
      <w:pPr>
        <w:pStyle w:val="Heading5"/>
        <w:numPr>
          <w:ilvl w:val="4"/>
          <w:numId w:val="1"/>
        </w:numPr>
        <w:rPr/>
      </w:pPr>
      <w:bookmarkStart w:id="3698" w:name="__RefHeading___Toc4211694_581953129"/>
      <w:bookmarkStart w:id="3699" w:name="_Toc1707"/>
      <w:bookmarkEnd w:id="3698"/>
      <w:r>
        <w:rPr>
          <w:rtl w:val="true"/>
        </w:rPr>
        <w:t>(</w:t>
      </w:r>
      <w:r>
        <w:rPr>
          <w:rtl w:val="true"/>
        </w:rPr>
        <w:t xml:space="preserve">مسألة </w:t>
      </w:r>
      <w:r>
        <w:rPr/>
        <w:t>1198</w:t>
      </w:r>
      <w:r>
        <w:rPr>
          <w:rtl w:val="true"/>
        </w:rPr>
        <w:t xml:space="preserve">): </w:t>
      </w:r>
      <w:r>
        <w:rPr>
          <w:rtl w:val="true"/>
        </w:rPr>
        <w:t>إذا أسلم الکافر بعد الهلال سقطت الزکاة عنه،</w:t>
      </w:r>
      <w:bookmarkEnd w:id="3699"/>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تسقط عن</w:t>
      </w:r>
      <w:bookmarkStart w:id="3700" w:name="pg5769_38967"/>
    </w:p>
    <w:p>
      <w:pPr>
        <w:pStyle w:val="BookText"/>
        <w:rPr/>
      </w:pPr>
      <w:bookmarkEnd w:id="3700"/>
      <w:r>
        <w:rPr>
          <w:rFonts w:ascii="IRNazanin" w:hAnsi="IRNazanin" w:eastAsia="IRNazanin"/>
          <w:color w:val="111111"/>
          <w:sz w:val="28"/>
          <w:sz w:val="28"/>
          <w:szCs w:val="28"/>
          <w:rtl w:val="true"/>
          <w:lang w:bidi="fa-IR"/>
        </w:rPr>
        <w:t>المخالف إذا استبصر، و تجب فیها النیّة علی النهج المعتبر فی العبادات</w:t>
      </w:r>
      <w:r>
        <w:rPr>
          <w:rFonts w:eastAsia="IRNazanin" w:cs="IRNazanin"/>
          <w:color w:val="111111"/>
          <w:sz w:val="28"/>
          <w:szCs w:val="28"/>
          <w:rtl w:val="true"/>
          <w:lang w:bidi="fa-IR"/>
        </w:rPr>
        <w:t>.</w:t>
      </w:r>
    </w:p>
    <w:p>
      <w:pPr>
        <w:pStyle w:val="Heading5"/>
        <w:numPr>
          <w:ilvl w:val="4"/>
          <w:numId w:val="1"/>
        </w:numPr>
        <w:rPr/>
      </w:pPr>
      <w:bookmarkStart w:id="3701" w:name="__RefHeading___Toc4211696_581953129"/>
      <w:bookmarkStart w:id="3702" w:name="_Toc1708"/>
      <w:bookmarkEnd w:id="3701"/>
      <w:r>
        <w:rPr>
          <w:rtl w:val="true"/>
        </w:rPr>
        <w:t>(</w:t>
      </w:r>
      <w:r>
        <w:rPr>
          <w:rtl w:val="true"/>
        </w:rPr>
        <w:t xml:space="preserve">مسألة </w:t>
      </w:r>
      <w:r>
        <w:rPr/>
        <w:t>1199</w:t>
      </w:r>
      <w:r>
        <w:rPr>
          <w:rtl w:val="true"/>
        </w:rPr>
        <w:t xml:space="preserve">): </w:t>
      </w:r>
      <w:r>
        <w:rPr>
          <w:rtl w:val="true"/>
        </w:rPr>
        <w:t>یجب علی من جمع الشرائط أن یخرجها عن نفسه و عن کلّ من یعول به،</w:t>
      </w:r>
      <w:bookmarkEnd w:id="3702"/>
    </w:p>
    <w:p>
      <w:pPr>
        <w:pStyle w:val="BookText"/>
        <w:rPr/>
      </w:pPr>
      <w:r>
        <w:rPr>
          <w:rFonts w:ascii="IRNazanin" w:hAnsi="IRNazanin" w:eastAsia="IRNazanin"/>
          <w:color w:val="111111"/>
          <w:sz w:val="28"/>
          <w:sz w:val="28"/>
          <w:szCs w:val="28"/>
          <w:rtl w:val="true"/>
          <w:lang w:bidi="fa-IR"/>
        </w:rPr>
        <w:t>واجب النفقة کان أم غیره، قریباً أم بعیداً، مسلماً أم کافراً، صغیراً أم کبیراً، بل الظاهر الاکتفاء بکونه منضمّاً إلی عیاله و لو فی وقت یسیر، کالضیف إذا نزل علیه قبل الهلال و بقی عنده لیلة العید و إن لم یأکل عنده</w:t>
      </w:r>
      <w:r>
        <w:rPr>
          <w:rFonts w:eastAsia="IRNazanin" w:cs="IRNazanin"/>
          <w:color w:val="111111"/>
          <w:sz w:val="28"/>
          <w:szCs w:val="28"/>
          <w:rtl w:val="true"/>
          <w:lang w:bidi="fa-IR"/>
        </w:rPr>
        <w:t>.</w:t>
      </w:r>
    </w:p>
    <w:p>
      <w:pPr>
        <w:pStyle w:val="Heading5"/>
        <w:numPr>
          <w:ilvl w:val="4"/>
          <w:numId w:val="1"/>
        </w:numPr>
        <w:rPr/>
      </w:pPr>
      <w:bookmarkStart w:id="3703" w:name="__RefHeading___Toc4211698_581953129"/>
      <w:bookmarkStart w:id="3704" w:name="_Toc1709"/>
      <w:bookmarkEnd w:id="3703"/>
      <w:r>
        <w:rPr>
          <w:rtl w:val="true"/>
        </w:rPr>
        <w:t>(</w:t>
      </w:r>
      <w:r>
        <w:rPr>
          <w:rtl w:val="true"/>
        </w:rPr>
        <w:t xml:space="preserve">مسألة </w:t>
      </w:r>
      <w:r>
        <w:rPr/>
        <w:t>1200</w:t>
      </w:r>
      <w:r>
        <w:rPr>
          <w:rtl w:val="true"/>
        </w:rPr>
        <w:t xml:space="preserve">): </w:t>
      </w:r>
      <w:r>
        <w:rPr>
          <w:rtl w:val="true"/>
        </w:rPr>
        <w:t>من وجبت فطرته علی غیره سقطت عنه</w:t>
      </w:r>
      <w:bookmarkEnd w:id="3704"/>
    </w:p>
    <w:p>
      <w:pPr>
        <w:pStyle w:val="BookText"/>
        <w:rPr/>
      </w:pPr>
      <w:r>
        <w:rPr>
          <w:rFonts w:ascii="IRNazanin" w:hAnsi="IRNazanin" w:eastAsia="IRNazanin"/>
          <w:color w:val="111111"/>
          <w:sz w:val="28"/>
          <w:sz w:val="28"/>
          <w:szCs w:val="28"/>
          <w:rtl w:val="true"/>
          <w:lang w:bidi="fa-IR"/>
        </w:rPr>
        <w:t>و لو لم یخرجه عصیاناً أو نسیاناً، و إن کان الأحوط استحباباً الإخراج من نفسه، و إذا کان المعیل فقیراً فالظاهر عدم وجوبها علی العیال و إن کان غنیّاً</w:t>
      </w:r>
      <w:r>
        <w:rPr>
          <w:rFonts w:eastAsia="IRNazanin" w:cs="IRNazanin"/>
          <w:color w:val="111111"/>
          <w:sz w:val="28"/>
          <w:szCs w:val="28"/>
          <w:rtl w:val="true"/>
          <w:lang w:bidi="fa-IR"/>
        </w:rPr>
        <w:t>.</w:t>
      </w:r>
    </w:p>
    <w:p>
      <w:pPr>
        <w:pStyle w:val="Heading5"/>
        <w:numPr>
          <w:ilvl w:val="4"/>
          <w:numId w:val="1"/>
        </w:numPr>
        <w:rPr/>
      </w:pPr>
      <w:bookmarkStart w:id="3705" w:name="__RefHeading___Toc4211700_581953129"/>
      <w:bookmarkStart w:id="3706" w:name="_Toc1710"/>
      <w:bookmarkEnd w:id="3705"/>
      <w:r>
        <w:rPr>
          <w:rtl w:val="true"/>
        </w:rPr>
        <w:t>(</w:t>
      </w:r>
      <w:r>
        <w:rPr>
          <w:rtl w:val="true"/>
        </w:rPr>
        <w:t xml:space="preserve">مسألة </w:t>
      </w:r>
      <w:r>
        <w:rPr/>
        <w:t>1201</w:t>
      </w:r>
      <w:r>
        <w:rPr>
          <w:rtl w:val="true"/>
        </w:rPr>
        <w:t xml:space="preserve">): </w:t>
      </w:r>
      <w:r>
        <w:rPr>
          <w:rtl w:val="true"/>
        </w:rPr>
        <w:t>إذا ولد له ولد بعد الغروب لم تجب علیه فطرته،</w:t>
      </w:r>
      <w:bookmarkEnd w:id="3706"/>
    </w:p>
    <w:p>
      <w:pPr>
        <w:pStyle w:val="BookText"/>
        <w:rPr/>
      </w:pPr>
      <w:r>
        <w:rPr>
          <w:rFonts w:ascii="IRNazanin" w:hAnsi="IRNazanin" w:eastAsia="IRNazanin"/>
          <w:color w:val="111111"/>
          <w:sz w:val="28"/>
          <w:sz w:val="28"/>
          <w:szCs w:val="28"/>
          <w:rtl w:val="true"/>
          <w:lang w:bidi="fa-IR"/>
        </w:rPr>
        <w:t>و أمّا إذا ولد له قبل الغروب، أو ملک مملوکاً، أو تزوّج امرأة، فإن کانوا عیالاً وجبت علیه فطرتهم، و إلّا فعلی من عال بهم</w:t>
      </w:r>
      <w:r>
        <w:rPr>
          <w:rFonts w:eastAsia="IRNazanin" w:cs="IRNazanin"/>
          <w:color w:val="111111"/>
          <w:sz w:val="28"/>
          <w:szCs w:val="28"/>
          <w:rtl w:val="true"/>
          <w:lang w:bidi="fa-IR"/>
        </w:rPr>
        <w:t>.</w:t>
      </w:r>
    </w:p>
    <w:p>
      <w:pPr>
        <w:pStyle w:val="Heading5"/>
        <w:numPr>
          <w:ilvl w:val="4"/>
          <w:numId w:val="1"/>
        </w:numPr>
        <w:rPr/>
      </w:pPr>
      <w:bookmarkStart w:id="3707" w:name="__RefHeading___Toc4211702_581953129"/>
      <w:bookmarkStart w:id="3708" w:name="_Toc1711"/>
      <w:bookmarkEnd w:id="3707"/>
      <w:r>
        <w:rPr>
          <w:rtl w:val="true"/>
        </w:rPr>
        <w:t>(</w:t>
      </w:r>
      <w:r>
        <w:rPr>
          <w:rtl w:val="true"/>
        </w:rPr>
        <w:t xml:space="preserve">مسألة </w:t>
      </w:r>
      <w:r>
        <w:rPr/>
        <w:t>1202</w:t>
      </w:r>
      <w:r>
        <w:rPr>
          <w:rtl w:val="true"/>
        </w:rPr>
        <w:t xml:space="preserve">): </w:t>
      </w:r>
      <w:r>
        <w:rPr>
          <w:rtl w:val="true"/>
        </w:rPr>
        <w:t>إذا کان شخص عیالاً لاثنین وجبت علی الأحوط فطرته علیهما علی نحو التوزیع،</w:t>
      </w:r>
      <w:bookmarkEnd w:id="3708"/>
    </w:p>
    <w:p>
      <w:pPr>
        <w:pStyle w:val="BookText"/>
        <w:rPr/>
      </w:pPr>
      <w:r>
        <w:rPr>
          <w:rFonts w:ascii="Amiri" w:hAnsi="Amiri" w:eastAsia="Amiri" w:cs="Amiri"/>
          <w:color w:val="111111"/>
          <w:sz w:val="28"/>
          <w:sz w:val="28"/>
          <w:szCs w:val="28"/>
          <w:rtl w:val="true"/>
          <w:lang w:bidi="ar-SA"/>
        </w:rPr>
        <w:t>و مع فقر أحدهما تسقط عنه، و الأحوط وجوباً عدم سقوط حصّة الآخر، و مع فقرهما تسقط عنهما</w:t>
      </w:r>
      <w:r>
        <w:rPr>
          <w:rFonts w:eastAsia="Amiri" w:cs="Amiri" w:ascii="Amiri" w:hAnsi="Amiri"/>
          <w:color w:val="111111"/>
          <w:sz w:val="28"/>
          <w:szCs w:val="28"/>
          <w:rtl w:val="true"/>
          <w:lang w:bidi="ar-SA"/>
        </w:rPr>
        <w:t>.</w:t>
      </w:r>
    </w:p>
    <w:p>
      <w:pPr>
        <w:pStyle w:val="Heading5"/>
        <w:numPr>
          <w:ilvl w:val="4"/>
          <w:numId w:val="1"/>
        </w:numPr>
        <w:rPr/>
      </w:pPr>
      <w:bookmarkStart w:id="3709" w:name="__RefHeading___Toc4211704_581953129"/>
      <w:bookmarkStart w:id="3710" w:name="_Toc1712"/>
      <w:bookmarkEnd w:id="3709"/>
      <w:r>
        <w:rPr>
          <w:rtl w:val="true"/>
        </w:rPr>
        <w:t>(</w:t>
      </w:r>
      <w:r>
        <w:rPr>
          <w:rtl w:val="true"/>
        </w:rPr>
        <w:t xml:space="preserve">مسألة </w:t>
      </w:r>
      <w:r>
        <w:rPr/>
        <w:t>1203</w:t>
      </w:r>
      <w:r>
        <w:rPr>
          <w:rtl w:val="true"/>
        </w:rPr>
        <w:t xml:space="preserve">): </w:t>
      </w:r>
      <w:r>
        <w:rPr>
          <w:rtl w:val="true"/>
        </w:rPr>
        <w:t>الضابط فی جنس الفطرة أن یکون قوتاً غالباً لکلّ قطر،</w:t>
      </w:r>
      <w:bookmarkEnd w:id="3710"/>
    </w:p>
    <w:p>
      <w:pPr>
        <w:pStyle w:val="BookText"/>
        <w:rPr/>
      </w:pPr>
      <w:r>
        <w:rPr>
          <w:rFonts w:ascii="IRNazanin" w:hAnsi="IRNazanin" w:eastAsia="IRNazanin"/>
          <w:color w:val="111111"/>
          <w:sz w:val="28"/>
          <w:sz w:val="28"/>
          <w:szCs w:val="28"/>
          <w:rtl w:val="true"/>
          <w:lang w:bidi="fa-IR"/>
        </w:rPr>
        <w:t>و علیه فیختلف الغالب بحسب اختلاف الأقطار، و الأقوی کفایة 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الشعیر و التمر و الزبیب مطلقاً، بل کفایة الدقیق و الخبز لا تخلو من وجه، و یشترط أن یکون صحیحاً، و یجزئ دفع القیمة من الأثمان، و المدار قیمة وقت الأداء لا الوجوب، و بلد الإخراج لا بلد المکلّف</w:t>
      </w:r>
      <w:r>
        <w:rPr>
          <w:rFonts w:eastAsia="IRNazanin" w:cs="IRNazanin"/>
          <w:color w:val="111111"/>
          <w:sz w:val="28"/>
          <w:szCs w:val="28"/>
          <w:rtl w:val="true"/>
          <w:lang w:bidi="fa-IR"/>
        </w:rPr>
        <w:t>.</w:t>
      </w:r>
    </w:p>
    <w:p>
      <w:pPr>
        <w:pStyle w:val="Heading5"/>
        <w:numPr>
          <w:ilvl w:val="4"/>
          <w:numId w:val="1"/>
        </w:numPr>
        <w:rPr/>
      </w:pPr>
      <w:bookmarkStart w:id="3711" w:name="__RefHeading___Toc4211706_581953129"/>
      <w:bookmarkStart w:id="3712" w:name="_Toc1713"/>
      <w:bookmarkEnd w:id="3711"/>
      <w:r>
        <w:rPr>
          <w:rtl w:val="true"/>
        </w:rPr>
        <w:t>(</w:t>
      </w:r>
      <w:r>
        <w:rPr>
          <w:rtl w:val="true"/>
        </w:rPr>
        <w:t xml:space="preserve">مسألة </w:t>
      </w:r>
      <w:r>
        <w:rPr/>
        <w:t>1204</w:t>
      </w:r>
      <w:r>
        <w:rPr>
          <w:rtl w:val="true"/>
        </w:rPr>
        <w:t xml:space="preserve">): </w:t>
      </w:r>
      <w:r>
        <w:rPr>
          <w:rtl w:val="true"/>
        </w:rPr>
        <w:t>المقدار الواجب صاع،</w:t>
      </w:r>
      <w:bookmarkEnd w:id="3712"/>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ستّمائة و أربعة عشر مثقالاً صیرفیّاً و ربع مثقال، و مقدار الصاع بحسب الکیلو ثلاث کیلوات تقریباً، و لا یجزئ ما دون الصاع من الجیّد و إن کانت قیمته تساوی قیمة صاع من غیر الجیّد، کما لا</w:t>
      </w:r>
      <w:bookmarkStart w:id="3713" w:name="pg5769_38968"/>
    </w:p>
    <w:p>
      <w:pPr>
        <w:pStyle w:val="BookText"/>
        <w:rPr/>
      </w:pPr>
      <w:bookmarkEnd w:id="3713"/>
      <w:r>
        <w:rPr>
          <w:rFonts w:ascii="IRNazanin" w:hAnsi="IRNazanin" w:eastAsia="IRNazanin"/>
          <w:color w:val="111111"/>
          <w:sz w:val="28"/>
          <w:sz w:val="28"/>
          <w:szCs w:val="28"/>
          <w:rtl w:val="true"/>
          <w:lang w:bidi="fa-IR"/>
        </w:rPr>
        <w:t>یجزئ الصاع الملفّق من جنسین حتّی و لو کان بنیّة أداء القیمة علی الأحوط، و لا یشترط اتّحاد ما یخرجه عن نفسه مع ما یخرجه عن عیاله، و لا اتّحاد ما یخرجه عن بعضهم مع ما یخرجه عن البعض الآخر</w:t>
      </w:r>
      <w:r>
        <w:rPr>
          <w:rFonts w:eastAsia="IRNazanin" w:cs="IRNazanin"/>
          <w:color w:val="111111"/>
          <w:sz w:val="28"/>
          <w:szCs w:val="28"/>
          <w:rtl w:val="true"/>
          <w:lang w:bidi="fa-IR"/>
        </w:rPr>
        <w:t>.</w:t>
      </w:r>
    </w:p>
    <w:p>
      <w:pPr>
        <w:pStyle w:val="Heading4"/>
        <w:numPr>
          <w:ilvl w:val="3"/>
          <w:numId w:val="1"/>
        </w:numPr>
        <w:rPr/>
      </w:pPr>
      <w:bookmarkStart w:id="3714" w:name="__RefHeading___Toc4211708_581953129"/>
      <w:bookmarkStart w:id="3715" w:name="_Toc1714"/>
      <w:bookmarkEnd w:id="3714"/>
      <w:r>
        <w:rPr>
          <w:rtl w:val="true"/>
        </w:rPr>
        <w:t>فصل</w:t>
      </w:r>
      <w:r>
        <w:rPr>
          <w:rtl w:val="true"/>
        </w:rPr>
        <w:t xml:space="preserve">: </w:t>
      </w:r>
      <w:r>
        <w:rPr>
          <w:rtl w:val="true"/>
        </w:rPr>
        <w:t>وقت وجوبها</w:t>
      </w:r>
      <w:bookmarkEnd w:id="3715"/>
    </w:p>
    <w:p>
      <w:pPr>
        <w:pStyle w:val="Heading5"/>
        <w:numPr>
          <w:ilvl w:val="4"/>
          <w:numId w:val="1"/>
        </w:numPr>
        <w:rPr/>
      </w:pPr>
      <w:bookmarkStart w:id="3716" w:name="__RefHeading___Toc4211710_581953129"/>
      <w:bookmarkStart w:id="3717" w:name="_Toc1715"/>
      <w:bookmarkEnd w:id="3716"/>
      <w:r>
        <w:rPr>
          <w:rtl w:val="true"/>
        </w:rPr>
        <w:t>اشارة</w:t>
      </w:r>
      <w:bookmarkEnd w:id="3717"/>
    </w:p>
    <w:p>
      <w:pPr>
        <w:pStyle w:val="BookText"/>
        <w:rPr/>
      </w:pPr>
      <w:r>
        <w:rPr>
          <w:rFonts w:ascii="IRNazanin" w:hAnsi="IRNazanin" w:eastAsia="IRNazanin"/>
          <w:color w:val="111111"/>
          <w:sz w:val="28"/>
          <w:sz w:val="28"/>
          <w:szCs w:val="28"/>
          <w:rtl w:val="true"/>
          <w:lang w:bidi="fa-IR"/>
        </w:rPr>
        <w:t>وقت إخراجها هو دخول لیلة العید، و الأحوط إخراجها قبل صلاة العید، و إن لم یصلها امتدّ الوقت إلی الزوال، و إذا خرج وقتها و لم یخرجها، فإن کان قد عزلها دفعها إلی المستحقّ بعنوان الزکاة، و إن لم یعزلها فالأحوط عدم سقوطها، فیأتی بها بقصد القربة المطلقة</w:t>
      </w:r>
      <w:r>
        <w:rPr>
          <w:rFonts w:eastAsia="IRNazanin" w:cs="IRNazanin"/>
          <w:color w:val="111111"/>
          <w:sz w:val="28"/>
          <w:szCs w:val="28"/>
          <w:rtl w:val="true"/>
          <w:lang w:bidi="fa-IR"/>
        </w:rPr>
        <w:t>.</w:t>
      </w:r>
    </w:p>
    <w:p>
      <w:pPr>
        <w:pStyle w:val="Heading5"/>
        <w:numPr>
          <w:ilvl w:val="4"/>
          <w:numId w:val="1"/>
        </w:numPr>
        <w:rPr/>
      </w:pPr>
      <w:bookmarkStart w:id="3718" w:name="__RefHeading___Toc4211712_581953129"/>
      <w:bookmarkStart w:id="3719" w:name="_Toc1716"/>
      <w:bookmarkEnd w:id="3718"/>
      <w:r>
        <w:rPr>
          <w:rtl w:val="true"/>
        </w:rPr>
        <w:t>(</w:t>
      </w:r>
      <w:r>
        <w:rPr>
          <w:rtl w:val="true"/>
        </w:rPr>
        <w:t xml:space="preserve">مسألة </w:t>
      </w:r>
      <w:r>
        <w:rPr/>
        <w:t>1205</w:t>
      </w:r>
      <w:r>
        <w:rPr>
          <w:rtl w:val="true"/>
        </w:rPr>
        <w:t xml:space="preserve">): </w:t>
      </w:r>
      <w:r>
        <w:rPr>
          <w:rtl w:val="true"/>
        </w:rPr>
        <w:t>لا یجوز تقدیمها فی شهر رمضان علی الأحوط،</w:t>
      </w:r>
      <w:bookmarkEnd w:id="3719"/>
    </w:p>
    <w:p>
      <w:pPr>
        <w:pStyle w:val="BookText"/>
        <w:rPr/>
      </w:pPr>
      <w:r>
        <w:rPr>
          <w:rFonts w:ascii="IRNazanin" w:hAnsi="IRNazanin" w:eastAsia="IRNazanin"/>
          <w:color w:val="111111"/>
          <w:sz w:val="28"/>
          <w:sz w:val="28"/>
          <w:szCs w:val="28"/>
          <w:rtl w:val="true"/>
          <w:lang w:bidi="fa-IR"/>
        </w:rPr>
        <w:t>و أمّا قبله فلا یجوز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ذلک أعطی الفقیر قرضاً ثمّ یحسب عند دخول وقتها</w:t>
      </w:r>
      <w:r>
        <w:rPr>
          <w:rFonts w:eastAsia="IRNazanin" w:cs="IRNazanin"/>
          <w:color w:val="111111"/>
          <w:sz w:val="28"/>
          <w:szCs w:val="28"/>
          <w:rtl w:val="true"/>
          <w:lang w:bidi="fa-IR"/>
        </w:rPr>
        <w:t>.</w:t>
      </w:r>
    </w:p>
    <w:p>
      <w:pPr>
        <w:pStyle w:val="Heading5"/>
        <w:numPr>
          <w:ilvl w:val="4"/>
          <w:numId w:val="1"/>
        </w:numPr>
        <w:rPr/>
      </w:pPr>
      <w:bookmarkStart w:id="3720" w:name="__RefHeading___Toc4211714_581953129"/>
      <w:bookmarkStart w:id="3721" w:name="_Toc1717"/>
      <w:bookmarkEnd w:id="3720"/>
      <w:r>
        <w:rPr>
          <w:rtl w:val="true"/>
        </w:rPr>
        <w:t>(</w:t>
      </w:r>
      <w:r>
        <w:rPr>
          <w:rtl w:val="true"/>
        </w:rPr>
        <w:t xml:space="preserve">مسألة </w:t>
      </w:r>
      <w:r>
        <w:rPr/>
        <w:t>1206</w:t>
      </w:r>
      <w:r>
        <w:rPr>
          <w:rtl w:val="true"/>
        </w:rPr>
        <w:t xml:space="preserve">): </w:t>
      </w:r>
      <w:r>
        <w:rPr>
          <w:rtl w:val="true"/>
        </w:rPr>
        <w:t>یجوز عزلها فی مال مخصوص من تلک الأجناس أو من الأثمان بقیمتها،</w:t>
      </w:r>
      <w:bookmarkEnd w:id="3721"/>
    </w:p>
    <w:p>
      <w:pPr>
        <w:pStyle w:val="BookText"/>
        <w:rPr/>
      </w:pPr>
      <w:r>
        <w:rPr>
          <w:rFonts w:ascii="IRNazanin" w:hAnsi="IRNazanin" w:eastAsia="IRNazanin"/>
          <w:color w:val="111111"/>
          <w:sz w:val="28"/>
          <w:sz w:val="28"/>
          <w:szCs w:val="28"/>
          <w:rtl w:val="true"/>
          <w:lang w:bidi="fa-IR"/>
        </w:rPr>
        <w:t>و فی جواز عزلها فی ماله علی نحو الإشاعة وجه، لکن لا یخلو من إشکال، و الظاهر جواز عزلها فی المال المشترک بینه و بین غیره علی نحو الإشاعة</w:t>
      </w:r>
      <w:r>
        <w:rPr>
          <w:rFonts w:eastAsia="IRNazanin" w:cs="IRNazanin"/>
          <w:color w:val="111111"/>
          <w:sz w:val="28"/>
          <w:szCs w:val="28"/>
          <w:rtl w:val="true"/>
          <w:lang w:bidi="fa-IR"/>
        </w:rPr>
        <w:t>.</w:t>
      </w:r>
    </w:p>
    <w:p>
      <w:pPr>
        <w:pStyle w:val="Heading5"/>
        <w:numPr>
          <w:ilvl w:val="4"/>
          <w:numId w:val="1"/>
        </w:numPr>
        <w:rPr/>
      </w:pPr>
      <w:bookmarkStart w:id="3722" w:name="__RefHeading___Toc4211716_581953129"/>
      <w:bookmarkStart w:id="3723" w:name="_Toc1718"/>
      <w:bookmarkEnd w:id="3722"/>
      <w:r>
        <w:rPr>
          <w:rtl w:val="true"/>
        </w:rPr>
        <w:t>(</w:t>
      </w:r>
      <w:r>
        <w:rPr>
          <w:rtl w:val="true"/>
        </w:rPr>
        <w:t xml:space="preserve">مسألة </w:t>
      </w:r>
      <w:r>
        <w:rPr/>
        <w:t>1207</w:t>
      </w:r>
      <w:r>
        <w:rPr>
          <w:rtl w:val="true"/>
        </w:rPr>
        <w:t xml:space="preserve">): </w:t>
      </w:r>
      <w:r>
        <w:rPr>
          <w:rtl w:val="true"/>
        </w:rPr>
        <w:t>إذا عزلها تعیّنت،</w:t>
      </w:r>
      <w:bookmarkEnd w:id="3723"/>
    </w:p>
    <w:p>
      <w:pPr>
        <w:pStyle w:val="BookText"/>
        <w:rPr/>
      </w:pPr>
      <w:r>
        <w:rPr>
          <w:rFonts w:ascii="IRNazanin" w:hAnsi="IRNazanin" w:eastAsia="IRNazanin"/>
          <w:color w:val="111111"/>
          <w:sz w:val="28"/>
          <w:sz w:val="28"/>
          <w:szCs w:val="28"/>
          <w:rtl w:val="true"/>
          <w:lang w:bidi="fa-IR"/>
        </w:rPr>
        <w:t>فلا یجوز تبدیلها، و إن أخّر دفعها ضمنها إذا تلفت مع إمکان الدفع إلی المستحقّ علی ما مرّ فی زکاة المال</w:t>
      </w:r>
      <w:r>
        <w:rPr>
          <w:rFonts w:eastAsia="IRNazanin" w:cs="IRNazanin"/>
          <w:color w:val="111111"/>
          <w:sz w:val="28"/>
          <w:szCs w:val="28"/>
          <w:rtl w:val="true"/>
          <w:lang w:bidi="fa-IR"/>
        </w:rPr>
        <w:t>.</w:t>
      </w:r>
    </w:p>
    <w:p>
      <w:pPr>
        <w:pStyle w:val="Heading5"/>
        <w:numPr>
          <w:ilvl w:val="4"/>
          <w:numId w:val="1"/>
        </w:numPr>
        <w:rPr/>
      </w:pPr>
      <w:bookmarkStart w:id="3724" w:name="__RefHeading___Toc4211718_581953129"/>
      <w:bookmarkStart w:id="3725" w:name="_Toc1719"/>
      <w:bookmarkEnd w:id="3724"/>
      <w:r>
        <w:rPr>
          <w:rtl w:val="true"/>
        </w:rPr>
        <w:t>(</w:t>
      </w:r>
      <w:r>
        <w:rPr>
          <w:rtl w:val="true"/>
        </w:rPr>
        <w:t xml:space="preserve">مسألة </w:t>
      </w:r>
      <w:r>
        <w:rPr/>
        <w:t>1208</w:t>
      </w:r>
      <w:r>
        <w:rPr>
          <w:rtl w:val="true"/>
        </w:rPr>
        <w:t xml:space="preserve">): </w:t>
      </w:r>
      <w:r>
        <w:rPr>
          <w:rtl w:val="true"/>
        </w:rPr>
        <w:t>یجوز نقلها إلی غیر بلد التکلیف مع عدم المستحقّ،</w:t>
      </w:r>
      <w:bookmarkEnd w:id="3725"/>
    </w:p>
    <w:p>
      <w:pPr>
        <w:pStyle w:val="BookText"/>
        <w:rPr/>
      </w:pPr>
      <w:r>
        <w:rPr>
          <w:rFonts w:ascii="IRNazanin" w:hAnsi="IRNazanin" w:eastAsia="IRNazanin"/>
          <w:color w:val="111111"/>
          <w:sz w:val="28"/>
          <w:sz w:val="28"/>
          <w:szCs w:val="28"/>
          <w:rtl w:val="true"/>
          <w:lang w:bidi="fa-IR"/>
        </w:rPr>
        <w:t>أمّا مع وجوده فالأحوط وجوباً ترکه</w:t>
      </w:r>
      <w:r>
        <w:rPr>
          <w:rFonts w:eastAsia="IRNazanin" w:cs="IRNazanin"/>
          <w:color w:val="111111"/>
          <w:sz w:val="28"/>
          <w:szCs w:val="28"/>
          <w:rtl w:val="true"/>
          <w:lang w:bidi="fa-IR"/>
        </w:rPr>
        <w:t>.</w:t>
      </w:r>
    </w:p>
    <w:p>
      <w:pPr>
        <w:pStyle w:val="Heading4"/>
        <w:numPr>
          <w:ilvl w:val="3"/>
          <w:numId w:val="1"/>
        </w:numPr>
        <w:rPr/>
      </w:pPr>
      <w:bookmarkStart w:id="3726" w:name="__RefHeading___Toc4211720_581953129"/>
      <w:bookmarkStart w:id="3727" w:name="_Toc1720"/>
      <w:bookmarkEnd w:id="3726"/>
      <w:r>
        <w:rPr>
          <w:rtl w:val="true"/>
        </w:rPr>
        <w:t>فصل</w:t>
      </w:r>
      <w:r>
        <w:rPr>
          <w:rtl w:val="true"/>
        </w:rPr>
        <w:t xml:space="preserve">: </w:t>
      </w:r>
      <w:r>
        <w:rPr>
          <w:rtl w:val="true"/>
        </w:rPr>
        <w:t>مصرفها</w:t>
      </w:r>
      <w:bookmarkEnd w:id="3727"/>
    </w:p>
    <w:p>
      <w:pPr>
        <w:pStyle w:val="Heading5"/>
        <w:numPr>
          <w:ilvl w:val="4"/>
          <w:numId w:val="1"/>
        </w:numPr>
        <w:rPr/>
      </w:pPr>
      <w:bookmarkStart w:id="3728" w:name="__RefHeading___Toc4211722_581953129"/>
      <w:bookmarkStart w:id="3729" w:name="_Toc1721"/>
      <w:bookmarkEnd w:id="3728"/>
      <w:r>
        <w:rPr>
          <w:rtl w:val="true"/>
        </w:rPr>
        <w:t>اشارة</w:t>
      </w:r>
      <w:bookmarkEnd w:id="3729"/>
    </w:p>
    <w:p>
      <w:pPr>
        <w:pStyle w:val="BookText"/>
        <w:rPr/>
      </w:pPr>
      <w:r>
        <w:rPr>
          <w:rFonts w:ascii="IRNazanin" w:hAnsi="IRNazanin" w:eastAsia="IRNazanin"/>
          <w:color w:val="111111"/>
          <w:sz w:val="28"/>
          <w:sz w:val="28"/>
          <w:szCs w:val="28"/>
          <w:rtl w:val="true"/>
          <w:lang w:bidi="fa-IR"/>
        </w:rPr>
        <w:t>مصرف الزکاة من الأصناف الثمانیة علی الشرائط المتقدّمة</w:t>
      </w:r>
      <w:r>
        <w:rPr>
          <w:rFonts w:eastAsia="IRNazanin" w:cs="IRNazanin"/>
          <w:color w:val="111111"/>
          <w:sz w:val="28"/>
          <w:szCs w:val="28"/>
          <w:rtl w:val="true"/>
          <w:lang w:bidi="fa-IR"/>
        </w:rPr>
        <w:t>.</w:t>
      </w:r>
    </w:p>
    <w:p>
      <w:pPr>
        <w:pStyle w:val="Heading5"/>
        <w:numPr>
          <w:ilvl w:val="4"/>
          <w:numId w:val="1"/>
        </w:numPr>
        <w:rPr/>
      </w:pPr>
      <w:bookmarkStart w:id="3730" w:name="__RefHeading___Toc4211724_581953129"/>
      <w:bookmarkStart w:id="3731" w:name="_Toc1722"/>
      <w:bookmarkEnd w:id="3730"/>
      <w:r>
        <w:rPr>
          <w:rtl w:val="true"/>
        </w:rPr>
        <w:t>(</w:t>
      </w:r>
      <w:r>
        <w:rPr>
          <w:rtl w:val="true"/>
        </w:rPr>
        <w:t xml:space="preserve">مسألة </w:t>
      </w:r>
      <w:r>
        <w:rPr/>
        <w:t>1209</w:t>
      </w:r>
      <w:r>
        <w:rPr>
          <w:rtl w:val="true"/>
        </w:rPr>
        <w:t xml:space="preserve">): </w:t>
      </w:r>
      <w:r>
        <w:rPr>
          <w:rtl w:val="true"/>
        </w:rPr>
        <w:t>یجوز إعطاؤها إلی المستضعف من أهل الخلاف</w:t>
      </w:r>
      <w:bookmarkEnd w:id="3731"/>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عدم القدرة</w:t>
      </w:r>
      <w:bookmarkStart w:id="3732" w:name="pg5769_38969"/>
    </w:p>
    <w:p>
      <w:pPr>
        <w:pStyle w:val="BookText"/>
        <w:rPr/>
      </w:pPr>
      <w:bookmarkEnd w:id="3732"/>
      <w:r>
        <w:rPr>
          <w:rFonts w:ascii="IRNazanin" w:hAnsi="IRNazanin" w:eastAsia="IRNazanin"/>
          <w:color w:val="111111"/>
          <w:sz w:val="28"/>
          <w:sz w:val="28"/>
          <w:szCs w:val="28"/>
          <w:rtl w:val="true"/>
          <w:lang w:bidi="fa-IR"/>
        </w:rPr>
        <w:t>علی المؤمن</w:t>
      </w:r>
      <w:r>
        <w:rPr>
          <w:rFonts w:eastAsia="IRNazanin" w:cs="IRNazanin"/>
          <w:color w:val="111111"/>
          <w:sz w:val="28"/>
          <w:szCs w:val="28"/>
          <w:rtl w:val="true"/>
          <w:lang w:bidi="fa-IR"/>
        </w:rPr>
        <w:t>.</w:t>
      </w:r>
    </w:p>
    <w:p>
      <w:pPr>
        <w:pStyle w:val="Heading5"/>
        <w:numPr>
          <w:ilvl w:val="4"/>
          <w:numId w:val="1"/>
        </w:numPr>
        <w:rPr/>
      </w:pPr>
      <w:bookmarkStart w:id="3733" w:name="__RefHeading___Toc4211726_581953129"/>
      <w:bookmarkStart w:id="3734" w:name="_Toc1723"/>
      <w:bookmarkEnd w:id="3733"/>
      <w:r>
        <w:rPr>
          <w:rtl w:val="true"/>
        </w:rPr>
        <w:t>(</w:t>
      </w:r>
      <w:r>
        <w:rPr>
          <w:rtl w:val="true"/>
        </w:rPr>
        <w:t xml:space="preserve">مسألة </w:t>
      </w:r>
      <w:r>
        <w:rPr/>
        <w:t>1210</w:t>
      </w:r>
      <w:r>
        <w:rPr>
          <w:rtl w:val="true"/>
        </w:rPr>
        <w:t xml:space="preserve">): </w:t>
      </w:r>
      <w:r>
        <w:rPr>
          <w:rtl w:val="true"/>
        </w:rPr>
        <w:t>یجوز للمالک دفعها إلی الفقراء بنفسه،</w:t>
      </w:r>
      <w:bookmarkEnd w:id="3734"/>
    </w:p>
    <w:p>
      <w:pPr>
        <w:pStyle w:val="BookText"/>
        <w:rPr/>
      </w:pPr>
      <w:r>
        <w:rPr>
          <w:rFonts w:ascii="IRNazanin" w:hAnsi="IRNazanin" w:eastAsia="IRNazanin"/>
          <w:color w:val="111111"/>
          <w:sz w:val="28"/>
          <w:sz w:val="28"/>
          <w:szCs w:val="28"/>
          <w:rtl w:val="true"/>
          <w:lang w:bidi="fa-IR"/>
        </w:rPr>
        <w:t>و الأحوط و الأفضل دفعها إلی الفقیه</w:t>
      </w:r>
      <w:r>
        <w:rPr>
          <w:rFonts w:eastAsia="IRNazanin" w:cs="IRNazanin"/>
          <w:color w:val="111111"/>
          <w:sz w:val="28"/>
          <w:szCs w:val="28"/>
          <w:rtl w:val="true"/>
          <w:lang w:bidi="fa-IR"/>
        </w:rPr>
        <w:t>.</w:t>
      </w:r>
    </w:p>
    <w:p>
      <w:pPr>
        <w:pStyle w:val="Heading5"/>
        <w:numPr>
          <w:ilvl w:val="4"/>
          <w:numId w:val="1"/>
        </w:numPr>
        <w:rPr/>
      </w:pPr>
      <w:bookmarkStart w:id="3735" w:name="__RefHeading___Toc4211728_581953129"/>
      <w:bookmarkStart w:id="3736" w:name="_Toc1724"/>
      <w:bookmarkEnd w:id="3735"/>
      <w:r>
        <w:rPr>
          <w:rtl w:val="true"/>
        </w:rPr>
        <w:t>(</w:t>
      </w:r>
      <w:r>
        <w:rPr>
          <w:rtl w:val="true"/>
        </w:rPr>
        <w:t xml:space="preserve">مسألة </w:t>
      </w:r>
      <w:r>
        <w:rPr/>
        <w:t>1211</w:t>
      </w:r>
      <w:r>
        <w:rPr>
          <w:rtl w:val="true"/>
        </w:rPr>
        <w:t xml:space="preserve">): </w:t>
      </w:r>
      <w:r>
        <w:rPr>
          <w:rtl w:val="true"/>
        </w:rPr>
        <w:t>الأحوط أن لا یدفع للفقیر أقل من صاع،</w:t>
      </w:r>
      <w:bookmarkEnd w:id="3736"/>
    </w:p>
    <w:p>
      <w:pPr>
        <w:pStyle w:val="BookText"/>
        <w:rPr/>
      </w:pPr>
      <w:r>
        <w:rPr>
          <w:rFonts w:ascii="IRNazanin" w:hAnsi="IRNazanin" w:eastAsia="IRNazanin"/>
          <w:color w:val="111111"/>
          <w:sz w:val="28"/>
          <w:sz w:val="28"/>
          <w:szCs w:val="28"/>
          <w:rtl w:val="true"/>
          <w:lang w:bidi="fa-IR"/>
        </w:rPr>
        <w:t>و یجوز أن یعطی الفقیر أصواعاً</w:t>
      </w:r>
      <w:r>
        <w:rPr>
          <w:rFonts w:eastAsia="IRNazanin" w:cs="IRNazanin"/>
          <w:color w:val="111111"/>
          <w:sz w:val="28"/>
          <w:szCs w:val="28"/>
          <w:rtl w:val="true"/>
          <w:lang w:bidi="fa-IR"/>
        </w:rPr>
        <w:t>.</w:t>
      </w:r>
    </w:p>
    <w:p>
      <w:pPr>
        <w:pStyle w:val="Heading5"/>
        <w:numPr>
          <w:ilvl w:val="4"/>
          <w:numId w:val="1"/>
        </w:numPr>
        <w:rPr/>
      </w:pPr>
      <w:bookmarkStart w:id="3737" w:name="__RefHeading___Toc4211730_581953129"/>
      <w:bookmarkStart w:id="3738" w:name="_Toc1725"/>
      <w:bookmarkEnd w:id="3737"/>
      <w:r>
        <w:rPr>
          <w:rtl w:val="true"/>
        </w:rPr>
        <w:t>(</w:t>
      </w:r>
      <w:r>
        <w:rPr>
          <w:rtl w:val="true"/>
        </w:rPr>
        <w:t xml:space="preserve">مسألة </w:t>
      </w:r>
      <w:r>
        <w:rPr/>
        <w:t>1212</w:t>
      </w:r>
      <w:r>
        <w:rPr>
          <w:rtl w:val="true"/>
        </w:rPr>
        <w:t xml:space="preserve">): </w:t>
      </w:r>
      <w:r>
        <w:rPr>
          <w:rtl w:val="true"/>
        </w:rPr>
        <w:t>یستحبّ تقدیم الأرحام، ثمّ الجیران،</w:t>
      </w:r>
      <w:bookmarkEnd w:id="373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الترجیح بالعلم، و الدین، و الفضل</w:t>
      </w:r>
      <w:r>
        <w:rPr>
          <w:rFonts w:eastAsia="IRNazanin" w:cs="IRNazanin"/>
          <w:color w:val="111111"/>
          <w:sz w:val="28"/>
          <w:szCs w:val="28"/>
          <w:rtl w:val="true"/>
          <w:lang w:bidi="fa-IR"/>
        </w:rPr>
        <w:t>.</w:t>
      </w:r>
      <w:bookmarkStart w:id="3739" w:name="pg5769_38971"/>
    </w:p>
    <w:p>
      <w:pPr>
        <w:pStyle w:val="Heading2"/>
        <w:numPr>
          <w:ilvl w:val="1"/>
          <w:numId w:val="1"/>
        </w:numPr>
        <w:rPr/>
      </w:pPr>
      <w:bookmarkStart w:id="3740" w:name="__RefHeading___Toc4211732_581953129"/>
      <w:bookmarkStart w:id="3741" w:name="_Toc1726"/>
      <w:bookmarkEnd w:id="3739"/>
      <w:bookmarkEnd w:id="3740"/>
      <w:r>
        <w:rPr/>
        <w:t>6</w:t>
      </w:r>
      <w:r>
        <w:rPr>
          <w:rtl w:val="true"/>
        </w:rPr>
        <w:t xml:space="preserve">- </w:t>
      </w:r>
      <w:r>
        <w:rPr>
          <w:rtl w:val="true"/>
        </w:rPr>
        <w:t>کتاب الخمس</w:t>
      </w:r>
      <w:bookmarkEnd w:id="3741"/>
    </w:p>
    <w:p>
      <w:pPr>
        <w:pStyle w:val="Heading3"/>
        <w:numPr>
          <w:ilvl w:val="2"/>
          <w:numId w:val="1"/>
        </w:numPr>
        <w:rPr/>
      </w:pPr>
      <w:bookmarkStart w:id="3742" w:name="__RefHeading___Toc4211734_581953129"/>
      <w:bookmarkStart w:id="3743" w:name="_Toc1727"/>
      <w:bookmarkEnd w:id="3742"/>
      <w:r>
        <w:rPr>
          <w:rtl w:val="true"/>
        </w:rPr>
        <w:t>اشارة</w:t>
      </w:r>
      <w:bookmarkEnd w:id="3743"/>
    </w:p>
    <w:p>
      <w:pPr>
        <w:pStyle w:val="BookText"/>
        <w:rPr/>
      </w:pPr>
      <w:r>
        <w:rPr>
          <w:rFonts w:ascii="IRNazanin" w:hAnsi="IRNazanin" w:eastAsia="IRNazanin"/>
          <w:color w:val="111111"/>
          <w:sz w:val="28"/>
          <w:sz w:val="28"/>
          <w:szCs w:val="28"/>
          <w:rtl w:val="true"/>
          <w:lang w:bidi="fa-IR"/>
        </w:rPr>
        <w:t>و فیه مبحثان</w:t>
      </w:r>
    </w:p>
    <w:p>
      <w:pPr>
        <w:pStyle w:val="Heading3"/>
        <w:numPr>
          <w:ilvl w:val="2"/>
          <w:numId w:val="1"/>
        </w:numPr>
        <w:rPr/>
      </w:pPr>
      <w:bookmarkStart w:id="3744" w:name="__RefHeading___Toc4211736_581953129"/>
      <w:bookmarkStart w:id="3745" w:name="_Toc1728"/>
      <w:bookmarkEnd w:id="3744"/>
      <w:r>
        <w:rPr>
          <w:rtl w:val="true"/>
        </w:rPr>
        <w:t>المبحث الأوّل</w:t>
      </w:r>
      <w:r>
        <w:rPr>
          <w:rtl w:val="true"/>
        </w:rPr>
        <w:t xml:space="preserve">: </w:t>
      </w:r>
      <w:r>
        <w:rPr>
          <w:rtl w:val="true"/>
        </w:rPr>
        <w:t>ما یجب فیه الخمس</w:t>
      </w:r>
      <w:bookmarkEnd w:id="3745"/>
    </w:p>
    <w:p>
      <w:pPr>
        <w:pStyle w:val="Heading4"/>
        <w:numPr>
          <w:ilvl w:val="3"/>
          <w:numId w:val="1"/>
        </w:numPr>
        <w:rPr/>
      </w:pPr>
      <w:bookmarkStart w:id="3746" w:name="__RefHeading___Toc4211738_581953129"/>
      <w:bookmarkStart w:id="3747" w:name="_Toc1729"/>
      <w:bookmarkEnd w:id="3746"/>
      <w:r>
        <w:rPr>
          <w:rtl w:val="true"/>
        </w:rPr>
        <w:t>اشارة</w:t>
      </w:r>
      <w:bookmarkEnd w:id="3747"/>
    </w:p>
    <w:p>
      <w:pPr>
        <w:pStyle w:val="BookText"/>
        <w:rPr/>
      </w:pPr>
      <w:r>
        <w:rPr>
          <w:rFonts w:ascii="Amiri" w:hAnsi="Amiri" w:eastAsia="Amiri" w:cs="Amiri"/>
          <w:color w:val="111111"/>
          <w:sz w:val="28"/>
          <w:sz w:val="28"/>
          <w:szCs w:val="28"/>
          <w:rtl w:val="true"/>
          <w:lang w:bidi="ar-SA"/>
        </w:rPr>
        <w:t>و هی أُمور</w:t>
      </w:r>
      <w:r>
        <w:rPr>
          <w:rFonts w:eastAsia="Amiri" w:cs="Amiri" w:ascii="Amiri" w:hAnsi="Amiri"/>
          <w:color w:val="111111"/>
          <w:sz w:val="28"/>
          <w:szCs w:val="28"/>
          <w:rtl w:val="true"/>
          <w:lang w:bidi="ar-SA"/>
        </w:rPr>
        <w:t>:</w:t>
      </w:r>
    </w:p>
    <w:p>
      <w:pPr>
        <w:pStyle w:val="Heading4"/>
        <w:numPr>
          <w:ilvl w:val="3"/>
          <w:numId w:val="1"/>
        </w:numPr>
        <w:rPr/>
      </w:pPr>
      <w:bookmarkStart w:id="3748" w:name="__RefHeading___Toc4211740_581953129"/>
      <w:bookmarkStart w:id="3749" w:name="_Toc1730"/>
      <w:bookmarkEnd w:id="3748"/>
      <w:r>
        <w:rPr>
          <w:rtl w:val="true"/>
        </w:rPr>
        <w:t>الأوّل</w:t>
      </w:r>
      <w:r>
        <w:rPr>
          <w:rtl w:val="true"/>
        </w:rPr>
        <w:t xml:space="preserve">: </w:t>
      </w:r>
      <w:r>
        <w:rPr>
          <w:rtl w:val="true"/>
        </w:rPr>
        <w:t>الغنائم المأخوذة من الکفّار</w:t>
      </w:r>
      <w:bookmarkEnd w:id="3749"/>
    </w:p>
    <w:p>
      <w:pPr>
        <w:pStyle w:val="Heading5"/>
        <w:numPr>
          <w:ilvl w:val="4"/>
          <w:numId w:val="1"/>
        </w:numPr>
        <w:rPr/>
      </w:pPr>
      <w:bookmarkStart w:id="3750" w:name="__RefHeading___Toc4211742_581953129"/>
      <w:bookmarkStart w:id="3751" w:name="_Toc1731"/>
      <w:bookmarkEnd w:id="3750"/>
      <w:r>
        <w:rPr>
          <w:rtl w:val="true"/>
        </w:rPr>
        <w:t>اشارة</w:t>
      </w:r>
      <w:bookmarkEnd w:id="3751"/>
    </w:p>
    <w:p>
      <w:pPr>
        <w:pStyle w:val="BookText"/>
        <w:rPr/>
      </w:pPr>
      <w:r>
        <w:rPr>
          <w:rFonts w:ascii="IRNazanin" w:hAnsi="IRNazanin" w:eastAsia="IRNazanin"/>
          <w:color w:val="111111"/>
          <w:sz w:val="28"/>
          <w:sz w:val="28"/>
          <w:szCs w:val="28"/>
          <w:rtl w:val="true"/>
          <w:lang w:bidi="fa-IR"/>
        </w:rPr>
        <w:t xml:space="preserve">الذین یحلّ قتالهم یجب فیها الخمس إذا کان الغزو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إذا لم یکن بإذنه، فإن کان فی زمان الحضور و إمکان الاستئذان منه فالغنیمة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فی زمن الغیبة فالأحوط استحباباً إخراج خمسها من حیث الغنیمة، و أمّا ما یؤخذ منهم عند الدفاع معهم عند هجومهم علی المسلمین و لو فی زمن الغیبة فیجب فیه خمس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الأراضی، و فی ثبوت الخمس فیها إشکال بل منع</w:t>
      </w:r>
      <w:r>
        <w:rPr>
          <w:rFonts w:eastAsia="IRNazanin" w:cs="IRNazanin"/>
          <w:color w:val="111111"/>
          <w:sz w:val="28"/>
          <w:szCs w:val="28"/>
          <w:rtl w:val="true"/>
          <w:lang w:bidi="fa-IR"/>
        </w:rPr>
        <w:t>.</w:t>
      </w:r>
    </w:p>
    <w:p>
      <w:pPr>
        <w:pStyle w:val="Heading5"/>
        <w:numPr>
          <w:ilvl w:val="4"/>
          <w:numId w:val="1"/>
        </w:numPr>
        <w:rPr/>
      </w:pPr>
      <w:bookmarkStart w:id="3752" w:name="__RefHeading___Toc4211744_581953129"/>
      <w:bookmarkStart w:id="3753" w:name="_Toc1732"/>
      <w:bookmarkEnd w:id="3752"/>
      <w:r>
        <w:rPr>
          <w:rtl w:val="true"/>
        </w:rPr>
        <w:t>(</w:t>
      </w:r>
      <w:r>
        <w:rPr>
          <w:rtl w:val="true"/>
        </w:rPr>
        <w:t xml:space="preserve">مسألة </w:t>
      </w:r>
      <w:r>
        <w:rPr/>
        <w:t>1213</w:t>
      </w:r>
      <w:r>
        <w:rPr>
          <w:rtl w:val="true"/>
        </w:rPr>
        <w:t xml:space="preserve">): </w:t>
      </w:r>
      <w:r>
        <w:rPr>
          <w:rtl w:val="true"/>
        </w:rPr>
        <w:t>ما یؤخذ منهم بغیر القتال من غیلة أو سرقة إذا لم یقعا فی الحرب</w:t>
      </w:r>
      <w:bookmarkEnd w:id="3753"/>
    </w:p>
    <w:p>
      <w:pPr>
        <w:pStyle w:val="BookText"/>
        <w:rPr/>
      </w:pPr>
      <w:r>
        <w:rPr>
          <w:rFonts w:ascii="IRNazanin" w:hAnsi="IRNazanin" w:eastAsia="IRNazanin"/>
          <w:color w:val="111111"/>
          <w:sz w:val="28"/>
          <w:sz w:val="28"/>
          <w:szCs w:val="28"/>
          <w:rtl w:val="true"/>
          <w:lang w:bidi="fa-IR"/>
        </w:rPr>
        <w:t>و لم یعدّا من شئونه أو ربا، أو دعوی باطلة، فلیس فیه خمس الغنیمة، بل خمس الفائدة</w:t>
      </w:r>
      <w:r>
        <w:rPr>
          <w:rFonts w:eastAsia="IRNazanin" w:cs="IRNazanin"/>
          <w:color w:val="111111"/>
          <w:sz w:val="28"/>
          <w:szCs w:val="28"/>
          <w:rtl w:val="true"/>
          <w:lang w:bidi="fa-IR"/>
        </w:rPr>
        <w:t>.</w:t>
      </w:r>
    </w:p>
    <w:p>
      <w:pPr>
        <w:pStyle w:val="Heading5"/>
        <w:numPr>
          <w:ilvl w:val="4"/>
          <w:numId w:val="1"/>
        </w:numPr>
        <w:rPr/>
      </w:pPr>
      <w:bookmarkStart w:id="3754" w:name="__RefHeading___Toc4211746_581953129"/>
      <w:bookmarkStart w:id="3755" w:name="_Toc1733"/>
      <w:bookmarkEnd w:id="3754"/>
      <w:r>
        <w:rPr>
          <w:rtl w:val="true"/>
        </w:rPr>
        <w:t>(</w:t>
      </w:r>
      <w:r>
        <w:rPr>
          <w:rtl w:val="true"/>
        </w:rPr>
        <w:t xml:space="preserve">مسألة </w:t>
      </w:r>
      <w:r>
        <w:rPr/>
        <w:t>1214</w:t>
      </w:r>
      <w:r>
        <w:rPr>
          <w:rtl w:val="true"/>
        </w:rPr>
        <w:t xml:space="preserve">): </w:t>
      </w:r>
      <w:r>
        <w:rPr>
          <w:rtl w:val="true"/>
        </w:rPr>
        <w:t>لا یعتبر فی وجوب الخمس فی الغنیمة بلوغها عشرین دیناراً</w:t>
      </w:r>
      <w:bookmarkEnd w:id="375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یعتبر أن لا تکون غصباً من مسلم أو غیره ممّن هو محترم المال، و إلّا وجب</w:t>
      </w:r>
      <w:bookmarkStart w:id="3756" w:name="pg5769_38972"/>
    </w:p>
    <w:p>
      <w:pPr>
        <w:pStyle w:val="BookText"/>
        <w:rPr/>
      </w:pPr>
      <w:bookmarkEnd w:id="3756"/>
      <w:r>
        <w:rPr>
          <w:rFonts w:ascii="IRNazanin" w:hAnsi="IRNazanin" w:eastAsia="IRNazanin"/>
          <w:color w:val="111111"/>
          <w:sz w:val="28"/>
          <w:sz w:val="28"/>
          <w:szCs w:val="28"/>
          <w:rtl w:val="true"/>
          <w:lang w:bidi="fa-IR"/>
        </w:rPr>
        <w:t>ردّها إلی مالکها، أمّا إذا کان فی أیدیهم مال للحربی بطریق الغصب، أو الأمانة، أو نحوهما، فلا بأس بأخذه و إعطاء خمسه من جهة الغنیمة</w:t>
      </w:r>
      <w:r>
        <w:rPr>
          <w:rFonts w:eastAsia="IRNazanin" w:cs="IRNazanin"/>
          <w:color w:val="111111"/>
          <w:sz w:val="28"/>
          <w:szCs w:val="28"/>
          <w:rtl w:val="true"/>
          <w:lang w:bidi="fa-IR"/>
        </w:rPr>
        <w:t>.</w:t>
      </w:r>
    </w:p>
    <w:p>
      <w:pPr>
        <w:pStyle w:val="Heading5"/>
        <w:numPr>
          <w:ilvl w:val="4"/>
          <w:numId w:val="1"/>
        </w:numPr>
        <w:rPr/>
      </w:pPr>
      <w:bookmarkStart w:id="3757" w:name="__RefHeading___Toc4211748_581953129"/>
      <w:bookmarkStart w:id="3758" w:name="_Toc1734"/>
      <w:bookmarkEnd w:id="3757"/>
      <w:r>
        <w:rPr>
          <w:rtl w:val="true"/>
        </w:rPr>
        <w:t>(</w:t>
      </w:r>
      <w:r>
        <w:rPr>
          <w:rtl w:val="true"/>
        </w:rPr>
        <w:t xml:space="preserve">مسألة </w:t>
      </w:r>
      <w:r>
        <w:rPr/>
        <w:t>1215</w:t>
      </w:r>
      <w:r>
        <w:rPr>
          <w:rtl w:val="true"/>
        </w:rPr>
        <w:t xml:space="preserve">): </w:t>
      </w:r>
      <w:r>
        <w:rPr>
          <w:rtl w:val="true"/>
        </w:rPr>
        <w:t>یجوز أخذ مال الناصب أینما وجد،</w:t>
      </w:r>
      <w:bookmarkEnd w:id="3758"/>
    </w:p>
    <w:p>
      <w:pPr>
        <w:pStyle w:val="BookText"/>
        <w:rPr/>
      </w:pPr>
      <w:r>
        <w:rPr>
          <w:rFonts w:ascii="IRNazanin" w:hAnsi="IRNazanin" w:eastAsia="IRNazanin"/>
          <w:color w:val="111111"/>
          <w:sz w:val="28"/>
          <w:sz w:val="28"/>
          <w:szCs w:val="28"/>
          <w:rtl w:val="true"/>
          <w:lang w:bidi="fa-IR"/>
        </w:rPr>
        <w:t>و الأحوط وجوباً الخمس فیه مطلقاً</w:t>
      </w:r>
      <w:r>
        <w:rPr>
          <w:rFonts w:eastAsia="IRNazanin" w:cs="IRNazanin"/>
          <w:color w:val="111111"/>
          <w:sz w:val="28"/>
          <w:szCs w:val="28"/>
          <w:rtl w:val="true"/>
          <w:lang w:bidi="fa-IR"/>
        </w:rPr>
        <w:t>.</w:t>
      </w:r>
    </w:p>
    <w:p>
      <w:pPr>
        <w:pStyle w:val="Heading4"/>
        <w:numPr>
          <w:ilvl w:val="3"/>
          <w:numId w:val="1"/>
        </w:numPr>
        <w:rPr/>
      </w:pPr>
      <w:bookmarkStart w:id="3759" w:name="__RefHeading___Toc4211750_581953129"/>
      <w:bookmarkStart w:id="3760" w:name="_Toc1735"/>
      <w:bookmarkEnd w:id="3759"/>
      <w:r>
        <w:rPr>
          <w:rtl w:val="true"/>
        </w:rPr>
        <w:t>الثانی</w:t>
      </w:r>
      <w:r>
        <w:rPr>
          <w:rtl w:val="true"/>
        </w:rPr>
        <w:t xml:space="preserve">: </w:t>
      </w:r>
      <w:r>
        <w:rPr>
          <w:rtl w:val="true"/>
        </w:rPr>
        <w:t>المعدن،</w:t>
      </w:r>
      <w:bookmarkEnd w:id="3760"/>
    </w:p>
    <w:p>
      <w:pPr>
        <w:pStyle w:val="Heading5"/>
        <w:numPr>
          <w:ilvl w:val="4"/>
          <w:numId w:val="1"/>
        </w:numPr>
        <w:rPr/>
      </w:pPr>
      <w:bookmarkStart w:id="3761" w:name="__RefHeading___Toc4211752_581953129"/>
      <w:bookmarkStart w:id="3762" w:name="_Toc1736"/>
      <w:bookmarkEnd w:id="3761"/>
      <w:r>
        <w:rPr>
          <w:rtl w:val="true"/>
        </w:rPr>
        <w:t>اشارة</w:t>
      </w:r>
      <w:bookmarkEnd w:id="3762"/>
    </w:p>
    <w:p>
      <w:pPr>
        <w:pStyle w:val="BookText"/>
        <w:rPr/>
      </w:pPr>
      <w:r>
        <w:rPr>
          <w:rFonts w:ascii="IRNazanin" w:hAnsi="IRNazanin" w:eastAsia="IRNazanin"/>
          <w:color w:val="111111"/>
          <w:sz w:val="28"/>
          <w:sz w:val="28"/>
          <w:szCs w:val="28"/>
          <w:rtl w:val="true"/>
          <w:lang w:bidi="fa-IR"/>
        </w:rPr>
        <w:t>کالذهب، و الفضّة، و الرصاص، و النحاس، و العقیق، و الفیروزج، و الیاقوت، و الکحل، و الملح، و القیر و النفط و الکبریت، و نحوهما، و الأحوط وجوباً إلحاق مثل الجصّ، و النورة، و حجر الرحی، و طین الغسل، و الطین الأحمر، و لا فرق فی المعدن بین أن یکون فی أرض مباحة أو مملوکة</w:t>
      </w:r>
      <w:r>
        <w:rPr>
          <w:rFonts w:eastAsia="IRNazanin" w:cs="IRNazanin"/>
          <w:color w:val="111111"/>
          <w:sz w:val="28"/>
          <w:szCs w:val="28"/>
          <w:rtl w:val="true"/>
          <w:lang w:bidi="fa-IR"/>
        </w:rPr>
        <w:t>.</w:t>
      </w:r>
    </w:p>
    <w:p>
      <w:pPr>
        <w:pStyle w:val="Heading5"/>
        <w:numPr>
          <w:ilvl w:val="4"/>
          <w:numId w:val="1"/>
        </w:numPr>
        <w:rPr/>
      </w:pPr>
      <w:bookmarkStart w:id="3763" w:name="__RefHeading___Toc4211754_581953129"/>
      <w:bookmarkStart w:id="3764" w:name="_Toc1737"/>
      <w:bookmarkEnd w:id="3763"/>
      <w:r>
        <w:rPr>
          <w:rtl w:val="true"/>
        </w:rPr>
        <w:t>(</w:t>
      </w:r>
      <w:r>
        <w:rPr>
          <w:rtl w:val="true"/>
        </w:rPr>
        <w:t xml:space="preserve">مسألة </w:t>
      </w:r>
      <w:r>
        <w:rPr/>
        <w:t>1216</w:t>
      </w:r>
      <w:r>
        <w:rPr>
          <w:rtl w:val="true"/>
        </w:rPr>
        <w:t xml:space="preserve">): </w:t>
      </w:r>
      <w:r>
        <w:rPr>
          <w:rtl w:val="true"/>
        </w:rPr>
        <w:t>یشترط فی وجوب الخمس فی المعدن النصاب؛</w:t>
      </w:r>
      <w:bookmarkEnd w:id="3764"/>
    </w:p>
    <w:p>
      <w:pPr>
        <w:pStyle w:val="BookText"/>
        <w:rPr/>
      </w:pPr>
      <w:r>
        <w:rPr>
          <w:rFonts w:ascii="IRNazanin" w:hAnsi="IRNazanin" w:eastAsia="IRNazanin"/>
          <w:color w:val="111111"/>
          <w:sz w:val="28"/>
          <w:sz w:val="28"/>
          <w:szCs w:val="28"/>
          <w:rtl w:val="true"/>
          <w:lang w:bidi="fa-IR"/>
        </w:rPr>
        <w:t>و هو قیمة عشرین دیناراً ثلاثة أرباع المثقال الصیرفی من الذهب المسکوک سواء کان المعدن ذهباً أم فضّة، أو غیرهما، و الأحوط رعایة النصاب قبل المؤنة و إن کان ما یجب الخمس فیه ما یبقی بعد استثنائها</w:t>
      </w:r>
      <w:r>
        <w:rPr>
          <w:rFonts w:eastAsia="IRNazanin" w:cs="IRNazanin"/>
          <w:color w:val="111111"/>
          <w:sz w:val="28"/>
          <w:szCs w:val="28"/>
          <w:rtl w:val="true"/>
          <w:lang w:bidi="fa-IR"/>
        </w:rPr>
        <w:t>.</w:t>
      </w:r>
    </w:p>
    <w:p>
      <w:pPr>
        <w:pStyle w:val="Heading5"/>
        <w:numPr>
          <w:ilvl w:val="4"/>
          <w:numId w:val="1"/>
        </w:numPr>
        <w:rPr/>
      </w:pPr>
      <w:bookmarkStart w:id="3765" w:name="__RefHeading___Toc4211756_581953129"/>
      <w:bookmarkStart w:id="3766" w:name="_Toc1738"/>
      <w:bookmarkEnd w:id="3765"/>
      <w:r>
        <w:rPr>
          <w:rtl w:val="true"/>
        </w:rPr>
        <w:t>(</w:t>
      </w:r>
      <w:r>
        <w:rPr>
          <w:rtl w:val="true"/>
        </w:rPr>
        <w:t xml:space="preserve">مسألة </w:t>
      </w:r>
      <w:r>
        <w:rPr/>
        <w:t>1217</w:t>
      </w:r>
      <w:r>
        <w:rPr>
          <w:rtl w:val="true"/>
        </w:rPr>
        <w:t xml:space="preserve">): </w:t>
      </w:r>
      <w:r>
        <w:rPr>
          <w:rtl w:val="true"/>
        </w:rPr>
        <w:t>لا یعتبر فی بلوغ النصاب وحدة الإخراج عرفاً،</w:t>
      </w:r>
      <w:bookmarkEnd w:id="3766"/>
    </w:p>
    <w:p>
      <w:pPr>
        <w:pStyle w:val="BookText"/>
        <w:rPr/>
      </w:pPr>
      <w:r>
        <w:rPr>
          <w:rFonts w:ascii="IRNazanin" w:hAnsi="IRNazanin" w:eastAsia="IRNazanin"/>
          <w:color w:val="111111"/>
          <w:sz w:val="28"/>
          <w:sz w:val="28"/>
          <w:szCs w:val="28"/>
          <w:rtl w:val="true"/>
          <w:lang w:bidi="fa-IR"/>
        </w:rPr>
        <w:t>فلو أخرج دفعات و کان المجموع نصاباً وجب إخراج خمس المجموع، و کذا لو أخرج أقلّ من النصاب، ثمّ أعرض فی الأثناء، ثمّ رجع و بلغ المجموع نصاباً علی الأحوط</w:t>
      </w:r>
      <w:r>
        <w:rPr>
          <w:rFonts w:eastAsia="IRNazanin" w:cs="IRNazanin"/>
          <w:color w:val="111111"/>
          <w:sz w:val="28"/>
          <w:szCs w:val="28"/>
          <w:rtl w:val="true"/>
          <w:lang w:bidi="fa-IR"/>
        </w:rPr>
        <w:t>.</w:t>
      </w:r>
    </w:p>
    <w:p>
      <w:pPr>
        <w:pStyle w:val="Heading5"/>
        <w:numPr>
          <w:ilvl w:val="4"/>
          <w:numId w:val="1"/>
        </w:numPr>
        <w:rPr/>
      </w:pPr>
      <w:bookmarkStart w:id="3767" w:name="__RefHeading___Toc4211758_581953129"/>
      <w:bookmarkStart w:id="3768" w:name="_Toc1739"/>
      <w:bookmarkEnd w:id="3767"/>
      <w:r>
        <w:rPr>
          <w:rtl w:val="true"/>
        </w:rPr>
        <w:t>(</w:t>
      </w:r>
      <w:r>
        <w:rPr>
          <w:rtl w:val="true"/>
        </w:rPr>
        <w:t xml:space="preserve">مسألة </w:t>
      </w:r>
      <w:r>
        <w:rPr/>
        <w:t>1218</w:t>
      </w:r>
      <w:r>
        <w:rPr>
          <w:rtl w:val="true"/>
        </w:rPr>
        <w:t xml:space="preserve">): </w:t>
      </w:r>
      <w:r>
        <w:rPr>
          <w:rtl w:val="true"/>
        </w:rPr>
        <w:t>إذا اشترک جماعة فی الإخراج و لم تبلغ حصّة کلّ واحد منهم النصاب،</w:t>
      </w:r>
      <w:bookmarkEnd w:id="3768"/>
    </w:p>
    <w:p>
      <w:pPr>
        <w:pStyle w:val="BookText"/>
        <w:rPr/>
      </w:pPr>
      <w:r>
        <w:rPr>
          <w:rFonts w:ascii="IRNazanin" w:hAnsi="IRNazanin" w:eastAsia="IRNazanin"/>
          <w:color w:val="111111"/>
          <w:sz w:val="28"/>
          <w:sz w:val="28"/>
          <w:szCs w:val="28"/>
          <w:rtl w:val="true"/>
          <w:lang w:bidi="fa-IR"/>
        </w:rPr>
        <w:t>و لکن بلغ المجموع نصاباً فالظاهر عدم وجوب خمسه</w:t>
      </w:r>
      <w:r>
        <w:rPr>
          <w:rFonts w:eastAsia="IRNazanin" w:cs="IRNazanin"/>
          <w:color w:val="111111"/>
          <w:sz w:val="28"/>
          <w:szCs w:val="28"/>
          <w:rtl w:val="true"/>
          <w:lang w:bidi="fa-IR"/>
        </w:rPr>
        <w:t>.</w:t>
      </w:r>
    </w:p>
    <w:p>
      <w:pPr>
        <w:pStyle w:val="Heading5"/>
        <w:numPr>
          <w:ilvl w:val="4"/>
          <w:numId w:val="1"/>
        </w:numPr>
        <w:rPr/>
      </w:pPr>
      <w:bookmarkStart w:id="3769" w:name="__RefHeading___Toc4211760_581953129"/>
      <w:bookmarkStart w:id="3770" w:name="_Toc1740"/>
      <w:bookmarkEnd w:id="3769"/>
      <w:r>
        <w:rPr>
          <w:rtl w:val="true"/>
        </w:rPr>
        <w:t>(</w:t>
      </w:r>
      <w:r>
        <w:rPr>
          <w:rtl w:val="true"/>
        </w:rPr>
        <w:t xml:space="preserve">مسألة </w:t>
      </w:r>
      <w:r>
        <w:rPr/>
        <w:t>1219</w:t>
      </w:r>
      <w:r>
        <w:rPr>
          <w:rtl w:val="true"/>
        </w:rPr>
        <w:t xml:space="preserve">): </w:t>
      </w:r>
      <w:r>
        <w:rPr>
          <w:rtl w:val="true"/>
        </w:rPr>
        <w:t>المعدن فی الأرض المملوکة ملک لمالکها،</w:t>
      </w:r>
      <w:bookmarkEnd w:id="3770"/>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أخرجه غیره بدون إذنه فهو لمالک الأرض و علیه الخمس، و إذا کان فی الأرض المفتوحة عنوة التی هی ملک للمسلمین ملکه المخرج المسلم إن کان بإذن ولیّ المسلمین، و فیه الخمس، و إن لم یکن بإذنه ففی تملّکه له إشکال، و إذا کان المخرج کافراً فلا یملکه،</w:t>
      </w:r>
      <w:bookmarkStart w:id="3771" w:name="pg5769_38973"/>
    </w:p>
    <w:p>
      <w:pPr>
        <w:pStyle w:val="BookText"/>
        <w:rPr/>
      </w:pPr>
      <w:bookmarkEnd w:id="3771"/>
      <w:r>
        <w:rPr>
          <w:rFonts w:ascii="IRNazanin" w:hAnsi="IRNazanin" w:eastAsia="IRNazanin"/>
          <w:color w:val="111111"/>
          <w:sz w:val="28"/>
          <w:sz w:val="28"/>
          <w:szCs w:val="28"/>
          <w:rtl w:val="true"/>
          <w:lang w:bidi="fa-IR"/>
        </w:rPr>
        <w:t>و ما کان فی الأرض الموات حال الفتح ففی تملّک الکافر له إشکال</w:t>
      </w:r>
      <w:r>
        <w:rPr>
          <w:rFonts w:eastAsia="IRNazanin" w:cs="IRNazanin"/>
          <w:color w:val="111111"/>
          <w:sz w:val="28"/>
          <w:szCs w:val="28"/>
          <w:rtl w:val="true"/>
          <w:lang w:bidi="fa-IR"/>
        </w:rPr>
        <w:t>.</w:t>
      </w:r>
    </w:p>
    <w:p>
      <w:pPr>
        <w:pStyle w:val="Heading5"/>
        <w:numPr>
          <w:ilvl w:val="4"/>
          <w:numId w:val="1"/>
        </w:numPr>
        <w:rPr/>
      </w:pPr>
      <w:bookmarkStart w:id="3772" w:name="__RefHeading___Toc4211762_581953129"/>
      <w:bookmarkStart w:id="3773" w:name="_Toc1741"/>
      <w:bookmarkEnd w:id="3772"/>
      <w:r>
        <w:rPr>
          <w:rtl w:val="true"/>
        </w:rPr>
        <w:t>(</w:t>
      </w:r>
      <w:r>
        <w:rPr>
          <w:rtl w:val="true"/>
        </w:rPr>
        <w:t xml:space="preserve">مسألة </w:t>
      </w:r>
      <w:r>
        <w:rPr/>
        <w:t>1220</w:t>
      </w:r>
      <w:r>
        <w:rPr>
          <w:rtl w:val="true"/>
        </w:rPr>
        <w:t xml:space="preserve">): </w:t>
      </w:r>
      <w:r>
        <w:rPr>
          <w:rtl w:val="true"/>
        </w:rPr>
        <w:t>إذا شکّ فی بلوغ النصاب</w:t>
      </w:r>
      <w:bookmarkEnd w:id="3773"/>
    </w:p>
    <w:p>
      <w:pPr>
        <w:pStyle w:val="BookText"/>
        <w:rPr/>
      </w:pPr>
      <w:r>
        <w:rPr>
          <w:rFonts w:ascii="IRNazanin" w:hAnsi="IRNazanin" w:eastAsia="IRNazanin"/>
          <w:color w:val="111111"/>
          <w:sz w:val="28"/>
          <w:sz w:val="28"/>
          <w:szCs w:val="28"/>
          <w:rtl w:val="true"/>
          <w:lang w:bidi="fa-IR"/>
        </w:rPr>
        <w:t>فالأحوط الاختبار</w:t>
      </w:r>
      <w:r>
        <w:rPr>
          <w:rFonts w:eastAsia="IRNazanin" w:cs="IRNazanin"/>
          <w:color w:val="111111"/>
          <w:sz w:val="28"/>
          <w:szCs w:val="28"/>
          <w:rtl w:val="true"/>
          <w:lang w:bidi="fa-IR"/>
        </w:rPr>
        <w:t>.</w:t>
      </w:r>
    </w:p>
    <w:p>
      <w:pPr>
        <w:pStyle w:val="Heading4"/>
        <w:numPr>
          <w:ilvl w:val="3"/>
          <w:numId w:val="1"/>
        </w:numPr>
        <w:rPr/>
      </w:pPr>
      <w:bookmarkStart w:id="3774" w:name="__RefHeading___Toc4211764_581953129"/>
      <w:bookmarkStart w:id="3775" w:name="_Toc1742"/>
      <w:bookmarkEnd w:id="3774"/>
      <w:r>
        <w:rPr>
          <w:rtl w:val="true"/>
        </w:rPr>
        <w:t>الثالث</w:t>
      </w:r>
      <w:r>
        <w:rPr>
          <w:rtl w:val="true"/>
        </w:rPr>
        <w:t xml:space="preserve">: </w:t>
      </w:r>
      <w:r>
        <w:rPr>
          <w:rtl w:val="true"/>
        </w:rPr>
        <w:t>الکنز،</w:t>
      </w:r>
      <w:bookmarkEnd w:id="3775"/>
    </w:p>
    <w:p>
      <w:pPr>
        <w:pStyle w:val="Heading5"/>
        <w:numPr>
          <w:ilvl w:val="4"/>
          <w:numId w:val="1"/>
        </w:numPr>
        <w:rPr/>
      </w:pPr>
      <w:bookmarkStart w:id="3776" w:name="__RefHeading___Toc4211766_581953129"/>
      <w:bookmarkStart w:id="3777" w:name="_Toc1743"/>
      <w:bookmarkEnd w:id="3776"/>
      <w:r>
        <w:rPr>
          <w:rtl w:val="true"/>
        </w:rPr>
        <w:t>اشارة</w:t>
      </w:r>
      <w:bookmarkEnd w:id="3777"/>
    </w:p>
    <w:p>
      <w:pPr>
        <w:pStyle w:val="BookText"/>
        <w:rPr/>
      </w:pPr>
      <w:r>
        <w:rPr>
          <w:rFonts w:ascii="IRNazanin" w:hAnsi="IRNazanin" w:eastAsia="IRNazanin"/>
          <w:color w:val="111111"/>
          <w:sz w:val="28"/>
          <w:sz w:val="28"/>
          <w:szCs w:val="28"/>
          <w:rtl w:val="true"/>
          <w:lang w:bidi="fa-IR"/>
        </w:rPr>
        <w:t>و هو المال المذخور فی موضع، أرضاً کان، أو جداراً، أم غیرهما، فإنّه لواجده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المال المدّخر ذهباً أو فضّة مسکوکین، و أمّا فی غیرهما ففی وجوب الخمس من جهة الکنز إشکال، و الوجوب أحوط، و یعتبر فی جواز تملّک الکنز أن لا یعلم أنّه لمسلم، سواء وجده فی دار الحرب أم فی دار الإسلام، مواتاً کان حال الفتح أم عامرة، أم فی خربة باد أهلها، سواء کان علیه أثر الإسلام أم لم یکن، و یشترط فی وجوب الخمس فیه بلوغ النصاب، و الأحوط ملاحظة بلوغ العین أو القیمة إلی أحد النصابین فی باب الزکاة؛ و هو خمسة عشر مثقالاً صیرفیاً من الذهب، أو مائة و خمسة مثاقیل صیرفیّة من الفضّة، و لا فرق بین الوجدان دفعة و دفعات، و یجری هنا أیضاً استثناء المؤنة، و حکم بلوغ النصاب قبل استثناء المؤنة، و حکم اشتراک جماعة فیه إذا بلغ المجموع النصاب، کما تقدّم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أنّه لمسلم موجود هو أو وارثه فی عصره و عرفه دفعه إلیه، و إن جهله وجب علیه التعریف علی الأقوی، و إذا کان المسلم قدیماً فالظاهر أنّ الواجد یملکه و فیه الخمس</w:t>
      </w:r>
      <w:r>
        <w:rPr>
          <w:rFonts w:eastAsia="IRNazanin" w:cs="IRNazanin"/>
          <w:color w:val="111111"/>
          <w:sz w:val="28"/>
          <w:szCs w:val="28"/>
          <w:rtl w:val="true"/>
          <w:lang w:bidi="fa-IR"/>
        </w:rPr>
        <w:t>.</w:t>
      </w:r>
    </w:p>
    <w:p>
      <w:pPr>
        <w:pStyle w:val="Heading5"/>
        <w:numPr>
          <w:ilvl w:val="4"/>
          <w:numId w:val="1"/>
        </w:numPr>
        <w:rPr/>
      </w:pPr>
      <w:bookmarkStart w:id="3778" w:name="__RefHeading___Toc4211768_581953129"/>
      <w:bookmarkStart w:id="3779" w:name="_Toc1744"/>
      <w:bookmarkEnd w:id="3778"/>
      <w:r>
        <w:rPr>
          <w:rtl w:val="true"/>
        </w:rPr>
        <w:t>(</w:t>
      </w:r>
      <w:r>
        <w:rPr>
          <w:rtl w:val="true"/>
        </w:rPr>
        <w:t xml:space="preserve">مسألة </w:t>
      </w:r>
      <w:r>
        <w:rPr/>
        <w:t>1221</w:t>
      </w:r>
      <w:r>
        <w:rPr>
          <w:rtl w:val="true"/>
        </w:rPr>
        <w:t xml:space="preserve">): </w:t>
      </w:r>
      <w:r>
        <w:rPr>
          <w:rtl w:val="true"/>
        </w:rPr>
        <w:t>إذا وجد الکنز فی الأرض المملوکة له،</w:t>
      </w:r>
      <w:bookmarkEnd w:id="3779"/>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ملکها بالإحیاء کان الکنز له و علیه الخمس، إلّا أن یعلم أنّه لمسلم موجود، فتجری علیه الأحکام المتقدّمة، و إن ملکها بالشراء فالأحوط أن یعرّفه المالک السابق واحداً أم متعدّداً، فإن عرفه دفعه إلیه، و إلّا عرّفه السابق مع العلم بوجوده فی ملکه، و هکذا علی الأحوط، فإن لم یعرفه الجمیع فهو لواجده إذا لم یعلم أیضاً أنّه لمسلم موجود، و إلّا جرت علیه الأحکام المتقدّمة، و کذا إذا وجده فی ملک غیره إذا کان تحت یده</w:t>
      </w:r>
      <w:bookmarkStart w:id="3780" w:name="pg5769_38974"/>
    </w:p>
    <w:p>
      <w:pPr>
        <w:pStyle w:val="BookText"/>
        <w:rPr/>
      </w:pPr>
      <w:bookmarkEnd w:id="3780"/>
      <w:r>
        <w:rPr>
          <w:rFonts w:ascii="IRNazanin" w:hAnsi="IRNazanin" w:eastAsia="IRNazanin"/>
          <w:color w:val="111111"/>
          <w:sz w:val="28"/>
          <w:sz w:val="28"/>
          <w:szCs w:val="28"/>
          <w:rtl w:val="true"/>
          <w:lang w:bidi="fa-IR"/>
        </w:rPr>
        <w:t>بإجارة و نحوها، فإنّه یعرّفه المالک، فإن عرفه دفعه إلیه، و إلّا عرّفه السابق مع العلم بوجوده فی ملکه، فإن لم یعرفه الجمیع فهو لواجده و علیه الخمس، إلّا أن یعلم أنّه لمسلم موجود، أو قدیم فیجری علیه ما تقدّم</w:t>
      </w:r>
      <w:r>
        <w:rPr>
          <w:rFonts w:eastAsia="IRNazanin" w:cs="IRNazanin"/>
          <w:color w:val="111111"/>
          <w:sz w:val="28"/>
          <w:szCs w:val="28"/>
          <w:rtl w:val="true"/>
          <w:lang w:bidi="fa-IR"/>
        </w:rPr>
        <w:t>.</w:t>
      </w:r>
    </w:p>
    <w:p>
      <w:pPr>
        <w:pStyle w:val="Heading5"/>
        <w:numPr>
          <w:ilvl w:val="4"/>
          <w:numId w:val="1"/>
        </w:numPr>
        <w:rPr/>
      </w:pPr>
      <w:bookmarkStart w:id="3781" w:name="__RefHeading___Toc4211770_581953129"/>
      <w:bookmarkStart w:id="3782" w:name="_Toc1745"/>
      <w:bookmarkEnd w:id="3781"/>
      <w:r>
        <w:rPr>
          <w:rtl w:val="true"/>
        </w:rPr>
        <w:t>(</w:t>
      </w:r>
      <w:r>
        <w:rPr>
          <w:rtl w:val="true"/>
        </w:rPr>
        <w:t xml:space="preserve">مسألة </w:t>
      </w:r>
      <w:r>
        <w:rPr/>
        <w:t>1222</w:t>
      </w:r>
      <w:r>
        <w:rPr>
          <w:rtl w:val="true"/>
        </w:rPr>
        <w:t xml:space="preserve">): </w:t>
      </w:r>
      <w:r>
        <w:rPr>
          <w:rtl w:val="true"/>
        </w:rPr>
        <w:t>إذا اشتری دابّة فوجد فی جوفها مالاً عرّفه البائع،</w:t>
      </w:r>
      <w:bookmarkEnd w:id="3782"/>
    </w:p>
    <w:p>
      <w:pPr>
        <w:pStyle w:val="BookText"/>
        <w:rPr/>
      </w:pPr>
      <w:r>
        <w:rPr>
          <w:rFonts w:ascii="IRNazanin" w:hAnsi="IRNazanin" w:eastAsia="IRNazanin"/>
          <w:color w:val="111111"/>
          <w:sz w:val="28"/>
          <w:sz w:val="28"/>
          <w:szCs w:val="28"/>
          <w:rtl w:val="true"/>
          <w:lang w:bidi="fa-IR"/>
        </w:rPr>
        <w:t>فان لم یعرفه کان له و یخرج منه الخمس علی الأحوط، و أمّا إذا اشتری سمکة و وجد فی جوفها مالاً فهو له، و الظاهر عدم وجوب التعریف فیه، بل هو له و یخرج منه الخمس علی الأحوط کما مرّ، و هکذا الحکم فی سائر الحیوانات</w:t>
      </w:r>
      <w:r>
        <w:rPr>
          <w:rFonts w:eastAsia="IRNazanin" w:cs="IRNazanin"/>
          <w:color w:val="111111"/>
          <w:sz w:val="28"/>
          <w:szCs w:val="28"/>
          <w:rtl w:val="true"/>
          <w:lang w:bidi="fa-IR"/>
        </w:rPr>
        <w:t>.</w:t>
      </w:r>
    </w:p>
    <w:p>
      <w:pPr>
        <w:pStyle w:val="Heading4"/>
        <w:numPr>
          <w:ilvl w:val="3"/>
          <w:numId w:val="1"/>
        </w:numPr>
        <w:rPr/>
      </w:pPr>
      <w:bookmarkStart w:id="3783" w:name="__RefHeading___Toc4211772_581953129"/>
      <w:bookmarkStart w:id="3784" w:name="_Toc1746"/>
      <w:bookmarkEnd w:id="3783"/>
      <w:r>
        <w:rPr>
          <w:rtl w:val="true"/>
        </w:rPr>
        <w:t>الرابع</w:t>
      </w:r>
      <w:r>
        <w:rPr>
          <w:rtl w:val="true"/>
        </w:rPr>
        <w:t xml:space="preserve">: </w:t>
      </w:r>
      <w:r>
        <w:rPr>
          <w:rtl w:val="true"/>
        </w:rPr>
        <w:t>ما أُخرج من البحر بالغوص من الجوهر و غیره،</w:t>
      </w:r>
      <w:bookmarkEnd w:id="3784"/>
    </w:p>
    <w:p>
      <w:pPr>
        <w:pStyle w:val="Heading5"/>
        <w:numPr>
          <w:ilvl w:val="4"/>
          <w:numId w:val="1"/>
        </w:numPr>
        <w:rPr/>
      </w:pPr>
      <w:bookmarkStart w:id="3785" w:name="__RefHeading___Toc4211774_581953129"/>
      <w:bookmarkStart w:id="3786" w:name="_Toc1747"/>
      <w:bookmarkEnd w:id="3785"/>
      <w:r>
        <w:rPr>
          <w:rtl w:val="true"/>
        </w:rPr>
        <w:t>اشارة</w:t>
      </w:r>
      <w:bookmarkEnd w:id="3786"/>
    </w:p>
    <w:p>
      <w:pPr>
        <w:pStyle w:val="BookText"/>
        <w:rPr/>
      </w:pPr>
      <w:r>
        <w:rPr>
          <w:rFonts w:ascii="IRNazanin" w:hAnsi="IRNazanin" w:eastAsia="IRNazanin"/>
          <w:color w:val="111111"/>
          <w:sz w:val="28"/>
          <w:sz w:val="28"/>
          <w:szCs w:val="28"/>
          <w:rtl w:val="true"/>
          <w:lang w:bidi="fa-IR"/>
        </w:rPr>
        <w:t>لا مثل السمک و نحوه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بلوغ قیمته دیناراً</w:t>
      </w:r>
      <w:r>
        <w:rPr>
          <w:rFonts w:eastAsia="IRNazanin" w:cs="IRNazanin"/>
          <w:color w:val="111111"/>
          <w:sz w:val="28"/>
          <w:szCs w:val="28"/>
          <w:rtl w:val="true"/>
          <w:lang w:bidi="fa-IR"/>
        </w:rPr>
        <w:t>.</w:t>
      </w:r>
    </w:p>
    <w:p>
      <w:pPr>
        <w:pStyle w:val="Heading5"/>
        <w:numPr>
          <w:ilvl w:val="4"/>
          <w:numId w:val="1"/>
        </w:numPr>
        <w:rPr/>
      </w:pPr>
      <w:bookmarkStart w:id="3787" w:name="__RefHeading___Toc4211776_581953129"/>
      <w:bookmarkStart w:id="3788" w:name="_Toc1748"/>
      <w:bookmarkEnd w:id="3787"/>
      <w:r>
        <w:rPr>
          <w:rtl w:val="true"/>
        </w:rPr>
        <w:t>(</w:t>
      </w:r>
      <w:r>
        <w:rPr>
          <w:rtl w:val="true"/>
        </w:rPr>
        <w:t xml:space="preserve">مسألة </w:t>
      </w:r>
      <w:r>
        <w:rPr/>
        <w:t>1223</w:t>
      </w:r>
      <w:r>
        <w:rPr>
          <w:rtl w:val="true"/>
        </w:rPr>
        <w:t xml:space="preserve">): </w:t>
      </w:r>
      <w:r>
        <w:rPr>
          <w:rtl w:val="true"/>
        </w:rPr>
        <w:t>إذا أُخرج بآلة من دون غوص</w:t>
      </w:r>
      <w:bookmarkEnd w:id="3788"/>
    </w:p>
    <w:p>
      <w:pPr>
        <w:pStyle w:val="BookText"/>
        <w:rPr/>
      </w:pPr>
      <w:r>
        <w:rPr>
          <w:rFonts w:ascii="IRNazanin" w:hAnsi="IRNazanin" w:eastAsia="IRNazanin"/>
          <w:color w:val="111111"/>
          <w:sz w:val="28"/>
          <w:sz w:val="28"/>
          <w:szCs w:val="28"/>
          <w:rtl w:val="true"/>
          <w:lang w:bidi="fa-IR"/>
        </w:rPr>
        <w:t>فالأحوط استحباباً جریان حکم الغوص علیه</w:t>
      </w:r>
      <w:r>
        <w:rPr>
          <w:rFonts w:eastAsia="IRNazanin" w:cs="IRNazanin"/>
          <w:color w:val="111111"/>
          <w:sz w:val="28"/>
          <w:szCs w:val="28"/>
          <w:rtl w:val="true"/>
          <w:lang w:bidi="fa-IR"/>
        </w:rPr>
        <w:t>.</w:t>
      </w:r>
    </w:p>
    <w:p>
      <w:pPr>
        <w:pStyle w:val="Heading5"/>
        <w:numPr>
          <w:ilvl w:val="4"/>
          <w:numId w:val="1"/>
        </w:numPr>
        <w:rPr/>
      </w:pPr>
      <w:bookmarkStart w:id="3789" w:name="__RefHeading___Toc4211778_581953129"/>
      <w:bookmarkStart w:id="3790" w:name="_Toc1749"/>
      <w:bookmarkEnd w:id="3789"/>
      <w:r>
        <w:rPr>
          <w:rtl w:val="true"/>
        </w:rPr>
        <w:t>(</w:t>
      </w:r>
      <w:r>
        <w:rPr>
          <w:rtl w:val="true"/>
        </w:rPr>
        <w:t xml:space="preserve">مسألة </w:t>
      </w:r>
      <w:r>
        <w:rPr/>
        <w:t>1224</w:t>
      </w:r>
      <w:r>
        <w:rPr>
          <w:rtl w:val="true"/>
        </w:rPr>
        <w:t xml:space="preserve">): </w:t>
      </w:r>
      <w:r>
        <w:rPr>
          <w:rtl w:val="true"/>
        </w:rPr>
        <w:t>الظاهر أنّ الأنهار العظیمة حکمها حکم البحر</w:t>
      </w:r>
      <w:bookmarkEnd w:id="3790"/>
    </w:p>
    <w:p>
      <w:pPr>
        <w:pStyle w:val="BookText"/>
        <w:rPr/>
      </w:pPr>
      <w:r>
        <w:rPr>
          <w:rFonts w:ascii="IRNazanin" w:hAnsi="IRNazanin" w:eastAsia="IRNazanin"/>
          <w:color w:val="111111"/>
          <w:sz w:val="28"/>
          <w:sz w:val="28"/>
          <w:szCs w:val="28"/>
          <w:rtl w:val="true"/>
          <w:lang w:bidi="fa-IR"/>
        </w:rPr>
        <w:t>بالنسبة إلی ما یخرج منها بالغوص</w:t>
      </w:r>
      <w:r>
        <w:rPr>
          <w:rFonts w:eastAsia="IRNazanin" w:cs="IRNazanin"/>
          <w:color w:val="111111"/>
          <w:sz w:val="28"/>
          <w:szCs w:val="28"/>
          <w:rtl w:val="true"/>
          <w:lang w:bidi="fa-IR"/>
        </w:rPr>
        <w:t>.</w:t>
      </w:r>
    </w:p>
    <w:p>
      <w:pPr>
        <w:pStyle w:val="Heading5"/>
        <w:numPr>
          <w:ilvl w:val="4"/>
          <w:numId w:val="1"/>
        </w:numPr>
        <w:rPr/>
      </w:pPr>
      <w:bookmarkStart w:id="3791" w:name="__RefHeading___Toc4211780_581953129"/>
      <w:bookmarkStart w:id="3792" w:name="_Toc1750"/>
      <w:bookmarkEnd w:id="3791"/>
      <w:r>
        <w:rPr>
          <w:rtl w:val="true"/>
        </w:rPr>
        <w:t>(</w:t>
      </w:r>
      <w:r>
        <w:rPr>
          <w:rtl w:val="true"/>
        </w:rPr>
        <w:t xml:space="preserve">مسألة </w:t>
      </w:r>
      <w:r>
        <w:rPr/>
        <w:t>1225</w:t>
      </w:r>
      <w:r>
        <w:rPr>
          <w:rtl w:val="true"/>
        </w:rPr>
        <w:t xml:space="preserve">): </w:t>
      </w:r>
      <w:r>
        <w:rPr>
          <w:rtl w:val="true"/>
        </w:rPr>
        <w:t>لا إشکال فی وجوب الخمس فی العنبر إن أُخرج بالغوص،</w:t>
      </w:r>
      <w:bookmarkEnd w:id="3792"/>
    </w:p>
    <w:p>
      <w:pPr>
        <w:pStyle w:val="BookText"/>
        <w:rPr/>
      </w:pPr>
      <w:r>
        <w:rPr>
          <w:rFonts w:ascii="IRNazanin" w:hAnsi="IRNazanin" w:eastAsia="IRNazanin"/>
          <w:color w:val="111111"/>
          <w:sz w:val="28"/>
          <w:sz w:val="28"/>
          <w:szCs w:val="28"/>
          <w:rtl w:val="true"/>
          <w:lang w:bidi="fa-IR"/>
        </w:rPr>
        <w:t>و الأحوط وجوبه فیه إن أُخذ من وجه الماء أو الساحل و إن لم یبلغ النصاب</w:t>
      </w:r>
      <w:r>
        <w:rPr>
          <w:rFonts w:eastAsia="IRNazanin" w:cs="IRNazanin"/>
          <w:color w:val="111111"/>
          <w:sz w:val="28"/>
          <w:szCs w:val="28"/>
          <w:rtl w:val="true"/>
          <w:lang w:bidi="fa-IR"/>
        </w:rPr>
        <w:t>.</w:t>
      </w:r>
    </w:p>
    <w:p>
      <w:pPr>
        <w:pStyle w:val="Heading4"/>
        <w:numPr>
          <w:ilvl w:val="3"/>
          <w:numId w:val="1"/>
        </w:numPr>
        <w:rPr/>
      </w:pPr>
      <w:bookmarkStart w:id="3793" w:name="__RefHeading___Toc4211782_581953129"/>
      <w:bookmarkStart w:id="3794" w:name="_Toc1751"/>
      <w:bookmarkEnd w:id="3793"/>
      <w:r>
        <w:rPr>
          <w:rtl w:val="true"/>
        </w:rPr>
        <w:t>الخامس</w:t>
      </w:r>
      <w:r>
        <w:rPr>
          <w:rtl w:val="true"/>
        </w:rPr>
        <w:t xml:space="preserve">: </w:t>
      </w:r>
      <w:r>
        <w:rPr>
          <w:rtl w:val="true"/>
        </w:rPr>
        <w:t>الأرض التی اشتراها الذمی من المسلم،</w:t>
      </w:r>
      <w:bookmarkEnd w:id="3794"/>
    </w:p>
    <w:p>
      <w:pPr>
        <w:pStyle w:val="Heading5"/>
        <w:numPr>
          <w:ilvl w:val="4"/>
          <w:numId w:val="1"/>
        </w:numPr>
        <w:rPr/>
      </w:pPr>
      <w:bookmarkStart w:id="3795" w:name="__RefHeading___Toc4211784_581953129"/>
      <w:bookmarkStart w:id="3796" w:name="_Toc1752"/>
      <w:bookmarkEnd w:id="3795"/>
      <w:r>
        <w:rPr>
          <w:rtl w:val="true"/>
        </w:rPr>
        <w:t>اشارة</w:t>
      </w:r>
      <w:bookmarkEnd w:id="3796"/>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یجب فیها الخمس، و لا فرق بین الأرض الخالیة، و أرض الزرع، و أرض الدار، و غیرها، إذا تعلّق البیع بالأرض مستقلّة، و أمّا إذا وقع علی هذه العناوین فوجوب الخمس محلّ إشکال، و علی تقدیره فمتعلّق الخمس هی الأرض بنفسها لا مع ما فیها من البناء، و لا بوصف کونها مشغولة به، و فی وجوبه فی المنتقلة إلیه من المسلم بغیر الشراء</w:t>
      </w:r>
      <w:bookmarkStart w:id="3797" w:name="pg5769_38975"/>
    </w:p>
    <w:p>
      <w:pPr>
        <w:pStyle w:val="BookText"/>
        <w:rPr/>
      </w:pPr>
      <w:bookmarkEnd w:id="3797"/>
      <w:r>
        <w:rPr>
          <w:rFonts w:ascii="IRNazanin" w:hAnsi="IRNazanin" w:eastAsia="IRNazanin"/>
          <w:color w:val="111111"/>
          <w:sz w:val="28"/>
          <w:sz w:val="28"/>
          <w:szCs w:val="28"/>
          <w:rtl w:val="true"/>
          <w:lang w:bidi="fa-IR"/>
        </w:rPr>
        <w:t>من المعاوضات إشکال و إن کان القول به لا یخلو من قوّة</w:t>
      </w:r>
      <w:r>
        <w:rPr>
          <w:rFonts w:eastAsia="IRNazanin" w:cs="IRNazanin"/>
          <w:color w:val="111111"/>
          <w:sz w:val="28"/>
          <w:szCs w:val="28"/>
          <w:rtl w:val="true"/>
          <w:lang w:bidi="fa-IR"/>
        </w:rPr>
        <w:t>.</w:t>
      </w:r>
    </w:p>
    <w:p>
      <w:pPr>
        <w:pStyle w:val="Heading5"/>
        <w:numPr>
          <w:ilvl w:val="4"/>
          <w:numId w:val="1"/>
        </w:numPr>
        <w:rPr/>
      </w:pPr>
      <w:bookmarkStart w:id="3798" w:name="__RefHeading___Toc4211786_581953129"/>
      <w:bookmarkStart w:id="3799" w:name="_Toc1753"/>
      <w:bookmarkEnd w:id="3798"/>
      <w:r>
        <w:rPr>
          <w:rtl w:val="true"/>
        </w:rPr>
        <w:t>(</w:t>
      </w:r>
      <w:r>
        <w:rPr>
          <w:rtl w:val="true"/>
        </w:rPr>
        <w:t xml:space="preserve">مسألة </w:t>
      </w:r>
      <w:r>
        <w:rPr/>
        <w:t>1226</w:t>
      </w:r>
      <w:r>
        <w:rPr>
          <w:rtl w:val="true"/>
        </w:rPr>
        <w:t xml:space="preserve">): </w:t>
      </w:r>
      <w:r>
        <w:rPr>
          <w:rtl w:val="true"/>
        </w:rPr>
        <w:t>إذا اشتری الأرض ثمّ أسلم لم یسقط الخمس،</w:t>
      </w:r>
      <w:bookmarkEnd w:id="3799"/>
    </w:p>
    <w:p>
      <w:pPr>
        <w:pStyle w:val="BookText"/>
        <w:rPr/>
      </w:pPr>
      <w:r>
        <w:rPr>
          <w:rFonts w:ascii="IRNazanin" w:hAnsi="IRNazanin" w:eastAsia="IRNazanin"/>
          <w:color w:val="111111"/>
          <w:sz w:val="28"/>
          <w:sz w:val="28"/>
          <w:szCs w:val="28"/>
          <w:rtl w:val="true"/>
          <w:lang w:bidi="fa-IR"/>
        </w:rPr>
        <w:t>و کذا إذا باعها من مسلم، فإذا اشتراها منه ثانیاً وجب خمس آخر، فإن کان الخمس الأوّل دفعه من العین کان الخمس الثانی خمس الأربعة أخماس الباقیة، و إن کان دفعه من غیر العین کان الخمس الثانی خمس تمام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یدفع خمس الأرض قبل بیعها من المسلم فصحّة البیع الثانی و الشراء محلّ إشکال و تحتاج إلی إجازة الولیّ، فإذا أجازه فیدفع خمساً آخر لتمام الأرض</w:t>
      </w:r>
      <w:r>
        <w:rPr>
          <w:rFonts w:eastAsia="IRNazanin" w:cs="IRNazanin"/>
          <w:color w:val="111111"/>
          <w:sz w:val="28"/>
          <w:szCs w:val="28"/>
          <w:rtl w:val="true"/>
          <w:lang w:bidi="fa-IR"/>
        </w:rPr>
        <w:t>.</w:t>
      </w:r>
    </w:p>
    <w:p>
      <w:pPr>
        <w:pStyle w:val="Heading5"/>
        <w:numPr>
          <w:ilvl w:val="4"/>
          <w:numId w:val="1"/>
        </w:numPr>
        <w:rPr/>
      </w:pPr>
      <w:bookmarkStart w:id="3800" w:name="__RefHeading___Toc4211788_581953129"/>
      <w:bookmarkStart w:id="3801" w:name="_Toc1754"/>
      <w:bookmarkEnd w:id="3800"/>
      <w:r>
        <w:rPr>
          <w:rtl w:val="true"/>
        </w:rPr>
        <w:t>(</w:t>
      </w:r>
      <w:r>
        <w:rPr>
          <w:rtl w:val="true"/>
        </w:rPr>
        <w:t xml:space="preserve">مسألة </w:t>
      </w:r>
      <w:r>
        <w:rPr/>
        <w:t>1227</w:t>
      </w:r>
      <w:r>
        <w:rPr>
          <w:rtl w:val="true"/>
        </w:rPr>
        <w:t xml:space="preserve">): </w:t>
      </w:r>
      <w:r>
        <w:rPr>
          <w:rtl w:val="true"/>
        </w:rPr>
        <w:t>یتعلّق الخمس برقبة الأرض المشتراة،</w:t>
      </w:r>
      <w:bookmarkEnd w:id="3801"/>
    </w:p>
    <w:p>
      <w:pPr>
        <w:pStyle w:val="BookText"/>
        <w:rPr/>
      </w:pPr>
      <w:r>
        <w:rPr>
          <w:rFonts w:ascii="IRNazanin" w:hAnsi="IRNazanin" w:eastAsia="IRNazanin"/>
          <w:color w:val="111111"/>
          <w:sz w:val="28"/>
          <w:sz w:val="28"/>
          <w:szCs w:val="28"/>
          <w:rtl w:val="true"/>
          <w:lang w:bidi="fa-IR"/>
        </w:rPr>
        <w:t>و یتخیّر الذمّی بین دفع خمس العین و دفع قیمته، فلو دفع أحدهما وجب القبول</w:t>
      </w:r>
      <w:r>
        <w:rPr>
          <w:rFonts w:eastAsia="IRNazanin" w:cs="IRNazanin"/>
          <w:color w:val="111111"/>
          <w:sz w:val="28"/>
          <w:szCs w:val="28"/>
          <w:rtl w:val="true"/>
          <w:lang w:bidi="fa-IR"/>
        </w:rPr>
        <w:t>.</w:t>
      </w:r>
    </w:p>
    <w:p>
      <w:pPr>
        <w:pStyle w:val="Heading5"/>
        <w:numPr>
          <w:ilvl w:val="4"/>
          <w:numId w:val="1"/>
        </w:numPr>
        <w:rPr/>
      </w:pPr>
      <w:bookmarkStart w:id="3802" w:name="__RefHeading___Toc4211790_581953129"/>
      <w:bookmarkStart w:id="3803" w:name="_Toc1755"/>
      <w:bookmarkEnd w:id="3802"/>
      <w:r>
        <w:rPr>
          <w:rtl w:val="true"/>
        </w:rPr>
        <w:t>(</w:t>
      </w:r>
      <w:r>
        <w:rPr>
          <w:rtl w:val="true"/>
        </w:rPr>
        <w:t xml:space="preserve">مسألة </w:t>
      </w:r>
      <w:r>
        <w:rPr/>
        <w:t>1228</w:t>
      </w:r>
      <w:r>
        <w:rPr>
          <w:rtl w:val="true"/>
        </w:rPr>
        <w:t xml:space="preserve">): </w:t>
      </w:r>
      <w:r>
        <w:rPr>
          <w:rtl w:val="true"/>
        </w:rPr>
        <w:t>إذا اشتری الذمّی الأرض و شرط علی المسلم البائع أن یکون الخمس علیه،</w:t>
      </w:r>
      <w:bookmarkEnd w:id="3803"/>
    </w:p>
    <w:p>
      <w:pPr>
        <w:pStyle w:val="BookText"/>
        <w:rPr/>
      </w:pPr>
      <w:r>
        <w:rPr>
          <w:rFonts w:ascii="IRNazanin" w:hAnsi="IRNazanin" w:eastAsia="IRNazanin"/>
          <w:color w:val="111111"/>
          <w:sz w:val="28"/>
          <w:sz w:val="28"/>
          <w:szCs w:val="28"/>
          <w:rtl w:val="true"/>
          <w:lang w:bidi="fa-IR"/>
        </w:rPr>
        <w:t>أو أن لا یکون فیها الخمس بطل الشرط، و إن اشترط أن یدفع الخمس عنه صحّ الشرط، و لکن لا یسقط الخمس إلّا بالدفع</w:t>
      </w:r>
      <w:r>
        <w:rPr>
          <w:rFonts w:eastAsia="IRNazanin" w:cs="IRNazanin"/>
          <w:color w:val="111111"/>
          <w:sz w:val="28"/>
          <w:szCs w:val="28"/>
          <w:rtl w:val="true"/>
          <w:lang w:bidi="fa-IR"/>
        </w:rPr>
        <w:t>.</w:t>
      </w:r>
    </w:p>
    <w:p>
      <w:pPr>
        <w:pStyle w:val="Heading4"/>
        <w:numPr>
          <w:ilvl w:val="3"/>
          <w:numId w:val="1"/>
        </w:numPr>
        <w:rPr/>
      </w:pPr>
      <w:bookmarkStart w:id="3804" w:name="__RefHeading___Toc4211792_581953129"/>
      <w:bookmarkStart w:id="3805" w:name="_Toc1756"/>
      <w:bookmarkEnd w:id="3804"/>
      <w:r>
        <w:rPr>
          <w:rtl w:val="true"/>
        </w:rPr>
        <w:t>السادس</w:t>
      </w:r>
      <w:r>
        <w:rPr>
          <w:rtl w:val="true"/>
        </w:rPr>
        <w:t xml:space="preserve">: </w:t>
      </w:r>
      <w:r>
        <w:rPr>
          <w:rtl w:val="true"/>
        </w:rPr>
        <w:t>المال المخلوط بالحرام إذا لم یتمیّز و لم یعرف مقداره و لا صاحبه،</w:t>
      </w:r>
      <w:bookmarkEnd w:id="3805"/>
    </w:p>
    <w:p>
      <w:pPr>
        <w:pStyle w:val="Heading5"/>
        <w:numPr>
          <w:ilvl w:val="4"/>
          <w:numId w:val="1"/>
        </w:numPr>
        <w:rPr/>
      </w:pPr>
      <w:bookmarkStart w:id="3806" w:name="__RefHeading___Toc4211794_581953129"/>
      <w:bookmarkStart w:id="3807" w:name="_Toc1757"/>
      <w:bookmarkEnd w:id="3806"/>
      <w:r>
        <w:rPr>
          <w:rtl w:val="true"/>
        </w:rPr>
        <w:t>اشارة</w:t>
      </w:r>
      <w:bookmarkEnd w:id="3807"/>
    </w:p>
    <w:p>
      <w:pPr>
        <w:pStyle w:val="BookText"/>
        <w:rPr/>
      </w:pPr>
      <w:r>
        <w:rPr>
          <w:rFonts w:ascii="IRNazanin" w:hAnsi="IRNazanin" w:eastAsia="IRNazanin"/>
          <w:color w:val="111111"/>
          <w:sz w:val="28"/>
          <w:sz w:val="28"/>
          <w:szCs w:val="28"/>
          <w:rtl w:val="true"/>
          <w:lang w:bidi="fa-IR"/>
        </w:rPr>
        <w:t>فإنّه یحلّ بإخراج خمسه، و الأحوط إعطاء السادة بقصد ما فی الذمّة الذی لا یعلم أنّه الخمس المصطلح أو الصدقة عن المالک، فإن علم المقدار و لم یعلم المالک تصدّق به عنه، سواء کان الحرام بمقدار الخمس، أم کان أقلّ منه، أم کان أکثر منه، و الأحوط وجوباً أن یکون بإذن الحاکم الشرعی، و إن علم المالک و جهل المقدار تراضیا بالصلح، و إن لم یرض المالک بالصلح جاز الاقتصار علی دفع الأقلّ إلیه إذا کان المال فی یده و کان الأمر دائراً بین الأقلّ و الأکثر، و أمّا فی المتباینین فالظاهر القرعة، و إن علم المالک و المقدار وجب دفعه إلیه</w:t>
      </w:r>
      <w:r>
        <w:rPr>
          <w:rFonts w:eastAsia="IRNazanin" w:cs="IRNazanin"/>
          <w:color w:val="111111"/>
          <w:sz w:val="28"/>
          <w:szCs w:val="28"/>
          <w:rtl w:val="true"/>
          <w:lang w:bidi="fa-IR"/>
        </w:rPr>
        <w:t>.</w:t>
      </w:r>
    </w:p>
    <w:p>
      <w:pPr>
        <w:pStyle w:val="Heading5"/>
        <w:numPr>
          <w:ilvl w:val="4"/>
          <w:numId w:val="1"/>
        </w:numPr>
        <w:rPr/>
      </w:pPr>
      <w:bookmarkStart w:id="3808" w:name="__RefHeading___Toc4211796_581953129"/>
      <w:bookmarkStart w:id="3809" w:name="_Toc1758"/>
      <w:bookmarkEnd w:id="3808"/>
      <w:r>
        <w:rPr>
          <w:rtl w:val="true"/>
        </w:rPr>
        <w:t>(</w:t>
      </w:r>
      <w:r>
        <w:rPr>
          <w:rtl w:val="true"/>
        </w:rPr>
        <w:t xml:space="preserve">مسألة </w:t>
      </w:r>
      <w:r>
        <w:rPr/>
        <w:t>1229</w:t>
      </w:r>
      <w:r>
        <w:rPr>
          <w:rtl w:val="true"/>
        </w:rPr>
        <w:t xml:space="preserve">): </w:t>
      </w:r>
      <w:r>
        <w:rPr>
          <w:rtl w:val="true"/>
        </w:rPr>
        <w:t>إذا علم قدر المال الحرام و لم یعلم صاحبه بعینه،</w:t>
      </w:r>
      <w:bookmarkEnd w:id="3809"/>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علمه فی عدد</w:t>
      </w:r>
      <w:bookmarkStart w:id="3810" w:name="pg5769_38976"/>
    </w:p>
    <w:p>
      <w:pPr>
        <w:pStyle w:val="BookText"/>
        <w:rPr/>
      </w:pPr>
      <w:bookmarkEnd w:id="3810"/>
      <w:r>
        <w:rPr>
          <w:rFonts w:ascii="IRNazanin" w:hAnsi="IRNazanin" w:eastAsia="IRNazanin"/>
          <w:color w:val="111111"/>
          <w:sz w:val="28"/>
          <w:sz w:val="28"/>
          <w:szCs w:val="28"/>
          <w:rtl w:val="true"/>
          <w:lang w:bidi="fa-IR"/>
        </w:rPr>
        <w:t>محصور فالأقوی استخراجه بالقرعة، و کذا إذا لم یعلم قدر المال و علم صاحبه فی عدد محصور بعد الأخذ بالأقلّ فی دوران الأمر بین الأقلّ و الأکثر و الرجوع إلی القرعة فی المتباینین</w:t>
      </w:r>
      <w:r>
        <w:rPr>
          <w:rFonts w:eastAsia="IRNazanin" w:cs="IRNazanin"/>
          <w:color w:val="111111"/>
          <w:sz w:val="28"/>
          <w:szCs w:val="28"/>
          <w:rtl w:val="true"/>
          <w:lang w:bidi="fa-IR"/>
        </w:rPr>
        <w:t>.</w:t>
      </w:r>
    </w:p>
    <w:p>
      <w:pPr>
        <w:pStyle w:val="Heading5"/>
        <w:numPr>
          <w:ilvl w:val="4"/>
          <w:numId w:val="1"/>
        </w:numPr>
        <w:rPr/>
      </w:pPr>
      <w:bookmarkStart w:id="3811" w:name="__RefHeading___Toc4211798_581953129"/>
      <w:bookmarkStart w:id="3812" w:name="_Toc1759"/>
      <w:bookmarkEnd w:id="3811"/>
      <w:r>
        <w:rPr>
          <w:rtl w:val="true"/>
        </w:rPr>
        <w:t>(</w:t>
      </w:r>
      <w:r>
        <w:rPr>
          <w:rtl w:val="true"/>
        </w:rPr>
        <w:t xml:space="preserve">مسألة </w:t>
      </w:r>
      <w:r>
        <w:rPr/>
        <w:t>1230</w:t>
      </w:r>
      <w:r>
        <w:rPr>
          <w:rtl w:val="true"/>
        </w:rPr>
        <w:t xml:space="preserve">): </w:t>
      </w:r>
      <w:r>
        <w:rPr>
          <w:rtl w:val="true"/>
        </w:rPr>
        <w:t>إذا کان فی ذمّته مال حرام فلا محلّ للخمس،</w:t>
      </w:r>
      <w:bookmarkEnd w:id="3812"/>
    </w:p>
    <w:p>
      <w:pPr>
        <w:pStyle w:val="BookText"/>
        <w:rPr/>
      </w:pPr>
      <w:r>
        <w:rPr>
          <w:rFonts w:ascii="IRNazanin" w:hAnsi="IRNazanin" w:eastAsia="IRNazanin"/>
          <w:color w:val="111111"/>
          <w:sz w:val="28"/>
          <w:sz w:val="28"/>
          <w:szCs w:val="28"/>
          <w:rtl w:val="true"/>
          <w:lang w:bidi="fa-IR"/>
        </w:rPr>
        <w:t>فإن علم جنسه و مقداره و عرف صاحبه ردّه إلیه، و إن لم یعرفه، فإن کان فی عدد محصور، فالأقوی عمل القرعة، و إن کان فی عدد غیر محصور تصدّق به عنه بإذن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جنسه و جهل مقداره جاز له إبراء ذمّته بالاقتصار علی الأقلّ، فإن عرف المالک ردّه إلیه، و إلّا فإن کان فی عدد محصور فالأقوی عمل القرعة، و إلّا تصدّق به عن المالک بإذن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جنسه و کان قیمیّاً و کان قیمته فی الذّمة کما فی ضمان الإتلاف فالحکم کما لو عرف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یعرف جنسه و کان مثلیّا، فإن أمکن المصالحة مع المالک تعیّن ذلک، و إلّا فلا یبعد العمل بالقرعة، و کذا فی القیمیّ إذا اشتغلت الذمّة بنفس الجنس القیمی، کما فی الغصب و باب العقود</w:t>
      </w:r>
      <w:r>
        <w:rPr>
          <w:rFonts w:eastAsia="IRNazanin" w:cs="IRNazanin"/>
          <w:color w:val="111111"/>
          <w:sz w:val="28"/>
          <w:szCs w:val="28"/>
          <w:rtl w:val="true"/>
          <w:lang w:bidi="fa-IR"/>
        </w:rPr>
        <w:t>.</w:t>
      </w:r>
    </w:p>
    <w:p>
      <w:pPr>
        <w:pStyle w:val="Heading5"/>
        <w:numPr>
          <w:ilvl w:val="4"/>
          <w:numId w:val="1"/>
        </w:numPr>
        <w:rPr/>
      </w:pPr>
      <w:bookmarkStart w:id="3813" w:name="__RefHeading___Toc4211800_581953129"/>
      <w:bookmarkStart w:id="3814" w:name="_Toc1760"/>
      <w:bookmarkEnd w:id="3813"/>
      <w:r>
        <w:rPr>
          <w:rtl w:val="true"/>
        </w:rPr>
        <w:t>(</w:t>
      </w:r>
      <w:r>
        <w:rPr>
          <w:rtl w:val="true"/>
        </w:rPr>
        <w:t xml:space="preserve">مسألة </w:t>
      </w:r>
      <w:r>
        <w:rPr/>
        <w:t>1231</w:t>
      </w:r>
      <w:r>
        <w:rPr>
          <w:rtl w:val="true"/>
        </w:rPr>
        <w:t xml:space="preserve">): </w:t>
      </w:r>
      <w:r>
        <w:rPr>
          <w:rtl w:val="true"/>
        </w:rPr>
        <w:t>إذا تبیّن المالک بعد دفع الخمس</w:t>
      </w:r>
      <w:bookmarkEnd w:id="3814"/>
    </w:p>
    <w:p>
      <w:pPr>
        <w:pStyle w:val="BookText"/>
        <w:rPr/>
      </w:pPr>
      <w:r>
        <w:rPr>
          <w:rFonts w:ascii="IRNazanin" w:hAnsi="IRNazanin" w:eastAsia="IRNazanin"/>
          <w:color w:val="111111"/>
          <w:sz w:val="28"/>
          <w:sz w:val="28"/>
          <w:szCs w:val="28"/>
          <w:rtl w:val="true"/>
          <w:lang w:bidi="fa-IR"/>
        </w:rPr>
        <w:t>فالظاهر عدم الضمان له</w:t>
      </w:r>
      <w:r>
        <w:rPr>
          <w:rFonts w:eastAsia="IRNazanin" w:cs="IRNazanin"/>
          <w:color w:val="111111"/>
          <w:sz w:val="28"/>
          <w:szCs w:val="28"/>
          <w:rtl w:val="true"/>
          <w:lang w:bidi="fa-IR"/>
        </w:rPr>
        <w:t>.</w:t>
      </w:r>
    </w:p>
    <w:p>
      <w:pPr>
        <w:pStyle w:val="Heading5"/>
        <w:numPr>
          <w:ilvl w:val="4"/>
          <w:numId w:val="1"/>
        </w:numPr>
        <w:rPr/>
      </w:pPr>
      <w:bookmarkStart w:id="3815" w:name="__RefHeading___Toc4211802_581953129"/>
      <w:bookmarkStart w:id="3816" w:name="_Toc1761"/>
      <w:bookmarkEnd w:id="3815"/>
      <w:r>
        <w:rPr>
          <w:rtl w:val="true"/>
        </w:rPr>
        <w:t>(</w:t>
      </w:r>
      <w:r>
        <w:rPr>
          <w:rtl w:val="true"/>
        </w:rPr>
        <w:t xml:space="preserve">مسألة </w:t>
      </w:r>
      <w:r>
        <w:rPr/>
        <w:t>1232</w:t>
      </w:r>
      <w:r>
        <w:rPr>
          <w:rtl w:val="true"/>
        </w:rPr>
        <w:t xml:space="preserve">): </w:t>
      </w:r>
      <w:r>
        <w:rPr>
          <w:rtl w:val="true"/>
        </w:rPr>
        <w:t>إذا علم بعد دفع الخمس أنّ الحرام أکثر</w:t>
      </w:r>
      <w:bookmarkEnd w:id="3816"/>
    </w:p>
    <w:p>
      <w:pPr>
        <w:pStyle w:val="BookText"/>
        <w:rPr/>
      </w:pPr>
      <w:r>
        <w:rPr>
          <w:rFonts w:ascii="IRNazanin" w:hAnsi="IRNazanin" w:eastAsia="IRNazanin"/>
          <w:color w:val="111111"/>
          <w:sz w:val="28"/>
          <w:sz w:val="28"/>
          <w:szCs w:val="28"/>
          <w:rtl w:val="true"/>
          <w:lang w:bidi="fa-IR"/>
        </w:rPr>
        <w:t>فالأحوط الأولی التصدّق بما زاد علی الخمس، و إذا علم أنّه أنقص لم یجز له استرداد الزائد علی مقدار الحرام</w:t>
      </w:r>
      <w:r>
        <w:rPr>
          <w:rFonts w:eastAsia="IRNazanin" w:cs="IRNazanin"/>
          <w:color w:val="111111"/>
          <w:sz w:val="28"/>
          <w:szCs w:val="28"/>
          <w:rtl w:val="true"/>
          <w:lang w:bidi="fa-IR"/>
        </w:rPr>
        <w:t>.</w:t>
      </w:r>
    </w:p>
    <w:p>
      <w:pPr>
        <w:pStyle w:val="Heading5"/>
        <w:numPr>
          <w:ilvl w:val="4"/>
          <w:numId w:val="1"/>
        </w:numPr>
        <w:rPr/>
      </w:pPr>
      <w:bookmarkStart w:id="3817" w:name="__RefHeading___Toc4211804_581953129"/>
      <w:bookmarkStart w:id="3818" w:name="_Toc1762"/>
      <w:bookmarkEnd w:id="3817"/>
      <w:r>
        <w:rPr>
          <w:rtl w:val="true"/>
        </w:rPr>
        <w:t>(</w:t>
      </w:r>
      <w:r>
        <w:rPr>
          <w:rtl w:val="true"/>
        </w:rPr>
        <w:t xml:space="preserve">مسألة </w:t>
      </w:r>
      <w:r>
        <w:rPr/>
        <w:t>1233</w:t>
      </w:r>
      <w:r>
        <w:rPr>
          <w:rtl w:val="true"/>
        </w:rPr>
        <w:t xml:space="preserve">): </w:t>
      </w:r>
      <w:r>
        <w:rPr>
          <w:rtl w:val="true"/>
        </w:rPr>
        <w:t>إذا کان الحرام المختلط من الخمس، أو الزکاة، أو الوقف العام، أو الخاصّ،</w:t>
      </w:r>
      <w:bookmarkEnd w:id="3818"/>
    </w:p>
    <w:p>
      <w:pPr>
        <w:pStyle w:val="BookText"/>
        <w:rPr/>
      </w:pPr>
      <w:r>
        <w:rPr>
          <w:rFonts w:ascii="IRNazanin" w:hAnsi="IRNazanin" w:eastAsia="IRNazanin"/>
          <w:color w:val="111111"/>
          <w:sz w:val="28"/>
          <w:sz w:val="28"/>
          <w:szCs w:val="28"/>
          <w:rtl w:val="true"/>
          <w:lang w:bidi="fa-IR"/>
        </w:rPr>
        <w:t>لا یحلّ المال المختلط به بإخراج الخمس، بل یجری علیه حکم معلوم المالک علی الأقوی</w:t>
      </w:r>
      <w:r>
        <w:rPr>
          <w:rFonts w:eastAsia="IRNazanin" w:cs="IRNazanin"/>
          <w:color w:val="111111"/>
          <w:sz w:val="28"/>
          <w:szCs w:val="28"/>
          <w:rtl w:val="true"/>
          <w:lang w:bidi="fa-IR"/>
        </w:rPr>
        <w:t>.</w:t>
      </w:r>
    </w:p>
    <w:p>
      <w:pPr>
        <w:pStyle w:val="Heading5"/>
        <w:numPr>
          <w:ilvl w:val="4"/>
          <w:numId w:val="1"/>
        </w:numPr>
        <w:rPr/>
      </w:pPr>
      <w:bookmarkStart w:id="3819" w:name="__RefHeading___Toc4211806_581953129"/>
      <w:bookmarkStart w:id="3820" w:name="_Toc1763"/>
      <w:bookmarkEnd w:id="3819"/>
      <w:r>
        <w:rPr>
          <w:rtl w:val="true"/>
        </w:rPr>
        <w:t>(</w:t>
      </w:r>
      <w:r>
        <w:rPr>
          <w:rtl w:val="true"/>
        </w:rPr>
        <w:t xml:space="preserve">مسألة </w:t>
      </w:r>
      <w:r>
        <w:rPr/>
        <w:t>1234</w:t>
      </w:r>
      <w:r>
        <w:rPr>
          <w:rtl w:val="true"/>
        </w:rPr>
        <w:t xml:space="preserve">): </w:t>
      </w:r>
      <w:r>
        <w:rPr>
          <w:rtl w:val="true"/>
        </w:rPr>
        <w:t>إذا کان الحلال الذی اختلط به الحرام قد تعلّق به الخمس</w:t>
      </w:r>
      <w:bookmarkEnd w:id="382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بعد إخراج خمس التحلیل خمس آخر للمال الحلال الذی فیه</w:t>
      </w:r>
      <w:r>
        <w:rPr>
          <w:rFonts w:eastAsia="IRNazanin" w:cs="IRNazanin"/>
          <w:color w:val="111111"/>
          <w:sz w:val="28"/>
          <w:szCs w:val="28"/>
          <w:rtl w:val="true"/>
          <w:lang w:bidi="fa-IR"/>
        </w:rPr>
        <w:t>.</w:t>
      </w:r>
      <w:bookmarkStart w:id="3821" w:name="pg5769_38977"/>
    </w:p>
    <w:p>
      <w:pPr>
        <w:pStyle w:val="Heading5"/>
        <w:numPr>
          <w:ilvl w:val="4"/>
          <w:numId w:val="1"/>
        </w:numPr>
        <w:rPr/>
      </w:pPr>
      <w:bookmarkStart w:id="3822" w:name="__RefHeading___Toc4211808_581953129"/>
      <w:bookmarkStart w:id="3823" w:name="_Toc1764"/>
      <w:bookmarkEnd w:id="3821"/>
      <w:bookmarkEnd w:id="3822"/>
      <w:r>
        <w:rPr>
          <w:rtl w:val="true"/>
        </w:rPr>
        <w:t>(</w:t>
      </w:r>
      <w:r>
        <w:rPr>
          <w:rtl w:val="true"/>
        </w:rPr>
        <w:t xml:space="preserve">مسألة </w:t>
      </w:r>
      <w:r>
        <w:rPr/>
        <w:t>1235</w:t>
      </w:r>
      <w:r>
        <w:rPr>
          <w:rtl w:val="true"/>
        </w:rPr>
        <w:t xml:space="preserve">): </w:t>
      </w:r>
      <w:r>
        <w:rPr>
          <w:rtl w:val="true"/>
        </w:rPr>
        <w:t>إذا تصرّف فی الحلال المختلط بالحرام قبل إخراج خمسه بالإتلاف لم یسقط الخمس،</w:t>
      </w:r>
      <w:bookmarkEnd w:id="3823"/>
    </w:p>
    <w:p>
      <w:pPr>
        <w:pStyle w:val="BookText"/>
        <w:rPr/>
      </w:pPr>
      <w:r>
        <w:rPr>
          <w:rFonts w:ascii="IRNazanin" w:hAnsi="IRNazanin" w:eastAsia="IRNazanin"/>
          <w:color w:val="111111"/>
          <w:sz w:val="28"/>
          <w:sz w:val="28"/>
          <w:szCs w:val="28"/>
          <w:rtl w:val="true"/>
          <w:lang w:bidi="fa-IR"/>
        </w:rPr>
        <w:t>بل یکون فی ذمّته، و حینئذٍ إن عرف قدره دفعه إلی مستحقّه، و إن تردّد بین الأقلّ و الأکثر فالأقوی الاقتصار علی الأقلّ، و الأحوط دفع الأکثر</w:t>
      </w:r>
      <w:r>
        <w:rPr>
          <w:rFonts w:eastAsia="IRNazanin" w:cs="IRNazanin"/>
          <w:color w:val="111111"/>
          <w:sz w:val="28"/>
          <w:szCs w:val="28"/>
          <w:rtl w:val="true"/>
          <w:lang w:bidi="fa-IR"/>
        </w:rPr>
        <w:t>.</w:t>
      </w:r>
    </w:p>
    <w:p>
      <w:pPr>
        <w:pStyle w:val="Heading4"/>
        <w:numPr>
          <w:ilvl w:val="3"/>
          <w:numId w:val="1"/>
        </w:numPr>
        <w:rPr/>
      </w:pPr>
      <w:bookmarkStart w:id="3824" w:name="__RefHeading___Toc4211810_581953129"/>
      <w:bookmarkStart w:id="3825" w:name="_Toc1765"/>
      <w:bookmarkEnd w:id="3824"/>
      <w:r>
        <w:rPr>
          <w:rtl w:val="true"/>
        </w:rPr>
        <w:t>السابع</w:t>
      </w:r>
      <w:r>
        <w:rPr>
          <w:rtl w:val="true"/>
        </w:rPr>
        <w:t xml:space="preserve">: </w:t>
      </w:r>
      <w:r>
        <w:rPr>
          <w:rtl w:val="true"/>
        </w:rPr>
        <w:t>ما یفضل عن مئونة سنته و مئونة عیاله</w:t>
      </w:r>
      <w:bookmarkEnd w:id="3825"/>
    </w:p>
    <w:p>
      <w:pPr>
        <w:pStyle w:val="Heading5"/>
        <w:numPr>
          <w:ilvl w:val="4"/>
          <w:numId w:val="1"/>
        </w:numPr>
        <w:rPr/>
      </w:pPr>
      <w:bookmarkStart w:id="3826" w:name="__RefHeading___Toc4211812_581953129"/>
      <w:bookmarkStart w:id="3827" w:name="_Toc1766"/>
      <w:bookmarkEnd w:id="3826"/>
      <w:r>
        <w:rPr>
          <w:rtl w:val="true"/>
        </w:rPr>
        <w:t>اشارة</w:t>
      </w:r>
      <w:bookmarkEnd w:id="3827"/>
    </w:p>
    <w:p>
      <w:pPr>
        <w:pStyle w:val="BookText"/>
        <w:rPr/>
      </w:pPr>
      <w:r>
        <w:rPr>
          <w:rFonts w:ascii="IRNazanin" w:hAnsi="IRNazanin" w:eastAsia="IRNazanin"/>
          <w:color w:val="111111"/>
          <w:sz w:val="28"/>
          <w:sz w:val="28"/>
          <w:szCs w:val="28"/>
          <w:rtl w:val="true"/>
          <w:lang w:bidi="fa-IR"/>
        </w:rPr>
        <w:t>من فوائد الصناعات و الزراعات و التجارات و الإجارات و حیازة المباحات، بل الأحوط تعلّقه بکلّ فائدة مملوکة له کالهبة، و الهدیّة، و الجائزة، و المال الموصی به، و المیراث الذی لا یحتسب، و نماء الوقف الخاصّ إذا حصل بنفسه، و أمّا إذا کان باستنماء أعیان أُخر فی العین الموقوفة فالأقوی ثبوت الخمس فیه، و الظاهر عدم وجوبه فی المهر، و فی عوض الخلع</w:t>
      </w:r>
      <w:r>
        <w:rPr>
          <w:rFonts w:eastAsia="IRNazanin" w:cs="IRNazanin"/>
          <w:color w:val="111111"/>
          <w:sz w:val="28"/>
          <w:szCs w:val="28"/>
          <w:rtl w:val="true"/>
          <w:lang w:bidi="fa-IR"/>
        </w:rPr>
        <w:t>.</w:t>
      </w:r>
    </w:p>
    <w:p>
      <w:pPr>
        <w:pStyle w:val="Heading5"/>
        <w:numPr>
          <w:ilvl w:val="4"/>
          <w:numId w:val="1"/>
        </w:numPr>
        <w:rPr/>
      </w:pPr>
      <w:bookmarkStart w:id="3828" w:name="__RefHeading___Toc4211814_581953129"/>
      <w:bookmarkStart w:id="3829" w:name="_Toc1767"/>
      <w:bookmarkEnd w:id="3828"/>
      <w:r>
        <w:rPr>
          <w:rtl w:val="true"/>
        </w:rPr>
        <w:t>(</w:t>
      </w:r>
      <w:r>
        <w:rPr>
          <w:rtl w:val="true"/>
        </w:rPr>
        <w:t xml:space="preserve">مسألة </w:t>
      </w:r>
      <w:r>
        <w:rPr/>
        <w:t>1236</w:t>
      </w:r>
      <w:r>
        <w:rPr>
          <w:rtl w:val="true"/>
        </w:rPr>
        <w:t xml:space="preserve">): </w:t>
      </w:r>
      <w:r>
        <w:rPr>
          <w:rtl w:val="true"/>
        </w:rPr>
        <w:t>لا خمس فیما ملک بالخمس أو الزکاة و إن زاد عن مئونة السنة،</w:t>
      </w:r>
      <w:bookmarkEnd w:id="3829"/>
    </w:p>
    <w:p>
      <w:pPr>
        <w:pStyle w:val="BookText"/>
        <w:rPr/>
      </w:pPr>
      <w:r>
        <w:rPr>
          <w:rFonts w:ascii="IRNazanin" w:hAnsi="IRNazanin" w:eastAsia="IRNazanin"/>
          <w:color w:val="111111"/>
          <w:sz w:val="28"/>
          <w:sz w:val="28"/>
          <w:szCs w:val="28"/>
          <w:rtl w:val="true"/>
          <w:lang w:bidi="fa-IR"/>
        </w:rPr>
        <w:t>و أمّا الصدقة المندوبة فالأحوط فیها الخمس، و لو نمی ما ملک بالخمس أو الزکاة أو الصدقة لم یجب فی النماء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نمت العین فی ملکه ففی نمائها یجب علی الأقوی إذا استبقاها للاستنماء، و علی الأحوط فی غیره</w:t>
      </w:r>
      <w:r>
        <w:rPr>
          <w:rFonts w:eastAsia="IRNazanin" w:cs="IRNazanin"/>
          <w:color w:val="111111"/>
          <w:sz w:val="28"/>
          <w:szCs w:val="28"/>
          <w:rtl w:val="true"/>
          <w:lang w:bidi="fa-IR"/>
        </w:rPr>
        <w:t>.</w:t>
      </w:r>
    </w:p>
    <w:p>
      <w:pPr>
        <w:pStyle w:val="Heading5"/>
        <w:numPr>
          <w:ilvl w:val="4"/>
          <w:numId w:val="1"/>
        </w:numPr>
        <w:rPr/>
      </w:pPr>
      <w:bookmarkStart w:id="3830" w:name="__RefHeading___Toc4211816_581953129"/>
      <w:bookmarkStart w:id="3831" w:name="_Toc1768"/>
      <w:bookmarkEnd w:id="3830"/>
      <w:r>
        <w:rPr>
          <w:rtl w:val="true"/>
        </w:rPr>
        <w:t>(</w:t>
      </w:r>
      <w:r>
        <w:rPr>
          <w:rtl w:val="true"/>
        </w:rPr>
        <w:t xml:space="preserve">مسألة </w:t>
      </w:r>
      <w:r>
        <w:rPr/>
        <w:t>1237</w:t>
      </w:r>
      <w:r>
        <w:rPr>
          <w:rtl w:val="true"/>
        </w:rPr>
        <w:t xml:space="preserve">): </w:t>
      </w:r>
      <w:r>
        <w:rPr>
          <w:rtl w:val="true"/>
        </w:rPr>
        <w:t>إذا کان عنده من الأعیان التی لم یتعلّق بها الخمس أو تعلّق بها و قد أدّاه،</w:t>
      </w:r>
      <w:bookmarkEnd w:id="3831"/>
    </w:p>
    <w:p>
      <w:pPr>
        <w:pStyle w:val="BookText"/>
        <w:rPr/>
      </w:pPr>
      <w:r>
        <w:rPr>
          <w:rFonts w:ascii="IRNazanin" w:hAnsi="IRNazanin" w:eastAsia="IRNazanin"/>
          <w:color w:val="111111"/>
          <w:sz w:val="28"/>
          <w:sz w:val="28"/>
          <w:szCs w:val="28"/>
          <w:rtl w:val="true"/>
          <w:lang w:bidi="fa-IR"/>
        </w:rPr>
        <w:t>فنمت و زادت زیادة منفصلة أو متّصلة وجب الخمس فی ذلک النماء علی الأقوی فیما إذا کانتا مقصودتین من الاستبقاء، و علی الأحوط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ارتفعت قیمتها السوقیّة بلا زیادة عینیّة، فإن کان الأصل قد أعدّه للتجارة وجب الخمس فی الارتفاع المذکور، و إلّا لم یجب الخمس فی الارتفاع و لو بعد بیعه</w:t>
      </w:r>
      <w:r>
        <w:rPr>
          <w:rFonts w:eastAsia="IRNazanin" w:cs="IRNazanin"/>
          <w:color w:val="111111"/>
          <w:sz w:val="28"/>
          <w:szCs w:val="28"/>
          <w:rtl w:val="true"/>
          <w:lang w:bidi="fa-IR"/>
        </w:rPr>
        <w:t>.</w:t>
      </w:r>
    </w:p>
    <w:p>
      <w:pPr>
        <w:pStyle w:val="Heading5"/>
        <w:numPr>
          <w:ilvl w:val="4"/>
          <w:numId w:val="1"/>
        </w:numPr>
        <w:rPr/>
      </w:pPr>
      <w:bookmarkStart w:id="3832" w:name="__RefHeading___Toc4211818_581953129"/>
      <w:bookmarkStart w:id="3833" w:name="_Toc1769"/>
      <w:bookmarkEnd w:id="3832"/>
      <w:r>
        <w:rPr>
          <w:rtl w:val="true"/>
        </w:rPr>
        <w:t>(</w:t>
      </w:r>
      <w:r>
        <w:rPr>
          <w:rtl w:val="true"/>
        </w:rPr>
        <w:t xml:space="preserve">مسألة </w:t>
      </w:r>
      <w:r>
        <w:rPr/>
        <w:t>1238</w:t>
      </w:r>
      <w:r>
        <w:rPr>
          <w:rtl w:val="true"/>
        </w:rPr>
        <w:t xml:space="preserve">): </w:t>
      </w:r>
      <w:r>
        <w:rPr>
          <w:rtl w:val="true"/>
        </w:rPr>
        <w:t>إذا عمّر بستاناً و غرس فیه نخیلاً و أشجاراً للانتفاع بثمرها</w:t>
      </w:r>
      <w:bookmarkEnd w:id="3833"/>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إخراج خمسه، و أمّا إذا کان من قصده الاکتساب بأصل البستان</w:t>
      </w:r>
      <w:bookmarkStart w:id="3834" w:name="pg5769_38978"/>
    </w:p>
    <w:p>
      <w:pPr>
        <w:pStyle w:val="BookText"/>
        <w:rPr/>
      </w:pPr>
      <w:bookmarkEnd w:id="3834"/>
      <w:r>
        <w:rPr>
          <w:rFonts w:ascii="IRNazanin" w:hAnsi="IRNazanin" w:eastAsia="IRNazanin"/>
          <w:color w:val="111111"/>
          <w:sz w:val="28"/>
          <w:sz w:val="28"/>
          <w:szCs w:val="28"/>
          <w:rtl w:val="true"/>
          <w:lang w:bidi="fa-IR"/>
        </w:rPr>
        <w:t>فالظاهر وجوب الخمس فی زیادة قیمته، و فی نموّ أشجاره و نخیله</w:t>
      </w:r>
      <w:r>
        <w:rPr>
          <w:rFonts w:eastAsia="IRNazanin" w:cs="IRNazanin"/>
          <w:color w:val="111111"/>
          <w:sz w:val="28"/>
          <w:szCs w:val="28"/>
          <w:rtl w:val="true"/>
          <w:lang w:bidi="fa-IR"/>
        </w:rPr>
        <w:t>.</w:t>
      </w:r>
    </w:p>
    <w:p>
      <w:pPr>
        <w:pStyle w:val="Heading5"/>
        <w:numPr>
          <w:ilvl w:val="4"/>
          <w:numId w:val="1"/>
        </w:numPr>
        <w:rPr/>
      </w:pPr>
      <w:bookmarkStart w:id="3835" w:name="__RefHeading___Toc4211820_581953129"/>
      <w:bookmarkStart w:id="3836" w:name="_Toc1770"/>
      <w:bookmarkEnd w:id="3835"/>
      <w:r>
        <w:rPr>
          <w:rtl w:val="true"/>
        </w:rPr>
        <w:t>(</w:t>
      </w:r>
      <w:r>
        <w:rPr>
          <w:rtl w:val="true"/>
        </w:rPr>
        <w:t xml:space="preserve">مسألة </w:t>
      </w:r>
      <w:r>
        <w:rPr/>
        <w:t>1239</w:t>
      </w:r>
      <w:r>
        <w:rPr>
          <w:rtl w:val="true"/>
        </w:rPr>
        <w:t xml:space="preserve">): </w:t>
      </w:r>
      <w:r>
        <w:rPr>
          <w:rtl w:val="true"/>
        </w:rPr>
        <w:t>إذا اشتری عیناً للتکسّب بها فزادت قیمتها فی أثناء السنة</w:t>
      </w:r>
      <w:bookmarkEnd w:id="3836"/>
    </w:p>
    <w:p>
      <w:pPr>
        <w:pStyle w:val="BookText"/>
        <w:rPr/>
      </w:pPr>
      <w:r>
        <w:rPr>
          <w:rFonts w:ascii="IRNazanin" w:hAnsi="IRNazanin" w:eastAsia="IRNazanin"/>
          <w:color w:val="111111"/>
          <w:sz w:val="28"/>
          <w:sz w:val="28"/>
          <w:szCs w:val="28"/>
          <w:rtl w:val="true"/>
          <w:lang w:bidi="fa-IR"/>
        </w:rPr>
        <w:t>و لم یبعها غفلة أو طلباً للزیادة، ثمّ رجعت قیمتها قبل تمام السنة إلی رأس مالها فلیس علیه خمس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یبعها عمداً بعد تمام السنة و استقرار وجوب الخمس ضمنه</w:t>
      </w:r>
      <w:r>
        <w:rPr>
          <w:rFonts w:eastAsia="IRNazanin" w:cs="IRNazanin"/>
          <w:color w:val="111111"/>
          <w:sz w:val="28"/>
          <w:szCs w:val="28"/>
          <w:rtl w:val="true"/>
          <w:lang w:bidi="fa-IR"/>
        </w:rPr>
        <w:t>.</w:t>
      </w:r>
    </w:p>
    <w:p>
      <w:pPr>
        <w:pStyle w:val="Heading5"/>
        <w:numPr>
          <w:ilvl w:val="4"/>
          <w:numId w:val="1"/>
        </w:numPr>
        <w:rPr/>
      </w:pPr>
      <w:bookmarkStart w:id="3837" w:name="__RefHeading___Toc4211822_581953129"/>
      <w:bookmarkStart w:id="3838" w:name="_Toc1771"/>
      <w:bookmarkEnd w:id="3837"/>
      <w:r>
        <w:rPr>
          <w:rtl w:val="true"/>
        </w:rPr>
        <w:t>(</w:t>
      </w:r>
      <w:r>
        <w:rPr>
          <w:rtl w:val="true"/>
        </w:rPr>
        <w:t xml:space="preserve">مسألة </w:t>
      </w:r>
      <w:r>
        <w:rPr/>
        <w:t>1240</w:t>
      </w:r>
      <w:r>
        <w:rPr>
          <w:rtl w:val="true"/>
        </w:rPr>
        <w:t xml:space="preserve">): </w:t>
      </w:r>
      <w:r>
        <w:rPr>
          <w:rtl w:val="true"/>
        </w:rPr>
        <w:t>المراد بالمؤنة</w:t>
      </w:r>
      <w:bookmarkEnd w:id="3838"/>
    </w:p>
    <w:p>
      <w:pPr>
        <w:pStyle w:val="BookText"/>
        <w:rPr/>
      </w:pPr>
      <w:r>
        <w:rPr>
          <w:rFonts w:ascii="IRNazanin" w:hAnsi="IRNazanin" w:eastAsia="IRNazanin"/>
          <w:color w:val="111111"/>
          <w:sz w:val="28"/>
          <w:sz w:val="28"/>
          <w:szCs w:val="28"/>
          <w:rtl w:val="true"/>
          <w:lang w:bidi="fa-IR"/>
        </w:rPr>
        <w:t>مضافاً إلی ما یصرف فی تحصیل الربح التی یجب الخمس فی الزائد علیها کلّ ما یصرفه فی سنته فی معاش نفسه و عیاله علی النحو اللائق بحاله، أم فی صدقاته و زیاراته، و هدایاه و جوائزه المناسبة له، أم فی ضیافة أضیافه، أم وفاءً بالحقوق اللازمة له بنذر أو کفّارة، أو أداء دین، أو أرش جنایة، أو غرامة ما أتلفه عمداً أو خطأ، أو فیما یحتاج إلیه من دابّة و جاریة، و کتب و أثاث، أو فی تزویج أولاده و ختانهم، فالمؤنة کلّ مصرف متعارف له، نعم لا بدّ من المؤنة المستثناة من الصرف فعلاً، فاذا قتر علی نفسه لم یحسب له، کما أنّه إذا تبرّع متبرّع له بنفقته أو بعضها لا یستثنی له مقدار التبرّع، بل یحسب ذلک من الربح الذی لم یصرف فی المؤنة</w:t>
      </w:r>
      <w:r>
        <w:rPr>
          <w:rFonts w:eastAsia="IRNazanin" w:cs="IRNazanin"/>
          <w:color w:val="111111"/>
          <w:sz w:val="28"/>
          <w:szCs w:val="28"/>
          <w:rtl w:val="true"/>
          <w:lang w:bidi="fa-IR"/>
        </w:rPr>
        <w:t>.</w:t>
      </w:r>
    </w:p>
    <w:p>
      <w:pPr>
        <w:pStyle w:val="Heading5"/>
        <w:numPr>
          <w:ilvl w:val="4"/>
          <w:numId w:val="1"/>
        </w:numPr>
        <w:rPr/>
      </w:pPr>
      <w:bookmarkStart w:id="3839" w:name="__RefHeading___Toc4211824_581953129"/>
      <w:bookmarkStart w:id="3840" w:name="_Toc1772"/>
      <w:bookmarkEnd w:id="3839"/>
      <w:r>
        <w:rPr>
          <w:rtl w:val="true"/>
        </w:rPr>
        <w:t>(</w:t>
      </w:r>
      <w:r>
        <w:rPr>
          <w:rtl w:val="true"/>
        </w:rPr>
        <w:t xml:space="preserve">مسألة </w:t>
      </w:r>
      <w:r>
        <w:rPr/>
        <w:t>1241</w:t>
      </w:r>
      <w:r>
        <w:rPr>
          <w:rtl w:val="true"/>
        </w:rPr>
        <w:t xml:space="preserve">): </w:t>
      </w:r>
      <w:r>
        <w:rPr>
          <w:rtl w:val="true"/>
        </w:rPr>
        <w:t>مبدأ السنة التی یکون الخمس بعد خروج مئونتها حال الشروع فی الاکتساب</w:t>
      </w:r>
      <w:bookmarkEnd w:id="3840"/>
    </w:p>
    <w:p>
      <w:pPr>
        <w:pStyle w:val="BookText"/>
        <w:rPr/>
      </w:pPr>
      <w:r>
        <w:rPr>
          <w:rFonts w:ascii="IRNazanin" w:hAnsi="IRNazanin" w:eastAsia="IRNazanin"/>
          <w:color w:val="111111"/>
          <w:sz w:val="28"/>
          <w:sz w:val="28"/>
          <w:szCs w:val="28"/>
          <w:rtl w:val="true"/>
          <w:lang w:bidi="fa-IR"/>
        </w:rPr>
        <w:t>الذی یحصل الربح فیه تدریجاً کالصناعة و التجارة، و أمّا ما یحصل فیها دفعیّاً کالزراعة و الغرس فالمبدأ حال حصول الفائدة، و کذا من لم یکن مکتسباً و حصل له فائدة</w:t>
      </w:r>
      <w:r>
        <w:rPr>
          <w:rFonts w:eastAsia="IRNazanin" w:cs="IRNazanin"/>
          <w:color w:val="111111"/>
          <w:sz w:val="28"/>
          <w:szCs w:val="28"/>
          <w:rtl w:val="true"/>
          <w:lang w:bidi="fa-IR"/>
        </w:rPr>
        <w:t>.</w:t>
      </w:r>
    </w:p>
    <w:p>
      <w:pPr>
        <w:pStyle w:val="Heading5"/>
        <w:numPr>
          <w:ilvl w:val="4"/>
          <w:numId w:val="1"/>
        </w:numPr>
        <w:rPr/>
      </w:pPr>
      <w:bookmarkStart w:id="3841" w:name="__RefHeading___Toc4211826_581953129"/>
      <w:bookmarkStart w:id="3842" w:name="_Toc1773"/>
      <w:bookmarkEnd w:id="3841"/>
      <w:r>
        <w:rPr>
          <w:rtl w:val="true"/>
        </w:rPr>
        <w:t>(</w:t>
      </w:r>
      <w:r>
        <w:rPr>
          <w:rtl w:val="true"/>
        </w:rPr>
        <w:t xml:space="preserve">مسألة </w:t>
      </w:r>
      <w:r>
        <w:rPr/>
        <w:t>1242</w:t>
      </w:r>
      <w:r>
        <w:rPr>
          <w:rtl w:val="true"/>
        </w:rPr>
        <w:t xml:space="preserve">): </w:t>
      </w:r>
      <w:r>
        <w:rPr>
          <w:rtl w:val="true"/>
        </w:rPr>
        <w:t>الأقوی وجوب إخراج خمس رأس المال</w:t>
      </w:r>
      <w:bookmarkEnd w:id="3842"/>
    </w:p>
    <w:p>
      <w:pPr>
        <w:pStyle w:val="BookText"/>
        <w:rPr/>
      </w:pPr>
      <w:r>
        <w:rPr>
          <w:rFonts w:ascii="IRNazanin" w:hAnsi="IRNazanin" w:eastAsia="IRNazanin"/>
          <w:color w:val="111111"/>
          <w:sz w:val="28"/>
          <w:sz w:val="28"/>
          <w:szCs w:val="28"/>
          <w:rtl w:val="true"/>
          <w:lang w:bidi="fa-IR"/>
        </w:rPr>
        <w:t>إلّا إذا کان الاتّجار بالمجموع محتاجاً إلیه فی مئونة سنته، أو حفظ شئونه، فلا یجب الخمس فی هذه الصورة، و هکذا حکم الآلات المحتاج إلیها فی کسبه</w:t>
      </w:r>
      <w:r>
        <w:rPr>
          <w:rFonts w:eastAsia="IRNazanin" w:cs="IRNazanin"/>
          <w:color w:val="111111"/>
          <w:sz w:val="28"/>
          <w:szCs w:val="28"/>
          <w:rtl w:val="true"/>
          <w:lang w:bidi="fa-IR"/>
        </w:rPr>
        <w:t>.</w:t>
      </w:r>
    </w:p>
    <w:p>
      <w:pPr>
        <w:pStyle w:val="Heading5"/>
        <w:numPr>
          <w:ilvl w:val="4"/>
          <w:numId w:val="1"/>
        </w:numPr>
        <w:rPr/>
      </w:pPr>
      <w:bookmarkStart w:id="3843" w:name="__RefHeading___Toc4211828_581953129"/>
      <w:bookmarkStart w:id="3844" w:name="_Toc1774"/>
      <w:bookmarkEnd w:id="3843"/>
      <w:r>
        <w:rPr>
          <w:rtl w:val="true"/>
        </w:rPr>
        <w:t>(</w:t>
      </w:r>
      <w:r>
        <w:rPr>
          <w:rtl w:val="true"/>
        </w:rPr>
        <w:t xml:space="preserve">مسألة </w:t>
      </w:r>
      <w:r>
        <w:rPr/>
        <w:t>1243</w:t>
      </w:r>
      <w:r>
        <w:rPr>
          <w:rtl w:val="true"/>
        </w:rPr>
        <w:t xml:space="preserve">): </w:t>
      </w:r>
      <w:r>
        <w:rPr>
          <w:rtl w:val="true"/>
        </w:rPr>
        <w:t>لا فرق فی مئونة السنة</w:t>
      </w:r>
      <w:bookmarkEnd w:id="3844"/>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ما یصرف عینه مثل المأکول</w:t>
      </w:r>
      <w:bookmarkStart w:id="3845" w:name="pg5769_38979"/>
    </w:p>
    <w:p>
      <w:pPr>
        <w:pStyle w:val="BookText"/>
        <w:rPr/>
      </w:pPr>
      <w:bookmarkEnd w:id="3845"/>
      <w:r>
        <w:rPr>
          <w:rFonts w:ascii="IRNazanin" w:hAnsi="IRNazanin" w:eastAsia="IRNazanin"/>
          <w:color w:val="111111"/>
          <w:sz w:val="28"/>
          <w:sz w:val="28"/>
          <w:szCs w:val="28"/>
          <w:rtl w:val="true"/>
          <w:lang w:bidi="fa-IR"/>
        </w:rPr>
        <w:t>و المشروب و نحوهما، و بین ما ینتفع به مع بقاء عینه؛ مثل الدار و الفرش و الأوانی و نحوها من الآلات المحتاج إلیها، فیجوز استثناؤها إذا اشتراها من الربح و إن بقیت للسنین الآتیة</w:t>
      </w:r>
      <w:r>
        <w:rPr>
          <w:rFonts w:eastAsia="IRNazanin" w:cs="IRNazanin"/>
          <w:color w:val="111111"/>
          <w:sz w:val="28"/>
          <w:szCs w:val="28"/>
          <w:rtl w:val="true"/>
          <w:lang w:bidi="fa-IR"/>
        </w:rPr>
        <w:t>.</w:t>
      </w:r>
    </w:p>
    <w:p>
      <w:pPr>
        <w:pStyle w:val="Heading5"/>
        <w:numPr>
          <w:ilvl w:val="4"/>
          <w:numId w:val="1"/>
        </w:numPr>
        <w:rPr/>
      </w:pPr>
      <w:bookmarkStart w:id="3846" w:name="__RefHeading___Toc4211830_581953129"/>
      <w:bookmarkStart w:id="3847" w:name="_Toc1775"/>
      <w:bookmarkEnd w:id="3846"/>
      <w:r>
        <w:rPr>
          <w:rtl w:val="true"/>
        </w:rPr>
        <w:t>(</w:t>
      </w:r>
      <w:r>
        <w:rPr>
          <w:rtl w:val="true"/>
        </w:rPr>
        <w:t xml:space="preserve">مسألة </w:t>
      </w:r>
      <w:r>
        <w:rPr/>
        <w:t>1244</w:t>
      </w:r>
      <w:r>
        <w:rPr>
          <w:rtl w:val="true"/>
        </w:rPr>
        <w:t xml:space="preserve">): </w:t>
      </w:r>
      <w:r>
        <w:rPr>
          <w:rtl w:val="true"/>
        </w:rPr>
        <w:t>یجوز إخراج المؤنة من الربح،</w:t>
      </w:r>
      <w:bookmarkEnd w:id="3847"/>
    </w:p>
    <w:p>
      <w:pPr>
        <w:pStyle w:val="BookText"/>
        <w:rPr/>
      </w:pPr>
      <w:r>
        <w:rPr>
          <w:rFonts w:ascii="IRNazanin" w:hAnsi="IRNazanin" w:eastAsia="IRNazanin"/>
          <w:color w:val="111111"/>
          <w:sz w:val="28"/>
          <w:sz w:val="28"/>
          <w:szCs w:val="28"/>
          <w:rtl w:val="true"/>
          <w:lang w:bidi="fa-IR"/>
        </w:rPr>
        <w:t>و إن کان له مال غیر مال التجارة فلا یجب إخراجها من ذلک المال، و لا التوزیع علیهما و إن کان الأحوط التوزیع</w:t>
      </w:r>
      <w:r>
        <w:rPr>
          <w:rFonts w:eastAsia="IRNazanin" w:cs="IRNazanin"/>
          <w:color w:val="111111"/>
          <w:sz w:val="28"/>
          <w:szCs w:val="28"/>
          <w:rtl w:val="true"/>
          <w:lang w:bidi="fa-IR"/>
        </w:rPr>
        <w:t>.</w:t>
      </w:r>
    </w:p>
    <w:p>
      <w:pPr>
        <w:pStyle w:val="Heading5"/>
        <w:numPr>
          <w:ilvl w:val="4"/>
          <w:numId w:val="1"/>
        </w:numPr>
        <w:rPr/>
      </w:pPr>
      <w:bookmarkStart w:id="3848" w:name="__RefHeading___Toc4211832_581953129"/>
      <w:bookmarkStart w:id="3849" w:name="_Toc1776"/>
      <w:bookmarkEnd w:id="3848"/>
      <w:r>
        <w:rPr>
          <w:rtl w:val="true"/>
        </w:rPr>
        <w:t>(</w:t>
      </w:r>
      <w:r>
        <w:rPr>
          <w:rtl w:val="true"/>
        </w:rPr>
        <w:t xml:space="preserve">مسألة </w:t>
      </w:r>
      <w:r>
        <w:rPr/>
        <w:t>1245</w:t>
      </w:r>
      <w:r>
        <w:rPr>
          <w:rtl w:val="true"/>
        </w:rPr>
        <w:t xml:space="preserve">): </w:t>
      </w:r>
      <w:r>
        <w:rPr>
          <w:rtl w:val="true"/>
        </w:rPr>
        <w:t>لو زاد ما اشتراه للمئونة</w:t>
      </w:r>
      <w:bookmarkEnd w:id="3849"/>
    </w:p>
    <w:p>
      <w:pPr>
        <w:pStyle w:val="BookText"/>
        <w:rPr/>
      </w:pPr>
      <w:r>
        <w:rPr>
          <w:rFonts w:ascii="IRNazanin" w:hAnsi="IRNazanin" w:eastAsia="IRNazanin"/>
          <w:color w:val="111111"/>
          <w:sz w:val="28"/>
          <w:sz w:val="28"/>
          <w:szCs w:val="28"/>
          <w:rtl w:val="true"/>
          <w:lang w:bidi="fa-IR"/>
        </w:rPr>
        <w:t>بالربح تماماً أو بعضاً من الحنطة، و الشعیر، و السمن، و السکر، و غیرها، وجب علیه إخراج خمسه، و أمّا ما کان مبناه علی بقاء عینه و الانتفاع به کالفرش و الأوانی، و الألبسة، و العبد، و الفرس، و الکتب و نحوها، فالأقوی عدم الخمس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الاستغناء عنها فالأقوی إخراج الخمس منها فیما إذا کان فی أثناء السنة بنحو لا یحتاج إلیه أصلاً، و أمّا فیما إذا کان بعد تمامها، أو بنحو یحتاج إلیه فیما بعد فالظاهر عدم الوجوب، و کذا فی حلیّ النسوان</w:t>
      </w:r>
      <w:r>
        <w:rPr>
          <w:rFonts w:eastAsia="IRNazanin" w:cs="IRNazanin"/>
          <w:color w:val="111111"/>
          <w:sz w:val="28"/>
          <w:szCs w:val="28"/>
          <w:rtl w:val="true"/>
          <w:lang w:bidi="fa-IR"/>
        </w:rPr>
        <w:t>.</w:t>
      </w:r>
    </w:p>
    <w:p>
      <w:pPr>
        <w:pStyle w:val="Heading5"/>
        <w:numPr>
          <w:ilvl w:val="4"/>
          <w:numId w:val="1"/>
        </w:numPr>
        <w:rPr/>
      </w:pPr>
      <w:bookmarkStart w:id="3850" w:name="__RefHeading___Toc4211834_581953129"/>
      <w:bookmarkStart w:id="3851" w:name="_Toc1777"/>
      <w:bookmarkEnd w:id="3850"/>
      <w:r>
        <w:rPr>
          <w:rtl w:val="true"/>
        </w:rPr>
        <w:t>(</w:t>
      </w:r>
      <w:r>
        <w:rPr>
          <w:rtl w:val="true"/>
        </w:rPr>
        <w:t xml:space="preserve">مسألة </w:t>
      </w:r>
      <w:r>
        <w:rPr/>
        <w:t>1246</w:t>
      </w:r>
      <w:r>
        <w:rPr>
          <w:rtl w:val="true"/>
        </w:rPr>
        <w:t xml:space="preserve">): </w:t>
      </w:r>
      <w:r>
        <w:rPr>
          <w:rtl w:val="true"/>
        </w:rPr>
        <w:t>مصارف الحج من مئونة عام الحجّ دون عام الاستطاعة،</w:t>
      </w:r>
      <w:bookmarkEnd w:id="3851"/>
    </w:p>
    <w:p>
      <w:pPr>
        <w:pStyle w:val="BookText"/>
        <w:rPr/>
      </w:pPr>
      <w:r>
        <w:rPr>
          <w:rFonts w:ascii="IRNazanin" w:hAnsi="IRNazanin" w:eastAsia="IRNazanin"/>
          <w:color w:val="111111"/>
          <w:sz w:val="28"/>
          <w:sz w:val="28"/>
          <w:szCs w:val="28"/>
          <w:rtl w:val="true"/>
          <w:lang w:bidi="fa-IR"/>
        </w:rPr>
        <w:t>فإذا استطاع فی أثناء السنة من الربح و لم یحجّ و لو عصیاناً وجب خمس ذلک المقدار من الربح و لم یستثن له، و إذا حصلت الاستطاعة من أرباح سنین متعدّدة وجب خمس الربح الحاصل فی السنین الماضیة، أمّا الربح المتمّم للاستطاعة فی سنة الحجّ فلا 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یحجّ و لو عصیاناً وجب إخراج خمسه</w:t>
      </w:r>
      <w:r>
        <w:rPr>
          <w:rFonts w:eastAsia="IRNazanin" w:cs="IRNazanin"/>
          <w:color w:val="111111"/>
          <w:sz w:val="28"/>
          <w:szCs w:val="28"/>
          <w:rtl w:val="true"/>
          <w:lang w:bidi="fa-IR"/>
        </w:rPr>
        <w:t>.</w:t>
      </w:r>
    </w:p>
    <w:p>
      <w:pPr>
        <w:pStyle w:val="Heading5"/>
        <w:numPr>
          <w:ilvl w:val="4"/>
          <w:numId w:val="1"/>
        </w:numPr>
        <w:rPr/>
      </w:pPr>
      <w:bookmarkStart w:id="3852" w:name="__RefHeading___Toc4211836_581953129"/>
      <w:bookmarkStart w:id="3853" w:name="_Toc1778"/>
      <w:bookmarkEnd w:id="3852"/>
      <w:r>
        <w:rPr>
          <w:rtl w:val="true"/>
        </w:rPr>
        <w:t>(</w:t>
      </w:r>
      <w:r>
        <w:rPr>
          <w:rtl w:val="true"/>
        </w:rPr>
        <w:t xml:space="preserve">مسألة </w:t>
      </w:r>
      <w:r>
        <w:rPr/>
        <w:t>1247</w:t>
      </w:r>
      <w:r>
        <w:rPr>
          <w:rtl w:val="true"/>
        </w:rPr>
        <w:t xml:space="preserve">): </w:t>
      </w:r>
      <w:r>
        <w:rPr>
          <w:rtl w:val="true"/>
        </w:rPr>
        <w:t>أداء الدین من المؤنة،</w:t>
      </w:r>
      <w:bookmarkEnd w:id="385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لغیر المؤنة و کان مقابله ممّا استدان لأجله موجوداً، بل و کذا لو کان لمئونته فی العام السابق و تمکّن من أدائه و لم یؤدّه، فالأحوط عدم احتساب أدائه فی العام اللاحق من المؤنة خصوصاً، مع بقاء مقابله و عدم احتیاجه إلیه فیه، و لو لم یؤدّ دینه إلی أن انقضت السنة فالأقوی إخراج الخمس إذا لم یکن لمئونة سنة الربح، و معه لا یجب فیما یقابله من الربح، و کذا</w:t>
      </w:r>
      <w:bookmarkStart w:id="3854" w:name="pg5769_38980"/>
    </w:p>
    <w:p>
      <w:pPr>
        <w:pStyle w:val="BookText"/>
        <w:rPr/>
      </w:pPr>
      <w:bookmarkEnd w:id="3854"/>
      <w:r>
        <w:rPr>
          <w:rFonts w:ascii="IRNazanin" w:hAnsi="IRNazanin" w:eastAsia="IRNazanin"/>
          <w:color w:val="111111"/>
          <w:sz w:val="28"/>
          <w:sz w:val="28"/>
          <w:szCs w:val="28"/>
          <w:rtl w:val="true"/>
          <w:lang w:bidi="fa-IR"/>
        </w:rPr>
        <w:t>الکلام فی النذور و الکفّارات</w:t>
      </w:r>
      <w:r>
        <w:rPr>
          <w:rFonts w:eastAsia="IRNazanin" w:cs="IRNazanin"/>
          <w:color w:val="111111"/>
          <w:sz w:val="28"/>
          <w:szCs w:val="28"/>
          <w:rtl w:val="true"/>
          <w:lang w:bidi="fa-IR"/>
        </w:rPr>
        <w:t>.</w:t>
      </w:r>
    </w:p>
    <w:p>
      <w:pPr>
        <w:pStyle w:val="Heading5"/>
        <w:numPr>
          <w:ilvl w:val="4"/>
          <w:numId w:val="1"/>
        </w:numPr>
        <w:rPr/>
      </w:pPr>
      <w:bookmarkStart w:id="3855" w:name="__RefHeading___Toc4211838_581953129"/>
      <w:bookmarkStart w:id="3856" w:name="_Toc1779"/>
      <w:bookmarkEnd w:id="3855"/>
      <w:r>
        <w:rPr>
          <w:rtl w:val="true"/>
        </w:rPr>
        <w:t>(</w:t>
      </w:r>
      <w:r>
        <w:rPr>
          <w:rtl w:val="true"/>
        </w:rPr>
        <w:t xml:space="preserve">مسألة </w:t>
      </w:r>
      <w:r>
        <w:rPr/>
        <w:t>1248</w:t>
      </w:r>
      <w:r>
        <w:rPr>
          <w:rtl w:val="true"/>
        </w:rPr>
        <w:t xml:space="preserve">): </w:t>
      </w:r>
      <w:r>
        <w:rPr>
          <w:rtl w:val="true"/>
        </w:rPr>
        <w:t>إذا اتّجر برأس ماله مراراً متعدّدة فی السنة فخسر فی بعض تلک المعاملات فی وقت، و ربح فی آخر</w:t>
      </w:r>
      <w:bookmarkEnd w:id="3856"/>
    </w:p>
    <w:p>
      <w:pPr>
        <w:pStyle w:val="BookText"/>
        <w:rPr/>
      </w:pPr>
      <w:r>
        <w:rPr>
          <w:rFonts w:ascii="IRNazanin" w:hAnsi="IRNazanin" w:eastAsia="IRNazanin"/>
          <w:color w:val="111111"/>
          <w:sz w:val="28"/>
          <w:sz w:val="28"/>
          <w:szCs w:val="28"/>
          <w:rtl w:val="true"/>
          <w:lang w:bidi="fa-IR"/>
        </w:rPr>
        <w:t>فالأقوی الجبر، و کذا فی الخسران و الربح فی عام واحد فی وقتین، سواء تقدّم الربح أم الخسران، فإنّه یجبر الخسران بالربح، و أمّا إذا وزّع رأس ماله علی تجارات متعدّدة، فخسر فی أحدها و ربح فی الأُخری، فالأحوط عدم الجبر و إن کان الجبر لا یخلو من قوّة</w:t>
      </w:r>
      <w:r>
        <w:rPr>
          <w:rFonts w:eastAsia="IRNazanin" w:cs="IRNazanin"/>
          <w:color w:val="111111"/>
          <w:sz w:val="28"/>
          <w:szCs w:val="28"/>
          <w:rtl w:val="true"/>
          <w:lang w:bidi="fa-IR"/>
        </w:rPr>
        <w:t>.</w:t>
      </w:r>
    </w:p>
    <w:p>
      <w:pPr>
        <w:pStyle w:val="Heading5"/>
        <w:numPr>
          <w:ilvl w:val="4"/>
          <w:numId w:val="1"/>
        </w:numPr>
        <w:rPr/>
      </w:pPr>
      <w:bookmarkStart w:id="3857" w:name="__RefHeading___Toc4211840_581953129"/>
      <w:bookmarkStart w:id="3858" w:name="_Toc1780"/>
      <w:bookmarkEnd w:id="3857"/>
      <w:r>
        <w:rPr>
          <w:rtl w:val="true"/>
        </w:rPr>
        <w:t>(</w:t>
      </w:r>
      <w:r>
        <w:rPr>
          <w:rtl w:val="true"/>
        </w:rPr>
        <w:t xml:space="preserve">مسألة </w:t>
      </w:r>
      <w:r>
        <w:rPr/>
        <w:t>1249</w:t>
      </w:r>
      <w:r>
        <w:rPr>
          <w:rtl w:val="true"/>
        </w:rPr>
        <w:t xml:space="preserve">): </w:t>
      </w:r>
      <w:r>
        <w:rPr>
          <w:rtl w:val="true"/>
        </w:rPr>
        <w:t>إذا کان له نوعان من التکسّب کالتجارة و الزراعة</w:t>
      </w:r>
      <w:bookmarkEnd w:id="3858"/>
    </w:p>
    <w:p>
      <w:pPr>
        <w:pStyle w:val="BookText"/>
        <w:rPr/>
      </w:pPr>
      <w:r>
        <w:rPr>
          <w:rFonts w:ascii="IRNazanin" w:hAnsi="IRNazanin" w:eastAsia="IRNazanin"/>
          <w:color w:val="111111"/>
          <w:sz w:val="28"/>
          <w:sz w:val="28"/>
          <w:szCs w:val="28"/>
          <w:rtl w:val="true"/>
          <w:lang w:bidi="fa-IR"/>
        </w:rPr>
        <w:t>فربح فی أحدهما و خسر فی الآخر، فإنّ الجبر لا یخلو من قوّة</w:t>
      </w:r>
      <w:r>
        <w:rPr>
          <w:rFonts w:eastAsia="IRNazanin" w:cs="IRNazanin"/>
          <w:color w:val="111111"/>
          <w:sz w:val="28"/>
          <w:szCs w:val="28"/>
          <w:rtl w:val="true"/>
          <w:lang w:bidi="fa-IR"/>
        </w:rPr>
        <w:t>.</w:t>
      </w:r>
    </w:p>
    <w:p>
      <w:pPr>
        <w:pStyle w:val="Heading5"/>
        <w:numPr>
          <w:ilvl w:val="4"/>
          <w:numId w:val="1"/>
        </w:numPr>
        <w:rPr/>
      </w:pPr>
      <w:bookmarkStart w:id="3859" w:name="__RefHeading___Toc4211842_581953129"/>
      <w:bookmarkStart w:id="3860" w:name="_Toc1781"/>
      <w:bookmarkEnd w:id="3859"/>
      <w:r>
        <w:rPr>
          <w:rtl w:val="true"/>
        </w:rPr>
        <w:t>(</w:t>
      </w:r>
      <w:r>
        <w:rPr>
          <w:rtl w:val="true"/>
        </w:rPr>
        <w:t xml:space="preserve">مسألة </w:t>
      </w:r>
      <w:r>
        <w:rPr/>
        <w:t>1250</w:t>
      </w:r>
      <w:r>
        <w:rPr>
          <w:rtl w:val="true"/>
        </w:rPr>
        <w:t xml:space="preserve">): </w:t>
      </w:r>
      <w:r>
        <w:rPr>
          <w:rtl w:val="true"/>
        </w:rPr>
        <w:t>إذا تلف بعض أمواله ممّا لیس من مال التکسّب</w:t>
      </w:r>
      <w:bookmarkEnd w:id="3860"/>
    </w:p>
    <w:p>
      <w:pPr>
        <w:pStyle w:val="BookText"/>
        <w:rPr/>
      </w:pPr>
      <w:r>
        <w:rPr>
          <w:rFonts w:ascii="IRNazanin" w:hAnsi="IRNazanin" w:eastAsia="IRNazanin"/>
          <w:color w:val="111111"/>
          <w:sz w:val="28"/>
          <w:sz w:val="28"/>
          <w:szCs w:val="28"/>
          <w:rtl w:val="true"/>
          <w:lang w:bidi="fa-IR"/>
        </w:rPr>
        <w:t>فالأظهر عدم الجبر؛ لأنّه لیس محسوباً من المؤنة</w:t>
      </w:r>
      <w:r>
        <w:rPr>
          <w:rFonts w:eastAsia="IRNazanin" w:cs="IRNazanin"/>
          <w:color w:val="111111"/>
          <w:sz w:val="28"/>
          <w:szCs w:val="28"/>
          <w:rtl w:val="true"/>
          <w:lang w:bidi="fa-IR"/>
        </w:rPr>
        <w:t>.</w:t>
      </w:r>
    </w:p>
    <w:p>
      <w:pPr>
        <w:pStyle w:val="Heading5"/>
        <w:numPr>
          <w:ilvl w:val="4"/>
          <w:numId w:val="1"/>
        </w:numPr>
        <w:rPr/>
      </w:pPr>
      <w:bookmarkStart w:id="3861" w:name="__RefHeading___Toc4211844_581953129"/>
      <w:bookmarkStart w:id="3862" w:name="_Toc1782"/>
      <w:bookmarkEnd w:id="3861"/>
      <w:r>
        <w:rPr>
          <w:rtl w:val="true"/>
        </w:rPr>
        <w:t>(</w:t>
      </w:r>
      <w:r>
        <w:rPr>
          <w:rtl w:val="true"/>
        </w:rPr>
        <w:t xml:space="preserve">مسألة </w:t>
      </w:r>
      <w:r>
        <w:rPr/>
        <w:t>1251</w:t>
      </w:r>
      <w:r>
        <w:rPr>
          <w:rtl w:val="true"/>
        </w:rPr>
        <w:t xml:space="preserve">): </w:t>
      </w:r>
      <w:r>
        <w:rPr>
          <w:rtl w:val="true"/>
        </w:rPr>
        <w:t>لو اشتری ما فیه ربح ببیع الخیار فصار البیع لازماً، فاستقاله البائع فأقاله،</w:t>
      </w:r>
      <w:bookmarkEnd w:id="3862"/>
    </w:p>
    <w:p>
      <w:pPr>
        <w:pStyle w:val="BookText"/>
        <w:rPr/>
      </w:pPr>
      <w:r>
        <w:rPr>
          <w:rFonts w:ascii="IRNazanin" w:hAnsi="IRNazanin" w:eastAsia="IRNazanin"/>
          <w:color w:val="111111"/>
          <w:sz w:val="28"/>
          <w:sz w:val="28"/>
          <w:szCs w:val="28"/>
          <w:rtl w:val="true"/>
          <w:lang w:bidi="fa-IR"/>
        </w:rPr>
        <w:t>فلا یبعد سقوط الخمس مطلقاً</w:t>
      </w:r>
      <w:r>
        <w:rPr>
          <w:rFonts w:eastAsia="IRNazanin" w:cs="IRNazanin"/>
          <w:color w:val="111111"/>
          <w:sz w:val="28"/>
          <w:szCs w:val="28"/>
          <w:rtl w:val="true"/>
          <w:lang w:bidi="fa-IR"/>
        </w:rPr>
        <w:t>.</w:t>
      </w:r>
    </w:p>
    <w:p>
      <w:pPr>
        <w:pStyle w:val="Heading5"/>
        <w:numPr>
          <w:ilvl w:val="4"/>
          <w:numId w:val="1"/>
        </w:numPr>
        <w:rPr/>
      </w:pPr>
      <w:bookmarkStart w:id="3863" w:name="__RefHeading___Toc4211846_581953129"/>
      <w:bookmarkStart w:id="3864" w:name="_Toc1783"/>
      <w:bookmarkEnd w:id="3863"/>
      <w:r>
        <w:rPr>
          <w:rtl w:val="true"/>
        </w:rPr>
        <w:t>(</w:t>
      </w:r>
      <w:r>
        <w:rPr>
          <w:rtl w:val="true"/>
        </w:rPr>
        <w:t xml:space="preserve">مسألة </w:t>
      </w:r>
      <w:r>
        <w:rPr/>
        <w:t>1252</w:t>
      </w:r>
      <w:r>
        <w:rPr>
          <w:rtl w:val="true"/>
        </w:rPr>
        <w:t xml:space="preserve">): </w:t>
      </w:r>
      <w:r>
        <w:rPr>
          <w:rtl w:val="true"/>
        </w:rPr>
        <w:t>إذا کان الغوص و إخراج المعدن مکسباً</w:t>
      </w:r>
      <w:bookmarkEnd w:id="3864"/>
    </w:p>
    <w:p>
      <w:pPr>
        <w:pStyle w:val="BookText"/>
        <w:rPr/>
      </w:pPr>
      <w:r>
        <w:rPr>
          <w:rFonts w:ascii="IRNazanin" w:hAnsi="IRNazanin" w:eastAsia="IRNazanin"/>
          <w:color w:val="111111"/>
          <w:sz w:val="28"/>
          <w:sz w:val="28"/>
          <w:szCs w:val="28"/>
          <w:rtl w:val="true"/>
          <w:lang w:bidi="fa-IR"/>
        </w:rPr>
        <w:t>کفاه إخراج خمسهما مع وجود شرط تعلّق الخمس بهما من بلوغهما النصاب و نحوه، و إلّا فیتعلّق بهما الخمس من باب ربح المکسب بعد إخراج مئونة سنته</w:t>
      </w:r>
      <w:r>
        <w:rPr>
          <w:rFonts w:eastAsia="IRNazanin" w:cs="IRNazanin"/>
          <w:color w:val="111111"/>
          <w:sz w:val="28"/>
          <w:szCs w:val="28"/>
          <w:rtl w:val="true"/>
          <w:lang w:bidi="fa-IR"/>
        </w:rPr>
        <w:t>.</w:t>
      </w:r>
    </w:p>
    <w:p>
      <w:pPr>
        <w:pStyle w:val="Heading5"/>
        <w:numPr>
          <w:ilvl w:val="4"/>
          <w:numId w:val="1"/>
        </w:numPr>
        <w:rPr/>
      </w:pPr>
      <w:bookmarkStart w:id="3865" w:name="__RefHeading___Toc4211848_581953129"/>
      <w:bookmarkStart w:id="3866" w:name="_Toc1784"/>
      <w:bookmarkEnd w:id="3865"/>
      <w:r>
        <w:rPr>
          <w:rtl w:val="true"/>
        </w:rPr>
        <w:t>(</w:t>
      </w:r>
      <w:r>
        <w:rPr>
          <w:rtl w:val="true"/>
        </w:rPr>
        <w:t xml:space="preserve">مسألة </w:t>
      </w:r>
      <w:r>
        <w:rPr/>
        <w:t>1253</w:t>
      </w:r>
      <w:r>
        <w:rPr>
          <w:rtl w:val="true"/>
        </w:rPr>
        <w:t xml:space="preserve">): </w:t>
      </w:r>
      <w:r>
        <w:rPr>
          <w:rtl w:val="true"/>
        </w:rPr>
        <w:t>المرأة التی تکتسب یجب علیها الخمس إذا عال بها الزوج،</w:t>
      </w:r>
      <w:bookmarkEnd w:id="3866"/>
    </w:p>
    <w:p>
      <w:pPr>
        <w:pStyle w:val="BookText"/>
        <w:rPr/>
      </w:pPr>
      <w:r>
        <w:rPr>
          <w:rFonts w:ascii="IRNazanin" w:hAnsi="IRNazanin" w:eastAsia="IRNazanin"/>
          <w:color w:val="111111"/>
          <w:sz w:val="28"/>
          <w:sz w:val="28"/>
          <w:szCs w:val="28"/>
          <w:rtl w:val="true"/>
          <w:lang w:bidi="fa-IR"/>
        </w:rPr>
        <w:t>و کذا إذا لم یعل بها الزوج و زادت فوائدها علی مئونتها، بل و کذا الحکم إذا لم تکسب و کانت لها فوائد من زوجها أو غیره، فإنّه یجب علیها فی آخر السنة إخراج خمس الزائد علی الأحوط کغیرها من الرجال</w:t>
      </w:r>
      <w:r>
        <w:rPr>
          <w:rFonts w:eastAsia="IRNazanin" w:cs="IRNazanin"/>
          <w:color w:val="111111"/>
          <w:sz w:val="28"/>
          <w:szCs w:val="28"/>
          <w:rtl w:val="true"/>
          <w:lang w:bidi="fa-IR"/>
        </w:rPr>
        <w:t>.</w:t>
      </w:r>
    </w:p>
    <w:p>
      <w:pPr>
        <w:pStyle w:val="Heading5"/>
        <w:numPr>
          <w:ilvl w:val="4"/>
          <w:numId w:val="1"/>
        </w:numPr>
        <w:rPr/>
      </w:pPr>
      <w:bookmarkStart w:id="3867" w:name="__RefHeading___Toc4211850_581953129"/>
      <w:bookmarkStart w:id="3868" w:name="_Toc1785"/>
      <w:bookmarkEnd w:id="3867"/>
      <w:r>
        <w:rPr>
          <w:rtl w:val="true"/>
        </w:rPr>
        <w:t>(</w:t>
      </w:r>
      <w:r>
        <w:rPr>
          <w:rtl w:val="true"/>
        </w:rPr>
        <w:t xml:space="preserve">مسألة </w:t>
      </w:r>
      <w:r>
        <w:rPr/>
        <w:t>1254</w:t>
      </w:r>
      <w:r>
        <w:rPr>
          <w:rtl w:val="true"/>
        </w:rPr>
        <w:t xml:space="preserve">): </w:t>
      </w:r>
      <w:r>
        <w:rPr>
          <w:rtl w:val="true"/>
        </w:rPr>
        <w:t>الظاهر عدم اشتراط التکلیف و الحریّة فی ثبوت الخمس</w:t>
      </w:r>
      <w:bookmarkEnd w:id="3868"/>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الکنز و الغوص و المعدن و الحلال المختلط بالحرام و الأرض التی یشتریها الذمّی من المسلم، و یجب علی الولیّ و السیّد إخراجه، و الأحوط تعلّق الخمس بأرباح</w:t>
      </w:r>
      <w:bookmarkStart w:id="3869" w:name="pg5769_38981"/>
    </w:p>
    <w:p>
      <w:pPr>
        <w:pStyle w:val="BookText"/>
        <w:rPr/>
      </w:pPr>
      <w:bookmarkEnd w:id="3869"/>
      <w:r>
        <w:rPr>
          <w:rFonts w:ascii="IRNazanin" w:hAnsi="IRNazanin" w:eastAsia="IRNazanin"/>
          <w:color w:val="111111"/>
          <w:sz w:val="28"/>
          <w:sz w:val="28"/>
          <w:szCs w:val="28"/>
          <w:rtl w:val="true"/>
          <w:lang w:bidi="fa-IR"/>
        </w:rPr>
        <w:t>مکاسب الطفل، بل لا یخلو من قوّة، فیخرجه الولیّ قبل بلوغه</w:t>
      </w:r>
      <w:r>
        <w:rPr>
          <w:rFonts w:eastAsia="IRNazanin" w:cs="IRNazanin"/>
          <w:color w:val="111111"/>
          <w:sz w:val="28"/>
          <w:szCs w:val="28"/>
          <w:rtl w:val="true"/>
          <w:lang w:bidi="fa-IR"/>
        </w:rPr>
        <w:t>.</w:t>
      </w:r>
    </w:p>
    <w:p>
      <w:pPr>
        <w:pStyle w:val="Heading5"/>
        <w:numPr>
          <w:ilvl w:val="4"/>
          <w:numId w:val="1"/>
        </w:numPr>
        <w:rPr/>
      </w:pPr>
      <w:bookmarkStart w:id="3870" w:name="__RefHeading___Toc4211852_581953129"/>
      <w:bookmarkStart w:id="3871" w:name="_Toc1786"/>
      <w:bookmarkEnd w:id="3870"/>
      <w:r>
        <w:rPr>
          <w:rtl w:val="true"/>
        </w:rPr>
        <w:t>(</w:t>
      </w:r>
      <w:r>
        <w:rPr>
          <w:rtl w:val="true"/>
        </w:rPr>
        <w:t xml:space="preserve">مسألة </w:t>
      </w:r>
      <w:r>
        <w:rPr/>
        <w:t>1255</w:t>
      </w:r>
      <w:r>
        <w:rPr>
          <w:rtl w:val="true"/>
        </w:rPr>
        <w:t xml:space="preserve">): </w:t>
      </w:r>
      <w:r>
        <w:rPr>
          <w:rtl w:val="true"/>
        </w:rPr>
        <w:t>یتعلّق الخمس بالربح بمجرّد حصوله</w:t>
      </w:r>
      <w:bookmarkEnd w:id="3871"/>
    </w:p>
    <w:p>
      <w:pPr>
        <w:pStyle w:val="BookText"/>
        <w:rPr/>
      </w:pPr>
      <w:r>
        <w:rPr>
          <w:rFonts w:ascii="IRNazanin" w:hAnsi="IRNazanin" w:eastAsia="IRNazanin"/>
          <w:color w:val="111111"/>
          <w:sz w:val="28"/>
          <w:sz w:val="28"/>
          <w:szCs w:val="28"/>
          <w:rtl w:val="true"/>
          <w:lang w:bidi="fa-IR"/>
        </w:rPr>
        <w:t>و إن جاز تأخیر الدفع إلی آخر السنة، فإن أتلفه ضمن الخمس، و کذا إذا أسرف فی صرفه، أو وهبه هبة لم تکن معدودة من مئونته، أو اشتری بغبن حیلة فی أثنائه</w:t>
      </w:r>
      <w:r>
        <w:rPr>
          <w:rFonts w:eastAsia="IRNazanin" w:cs="IRNazanin"/>
          <w:color w:val="111111"/>
          <w:sz w:val="28"/>
          <w:szCs w:val="28"/>
          <w:rtl w:val="true"/>
          <w:lang w:bidi="fa-IR"/>
        </w:rPr>
        <w:t>.</w:t>
      </w:r>
    </w:p>
    <w:p>
      <w:pPr>
        <w:pStyle w:val="Heading5"/>
        <w:numPr>
          <w:ilvl w:val="4"/>
          <w:numId w:val="1"/>
        </w:numPr>
        <w:rPr/>
      </w:pPr>
      <w:bookmarkStart w:id="3872" w:name="__RefHeading___Toc4211854_581953129"/>
      <w:bookmarkStart w:id="3873" w:name="_Toc1787"/>
      <w:bookmarkEnd w:id="3872"/>
      <w:r>
        <w:rPr>
          <w:rtl w:val="true"/>
        </w:rPr>
        <w:t>(</w:t>
      </w:r>
      <w:r>
        <w:rPr>
          <w:rtl w:val="true"/>
        </w:rPr>
        <w:t xml:space="preserve">مسألة </w:t>
      </w:r>
      <w:r>
        <w:rPr/>
        <w:t>1256</w:t>
      </w:r>
      <w:r>
        <w:rPr>
          <w:rtl w:val="true"/>
        </w:rPr>
        <w:t xml:space="preserve">): </w:t>
      </w:r>
      <w:r>
        <w:rPr>
          <w:rtl w:val="true"/>
        </w:rPr>
        <w:t>إذا مات المکتسب أثناء السنة بعد حصول الربح</w:t>
      </w:r>
      <w:bookmarkEnd w:id="3873"/>
    </w:p>
    <w:p>
      <w:pPr>
        <w:pStyle w:val="BookText"/>
        <w:rPr/>
      </w:pPr>
      <w:r>
        <w:rPr>
          <w:rFonts w:ascii="IRNazanin" w:hAnsi="IRNazanin" w:eastAsia="IRNazanin"/>
          <w:color w:val="111111"/>
          <w:sz w:val="28"/>
          <w:sz w:val="28"/>
          <w:szCs w:val="28"/>
          <w:rtl w:val="true"/>
          <w:lang w:bidi="fa-IR"/>
        </w:rPr>
        <w:t>فالمستثنی هو المؤنة إلی حین الموت؛ لإتمام السنة</w:t>
      </w:r>
      <w:r>
        <w:rPr>
          <w:rFonts w:eastAsia="IRNazanin" w:cs="IRNazanin"/>
          <w:color w:val="111111"/>
          <w:sz w:val="28"/>
          <w:szCs w:val="28"/>
          <w:rtl w:val="true"/>
          <w:lang w:bidi="fa-IR"/>
        </w:rPr>
        <w:t>.</w:t>
      </w:r>
    </w:p>
    <w:p>
      <w:pPr>
        <w:pStyle w:val="Heading5"/>
        <w:numPr>
          <w:ilvl w:val="4"/>
          <w:numId w:val="1"/>
        </w:numPr>
        <w:rPr/>
      </w:pPr>
      <w:bookmarkStart w:id="3874" w:name="__RefHeading___Toc4211856_581953129"/>
      <w:bookmarkStart w:id="3875" w:name="_Toc1788"/>
      <w:bookmarkEnd w:id="3874"/>
      <w:r>
        <w:rPr>
          <w:rtl w:val="true"/>
        </w:rPr>
        <w:t>(</w:t>
      </w:r>
      <w:r>
        <w:rPr>
          <w:rtl w:val="true"/>
        </w:rPr>
        <w:t xml:space="preserve">مسألة </w:t>
      </w:r>
      <w:r>
        <w:rPr/>
        <w:t>1257</w:t>
      </w:r>
      <w:r>
        <w:rPr>
          <w:rtl w:val="true"/>
        </w:rPr>
        <w:t xml:space="preserve">): </w:t>
      </w:r>
      <w:r>
        <w:rPr>
          <w:rtl w:val="true"/>
        </w:rPr>
        <w:t>إذا علم الوارث أنّ مورّثه لم یؤدّ خمس ما ترکه وجب علیه أداؤه،</w:t>
      </w:r>
      <w:bookmarkEnd w:id="3875"/>
    </w:p>
    <w:p>
      <w:pPr>
        <w:pStyle w:val="BookText"/>
        <w:rPr/>
      </w:pPr>
      <w:r>
        <w:rPr>
          <w:rFonts w:ascii="IRNazanin" w:hAnsi="IRNazanin" w:eastAsia="IRNazanin"/>
          <w:color w:val="111111"/>
          <w:sz w:val="28"/>
          <w:sz w:val="28"/>
          <w:szCs w:val="28"/>
          <w:rtl w:val="true"/>
          <w:lang w:bidi="fa-IR"/>
        </w:rPr>
        <w:t>سواء کانت العین التی تعلّق بها الخمس موجودة فیها أو علم أنّه أتلف مالاً له قد تعلّق به الخمس، فیجب إخراج خمسه من ترکته کغیره من الدیون</w:t>
      </w:r>
      <w:r>
        <w:rPr>
          <w:rFonts w:eastAsia="IRNazanin" w:cs="IRNazanin"/>
          <w:color w:val="111111"/>
          <w:sz w:val="28"/>
          <w:szCs w:val="28"/>
          <w:rtl w:val="true"/>
          <w:lang w:bidi="fa-IR"/>
        </w:rPr>
        <w:t>.</w:t>
      </w:r>
    </w:p>
    <w:p>
      <w:pPr>
        <w:pStyle w:val="Heading5"/>
        <w:numPr>
          <w:ilvl w:val="4"/>
          <w:numId w:val="1"/>
        </w:numPr>
        <w:rPr/>
      </w:pPr>
      <w:bookmarkStart w:id="3876" w:name="__RefHeading___Toc4211858_581953129"/>
      <w:bookmarkStart w:id="3877" w:name="_Toc1789"/>
      <w:bookmarkEnd w:id="3876"/>
      <w:r>
        <w:rPr>
          <w:rtl w:val="true"/>
        </w:rPr>
        <w:t>(</w:t>
      </w:r>
      <w:r>
        <w:rPr>
          <w:rtl w:val="true"/>
        </w:rPr>
        <w:t xml:space="preserve">مسألة </w:t>
      </w:r>
      <w:r>
        <w:rPr/>
        <w:t>1258</w:t>
      </w:r>
      <w:r>
        <w:rPr>
          <w:rtl w:val="true"/>
        </w:rPr>
        <w:t xml:space="preserve">): </w:t>
      </w:r>
      <w:r>
        <w:rPr>
          <w:rtl w:val="true"/>
        </w:rPr>
        <w:t>إذا ربح فی أثناء السنة فدفع الخمس باعتقاد عدم حصول مئونة زائدة،</w:t>
      </w:r>
      <w:bookmarkEnd w:id="3877"/>
    </w:p>
    <w:p>
      <w:pPr>
        <w:pStyle w:val="BookText"/>
        <w:rPr/>
      </w:pPr>
      <w:r>
        <w:rPr>
          <w:rFonts w:ascii="IRNazanin" w:hAnsi="IRNazanin" w:eastAsia="IRNazanin"/>
          <w:color w:val="111111"/>
          <w:sz w:val="28"/>
          <w:sz w:val="28"/>
          <w:szCs w:val="28"/>
          <w:rtl w:val="true"/>
          <w:lang w:bidi="fa-IR"/>
        </w:rPr>
        <w:t>فتبیّن عدم کفایة الربح لتجدّد مئونة لم تکن محتسبة، انکشف أنّه لم یکن خمساً فی ماله، فیرجع به علی المعطی له مع بقاء عینه، و کذا مع تلفها إذا کان عالماً بالحال</w:t>
      </w:r>
      <w:r>
        <w:rPr>
          <w:rFonts w:eastAsia="IRNazanin" w:cs="IRNazanin"/>
          <w:color w:val="111111"/>
          <w:sz w:val="28"/>
          <w:szCs w:val="28"/>
          <w:rtl w:val="true"/>
          <w:lang w:bidi="fa-IR"/>
        </w:rPr>
        <w:t>.</w:t>
      </w:r>
    </w:p>
    <w:p>
      <w:pPr>
        <w:pStyle w:val="Heading5"/>
        <w:numPr>
          <w:ilvl w:val="4"/>
          <w:numId w:val="1"/>
        </w:numPr>
        <w:rPr/>
      </w:pPr>
      <w:bookmarkStart w:id="3878" w:name="__RefHeading___Toc4211860_581953129"/>
      <w:bookmarkStart w:id="3879" w:name="_Toc1790"/>
      <w:bookmarkEnd w:id="3878"/>
      <w:r>
        <w:rPr>
          <w:rtl w:val="true"/>
        </w:rPr>
        <w:t>(</w:t>
      </w:r>
      <w:r>
        <w:rPr>
          <w:rtl w:val="true"/>
        </w:rPr>
        <w:t xml:space="preserve">مسألة </w:t>
      </w:r>
      <w:r>
        <w:rPr/>
        <w:t>1259</w:t>
      </w:r>
      <w:r>
        <w:rPr>
          <w:rtl w:val="true"/>
        </w:rPr>
        <w:t xml:space="preserve">): </w:t>
      </w:r>
      <w:r>
        <w:rPr>
          <w:rtl w:val="true"/>
        </w:rPr>
        <w:t>الخمس بجمیع أقسامه و إن کان یتعلّق بالعین، إلّا أنّ المالک یتخیّر بین دفع العین و دفع قیمتها،</w:t>
      </w:r>
      <w:bookmarkEnd w:id="3879"/>
    </w:p>
    <w:p>
      <w:pPr>
        <w:pStyle w:val="BookText"/>
        <w:rPr/>
      </w:pPr>
      <w:r>
        <w:rPr>
          <w:rFonts w:ascii="IRNazanin" w:hAnsi="IRNazanin" w:eastAsia="IRNazanin"/>
          <w:color w:val="111111"/>
          <w:sz w:val="28"/>
          <w:sz w:val="28"/>
          <w:szCs w:val="28"/>
          <w:rtl w:val="true"/>
          <w:lang w:bidi="fa-IR"/>
        </w:rPr>
        <w:t>و لا یجوز له التصرّف فی العین قبل أدائه بعد تمامیّة الحول، و إن ضمنه فی ذمّته</w:t>
      </w:r>
      <w:r>
        <w:rPr>
          <w:rFonts w:eastAsia="IRNazanin" w:cs="IRNazanin"/>
          <w:color w:val="111111"/>
          <w:sz w:val="28"/>
          <w:szCs w:val="28"/>
          <w:rtl w:val="true"/>
          <w:lang w:bidi="fa-IR"/>
        </w:rPr>
        <w:t>.</w:t>
      </w:r>
    </w:p>
    <w:p>
      <w:pPr>
        <w:pStyle w:val="Heading3"/>
        <w:numPr>
          <w:ilvl w:val="2"/>
          <w:numId w:val="1"/>
        </w:numPr>
        <w:rPr/>
      </w:pPr>
      <w:bookmarkStart w:id="3880" w:name="__RefHeading___Toc4211862_581953129"/>
      <w:bookmarkStart w:id="3881" w:name="_Toc1791"/>
      <w:bookmarkEnd w:id="3880"/>
      <w:r>
        <w:rPr>
          <w:rtl w:val="true"/>
        </w:rPr>
        <w:t>المبحث الثانی</w:t>
      </w:r>
      <w:r>
        <w:rPr>
          <w:rtl w:val="true"/>
        </w:rPr>
        <w:t xml:space="preserve">: </w:t>
      </w:r>
      <w:r>
        <w:rPr>
          <w:rtl w:val="true"/>
        </w:rPr>
        <w:t>قسمة الخمس و مستحقّه</w:t>
      </w:r>
      <w:bookmarkEnd w:id="3881"/>
    </w:p>
    <w:p>
      <w:pPr>
        <w:pStyle w:val="Heading4"/>
        <w:numPr>
          <w:ilvl w:val="3"/>
          <w:numId w:val="1"/>
        </w:numPr>
        <w:rPr/>
      </w:pPr>
      <w:bookmarkStart w:id="3882" w:name="__RefHeading___Toc4211864_581953129"/>
      <w:bookmarkStart w:id="3883" w:name="_Toc1792"/>
      <w:bookmarkEnd w:id="3882"/>
      <w:r>
        <w:rPr>
          <w:rtl w:val="true"/>
        </w:rPr>
        <w:t>(</w:t>
      </w:r>
      <w:r>
        <w:rPr>
          <w:rtl w:val="true"/>
        </w:rPr>
        <w:t xml:space="preserve">مسألة </w:t>
      </w:r>
      <w:r>
        <w:rPr/>
        <w:t>1260</w:t>
      </w:r>
      <w:r>
        <w:rPr>
          <w:rtl w:val="true"/>
        </w:rPr>
        <w:t xml:space="preserve">): </w:t>
      </w:r>
      <w:r>
        <w:rPr>
          <w:rtl w:val="true"/>
        </w:rPr>
        <w:t>یقسّم الخمس فی زماننا زمن الغیبة نصفین،</w:t>
      </w:r>
      <w:bookmarkEnd w:id="3883"/>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لإمام العصر الحجّة المنتظر عجّل اللّه تعالی فرجه و جعل أرواحنا فداه و نصف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أیتامهم، و مساکینهم، و أبناء سبیلهم، و یشترط فی هذه الأصناف جمیعاً</w:t>
      </w:r>
      <w:bookmarkStart w:id="3884" w:name="pg5769_38982"/>
    </w:p>
    <w:p>
      <w:pPr>
        <w:pStyle w:val="BookText"/>
        <w:rPr/>
      </w:pPr>
      <w:bookmarkEnd w:id="3884"/>
      <w:r>
        <w:rPr>
          <w:rFonts w:ascii="IRNazanin" w:hAnsi="IRNazanin" w:eastAsia="IRNazanin"/>
          <w:color w:val="111111"/>
          <w:sz w:val="28"/>
          <w:sz w:val="28"/>
          <w:szCs w:val="28"/>
          <w:rtl w:val="true"/>
          <w:lang w:bidi="fa-IR"/>
        </w:rPr>
        <w:t>الإیمان، کما یعتبر الفقر فی الأیتام، و یکفی فی ابن السبیل الفقر فی بلد التسلیم و لو کان غنیّاً فی بلده، و الأحوط وجوباً اعتبار أن لا یکون سفره معصیة، و لا یعطی أکثر من قدر ما یوصله إلی بلده، و الأظهر عدم اعتبار العدالة فی جمیعهم، و لکنّ الأحوط عدم التجاهر بالکبائر</w:t>
      </w:r>
      <w:r>
        <w:rPr>
          <w:rFonts w:eastAsia="IRNazanin" w:cs="IRNazanin"/>
          <w:color w:val="111111"/>
          <w:sz w:val="28"/>
          <w:szCs w:val="28"/>
          <w:rtl w:val="true"/>
          <w:lang w:bidi="fa-IR"/>
        </w:rPr>
        <w:t>.</w:t>
      </w:r>
    </w:p>
    <w:p>
      <w:pPr>
        <w:pStyle w:val="Heading4"/>
        <w:numPr>
          <w:ilvl w:val="3"/>
          <w:numId w:val="1"/>
        </w:numPr>
        <w:rPr/>
      </w:pPr>
      <w:bookmarkStart w:id="3885" w:name="__RefHeading___Toc4211866_581953129"/>
      <w:bookmarkStart w:id="3886" w:name="_Toc1793"/>
      <w:bookmarkEnd w:id="3885"/>
      <w:r>
        <w:rPr>
          <w:rtl w:val="true"/>
        </w:rPr>
        <w:t>(</w:t>
      </w:r>
      <w:r>
        <w:rPr>
          <w:rtl w:val="true"/>
        </w:rPr>
        <w:t xml:space="preserve">مسألة </w:t>
      </w:r>
      <w:r>
        <w:rPr/>
        <w:t>1261</w:t>
      </w:r>
      <w:r>
        <w:rPr>
          <w:rtl w:val="true"/>
        </w:rPr>
        <w:t xml:space="preserve">): </w:t>
      </w:r>
      <w:r>
        <w:rPr>
          <w:rtl w:val="true"/>
        </w:rPr>
        <w:t>لا یجب البسط علی الأصناف،</w:t>
      </w:r>
      <w:bookmarkEnd w:id="3886"/>
    </w:p>
    <w:p>
      <w:pPr>
        <w:pStyle w:val="BookText"/>
        <w:rPr/>
      </w:pPr>
      <w:r>
        <w:rPr>
          <w:rFonts w:ascii="IRNazanin" w:hAnsi="IRNazanin" w:eastAsia="IRNazanin"/>
          <w:color w:val="111111"/>
          <w:sz w:val="28"/>
          <w:sz w:val="28"/>
          <w:szCs w:val="28"/>
          <w:rtl w:val="true"/>
          <w:lang w:bidi="fa-IR"/>
        </w:rPr>
        <w:t>بل یجوز دفع تمامه إلی أحدهم، و کذا لا یجب استیعاب أفراد کلّ صنف، بل یجوز الاقتصار علی واحد، و لو أراد البسط لا یجب التساوی بین الأصناف أو الأفراد، و الأحوط أن لا یعطی الفقیر أکثر من مئونة سنته و لو دفعة</w:t>
      </w:r>
      <w:r>
        <w:rPr>
          <w:rFonts w:eastAsia="IRNazanin" w:cs="IRNazanin"/>
          <w:color w:val="111111"/>
          <w:sz w:val="28"/>
          <w:szCs w:val="28"/>
          <w:rtl w:val="true"/>
          <w:lang w:bidi="fa-IR"/>
        </w:rPr>
        <w:t>.</w:t>
      </w:r>
    </w:p>
    <w:p>
      <w:pPr>
        <w:pStyle w:val="Heading4"/>
        <w:numPr>
          <w:ilvl w:val="3"/>
          <w:numId w:val="1"/>
        </w:numPr>
        <w:rPr/>
      </w:pPr>
      <w:bookmarkStart w:id="3887" w:name="__RefHeading___Toc4211868_581953129"/>
      <w:bookmarkStart w:id="3888" w:name="_Toc1794"/>
      <w:bookmarkEnd w:id="3887"/>
      <w:r>
        <w:rPr>
          <w:rtl w:val="true"/>
        </w:rPr>
        <w:t>(</w:t>
      </w:r>
      <w:r>
        <w:rPr>
          <w:rtl w:val="true"/>
        </w:rPr>
        <w:t xml:space="preserve">مسألة </w:t>
      </w:r>
      <w:r>
        <w:rPr/>
        <w:t>1262</w:t>
      </w:r>
      <w:r>
        <w:rPr>
          <w:rtl w:val="true"/>
        </w:rPr>
        <w:t xml:space="preserve">): </w:t>
      </w:r>
      <w:r>
        <w:rPr>
          <w:rtl w:val="true"/>
        </w:rPr>
        <w:t>المراد من بنی هاشم من انتسب إلیه بالأب،</w:t>
      </w:r>
      <w:bookmarkEnd w:id="3888"/>
    </w:p>
    <w:p>
      <w:pPr>
        <w:pStyle w:val="BookText"/>
        <w:rPr/>
      </w:pPr>
      <w:r>
        <w:rPr>
          <w:rFonts w:ascii="IRNazanin" w:hAnsi="IRNazanin" w:eastAsia="IRNazanin"/>
          <w:color w:val="111111"/>
          <w:sz w:val="28"/>
          <w:sz w:val="28"/>
          <w:szCs w:val="28"/>
          <w:rtl w:val="true"/>
          <w:lang w:bidi="fa-IR"/>
        </w:rPr>
        <w:t>أمّا إذا کان بالأُمّ فلا یحلّ له الخمس و تحلّ له الزکاة، و لا فرق فی الهاشمی بین العلوی و العقیلی و العباسی، و إن کان الأولی تقدیم العلوی بل الفاطمی</w:t>
      </w:r>
      <w:r>
        <w:rPr>
          <w:rFonts w:eastAsia="IRNazanin" w:cs="IRNazanin"/>
          <w:color w:val="111111"/>
          <w:sz w:val="28"/>
          <w:szCs w:val="28"/>
          <w:rtl w:val="true"/>
          <w:lang w:bidi="fa-IR"/>
        </w:rPr>
        <w:t>.</w:t>
      </w:r>
    </w:p>
    <w:p>
      <w:pPr>
        <w:pStyle w:val="Heading4"/>
        <w:numPr>
          <w:ilvl w:val="3"/>
          <w:numId w:val="1"/>
        </w:numPr>
        <w:rPr/>
      </w:pPr>
      <w:bookmarkStart w:id="3889" w:name="__RefHeading___Toc4211870_581953129"/>
      <w:bookmarkStart w:id="3890" w:name="_Toc1795"/>
      <w:bookmarkEnd w:id="3889"/>
      <w:r>
        <w:rPr>
          <w:rtl w:val="true"/>
        </w:rPr>
        <w:t>(</w:t>
      </w:r>
      <w:r>
        <w:rPr>
          <w:rtl w:val="true"/>
        </w:rPr>
        <w:t xml:space="preserve">مسألة </w:t>
      </w:r>
      <w:r>
        <w:rPr/>
        <w:t>1263</w:t>
      </w:r>
      <w:r>
        <w:rPr>
          <w:rtl w:val="true"/>
        </w:rPr>
        <w:t xml:space="preserve">): </w:t>
      </w:r>
      <w:r>
        <w:rPr>
          <w:rtl w:val="true"/>
        </w:rPr>
        <w:t>لا یصدّق من ادّعی النسب إلّا بالبیّنة،</w:t>
      </w:r>
      <w:bookmarkEnd w:id="3890"/>
    </w:p>
    <w:p>
      <w:pPr>
        <w:pStyle w:val="BookText"/>
        <w:rPr/>
      </w:pPr>
      <w:r>
        <w:rPr>
          <w:rFonts w:ascii="IRNazanin" w:hAnsi="IRNazanin" w:eastAsia="IRNazanin"/>
          <w:color w:val="111111"/>
          <w:sz w:val="28"/>
          <w:sz w:val="28"/>
          <w:szCs w:val="28"/>
          <w:rtl w:val="true"/>
          <w:lang w:bidi="fa-IR"/>
        </w:rPr>
        <w:t>و یکفی فی الثبوت الشیاع و الاشتهار فی بلده إذا کان بحدّ یفید الوثوق و الاطمئنان، کما یکفی کلّ ما یوجب الوثوق و الاطمئنان به</w:t>
      </w:r>
      <w:r>
        <w:rPr>
          <w:rFonts w:eastAsia="IRNazanin" w:cs="IRNazanin"/>
          <w:color w:val="111111"/>
          <w:sz w:val="28"/>
          <w:szCs w:val="28"/>
          <w:rtl w:val="true"/>
          <w:lang w:bidi="fa-IR"/>
        </w:rPr>
        <w:t>.</w:t>
      </w:r>
    </w:p>
    <w:p>
      <w:pPr>
        <w:pStyle w:val="Heading4"/>
        <w:numPr>
          <w:ilvl w:val="3"/>
          <w:numId w:val="1"/>
        </w:numPr>
        <w:rPr/>
      </w:pPr>
      <w:bookmarkStart w:id="3891" w:name="__RefHeading___Toc4211872_581953129"/>
      <w:bookmarkStart w:id="3892" w:name="_Toc1796"/>
      <w:bookmarkEnd w:id="3891"/>
      <w:r>
        <w:rPr>
          <w:rtl w:val="true"/>
        </w:rPr>
        <w:t>(</w:t>
      </w:r>
      <w:r>
        <w:rPr>
          <w:rtl w:val="true"/>
        </w:rPr>
        <w:t xml:space="preserve">مسألة </w:t>
      </w:r>
      <w:r>
        <w:rPr/>
        <w:t>1264</w:t>
      </w:r>
      <w:r>
        <w:rPr>
          <w:rtl w:val="true"/>
        </w:rPr>
        <w:t xml:space="preserve">): </w:t>
      </w:r>
      <w:r>
        <w:rPr>
          <w:rtl w:val="true"/>
        </w:rPr>
        <w:t>لا یجوز إعطاء الخمس لمن تجب نفقته علی المعطی علی الأحوط،</w:t>
      </w:r>
      <w:bookmarkEnd w:id="3892"/>
    </w:p>
    <w:p>
      <w:pPr>
        <w:pStyle w:val="BookText"/>
        <w:rPr/>
      </w:pPr>
      <w:r>
        <w:rPr>
          <w:rFonts w:ascii="IRNazanin" w:hAnsi="IRNazanin" w:eastAsia="IRNazanin"/>
          <w:color w:val="111111"/>
          <w:sz w:val="28"/>
          <w:sz w:val="28"/>
          <w:szCs w:val="28"/>
          <w:rtl w:val="true"/>
          <w:lang w:bidi="fa-IR"/>
        </w:rPr>
        <w:t>أمّا دفعه إلیهم علی نحو التملیک لغیر الزوجة لغیر النفقة الواجبة ممّا یحتاجون إلیه کنفقة من یعولون فلا بأس به</w:t>
      </w:r>
      <w:r>
        <w:rPr>
          <w:rFonts w:eastAsia="IRNazanin" w:cs="IRNazanin"/>
          <w:color w:val="111111"/>
          <w:sz w:val="28"/>
          <w:szCs w:val="28"/>
          <w:rtl w:val="true"/>
          <w:lang w:bidi="fa-IR"/>
        </w:rPr>
        <w:t>.</w:t>
      </w:r>
    </w:p>
    <w:p>
      <w:pPr>
        <w:pStyle w:val="Heading4"/>
        <w:numPr>
          <w:ilvl w:val="3"/>
          <w:numId w:val="1"/>
        </w:numPr>
        <w:rPr/>
      </w:pPr>
      <w:bookmarkStart w:id="3893" w:name="__RefHeading___Toc4211874_581953129"/>
      <w:bookmarkStart w:id="3894" w:name="_Toc1797"/>
      <w:bookmarkEnd w:id="3893"/>
      <w:r>
        <w:rPr>
          <w:rtl w:val="true"/>
        </w:rPr>
        <w:t>(</w:t>
      </w:r>
      <w:r>
        <w:rPr>
          <w:rtl w:val="true"/>
        </w:rPr>
        <w:t xml:space="preserve">مسألة </w:t>
      </w:r>
      <w:r>
        <w:rPr/>
        <w:t>1265</w:t>
      </w:r>
      <w:r>
        <w:rPr>
          <w:rtl w:val="true"/>
        </w:rPr>
        <w:t xml:space="preserve">): </w:t>
      </w:r>
      <w:r>
        <w:rPr>
          <w:rtl w:val="true"/>
        </w:rPr>
        <w:t>الأحوط وجوباً فی سهم السادة الدفع إلی الحاکم الشرعی،</w:t>
      </w:r>
      <w:bookmarkEnd w:id="3894"/>
    </w:p>
    <w:p>
      <w:pPr>
        <w:pStyle w:val="BookText"/>
        <w:rPr/>
      </w:pPr>
      <w:r>
        <w:rPr>
          <w:rFonts w:ascii="IRNazanin" w:hAnsi="IRNazanin" w:eastAsia="IRNazanin"/>
          <w:color w:val="111111"/>
          <w:sz w:val="28"/>
          <w:sz w:val="28"/>
          <w:szCs w:val="28"/>
          <w:rtl w:val="true"/>
          <w:lang w:bidi="fa-IR"/>
        </w:rPr>
        <w:t>أو استئذانه فی الدفع إلی المستحقّ</w:t>
      </w:r>
      <w:r>
        <w:rPr>
          <w:rFonts w:eastAsia="IRNazanin" w:cs="IRNazanin"/>
          <w:color w:val="111111"/>
          <w:sz w:val="28"/>
          <w:szCs w:val="28"/>
          <w:rtl w:val="true"/>
          <w:lang w:bidi="fa-IR"/>
        </w:rPr>
        <w:t>.</w:t>
      </w:r>
    </w:p>
    <w:p>
      <w:pPr>
        <w:pStyle w:val="Heading4"/>
        <w:numPr>
          <w:ilvl w:val="3"/>
          <w:numId w:val="1"/>
        </w:numPr>
        <w:rPr/>
      </w:pPr>
      <w:bookmarkStart w:id="3895" w:name="__RefHeading___Toc4211876_581953129"/>
      <w:bookmarkStart w:id="3896" w:name="_Toc1798"/>
      <w:bookmarkEnd w:id="3895"/>
      <w:r>
        <w:rPr>
          <w:rtl w:val="true"/>
        </w:rPr>
        <w:t>(</w:t>
      </w:r>
      <w:r>
        <w:rPr>
          <w:rtl w:val="true"/>
        </w:rPr>
        <w:t xml:space="preserve">مسألة </w:t>
      </w:r>
      <w:r>
        <w:rPr/>
        <w:t>1266</w:t>
      </w:r>
      <w:r>
        <w:rPr>
          <w:rtl w:val="true"/>
        </w:rPr>
        <w:t xml:space="preserve">): </w:t>
      </w:r>
      <w:r>
        <w:rPr>
          <w:rtl w:val="true"/>
        </w:rPr>
        <w:t>النصف الراجع للإمام علیه و علی آبائه أفضل الصلاة و السلام یرجع فیه فی زمان الغیبة إلی نائبه؛</w:t>
      </w:r>
      <w:bookmarkEnd w:id="3896"/>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المجتهد الجامع للشرائط، إمّا بالدفع إلیه أو الاستئذان منه، و الأحوط الصرف فیما یوثق فیه برضی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bookmarkStart w:id="3897" w:name="pg5769_38983"/>
    </w:p>
    <w:p>
      <w:pPr>
        <w:pStyle w:val="BookText"/>
        <w:rPr/>
      </w:pPr>
      <w:bookmarkEnd w:id="3897"/>
      <w:r>
        <w:rPr>
          <w:rFonts w:ascii="IRNazanin" w:hAnsi="IRNazanin" w:eastAsia="IRNazanin"/>
          <w:color w:val="111111"/>
          <w:sz w:val="28"/>
          <w:sz w:val="28"/>
          <w:szCs w:val="28"/>
          <w:rtl w:val="true"/>
          <w:lang w:bidi="fa-IR"/>
        </w:rPr>
        <w:t>یرجع إلی تقویة الدین، و تعظیم المسلمین، و إعانة المضطرّین الذی هو الغرض المهمّ لصاحبه علیه و علی آبائه أفضل صلوات المصلّین و عجّل اللّه تعالی فرجهم أجمعین</w:t>
      </w:r>
      <w:r>
        <w:rPr>
          <w:rFonts w:eastAsia="IRNazanin" w:cs="IRNazanin"/>
          <w:color w:val="111111"/>
          <w:sz w:val="28"/>
          <w:szCs w:val="28"/>
          <w:rtl w:val="true"/>
          <w:lang w:bidi="fa-IR"/>
        </w:rPr>
        <w:t>.</w:t>
      </w:r>
    </w:p>
    <w:p>
      <w:pPr>
        <w:pStyle w:val="Heading4"/>
        <w:numPr>
          <w:ilvl w:val="3"/>
          <w:numId w:val="1"/>
        </w:numPr>
        <w:rPr/>
      </w:pPr>
      <w:bookmarkStart w:id="3898" w:name="__RefHeading___Toc4211878_581953129"/>
      <w:bookmarkStart w:id="3899" w:name="_Toc1799"/>
      <w:bookmarkEnd w:id="3898"/>
      <w:r>
        <w:rPr>
          <w:rtl w:val="true"/>
        </w:rPr>
        <w:t>(</w:t>
      </w:r>
      <w:r>
        <w:rPr>
          <w:rtl w:val="true"/>
        </w:rPr>
        <w:t xml:space="preserve">مسألة </w:t>
      </w:r>
      <w:r>
        <w:rPr/>
        <w:t>1267</w:t>
      </w:r>
      <w:r>
        <w:rPr>
          <w:rtl w:val="true"/>
        </w:rPr>
        <w:t xml:space="preserve">): </w:t>
      </w:r>
      <w:r>
        <w:rPr>
          <w:rtl w:val="true"/>
        </w:rPr>
        <w:t>یجوز نقل الخمس من بلده إلی غیره مع عدم وجود المستحق،</w:t>
      </w:r>
      <w:bookmarkEnd w:id="3899"/>
    </w:p>
    <w:p>
      <w:pPr>
        <w:pStyle w:val="BookText"/>
        <w:rPr/>
      </w:pPr>
      <w:r>
        <w:rPr>
          <w:rFonts w:ascii="IRNazanin" w:hAnsi="IRNazanin" w:eastAsia="IRNazanin"/>
          <w:color w:val="111111"/>
          <w:sz w:val="28"/>
          <w:sz w:val="28"/>
          <w:szCs w:val="28"/>
          <w:rtl w:val="true"/>
          <w:lang w:bidi="fa-IR"/>
        </w:rPr>
        <w:t>بل مع وجوده علی الأقوی، لکن مع الضمان علیه لو تلف فی هذا الفرض، و لو أذن الفقیه فی النقل ففی سقوط ضمانه مع وجود المستحقّ إشکال</w:t>
      </w:r>
      <w:r>
        <w:rPr>
          <w:rFonts w:eastAsia="IRNazanin" w:cs="IRNazanin"/>
          <w:color w:val="111111"/>
          <w:sz w:val="28"/>
          <w:szCs w:val="28"/>
          <w:rtl w:val="true"/>
          <w:lang w:bidi="fa-IR"/>
        </w:rPr>
        <w:t>.</w:t>
      </w:r>
    </w:p>
    <w:p>
      <w:pPr>
        <w:pStyle w:val="Heading4"/>
        <w:numPr>
          <w:ilvl w:val="3"/>
          <w:numId w:val="1"/>
        </w:numPr>
        <w:rPr/>
      </w:pPr>
      <w:bookmarkStart w:id="3900" w:name="__RefHeading___Toc4211880_581953129"/>
      <w:bookmarkStart w:id="3901" w:name="_Toc1800"/>
      <w:bookmarkEnd w:id="3900"/>
      <w:r>
        <w:rPr>
          <w:rtl w:val="true"/>
        </w:rPr>
        <w:t>(</w:t>
      </w:r>
      <w:r>
        <w:rPr>
          <w:rtl w:val="true"/>
        </w:rPr>
        <w:t xml:space="preserve">مسألة </w:t>
      </w:r>
      <w:r>
        <w:rPr/>
        <w:t>1268</w:t>
      </w:r>
      <w:r>
        <w:rPr>
          <w:rtl w:val="true"/>
        </w:rPr>
        <w:t xml:space="preserve">): </w:t>
      </w:r>
      <w:r>
        <w:rPr>
          <w:rtl w:val="true"/>
        </w:rPr>
        <w:t>إذا کان المال الذی فیه الخمس فی غیر بلد المالک</w:t>
      </w:r>
      <w:bookmarkEnd w:id="3901"/>
    </w:p>
    <w:p>
      <w:pPr>
        <w:pStyle w:val="BookText"/>
        <w:rPr/>
      </w:pPr>
      <w:r>
        <w:rPr>
          <w:rFonts w:ascii="IRNazanin" w:hAnsi="IRNazanin" w:eastAsia="IRNazanin"/>
          <w:color w:val="111111"/>
          <w:sz w:val="28"/>
          <w:sz w:val="28"/>
          <w:szCs w:val="28"/>
          <w:rtl w:val="true"/>
          <w:lang w:bidi="fa-IR"/>
        </w:rPr>
        <w:t>فالأولی دفعه هناک، و یجوز نقله إلی بلده مع الضمان</w:t>
      </w:r>
      <w:r>
        <w:rPr>
          <w:rFonts w:eastAsia="IRNazanin" w:cs="IRNazanin"/>
          <w:color w:val="111111"/>
          <w:sz w:val="28"/>
          <w:szCs w:val="28"/>
          <w:rtl w:val="true"/>
          <w:lang w:bidi="fa-IR"/>
        </w:rPr>
        <w:t>.</w:t>
      </w:r>
    </w:p>
    <w:p>
      <w:pPr>
        <w:pStyle w:val="Heading4"/>
        <w:numPr>
          <w:ilvl w:val="3"/>
          <w:numId w:val="1"/>
        </w:numPr>
        <w:rPr/>
      </w:pPr>
      <w:bookmarkStart w:id="3902" w:name="__RefHeading___Toc4211882_581953129"/>
      <w:bookmarkStart w:id="3903" w:name="_Toc1801"/>
      <w:bookmarkEnd w:id="3902"/>
      <w:r>
        <w:rPr>
          <w:rtl w:val="true"/>
        </w:rPr>
        <w:t>(</w:t>
      </w:r>
      <w:r>
        <w:rPr>
          <w:rtl w:val="true"/>
        </w:rPr>
        <w:t xml:space="preserve">مسألة </w:t>
      </w:r>
      <w:r>
        <w:rPr/>
        <w:t>1269</w:t>
      </w:r>
      <w:r>
        <w:rPr>
          <w:rtl w:val="true"/>
        </w:rPr>
        <w:t xml:space="preserve">): </w:t>
      </w:r>
      <w:r>
        <w:rPr>
          <w:rtl w:val="true"/>
        </w:rPr>
        <w:t>إذا کان له دین فی ذمّة المستحقّ ففی جواز احتسابه علیه من الخمس إشکال،</w:t>
      </w:r>
      <w:bookmarkEnd w:id="3903"/>
    </w:p>
    <w:p>
      <w:pPr>
        <w:pStyle w:val="BookText"/>
        <w:rPr/>
      </w:pPr>
      <w:r>
        <w:rPr>
          <w:rFonts w:ascii="IRNazanin" w:hAnsi="IRNazanin" w:eastAsia="IRNazanin"/>
          <w:color w:val="111111"/>
          <w:sz w:val="28"/>
          <w:sz w:val="28"/>
          <w:szCs w:val="28"/>
          <w:rtl w:val="true"/>
          <w:lang w:bidi="fa-IR"/>
        </w:rPr>
        <w:t>و الأحوط القبض و الإقباض</w:t>
      </w:r>
      <w:r>
        <w:rPr>
          <w:rFonts w:eastAsia="IRNazanin" w:cs="IRNazanin"/>
          <w:color w:val="111111"/>
          <w:sz w:val="28"/>
          <w:szCs w:val="28"/>
          <w:rtl w:val="true"/>
          <w:lang w:bidi="fa-IR"/>
        </w:rPr>
        <w:t>.</w:t>
      </w:r>
    </w:p>
    <w:p>
      <w:pPr>
        <w:pStyle w:val="Heading4"/>
        <w:numPr>
          <w:ilvl w:val="3"/>
          <w:numId w:val="1"/>
        </w:numPr>
        <w:rPr/>
      </w:pPr>
      <w:bookmarkStart w:id="3904" w:name="__RefHeading___Toc4211884_581953129"/>
      <w:bookmarkStart w:id="3905" w:name="_Toc1802"/>
      <w:bookmarkEnd w:id="3904"/>
      <w:r>
        <w:rPr>
          <w:rtl w:val="true"/>
        </w:rPr>
        <w:t>(</w:t>
      </w:r>
      <w:r>
        <w:rPr>
          <w:rtl w:val="true"/>
        </w:rPr>
        <w:t xml:space="preserve">مسألة </w:t>
      </w:r>
      <w:r>
        <w:rPr/>
        <w:t>1270</w:t>
      </w:r>
      <w:r>
        <w:rPr>
          <w:rtl w:val="true"/>
        </w:rPr>
        <w:t xml:space="preserve">): </w:t>
      </w:r>
      <w:r>
        <w:rPr>
          <w:rtl w:val="true"/>
        </w:rPr>
        <w:t>إذا انتقل إلی الشخص مال فیه الخمس ممّن لا یعتقد وجوبه کالکافر و نحوه لم یجب علیه إخراجه،</w:t>
      </w:r>
      <w:bookmarkEnd w:id="3905"/>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أباحوا لشیعتهم ذلک</w:t>
      </w:r>
      <w:r>
        <w:rPr>
          <w:rFonts w:eastAsia="IRNazanin" w:cs="IRNazanin"/>
          <w:color w:val="111111"/>
          <w:sz w:val="28"/>
          <w:szCs w:val="28"/>
          <w:rtl w:val="true"/>
          <w:lang w:bidi="fa-IR"/>
        </w:rPr>
        <w:t>.</w:t>
      </w:r>
      <w:bookmarkStart w:id="3906" w:name="pg5769_38985"/>
    </w:p>
    <w:p>
      <w:pPr>
        <w:pStyle w:val="Heading2"/>
        <w:numPr>
          <w:ilvl w:val="1"/>
          <w:numId w:val="1"/>
        </w:numPr>
        <w:rPr/>
      </w:pPr>
      <w:bookmarkStart w:id="3907" w:name="__RefHeading___Toc4211886_581953129"/>
      <w:bookmarkStart w:id="3908" w:name="_Toc1803"/>
      <w:bookmarkEnd w:id="3906"/>
      <w:bookmarkEnd w:id="3907"/>
      <w:r>
        <w:rPr/>
        <w:t>7</w:t>
      </w:r>
      <w:r>
        <w:rPr>
          <w:rtl w:val="true"/>
        </w:rPr>
        <w:t xml:space="preserve">- </w:t>
      </w:r>
      <w:r>
        <w:rPr>
          <w:rtl w:val="true"/>
        </w:rPr>
        <w:t>کتاب التجارة</w:t>
      </w:r>
      <w:bookmarkEnd w:id="3908"/>
    </w:p>
    <w:p>
      <w:pPr>
        <w:pStyle w:val="Heading3"/>
        <w:numPr>
          <w:ilvl w:val="2"/>
          <w:numId w:val="1"/>
        </w:numPr>
        <w:rPr/>
      </w:pPr>
      <w:bookmarkStart w:id="3909" w:name="__RefHeading___Toc4211888_581953129"/>
      <w:bookmarkStart w:id="3910" w:name="_Toc1804"/>
      <w:bookmarkEnd w:id="3909"/>
      <w:r>
        <w:rPr>
          <w:rtl w:val="true"/>
        </w:rPr>
        <w:t>مسائل</w:t>
      </w:r>
      <w:bookmarkEnd w:id="3910"/>
    </w:p>
    <w:p>
      <w:pPr>
        <w:pStyle w:val="Heading4"/>
        <w:numPr>
          <w:ilvl w:val="3"/>
          <w:numId w:val="1"/>
        </w:numPr>
        <w:rPr/>
      </w:pPr>
      <w:bookmarkStart w:id="3911" w:name="__RefHeading___Toc4211890_581953129"/>
      <w:bookmarkStart w:id="3912" w:name="_Toc1805"/>
      <w:bookmarkEnd w:id="3911"/>
      <w:r>
        <w:rPr>
          <w:rtl w:val="true"/>
        </w:rPr>
        <w:t>(</w:t>
      </w:r>
      <w:r>
        <w:rPr>
          <w:rtl w:val="true"/>
        </w:rPr>
        <w:t xml:space="preserve">مسألة </w:t>
      </w:r>
      <w:r>
        <w:rPr/>
        <w:t>1271</w:t>
      </w:r>
      <w:r>
        <w:rPr>
          <w:rtl w:val="true"/>
        </w:rPr>
        <w:t xml:space="preserve">): </w:t>
      </w:r>
      <w:r>
        <w:rPr>
          <w:rtl w:val="true"/>
        </w:rPr>
        <w:t>یجب علی المکلّف أن یتعلّم أحکام التجارة بمقدار الحاجة،</w:t>
      </w:r>
      <w:bookmarkEnd w:id="3912"/>
    </w:p>
    <w:p>
      <w:pPr>
        <w:pStyle w:val="BookText"/>
        <w:rPr/>
      </w:pPr>
      <w:r>
        <w:rPr>
          <w:rFonts w:ascii="IRNazanin" w:hAnsi="IRNazanin" w:eastAsia="IRNazanin"/>
          <w:color w:val="111111"/>
          <w:sz w:val="28"/>
          <w:sz w:val="28"/>
          <w:szCs w:val="28"/>
          <w:rtl w:val="true"/>
          <w:lang w:bidi="fa-IR"/>
        </w:rPr>
        <w:t>و یستحبّ فی التجارة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المتبایعین فی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التساهل فی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عند الاستقالة</w:t>
      </w:r>
      <w:r>
        <w:rPr>
          <w:rFonts w:eastAsia="IRNazanin" w:cs="IRNazanin"/>
          <w:color w:val="111111"/>
          <w:sz w:val="28"/>
          <w:szCs w:val="28"/>
          <w:rtl w:val="true"/>
          <w:lang w:bidi="fa-IR"/>
        </w:rPr>
        <w:t>.</w:t>
      </w:r>
    </w:p>
    <w:p>
      <w:pPr>
        <w:pStyle w:val="Heading4"/>
        <w:numPr>
          <w:ilvl w:val="3"/>
          <w:numId w:val="1"/>
        </w:numPr>
        <w:rPr/>
      </w:pPr>
      <w:bookmarkStart w:id="3913" w:name="__RefHeading___Toc4211892_581953129"/>
      <w:bookmarkStart w:id="3914" w:name="_Toc1806"/>
      <w:bookmarkEnd w:id="3913"/>
      <w:r>
        <w:rPr>
          <w:rtl w:val="true"/>
        </w:rPr>
        <w:t>(</w:t>
      </w:r>
      <w:r>
        <w:rPr>
          <w:rtl w:val="true"/>
        </w:rPr>
        <w:t xml:space="preserve">مسألة </w:t>
      </w:r>
      <w:r>
        <w:rPr/>
        <w:t>1272</w:t>
      </w:r>
      <w:r>
        <w:rPr>
          <w:rtl w:val="true"/>
        </w:rPr>
        <w:t xml:space="preserve">): </w:t>
      </w:r>
      <w:r>
        <w:rPr>
          <w:rtl w:val="true"/>
        </w:rPr>
        <w:t>إذا شکّ فی صحّة المعاملة و فسادها</w:t>
      </w:r>
      <w:bookmarkEnd w:id="3914"/>
    </w:p>
    <w:p>
      <w:pPr>
        <w:pStyle w:val="BookText"/>
        <w:rPr/>
      </w:pPr>
      <w:r>
        <w:rPr>
          <w:rFonts w:ascii="IRNazanin" w:hAnsi="IRNazanin" w:eastAsia="IRNazanin"/>
          <w:color w:val="111111"/>
          <w:sz w:val="28"/>
          <w:sz w:val="28"/>
          <w:szCs w:val="28"/>
          <w:rtl w:val="true"/>
          <w:lang w:bidi="fa-IR"/>
        </w:rPr>
        <w:t>فلا یجوز له التصرّف فیما أخذه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حین المعاملة عالماً بأحکامها و وقع الشک بعد إیقاعها فلا إشکال فی تصرّفه و المعاملة صحیحة</w:t>
      </w:r>
      <w:r>
        <w:rPr>
          <w:rFonts w:eastAsia="IRNazanin" w:cs="IRNazanin"/>
          <w:color w:val="111111"/>
          <w:sz w:val="28"/>
          <w:szCs w:val="28"/>
          <w:rtl w:val="true"/>
          <w:lang w:bidi="fa-IR"/>
        </w:rPr>
        <w:t>.</w:t>
      </w:r>
    </w:p>
    <w:p>
      <w:pPr>
        <w:pStyle w:val="Heading4"/>
        <w:numPr>
          <w:ilvl w:val="3"/>
          <w:numId w:val="1"/>
        </w:numPr>
        <w:rPr/>
      </w:pPr>
      <w:bookmarkStart w:id="3915" w:name="__RefHeading___Toc4211894_581953129"/>
      <w:bookmarkStart w:id="3916" w:name="_Toc1807"/>
      <w:bookmarkEnd w:id="3915"/>
      <w:r>
        <w:rPr>
          <w:rtl w:val="true"/>
        </w:rPr>
        <w:t>(</w:t>
      </w:r>
      <w:r>
        <w:rPr>
          <w:rtl w:val="true"/>
        </w:rPr>
        <w:t xml:space="preserve">مسألة </w:t>
      </w:r>
      <w:r>
        <w:rPr/>
        <w:t>1273</w:t>
      </w:r>
      <w:r>
        <w:rPr>
          <w:rtl w:val="true"/>
        </w:rPr>
        <w:t xml:space="preserve">): </w:t>
      </w:r>
      <w:r>
        <w:rPr>
          <w:rtl w:val="true"/>
        </w:rPr>
        <w:t>یجب التکسّب علی فاقد المال لتحصیل نفقة الزوجة و الأولاد،</w:t>
      </w:r>
      <w:bookmarkEnd w:id="3916"/>
    </w:p>
    <w:p>
      <w:pPr>
        <w:pStyle w:val="BookText"/>
        <w:rPr/>
      </w:pPr>
      <w:r>
        <w:rPr>
          <w:rFonts w:ascii="IRNazanin" w:hAnsi="IRNazanin" w:eastAsia="IRNazanin"/>
          <w:color w:val="111111"/>
          <w:sz w:val="28"/>
          <w:sz w:val="28"/>
          <w:szCs w:val="28"/>
          <w:rtl w:val="true"/>
          <w:lang w:bidi="fa-IR"/>
        </w:rPr>
        <w:t>و یستحبّ ذلک للأُمور المستحبّة، کالتوسعة علی العیال و إعانة الفقراء</w:t>
      </w:r>
      <w:r>
        <w:rPr>
          <w:rFonts w:eastAsia="IRNazanin" w:cs="IRNazanin"/>
          <w:color w:val="111111"/>
          <w:sz w:val="28"/>
          <w:szCs w:val="28"/>
          <w:rtl w:val="true"/>
          <w:lang w:bidi="fa-IR"/>
        </w:rPr>
        <w:t>.</w:t>
      </w:r>
    </w:p>
    <w:p>
      <w:pPr>
        <w:pStyle w:val="Heading3"/>
        <w:numPr>
          <w:ilvl w:val="2"/>
          <w:numId w:val="1"/>
        </w:numPr>
        <w:rPr/>
      </w:pPr>
      <w:bookmarkStart w:id="3917" w:name="__RefHeading___Toc4211896_581953129"/>
      <w:bookmarkStart w:id="3918" w:name="_Toc1808"/>
      <w:bookmarkEnd w:id="3917"/>
      <w:r>
        <w:rPr>
          <w:rtl w:val="true"/>
        </w:rPr>
        <w:t>المعاملات المکروهة</w:t>
      </w:r>
      <w:bookmarkEnd w:id="3918"/>
    </w:p>
    <w:p>
      <w:pPr>
        <w:pStyle w:val="Heading4"/>
        <w:numPr>
          <w:ilvl w:val="3"/>
          <w:numId w:val="1"/>
        </w:numPr>
        <w:rPr/>
      </w:pPr>
      <w:bookmarkStart w:id="3919" w:name="__RefHeading___Toc4211898_581953129"/>
      <w:bookmarkStart w:id="3920" w:name="_Toc1809"/>
      <w:bookmarkEnd w:id="3919"/>
      <w:r>
        <w:rPr>
          <w:rtl w:val="true"/>
        </w:rPr>
        <w:t>(</w:t>
      </w:r>
      <w:r>
        <w:rPr>
          <w:rtl w:val="true"/>
        </w:rPr>
        <w:t xml:space="preserve">مسألة </w:t>
      </w:r>
      <w:r>
        <w:rPr/>
        <w:t>1274</w:t>
      </w:r>
      <w:r>
        <w:rPr>
          <w:rtl w:val="true"/>
        </w:rPr>
        <w:t xml:space="preserve">): </w:t>
      </w:r>
      <w:r>
        <w:rPr>
          <w:rtl w:val="true"/>
        </w:rPr>
        <w:t>یکره احتراف بعض المعاملات،</w:t>
      </w:r>
      <w:bookmarkEnd w:id="3920"/>
    </w:p>
    <w:p>
      <w:pPr>
        <w:pStyle w:val="BookText"/>
        <w:rPr/>
      </w:pPr>
      <w:r>
        <w:rPr>
          <w:rFonts w:ascii="IRNazanin" w:hAnsi="IRNazanin" w:eastAsia="IRNazanin"/>
          <w:color w:val="111111"/>
          <w:sz w:val="28"/>
          <w:sz w:val="28"/>
          <w:szCs w:val="28"/>
          <w:rtl w:val="true"/>
          <w:lang w:bidi="fa-IR"/>
        </w:rPr>
        <w:t>و عمدتها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العبید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الجزارة</w:t>
      </w:r>
      <w:r>
        <w:rPr>
          <w:rFonts w:eastAsia="Amiri" w:cs="Amiri" w:ascii="Amiri" w:hAnsi="Amiri"/>
          <w:color w:val="111111"/>
          <w:sz w:val="28"/>
          <w:szCs w:val="28"/>
          <w:rtl w:val="true"/>
          <w:lang w:bidi="ar-SA"/>
        </w:rPr>
        <w:t>.</w:t>
      </w:r>
      <w:bookmarkStart w:id="3921" w:name="pg5769_38986"/>
    </w:p>
    <w:p>
      <w:pPr>
        <w:pStyle w:val="BookText"/>
        <w:rPr/>
      </w:pPr>
      <w:bookmarkEnd w:id="392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الأکفان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الأدنین الذین لا یبالون بما قالوا و ما قیل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بین الطلوعین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الاحتراف ببیع الحنطة و الشعیر و أمثالهما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سوم المسلم</w:t>
      </w:r>
      <w:r>
        <w:rPr>
          <w:rFonts w:eastAsia="IRNazanin" w:cs="IRNazanin"/>
          <w:color w:val="111111"/>
          <w:sz w:val="28"/>
          <w:szCs w:val="28"/>
          <w:rtl w:val="true"/>
          <w:lang w:bidi="fa-IR"/>
        </w:rPr>
        <w:t>.</w:t>
      </w:r>
    </w:p>
    <w:p>
      <w:pPr>
        <w:pStyle w:val="Heading3"/>
        <w:numPr>
          <w:ilvl w:val="2"/>
          <w:numId w:val="1"/>
        </w:numPr>
        <w:rPr/>
      </w:pPr>
      <w:bookmarkStart w:id="3922" w:name="__RefHeading___Toc4211900_581953129"/>
      <w:bookmarkStart w:id="3923" w:name="_Toc1810"/>
      <w:bookmarkEnd w:id="3922"/>
      <w:r>
        <w:rPr>
          <w:rtl w:val="true"/>
        </w:rPr>
        <w:t>المکاسب المحرّمة</w:t>
      </w:r>
      <w:bookmarkEnd w:id="3923"/>
    </w:p>
    <w:p>
      <w:pPr>
        <w:pStyle w:val="Heading4"/>
        <w:numPr>
          <w:ilvl w:val="3"/>
          <w:numId w:val="1"/>
        </w:numPr>
        <w:rPr/>
      </w:pPr>
      <w:bookmarkStart w:id="3924" w:name="__RefHeading___Toc4211902_581953129"/>
      <w:bookmarkStart w:id="3925" w:name="_Toc1811"/>
      <w:bookmarkEnd w:id="3924"/>
      <w:r>
        <w:rPr>
          <w:rtl w:val="true"/>
        </w:rPr>
        <w:t>(</w:t>
      </w:r>
      <w:r>
        <w:rPr>
          <w:rtl w:val="true"/>
        </w:rPr>
        <w:t xml:space="preserve">مسألة </w:t>
      </w:r>
      <w:r>
        <w:rPr/>
        <w:t>1275</w:t>
      </w:r>
      <w:r>
        <w:rPr>
          <w:rtl w:val="true"/>
        </w:rPr>
        <w:t xml:space="preserve">): </w:t>
      </w:r>
      <w:r>
        <w:rPr>
          <w:rtl w:val="true"/>
        </w:rPr>
        <w:t>تحرم المعاملة فی مواضع کثیرة،</w:t>
      </w:r>
      <w:bookmarkEnd w:id="392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الأعیان النجسة، کالمسکر المائع، و الکلب غیر الصیود، و الخنزیر، و لکن یجوز بیع العین النجس التی ینتفع منها منفعةً محلّلة؛ کالعذرة للتسمید، و الدّم للتزریق لإنقاذ المرضی و الجرحی فی العصر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المال المغصوب، إلّا إذا أجازه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ما لا مالیّة له، کالسباع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ما تنحصر منفعته المتعارفة فی الحرام، کآلات القمار و 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الربویّة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المشتملة علی الغشّ، و هو عبارة عن مزج المبیع المرغوب فیه بغیره ممّا یخفی من دون إعلام؛ کمزج الدهن بالشحم، 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 مسلماً أو ضرّه أو ماکره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أخاه المسلم نزع اللّه برکة رزقه، و سدّ علیه معیشته، و وکله إلی نفسه</w:t>
      </w:r>
      <w:r>
        <w:rPr>
          <w:rFonts w:eastAsia="IRNazanin" w:cs="IRNazanin"/>
          <w:color w:val="111111"/>
          <w:sz w:val="28"/>
          <w:szCs w:val="28"/>
          <w:rtl w:val="true"/>
          <w:lang w:bidi="fa-IR"/>
        </w:rPr>
        <w:t>».</w:t>
      </w:r>
    </w:p>
    <w:p>
      <w:pPr>
        <w:pStyle w:val="Heading4"/>
        <w:numPr>
          <w:ilvl w:val="3"/>
          <w:numId w:val="1"/>
        </w:numPr>
        <w:rPr/>
      </w:pPr>
      <w:bookmarkStart w:id="3926" w:name="__RefHeading___Toc4211904_581953129"/>
      <w:bookmarkStart w:id="3927" w:name="_Toc1812"/>
      <w:bookmarkEnd w:id="3926"/>
      <w:r>
        <w:rPr>
          <w:rtl w:val="true"/>
        </w:rPr>
        <w:t>(</w:t>
      </w:r>
      <w:r>
        <w:rPr>
          <w:rtl w:val="true"/>
        </w:rPr>
        <w:t xml:space="preserve">مسألة </w:t>
      </w:r>
      <w:r>
        <w:rPr/>
        <w:t>1276</w:t>
      </w:r>
      <w:r>
        <w:rPr>
          <w:rtl w:val="true"/>
        </w:rPr>
        <w:t xml:space="preserve">): </w:t>
      </w:r>
      <w:r>
        <w:rPr>
          <w:rtl w:val="true"/>
        </w:rPr>
        <w:t>لا بأس ببیع المتنجس القابل للتطهیر،</w:t>
      </w:r>
      <w:bookmarkEnd w:id="392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یجب علی البائع الإعلام بنجاسته إذا أراد المشتری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الأثواب لا یجب إعلام المشتری و إن أراد الصلاة فیها؛ لکفایة الطهارة الظاهریّة فی الصلاة</w:t>
      </w:r>
      <w:r>
        <w:rPr>
          <w:rFonts w:eastAsia="IRNazanin" w:cs="IRNazanin"/>
          <w:color w:val="111111"/>
          <w:sz w:val="28"/>
          <w:szCs w:val="28"/>
          <w:rtl w:val="true"/>
          <w:lang w:bidi="fa-IR"/>
        </w:rPr>
        <w:t>.</w:t>
      </w:r>
      <w:bookmarkStart w:id="3928" w:name="pg5769_38987"/>
    </w:p>
    <w:p>
      <w:pPr>
        <w:pStyle w:val="Heading4"/>
        <w:numPr>
          <w:ilvl w:val="3"/>
          <w:numId w:val="1"/>
        </w:numPr>
        <w:rPr/>
      </w:pPr>
      <w:bookmarkStart w:id="3929" w:name="__RefHeading___Toc4211906_581953129"/>
      <w:bookmarkStart w:id="3930" w:name="_Toc1813"/>
      <w:bookmarkEnd w:id="3928"/>
      <w:bookmarkEnd w:id="3929"/>
      <w:r>
        <w:rPr>
          <w:rtl w:val="true"/>
        </w:rPr>
        <w:t>(</w:t>
      </w:r>
      <w:r>
        <w:rPr>
          <w:rtl w:val="true"/>
        </w:rPr>
        <w:t xml:space="preserve">مسألة </w:t>
      </w:r>
      <w:r>
        <w:rPr/>
        <w:t>1277</w:t>
      </w:r>
      <w:r>
        <w:rPr>
          <w:rtl w:val="true"/>
        </w:rPr>
        <w:t xml:space="preserve">): </w:t>
      </w:r>
      <w:r>
        <w:rPr>
          <w:rtl w:val="true"/>
        </w:rPr>
        <w:t>لا بأس ببیع المتنجّس الذی لا یقبل التطهیر</w:t>
      </w:r>
      <w:bookmarkEnd w:id="3930"/>
    </w:p>
    <w:p>
      <w:pPr>
        <w:pStyle w:val="BookText"/>
        <w:rPr/>
      </w:pPr>
      <w:r>
        <w:rPr>
          <w:rFonts w:ascii="IRNazanin" w:hAnsi="IRNazanin" w:eastAsia="IRNazanin"/>
          <w:color w:val="111111"/>
          <w:sz w:val="28"/>
          <w:sz w:val="28"/>
          <w:szCs w:val="28"/>
          <w:rtl w:val="true"/>
          <w:lang w:bidi="fa-IR"/>
        </w:rPr>
        <w:t>إن لم تتوقّف المنافع المتعارفة علی الطهارة، کبعض الأدهان لصنع الصابون، و النفط للإسراج، و أمّا بیعه للأکل فهو حرام و باطل</w:t>
      </w:r>
      <w:r>
        <w:rPr>
          <w:rFonts w:eastAsia="IRNazanin" w:cs="IRNazanin"/>
          <w:color w:val="111111"/>
          <w:sz w:val="28"/>
          <w:szCs w:val="28"/>
          <w:rtl w:val="true"/>
          <w:lang w:bidi="fa-IR"/>
        </w:rPr>
        <w:t>.</w:t>
      </w:r>
    </w:p>
    <w:p>
      <w:pPr>
        <w:pStyle w:val="Heading4"/>
        <w:numPr>
          <w:ilvl w:val="3"/>
          <w:numId w:val="1"/>
        </w:numPr>
        <w:rPr/>
      </w:pPr>
      <w:bookmarkStart w:id="3931" w:name="__RefHeading___Toc4211908_581953129"/>
      <w:bookmarkStart w:id="3932" w:name="_Toc1814"/>
      <w:bookmarkEnd w:id="3931"/>
      <w:r>
        <w:rPr>
          <w:rtl w:val="true"/>
        </w:rPr>
        <w:t>(</w:t>
      </w:r>
      <w:r>
        <w:rPr>
          <w:rtl w:val="true"/>
        </w:rPr>
        <w:t xml:space="preserve">مسألة </w:t>
      </w:r>
      <w:r>
        <w:rPr/>
        <w:t>1278</w:t>
      </w:r>
      <w:r>
        <w:rPr>
          <w:rtl w:val="true"/>
        </w:rPr>
        <w:t xml:space="preserve">): </w:t>
      </w:r>
      <w:r>
        <w:rPr>
          <w:rtl w:val="true"/>
        </w:rPr>
        <w:t>تصحّ معاملة الأدویة المتنجسة المأکولة،</w:t>
      </w:r>
      <w:bookmarkEnd w:id="3932"/>
    </w:p>
    <w:p>
      <w:pPr>
        <w:pStyle w:val="BookText"/>
        <w:rPr/>
      </w:pPr>
      <w:r>
        <w:rPr>
          <w:rFonts w:ascii="IRNazanin" w:hAnsi="IRNazanin" w:eastAsia="IRNazanin"/>
          <w:color w:val="111111"/>
          <w:sz w:val="28"/>
          <w:sz w:val="28"/>
          <w:szCs w:val="28"/>
          <w:rtl w:val="true"/>
          <w:lang w:bidi="fa-IR"/>
        </w:rPr>
        <w:t>لکن یجب إعلام نجاستها</w:t>
      </w:r>
      <w:r>
        <w:rPr>
          <w:rFonts w:eastAsia="IRNazanin" w:cs="IRNazanin"/>
          <w:color w:val="111111"/>
          <w:sz w:val="28"/>
          <w:szCs w:val="28"/>
          <w:rtl w:val="true"/>
          <w:lang w:bidi="fa-IR"/>
        </w:rPr>
        <w:t>.</w:t>
      </w:r>
    </w:p>
    <w:p>
      <w:pPr>
        <w:pStyle w:val="Heading4"/>
        <w:numPr>
          <w:ilvl w:val="3"/>
          <w:numId w:val="1"/>
        </w:numPr>
        <w:rPr/>
      </w:pPr>
      <w:bookmarkStart w:id="3933" w:name="__RefHeading___Toc4211910_581953129"/>
      <w:bookmarkStart w:id="3934" w:name="_Toc1815"/>
      <w:bookmarkEnd w:id="3933"/>
      <w:r>
        <w:rPr>
          <w:rtl w:val="true"/>
        </w:rPr>
        <w:t>(</w:t>
      </w:r>
      <w:r>
        <w:rPr>
          <w:rtl w:val="true"/>
        </w:rPr>
        <w:t xml:space="preserve">مسألة </w:t>
      </w:r>
      <w:r>
        <w:rPr/>
        <w:t>1279</w:t>
      </w:r>
      <w:r>
        <w:rPr>
          <w:rtl w:val="true"/>
        </w:rPr>
        <w:t xml:space="preserve">): </w:t>
      </w:r>
      <w:r>
        <w:rPr>
          <w:rtl w:val="true"/>
        </w:rPr>
        <w:t>لا بأس ببیع الزیوت المستوردة من بلاد غیر المسلمین إذا لم تعلم نجاستها،</w:t>
      </w:r>
      <w:bookmarkEnd w:id="3934"/>
    </w:p>
    <w:p>
      <w:pPr>
        <w:pStyle w:val="BookText"/>
        <w:rPr/>
      </w:pPr>
      <w:r>
        <w:rPr>
          <w:rFonts w:ascii="IRNazanin" w:hAnsi="IRNazanin" w:eastAsia="IRNazanin"/>
          <w:color w:val="111111"/>
          <w:sz w:val="28"/>
          <w:sz w:val="28"/>
          <w:szCs w:val="28"/>
          <w:rtl w:val="true"/>
          <w:lang w:bidi="fa-IR"/>
        </w:rPr>
        <w:t>لکنّ الزیت المأخوذ من الحیوان ذی النفس السائلة بعد خروج روحه إذا أُخذ من ید الکافر فی بلد الکفّار، فلو احتمل کونه مأخوذاً من المذکّی شرعاً فهو و إن کان جائز البیع، لکنّه یحرم أکله و یجب علی البائع بیان الکیفیّة</w:t>
      </w:r>
      <w:r>
        <w:rPr>
          <w:rFonts w:eastAsia="IRNazanin" w:cs="IRNazanin"/>
          <w:color w:val="111111"/>
          <w:sz w:val="28"/>
          <w:szCs w:val="28"/>
          <w:rtl w:val="true"/>
          <w:lang w:bidi="fa-IR"/>
        </w:rPr>
        <w:t>.</w:t>
      </w:r>
    </w:p>
    <w:p>
      <w:pPr>
        <w:pStyle w:val="Heading4"/>
        <w:numPr>
          <w:ilvl w:val="3"/>
          <w:numId w:val="1"/>
        </w:numPr>
        <w:rPr/>
      </w:pPr>
      <w:bookmarkStart w:id="3935" w:name="__RefHeading___Toc4211912_581953129"/>
      <w:bookmarkStart w:id="3936" w:name="_Toc1816"/>
      <w:bookmarkEnd w:id="3935"/>
      <w:r>
        <w:rPr>
          <w:rtl w:val="true"/>
        </w:rPr>
        <w:t>(</w:t>
      </w:r>
      <w:r>
        <w:rPr>
          <w:rtl w:val="true"/>
        </w:rPr>
        <w:t xml:space="preserve">مسألة </w:t>
      </w:r>
      <w:r>
        <w:rPr/>
        <w:t>1280</w:t>
      </w:r>
      <w:r>
        <w:rPr>
          <w:rtl w:val="true"/>
        </w:rPr>
        <w:t xml:space="preserve">): </w:t>
      </w:r>
      <w:r>
        <w:rPr>
          <w:rtl w:val="true"/>
        </w:rPr>
        <w:t>لا یجوز بیع جلد الثعلب</w:t>
      </w:r>
      <w:bookmarkEnd w:id="3936"/>
    </w:p>
    <w:p>
      <w:pPr>
        <w:pStyle w:val="BookText"/>
        <w:rPr/>
      </w:pPr>
      <w:r>
        <w:rPr>
          <w:rFonts w:ascii="IRNazanin" w:hAnsi="IRNazanin" w:eastAsia="IRNazanin"/>
          <w:color w:val="111111"/>
          <w:sz w:val="28"/>
          <w:sz w:val="28"/>
          <w:szCs w:val="28"/>
          <w:rtl w:val="true"/>
          <w:lang w:bidi="fa-IR"/>
        </w:rPr>
        <w:t>إن مات أو ذبح بغیر الوجه الشرعی</w:t>
      </w:r>
      <w:r>
        <w:rPr>
          <w:rFonts w:eastAsia="IRNazanin" w:cs="IRNazanin"/>
          <w:color w:val="111111"/>
          <w:sz w:val="28"/>
          <w:szCs w:val="28"/>
          <w:rtl w:val="true"/>
          <w:lang w:bidi="fa-IR"/>
        </w:rPr>
        <w:t>.</w:t>
      </w:r>
    </w:p>
    <w:p>
      <w:pPr>
        <w:pStyle w:val="Heading4"/>
        <w:numPr>
          <w:ilvl w:val="3"/>
          <w:numId w:val="1"/>
        </w:numPr>
        <w:rPr/>
      </w:pPr>
      <w:bookmarkStart w:id="3937" w:name="__RefHeading___Toc4211914_581953129"/>
      <w:bookmarkStart w:id="3938" w:name="_Toc1817"/>
      <w:bookmarkEnd w:id="3937"/>
      <w:r>
        <w:rPr>
          <w:rtl w:val="true"/>
        </w:rPr>
        <w:t>(</w:t>
      </w:r>
      <w:r>
        <w:rPr>
          <w:rtl w:val="true"/>
        </w:rPr>
        <w:t xml:space="preserve">مسألة </w:t>
      </w:r>
      <w:r>
        <w:rPr/>
        <w:t>1281</w:t>
      </w:r>
      <w:r>
        <w:rPr>
          <w:rtl w:val="true"/>
        </w:rPr>
        <w:t xml:space="preserve">): </w:t>
      </w:r>
      <w:r>
        <w:rPr>
          <w:rtl w:val="true"/>
        </w:rPr>
        <w:t>یجوز بیع الجلود و اللحوم و الشحوم المستوردة</w:t>
      </w:r>
      <w:bookmarkEnd w:id="3938"/>
    </w:p>
    <w:p>
      <w:pPr>
        <w:pStyle w:val="BookText"/>
        <w:rPr/>
      </w:pPr>
      <w:r>
        <w:rPr>
          <w:rFonts w:ascii="IRNazanin" w:hAnsi="IRNazanin" w:eastAsia="IRNazanin"/>
          <w:color w:val="111111"/>
          <w:sz w:val="28"/>
          <w:sz w:val="28"/>
          <w:szCs w:val="28"/>
          <w:rtl w:val="true"/>
          <w:lang w:bidi="fa-IR"/>
        </w:rPr>
        <w:t>من البلاد غیر الإسلامیّة و المأخوذة من ید الکافر إذا احتمل أن تکون من الحیوان المذکی بالطریق الشرعی، و لکن لا تجوز الصلاة فیها</w:t>
      </w:r>
      <w:r>
        <w:rPr>
          <w:rFonts w:eastAsia="IRNazanin" w:cs="IRNazanin"/>
          <w:color w:val="111111"/>
          <w:sz w:val="28"/>
          <w:szCs w:val="28"/>
          <w:rtl w:val="true"/>
          <w:lang w:bidi="fa-IR"/>
        </w:rPr>
        <w:t>.</w:t>
      </w:r>
    </w:p>
    <w:p>
      <w:pPr>
        <w:pStyle w:val="Heading4"/>
        <w:numPr>
          <w:ilvl w:val="3"/>
          <w:numId w:val="1"/>
        </w:numPr>
        <w:rPr/>
      </w:pPr>
      <w:bookmarkStart w:id="3939" w:name="__RefHeading___Toc4211916_581953129"/>
      <w:bookmarkStart w:id="3940" w:name="_Toc1818"/>
      <w:bookmarkEnd w:id="3939"/>
      <w:r>
        <w:rPr>
          <w:rtl w:val="true"/>
        </w:rPr>
        <w:t>(</w:t>
      </w:r>
      <w:r>
        <w:rPr>
          <w:rtl w:val="true"/>
        </w:rPr>
        <w:t xml:space="preserve">مسألة </w:t>
      </w:r>
      <w:r>
        <w:rPr/>
        <w:t>1282</w:t>
      </w:r>
      <w:r>
        <w:rPr>
          <w:rtl w:val="true"/>
        </w:rPr>
        <w:t xml:space="preserve">): </w:t>
      </w:r>
      <w:r>
        <w:rPr>
          <w:rtl w:val="true"/>
        </w:rPr>
        <w:t>لا بأس ببیع الجلود و اللحوم و الشحوم المأخوذة من ید المسلم</w:t>
      </w:r>
      <w:bookmarkEnd w:id="3940"/>
    </w:p>
    <w:p>
      <w:pPr>
        <w:pStyle w:val="BookText"/>
        <w:rPr/>
      </w:pPr>
      <w:r>
        <w:rPr>
          <w:rFonts w:ascii="IRNazanin" w:hAnsi="IRNazanin" w:eastAsia="IRNazanin"/>
          <w:color w:val="111111"/>
          <w:sz w:val="28"/>
          <w:sz w:val="28"/>
          <w:szCs w:val="28"/>
          <w:rtl w:val="true"/>
          <w:lang w:bidi="fa-IR"/>
        </w:rPr>
        <w:t>نعم، إذا علم أنّه قد أخذه من ید الکافر من غیر استعلام عن تذکیته یجوز بیعها، و لکن لا تجوز الصلاة فی الجلود و لا یجوز أکل اللحوم</w:t>
      </w:r>
      <w:r>
        <w:rPr>
          <w:rFonts w:eastAsia="IRNazanin" w:cs="IRNazanin"/>
          <w:color w:val="111111"/>
          <w:sz w:val="28"/>
          <w:szCs w:val="28"/>
          <w:rtl w:val="true"/>
          <w:lang w:bidi="fa-IR"/>
        </w:rPr>
        <w:t>.</w:t>
      </w:r>
    </w:p>
    <w:p>
      <w:pPr>
        <w:pStyle w:val="Heading4"/>
        <w:numPr>
          <w:ilvl w:val="3"/>
          <w:numId w:val="1"/>
        </w:numPr>
        <w:rPr/>
      </w:pPr>
      <w:bookmarkStart w:id="3941" w:name="__RefHeading___Toc4211918_581953129"/>
      <w:bookmarkStart w:id="3942" w:name="_Toc1819"/>
      <w:bookmarkEnd w:id="3941"/>
      <w:r>
        <w:rPr>
          <w:rtl w:val="true"/>
        </w:rPr>
        <w:t>(</w:t>
      </w:r>
      <w:r>
        <w:rPr>
          <w:rtl w:val="true"/>
        </w:rPr>
        <w:t xml:space="preserve">مسألة </w:t>
      </w:r>
      <w:r>
        <w:rPr/>
        <w:t>1283</w:t>
      </w:r>
      <w:r>
        <w:rPr>
          <w:rtl w:val="true"/>
        </w:rPr>
        <w:t xml:space="preserve">): </w:t>
      </w:r>
      <w:r>
        <w:rPr>
          <w:rtl w:val="true"/>
        </w:rPr>
        <w:t>یحرم بیع المسکر</w:t>
      </w:r>
      <w:bookmarkEnd w:id="3942"/>
    </w:p>
    <w:p>
      <w:pPr>
        <w:pStyle w:val="BookText"/>
        <w:rPr/>
      </w:pPr>
      <w:r>
        <w:rPr>
          <w:rFonts w:ascii="IRNazanin" w:hAnsi="IRNazanin" w:eastAsia="IRNazanin"/>
          <w:color w:val="111111"/>
          <w:sz w:val="28"/>
          <w:sz w:val="28"/>
          <w:szCs w:val="28"/>
          <w:rtl w:val="true"/>
          <w:lang w:bidi="fa-IR"/>
        </w:rPr>
        <w:t>و لا تصح المعاملة علیه</w:t>
      </w:r>
      <w:r>
        <w:rPr>
          <w:rFonts w:eastAsia="IRNazanin" w:cs="IRNazanin"/>
          <w:color w:val="111111"/>
          <w:sz w:val="28"/>
          <w:szCs w:val="28"/>
          <w:rtl w:val="true"/>
          <w:lang w:bidi="fa-IR"/>
        </w:rPr>
        <w:t>.</w:t>
      </w:r>
    </w:p>
    <w:p>
      <w:pPr>
        <w:pStyle w:val="Heading4"/>
        <w:numPr>
          <w:ilvl w:val="3"/>
          <w:numId w:val="1"/>
        </w:numPr>
        <w:rPr/>
      </w:pPr>
      <w:bookmarkStart w:id="3943" w:name="__RefHeading___Toc4211920_581953129"/>
      <w:bookmarkStart w:id="3944" w:name="_Toc1820"/>
      <w:bookmarkEnd w:id="3943"/>
      <w:r>
        <w:rPr>
          <w:rtl w:val="true"/>
        </w:rPr>
        <w:t>(</w:t>
      </w:r>
      <w:r>
        <w:rPr>
          <w:rtl w:val="true"/>
        </w:rPr>
        <w:t xml:space="preserve">مسألة </w:t>
      </w:r>
      <w:r>
        <w:rPr/>
        <w:t>1284</w:t>
      </w:r>
      <w:r>
        <w:rPr>
          <w:rtl w:val="true"/>
        </w:rPr>
        <w:t xml:space="preserve">): </w:t>
      </w:r>
      <w:r>
        <w:rPr>
          <w:rtl w:val="true"/>
        </w:rPr>
        <w:t>بیع المال المغصوب بدون إذن المالک باطل</w:t>
      </w:r>
      <w:bookmarkEnd w:id="3944"/>
    </w:p>
    <w:p>
      <w:pPr>
        <w:pStyle w:val="BookText"/>
        <w:rPr/>
      </w:pPr>
      <w:r>
        <w:rPr>
          <w:rFonts w:ascii="IRNazanin" w:hAnsi="IRNazanin" w:eastAsia="IRNazanin"/>
          <w:color w:val="111111"/>
          <w:sz w:val="28"/>
          <w:sz w:val="28"/>
          <w:szCs w:val="28"/>
          <w:rtl w:val="true"/>
          <w:lang w:bidi="fa-IR"/>
        </w:rPr>
        <w:t>و یجب علی البائع ردّ ما أخذه من الثمن إلی المشتری</w:t>
      </w:r>
      <w:r>
        <w:rPr>
          <w:rFonts w:eastAsia="IRNazanin" w:cs="IRNazanin"/>
          <w:color w:val="111111"/>
          <w:sz w:val="28"/>
          <w:szCs w:val="28"/>
          <w:rtl w:val="true"/>
          <w:lang w:bidi="fa-IR"/>
        </w:rPr>
        <w:t>.</w:t>
      </w:r>
    </w:p>
    <w:p>
      <w:pPr>
        <w:pStyle w:val="Heading4"/>
        <w:numPr>
          <w:ilvl w:val="3"/>
          <w:numId w:val="1"/>
        </w:numPr>
        <w:rPr/>
      </w:pPr>
      <w:bookmarkStart w:id="3945" w:name="__RefHeading___Toc4211922_581953129"/>
      <w:bookmarkStart w:id="3946" w:name="_Toc1821"/>
      <w:bookmarkEnd w:id="3945"/>
      <w:r>
        <w:rPr>
          <w:rtl w:val="true"/>
        </w:rPr>
        <w:t>(</w:t>
      </w:r>
      <w:r>
        <w:rPr>
          <w:rtl w:val="true"/>
        </w:rPr>
        <w:t xml:space="preserve">مسألة </w:t>
      </w:r>
      <w:r>
        <w:rPr/>
        <w:t>1285</w:t>
      </w:r>
      <w:r>
        <w:rPr>
          <w:rtl w:val="true"/>
        </w:rPr>
        <w:t xml:space="preserve">): </w:t>
      </w:r>
      <w:r>
        <w:rPr>
          <w:rtl w:val="true"/>
        </w:rPr>
        <w:t>إذا کان من قصد المشتری عدم إعطاء الثمن للبائع،</w:t>
      </w:r>
      <w:bookmarkEnd w:id="3946"/>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صحّة المعاملة إشکال</w:t>
      </w:r>
      <w:r>
        <w:rPr>
          <w:rFonts w:eastAsia="IRNazanin" w:cs="IRNazanin"/>
          <w:color w:val="111111"/>
          <w:sz w:val="28"/>
          <w:szCs w:val="28"/>
          <w:rtl w:val="true"/>
          <w:lang w:bidi="fa-IR"/>
        </w:rPr>
        <w:t>.</w:t>
      </w:r>
      <w:bookmarkStart w:id="3947" w:name="pg5769_38988"/>
    </w:p>
    <w:p>
      <w:pPr>
        <w:pStyle w:val="Heading4"/>
        <w:numPr>
          <w:ilvl w:val="3"/>
          <w:numId w:val="1"/>
        </w:numPr>
        <w:rPr/>
      </w:pPr>
      <w:bookmarkStart w:id="3948" w:name="__RefHeading___Toc4211924_581953129"/>
      <w:bookmarkStart w:id="3949" w:name="_Toc1822"/>
      <w:bookmarkEnd w:id="3947"/>
      <w:bookmarkEnd w:id="3948"/>
      <w:r>
        <w:rPr>
          <w:rtl w:val="true"/>
        </w:rPr>
        <w:t>(</w:t>
      </w:r>
      <w:r>
        <w:rPr>
          <w:rtl w:val="true"/>
        </w:rPr>
        <w:t xml:space="preserve">مسألة </w:t>
      </w:r>
      <w:r>
        <w:rPr/>
        <w:t>1286</w:t>
      </w:r>
      <w:r>
        <w:rPr>
          <w:rtl w:val="true"/>
        </w:rPr>
        <w:t xml:space="preserve">): </w:t>
      </w:r>
      <w:r>
        <w:rPr>
          <w:rtl w:val="true"/>
        </w:rPr>
        <w:t>إذا قصد المشتری حین المعاملة إعطاء المال للمشتری من الحرام،</w:t>
      </w:r>
      <w:bookmarkEnd w:id="3949"/>
    </w:p>
    <w:p>
      <w:pPr>
        <w:pStyle w:val="BookText"/>
        <w:rPr/>
      </w:pPr>
      <w:r>
        <w:rPr>
          <w:rFonts w:ascii="IRNazanin" w:hAnsi="IRNazanin" w:eastAsia="IRNazanin"/>
          <w:color w:val="111111"/>
          <w:sz w:val="28"/>
          <w:sz w:val="28"/>
          <w:szCs w:val="28"/>
          <w:rtl w:val="true"/>
          <w:lang w:bidi="fa-IR"/>
        </w:rPr>
        <w:t>ففی صحّة المعاملة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عرض له هذا القصد بعد المعاملة صحّت و علیه أن یؤدّی دینه من المال الحلال</w:t>
      </w:r>
      <w:r>
        <w:rPr>
          <w:rFonts w:eastAsia="IRNazanin" w:cs="IRNazanin"/>
          <w:color w:val="111111"/>
          <w:sz w:val="28"/>
          <w:szCs w:val="28"/>
          <w:rtl w:val="true"/>
          <w:lang w:bidi="fa-IR"/>
        </w:rPr>
        <w:t>.</w:t>
      </w:r>
    </w:p>
    <w:p>
      <w:pPr>
        <w:pStyle w:val="Heading4"/>
        <w:numPr>
          <w:ilvl w:val="3"/>
          <w:numId w:val="1"/>
        </w:numPr>
        <w:rPr/>
      </w:pPr>
      <w:bookmarkStart w:id="3950" w:name="__RefHeading___Toc4211926_581953129"/>
      <w:bookmarkStart w:id="3951" w:name="_Toc1823"/>
      <w:bookmarkEnd w:id="3950"/>
      <w:r>
        <w:rPr>
          <w:rtl w:val="true"/>
        </w:rPr>
        <w:t>(</w:t>
      </w:r>
      <w:r>
        <w:rPr>
          <w:rtl w:val="true"/>
        </w:rPr>
        <w:t xml:space="preserve">مسألة </w:t>
      </w:r>
      <w:r>
        <w:rPr/>
        <w:t>1287</w:t>
      </w:r>
      <w:r>
        <w:rPr>
          <w:rtl w:val="true"/>
        </w:rPr>
        <w:t xml:space="preserve">): </w:t>
      </w:r>
      <w:r>
        <w:rPr>
          <w:rtl w:val="true"/>
        </w:rPr>
        <w:t>یحرم بیع آلات اللهو المحرّم،</w:t>
      </w:r>
      <w:bookmarkEnd w:id="3951"/>
    </w:p>
    <w:p>
      <w:pPr>
        <w:pStyle w:val="BookText"/>
        <w:rPr/>
      </w:pPr>
      <w:r>
        <w:rPr>
          <w:rFonts w:ascii="IRNazanin" w:hAnsi="IRNazanin" w:eastAsia="IRNazanin"/>
          <w:color w:val="111111"/>
          <w:sz w:val="28"/>
          <w:sz w:val="28"/>
          <w:szCs w:val="28"/>
          <w:rtl w:val="true"/>
          <w:lang w:bidi="fa-IR"/>
        </w:rPr>
        <w:t>مثل البرابط و المزامیر</w:t>
      </w:r>
      <w:r>
        <w:rPr>
          <w:rFonts w:eastAsia="IRNazanin" w:cs="IRNazanin"/>
          <w:color w:val="111111"/>
          <w:sz w:val="28"/>
          <w:szCs w:val="28"/>
          <w:rtl w:val="true"/>
          <w:lang w:bidi="fa-IR"/>
        </w:rPr>
        <w:t>.</w:t>
      </w:r>
    </w:p>
    <w:p>
      <w:pPr>
        <w:pStyle w:val="Heading4"/>
        <w:numPr>
          <w:ilvl w:val="3"/>
          <w:numId w:val="1"/>
        </w:numPr>
        <w:rPr/>
      </w:pPr>
      <w:bookmarkStart w:id="3952" w:name="__RefHeading___Toc4211928_581953129"/>
      <w:bookmarkStart w:id="3953" w:name="_Toc1824"/>
      <w:bookmarkEnd w:id="3952"/>
      <w:r>
        <w:rPr>
          <w:rtl w:val="true"/>
        </w:rPr>
        <w:t>(</w:t>
      </w:r>
      <w:r>
        <w:rPr>
          <w:rtl w:val="true"/>
        </w:rPr>
        <w:t xml:space="preserve">مسألة </w:t>
      </w:r>
      <w:r>
        <w:rPr/>
        <w:t>1288</w:t>
      </w:r>
      <w:r>
        <w:rPr>
          <w:rtl w:val="true"/>
        </w:rPr>
        <w:t xml:space="preserve">): </w:t>
      </w:r>
      <w:r>
        <w:rPr>
          <w:rtl w:val="true"/>
        </w:rPr>
        <w:t>یحرم بیع الشیء المحلّل بقصد صرفه فی الحرام</w:t>
      </w:r>
      <w:bookmarkEnd w:id="3953"/>
    </w:p>
    <w:p>
      <w:pPr>
        <w:pStyle w:val="BookText"/>
        <w:rPr/>
      </w:pPr>
      <w:r>
        <w:rPr>
          <w:rFonts w:ascii="IRNazanin" w:hAnsi="IRNazanin" w:eastAsia="IRNazanin"/>
          <w:color w:val="111111"/>
          <w:sz w:val="28"/>
          <w:sz w:val="28"/>
          <w:szCs w:val="28"/>
          <w:rtl w:val="true"/>
          <w:lang w:bidi="fa-IR"/>
        </w:rPr>
        <w:t>کبیع العنب بقصد أن یجعل خمراً، و المعاملة باطلة علی الأحوط</w:t>
      </w:r>
      <w:r>
        <w:rPr>
          <w:rFonts w:eastAsia="IRNazanin" w:cs="IRNazanin"/>
          <w:color w:val="111111"/>
          <w:sz w:val="28"/>
          <w:szCs w:val="28"/>
          <w:rtl w:val="true"/>
          <w:lang w:bidi="fa-IR"/>
        </w:rPr>
        <w:t>.</w:t>
      </w:r>
    </w:p>
    <w:p>
      <w:pPr>
        <w:pStyle w:val="Heading4"/>
        <w:numPr>
          <w:ilvl w:val="3"/>
          <w:numId w:val="1"/>
        </w:numPr>
        <w:rPr/>
      </w:pPr>
      <w:bookmarkStart w:id="3954" w:name="__RefHeading___Toc4211930_581953129"/>
      <w:bookmarkStart w:id="3955" w:name="_Toc1825"/>
      <w:bookmarkEnd w:id="3954"/>
      <w:r>
        <w:rPr>
          <w:rtl w:val="true"/>
        </w:rPr>
        <w:t>(</w:t>
      </w:r>
      <w:r>
        <w:rPr>
          <w:rtl w:val="true"/>
        </w:rPr>
        <w:t xml:space="preserve">مسألة </w:t>
      </w:r>
      <w:r>
        <w:rPr/>
        <w:t>1289</w:t>
      </w:r>
      <w:r>
        <w:rPr>
          <w:rtl w:val="true"/>
        </w:rPr>
        <w:t xml:space="preserve">): </w:t>
      </w:r>
      <w:r>
        <w:rPr>
          <w:rtl w:val="true"/>
        </w:rPr>
        <w:t>لا بأس ببیع المجسّمة</w:t>
      </w:r>
      <w:bookmarkEnd w:id="3955"/>
    </w:p>
    <w:p>
      <w:pPr>
        <w:pStyle w:val="BookText"/>
        <w:rPr/>
      </w:pPr>
      <w:r>
        <w:rPr>
          <w:rFonts w:ascii="IRNazanin" w:hAnsi="IRNazanin" w:eastAsia="IRNazanin"/>
          <w:color w:val="111111"/>
          <w:sz w:val="28"/>
          <w:sz w:val="28"/>
          <w:szCs w:val="28"/>
          <w:rtl w:val="true"/>
          <w:lang w:bidi="fa-IR"/>
        </w:rPr>
        <w:t>و متعلّقاتها</w:t>
      </w:r>
      <w:r>
        <w:rPr>
          <w:rFonts w:eastAsia="IRNazanin" w:cs="IRNazanin"/>
          <w:color w:val="111111"/>
          <w:sz w:val="28"/>
          <w:szCs w:val="28"/>
          <w:rtl w:val="true"/>
          <w:lang w:bidi="fa-IR"/>
        </w:rPr>
        <w:t>.</w:t>
      </w:r>
    </w:p>
    <w:p>
      <w:pPr>
        <w:pStyle w:val="Heading4"/>
        <w:numPr>
          <w:ilvl w:val="3"/>
          <w:numId w:val="1"/>
        </w:numPr>
        <w:rPr/>
      </w:pPr>
      <w:bookmarkStart w:id="3956" w:name="__RefHeading___Toc4211932_581953129"/>
      <w:bookmarkStart w:id="3957" w:name="_Toc1826"/>
      <w:bookmarkEnd w:id="3956"/>
      <w:r>
        <w:rPr>
          <w:rtl w:val="true"/>
        </w:rPr>
        <w:t>(</w:t>
      </w:r>
      <w:r>
        <w:rPr>
          <w:rtl w:val="true"/>
        </w:rPr>
        <w:t xml:space="preserve">مسألة </w:t>
      </w:r>
      <w:r>
        <w:rPr/>
        <w:t>1290</w:t>
      </w:r>
      <w:r>
        <w:rPr>
          <w:rtl w:val="true"/>
        </w:rPr>
        <w:t xml:space="preserve">): </w:t>
      </w:r>
      <w:r>
        <w:rPr>
          <w:rtl w:val="true"/>
        </w:rPr>
        <w:t>لا یصحّ شراء المأخوذ بالقمار أو السرقة أو المعاملات الباطلة</w:t>
      </w:r>
      <w:bookmarkEnd w:id="3957"/>
    </w:p>
    <w:p>
      <w:pPr>
        <w:pStyle w:val="BookText"/>
        <w:rPr/>
      </w:pPr>
      <w:r>
        <w:rPr>
          <w:rFonts w:ascii="IRNazanin" w:hAnsi="IRNazanin" w:eastAsia="IRNazanin"/>
          <w:color w:val="111111"/>
          <w:sz w:val="28"/>
          <w:sz w:val="28"/>
          <w:szCs w:val="28"/>
          <w:rtl w:val="true"/>
          <w:lang w:bidi="fa-IR"/>
        </w:rPr>
        <w:t>و یحرم التصرّف فیه، و من تسلّمه وجب علیه الردّ إلی مالکه الأصلی</w:t>
      </w:r>
      <w:r>
        <w:rPr>
          <w:rFonts w:eastAsia="IRNazanin" w:cs="IRNazanin"/>
          <w:color w:val="111111"/>
          <w:sz w:val="28"/>
          <w:szCs w:val="28"/>
          <w:rtl w:val="true"/>
          <w:lang w:bidi="fa-IR"/>
        </w:rPr>
        <w:t>.</w:t>
      </w:r>
    </w:p>
    <w:p>
      <w:pPr>
        <w:pStyle w:val="Heading4"/>
        <w:numPr>
          <w:ilvl w:val="3"/>
          <w:numId w:val="1"/>
        </w:numPr>
        <w:rPr/>
      </w:pPr>
      <w:bookmarkStart w:id="3958" w:name="__RefHeading___Toc4211934_581953129"/>
      <w:bookmarkStart w:id="3959" w:name="_Toc1827"/>
      <w:bookmarkEnd w:id="3958"/>
      <w:r>
        <w:rPr>
          <w:rtl w:val="true"/>
        </w:rPr>
        <w:t>(</w:t>
      </w:r>
      <w:r>
        <w:rPr>
          <w:rtl w:val="true"/>
        </w:rPr>
        <w:t xml:space="preserve">مسألة </w:t>
      </w:r>
      <w:r>
        <w:rPr/>
        <w:t>1291</w:t>
      </w:r>
      <w:r>
        <w:rPr>
          <w:rtl w:val="true"/>
        </w:rPr>
        <w:t xml:space="preserve">): </w:t>
      </w:r>
      <w:r>
        <w:rPr>
          <w:rtl w:val="true"/>
        </w:rPr>
        <w:t>إذا بیع الدهن المخلوط بالشحم شخصیّاً و معیّنا؛</w:t>
      </w:r>
      <w:bookmarkEnd w:id="3959"/>
    </w:p>
    <w:p>
      <w:pPr>
        <w:pStyle w:val="BookText"/>
        <w:rPr/>
      </w:pP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 هذا المنّ من الدهن، فللمشتری فسخ البیع و له خیار العیب، و أمّا إذا باع الدهن بدون التعیین و لکنّه أعطی الدهن المخلوط إلی المشتری فللمشتری ردّ الدهن و المطالبة بالدهن الخالص</w:t>
      </w:r>
      <w:r>
        <w:rPr>
          <w:rFonts w:eastAsia="IRNazanin" w:cs="IRNazanin"/>
          <w:color w:val="111111"/>
          <w:sz w:val="28"/>
          <w:szCs w:val="28"/>
          <w:rtl w:val="true"/>
          <w:lang w:bidi="fa-IR"/>
        </w:rPr>
        <w:t>.</w:t>
      </w:r>
    </w:p>
    <w:p>
      <w:pPr>
        <w:pStyle w:val="Heading4"/>
        <w:numPr>
          <w:ilvl w:val="3"/>
          <w:numId w:val="1"/>
        </w:numPr>
        <w:rPr/>
      </w:pPr>
      <w:bookmarkStart w:id="3960" w:name="__RefHeading___Toc4211936_581953129"/>
      <w:bookmarkStart w:id="3961" w:name="_Toc1828"/>
      <w:bookmarkEnd w:id="3960"/>
      <w:r>
        <w:rPr>
          <w:rtl w:val="true"/>
        </w:rPr>
        <w:t>(</w:t>
      </w:r>
      <w:r>
        <w:rPr>
          <w:rtl w:val="true"/>
        </w:rPr>
        <w:t xml:space="preserve">مسألة </w:t>
      </w:r>
      <w:r>
        <w:rPr/>
        <w:t>1292</w:t>
      </w:r>
      <w:r>
        <w:rPr>
          <w:rtl w:val="true"/>
        </w:rPr>
        <w:t xml:space="preserve">): </w:t>
      </w:r>
      <w:r>
        <w:rPr>
          <w:rtl w:val="true"/>
        </w:rPr>
        <w:t>یحرم بیع المکیل و الموزون بأکثر منه،</w:t>
      </w:r>
      <w:bookmarkEnd w:id="3961"/>
    </w:p>
    <w:p>
      <w:pPr>
        <w:pStyle w:val="BookText"/>
        <w:rPr/>
      </w:pPr>
      <w:r>
        <w:rPr>
          <w:rFonts w:ascii="IRNazanin" w:hAnsi="IRNazanin" w:eastAsia="IRNazanin"/>
          <w:color w:val="111111"/>
          <w:sz w:val="28"/>
          <w:sz w:val="28"/>
          <w:szCs w:val="28"/>
          <w:rtl w:val="true"/>
          <w:lang w:bidi="fa-IR"/>
        </w:rPr>
        <w:t>کأن یبیع منّاً من الحنطة بمن و نصف منها فهو ربا و حرام، و درهم من الربا أعظم من سبعین زنیة بالمحرم، و کذلک الحکم إذا کان أحد العوضین صحیحاً و الآخر معیباً، أو کان أحدهما جیّداً و الآخر ردیئاً، أو کانت قیمتها مختلفة لأمر آخر و طلب الزیادة</w:t>
      </w:r>
      <w:r>
        <w:rPr>
          <w:rFonts w:eastAsia="IRNazanin" w:cs="IRNazanin"/>
          <w:color w:val="111111"/>
          <w:sz w:val="28"/>
          <w:szCs w:val="28"/>
          <w:rtl w:val="true"/>
          <w:lang w:bidi="fa-IR"/>
        </w:rPr>
        <w:t>.</w:t>
      </w:r>
    </w:p>
    <w:p>
      <w:pPr>
        <w:pStyle w:val="Heading4"/>
        <w:numPr>
          <w:ilvl w:val="3"/>
          <w:numId w:val="1"/>
        </w:numPr>
        <w:rPr/>
      </w:pPr>
      <w:bookmarkStart w:id="3962" w:name="__RefHeading___Toc4211938_581953129"/>
      <w:bookmarkStart w:id="3963" w:name="_Toc1829"/>
      <w:bookmarkEnd w:id="3962"/>
      <w:r>
        <w:rPr>
          <w:rtl w:val="true"/>
        </w:rPr>
        <w:t>(</w:t>
      </w:r>
      <w:r>
        <w:rPr>
          <w:rtl w:val="true"/>
        </w:rPr>
        <w:t xml:space="preserve">مسألة </w:t>
      </w:r>
      <w:r>
        <w:rPr/>
        <w:t>1293</w:t>
      </w:r>
      <w:r>
        <w:rPr>
          <w:rtl w:val="true"/>
        </w:rPr>
        <w:t xml:space="preserve">): </w:t>
      </w:r>
      <w:r>
        <w:rPr>
          <w:rtl w:val="true"/>
        </w:rPr>
        <w:t>لا یعتبر الزیادة أن یکون الزائد من العوضین،</w:t>
      </w:r>
      <w:bookmarkEnd w:id="3963"/>
    </w:p>
    <w:p>
      <w:pPr>
        <w:pStyle w:val="BookText"/>
        <w:rPr/>
      </w:pPr>
      <w:r>
        <w:rPr>
          <w:rFonts w:ascii="IRNazanin" w:hAnsi="IRNazanin" w:eastAsia="IRNazanin"/>
          <w:color w:val="111111"/>
          <w:sz w:val="28"/>
          <w:sz w:val="28"/>
          <w:szCs w:val="28"/>
          <w:rtl w:val="true"/>
          <w:lang w:bidi="fa-IR"/>
        </w:rPr>
        <w:t>فإذا باع منّاً من الحنطة بمنّ منها و درهم فهو أیضاً ربا و حرام، بل لو کان الزائد من الأعمال کأن یشرط أحد المتبایعین علی الآخر أن یعمل له عملاً فهو أیضاً ربا و حرام</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64" w:name="__RefHeading___Toc4211940_581953129"/>
      <w:bookmarkStart w:id="3965" w:name="_Toc1830"/>
      <w:bookmarkEnd w:id="3964"/>
      <w:r>
        <w:rPr>
          <w:rtl w:val="true"/>
        </w:rPr>
        <w:t>(</w:t>
      </w:r>
      <w:r>
        <w:rPr>
          <w:rtl w:val="true"/>
        </w:rPr>
        <w:t xml:space="preserve">مسألة </w:t>
      </w:r>
      <w:r>
        <w:rPr/>
        <w:t>1294</w:t>
      </w:r>
      <w:r>
        <w:rPr>
          <w:rtl w:val="true"/>
        </w:rPr>
        <w:t xml:space="preserve">): </w:t>
      </w:r>
      <w:r>
        <w:rPr>
          <w:rtl w:val="true"/>
        </w:rPr>
        <w:t>لا بأس بالزیادة فی أحد الطرفین إذا أُضیف إلی الآخر شیئاً،</w:t>
      </w:r>
      <w:bookmarkStart w:id="3966" w:name="pg5769_38989"/>
      <w:bookmarkEnd w:id="3965"/>
    </w:p>
    <w:p>
      <w:pPr>
        <w:pStyle w:val="BookText"/>
        <w:rPr/>
      </w:pPr>
      <w:bookmarkEnd w:id="3966"/>
      <w:r>
        <w:rPr>
          <w:rFonts w:ascii="IRNazanin" w:hAnsi="IRNazanin" w:eastAsia="IRNazanin"/>
          <w:color w:val="111111"/>
          <w:sz w:val="28"/>
          <w:sz w:val="28"/>
          <w:szCs w:val="28"/>
          <w:rtl w:val="true"/>
          <w:lang w:bidi="fa-IR"/>
        </w:rPr>
        <w:t>کأن باعَ منّاً من الحنطة مع مندیل بمن و نصف من الحنطة، و کذلک لا بأس بالزیادة إذا کانت الإضافة فی الطرفین؛ کأن باع منّاً من الحنطة مع مندیل بمنّین و مندیل و تصحّ المعاملة</w:t>
      </w:r>
      <w:r>
        <w:rPr>
          <w:rFonts w:eastAsia="IRNazanin" w:cs="IRNazanin"/>
          <w:color w:val="111111"/>
          <w:sz w:val="28"/>
          <w:szCs w:val="28"/>
          <w:rtl w:val="true"/>
          <w:lang w:bidi="fa-IR"/>
        </w:rPr>
        <w:t>.</w:t>
      </w:r>
    </w:p>
    <w:p>
      <w:pPr>
        <w:pStyle w:val="Heading4"/>
        <w:numPr>
          <w:ilvl w:val="3"/>
          <w:numId w:val="1"/>
        </w:numPr>
        <w:rPr/>
      </w:pPr>
      <w:bookmarkStart w:id="3967" w:name="__RefHeading___Toc4211942_581953129"/>
      <w:bookmarkStart w:id="3968" w:name="_Toc1831"/>
      <w:bookmarkEnd w:id="3967"/>
      <w:r>
        <w:rPr>
          <w:rtl w:val="true"/>
        </w:rPr>
        <w:t>(</w:t>
      </w:r>
      <w:r>
        <w:rPr>
          <w:rtl w:val="true"/>
        </w:rPr>
        <w:t xml:space="preserve">مسألة </w:t>
      </w:r>
      <w:r>
        <w:rPr/>
        <w:t>1295</w:t>
      </w:r>
      <w:r>
        <w:rPr>
          <w:rtl w:val="true"/>
        </w:rPr>
        <w:t xml:space="preserve">): </w:t>
      </w:r>
      <w:r>
        <w:rPr>
          <w:rtl w:val="true"/>
        </w:rPr>
        <w:t>لا بأس ببیع ما یباع بالأمتار أو العدّ،</w:t>
      </w:r>
      <w:bookmarkEnd w:id="3968"/>
    </w:p>
    <w:p>
      <w:pPr>
        <w:pStyle w:val="BookText"/>
        <w:rPr/>
      </w:pPr>
      <w:r>
        <w:rPr>
          <w:rFonts w:ascii="IRNazanin" w:hAnsi="IRNazanin" w:eastAsia="IRNazanin"/>
          <w:color w:val="111111"/>
          <w:sz w:val="28"/>
          <w:sz w:val="28"/>
          <w:szCs w:val="28"/>
          <w:rtl w:val="true"/>
          <w:lang w:bidi="fa-IR"/>
        </w:rPr>
        <w:t>کالأقمشة و الجوز بأکثر منه نقداً و نسیئة، و من هذا القبیل بیع الأوراق النقدیّة بما أنّها لیست من المکیل و الموزون لا یجری فیها الربا المعاوضی، کبیع الدینار العراقی فی الذمّة بالدینار الکویتی نقداً، فیجوز بیع بعضها ببعض متفاضلاً مع اختلافهما أو اتّحادهما من حیث الجنس، نقداً و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بیع الأوراق النقدیة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القرض الربوی</w:t>
      </w:r>
      <w:r>
        <w:rPr>
          <w:rFonts w:eastAsia="IRNazanin" w:cs="IRNazanin"/>
          <w:color w:val="111111"/>
          <w:sz w:val="28"/>
          <w:szCs w:val="28"/>
          <w:rtl w:val="true"/>
          <w:lang w:bidi="fa-IR"/>
        </w:rPr>
        <w:t>.</w:t>
      </w:r>
    </w:p>
    <w:p>
      <w:pPr>
        <w:pStyle w:val="Heading4"/>
        <w:numPr>
          <w:ilvl w:val="3"/>
          <w:numId w:val="1"/>
        </w:numPr>
        <w:rPr/>
      </w:pPr>
      <w:bookmarkStart w:id="3969" w:name="__RefHeading___Toc4211944_581953129"/>
      <w:bookmarkStart w:id="3970" w:name="_Toc1832"/>
      <w:bookmarkEnd w:id="3969"/>
      <w:r>
        <w:rPr>
          <w:rtl w:val="true"/>
        </w:rPr>
        <w:t>(</w:t>
      </w:r>
      <w:r>
        <w:rPr>
          <w:rtl w:val="true"/>
        </w:rPr>
        <w:t xml:space="preserve">مسألة </w:t>
      </w:r>
      <w:r>
        <w:rPr/>
        <w:t>1296</w:t>
      </w:r>
      <w:r>
        <w:rPr>
          <w:rtl w:val="true"/>
        </w:rPr>
        <w:t xml:space="preserve">): </w:t>
      </w:r>
      <w:r>
        <w:rPr>
          <w:rtl w:val="true"/>
        </w:rPr>
        <w:t>ما یباع فی بعض البلدان بالوزن أو الکیل و فی البعض الآخر بالعدّ،</w:t>
      </w:r>
      <w:bookmarkEnd w:id="3970"/>
    </w:p>
    <w:p>
      <w:pPr>
        <w:pStyle w:val="BookText"/>
        <w:rPr/>
      </w:pPr>
      <w:r>
        <w:rPr>
          <w:rFonts w:ascii="IRNazanin" w:hAnsi="IRNazanin" w:eastAsia="IRNazanin"/>
          <w:color w:val="111111"/>
          <w:sz w:val="28"/>
          <w:sz w:val="28"/>
          <w:szCs w:val="28"/>
          <w:rtl w:val="true"/>
          <w:lang w:bidi="fa-IR"/>
        </w:rPr>
        <w:t>أخذ الزیادة فی البلد الأوّل ربا و حرام، و فی البعض الآخر لیس بربا</w:t>
      </w:r>
      <w:r>
        <w:rPr>
          <w:rFonts w:eastAsia="IRNazanin" w:cs="IRNazanin"/>
          <w:color w:val="111111"/>
          <w:sz w:val="28"/>
          <w:szCs w:val="28"/>
          <w:rtl w:val="true"/>
          <w:lang w:bidi="fa-IR"/>
        </w:rPr>
        <w:t>.</w:t>
      </w:r>
    </w:p>
    <w:p>
      <w:pPr>
        <w:pStyle w:val="Heading4"/>
        <w:numPr>
          <w:ilvl w:val="3"/>
          <w:numId w:val="1"/>
        </w:numPr>
        <w:rPr/>
      </w:pPr>
      <w:bookmarkStart w:id="3971" w:name="__RefHeading___Toc4211946_581953129"/>
      <w:bookmarkStart w:id="3972" w:name="_Toc1833"/>
      <w:bookmarkEnd w:id="3971"/>
      <w:r>
        <w:rPr>
          <w:rtl w:val="true"/>
        </w:rPr>
        <w:t>(</w:t>
      </w:r>
      <w:r>
        <w:rPr>
          <w:rtl w:val="true"/>
        </w:rPr>
        <w:t xml:space="preserve">مسألة </w:t>
      </w:r>
      <w:r>
        <w:rPr/>
        <w:t>1297</w:t>
      </w:r>
      <w:r>
        <w:rPr>
          <w:rtl w:val="true"/>
        </w:rPr>
        <w:t xml:space="preserve">): </w:t>
      </w:r>
      <w:r>
        <w:rPr>
          <w:rtl w:val="true"/>
        </w:rPr>
        <w:t>لو لم یکن العوضان من جنس واحد</w:t>
      </w:r>
      <w:bookmarkEnd w:id="3972"/>
    </w:p>
    <w:p>
      <w:pPr>
        <w:pStyle w:val="BookText"/>
        <w:rPr/>
      </w:pPr>
      <w:r>
        <w:rPr>
          <w:rFonts w:ascii="IRNazanin" w:hAnsi="IRNazanin" w:eastAsia="IRNazanin"/>
          <w:color w:val="111111"/>
          <w:sz w:val="28"/>
          <w:sz w:val="28"/>
          <w:szCs w:val="28"/>
          <w:rtl w:val="true"/>
          <w:lang w:bidi="fa-IR"/>
        </w:rPr>
        <w:t>لا بأس بأخذ الزیادة، کأن یبیع منّاً من الأرز بمنّین من الحنطة</w:t>
      </w:r>
      <w:r>
        <w:rPr>
          <w:rFonts w:eastAsia="IRNazanin" w:cs="IRNazanin"/>
          <w:color w:val="111111"/>
          <w:sz w:val="28"/>
          <w:szCs w:val="28"/>
          <w:rtl w:val="true"/>
          <w:lang w:bidi="fa-IR"/>
        </w:rPr>
        <w:t>.</w:t>
      </w:r>
    </w:p>
    <w:p>
      <w:pPr>
        <w:pStyle w:val="Heading4"/>
        <w:numPr>
          <w:ilvl w:val="3"/>
          <w:numId w:val="1"/>
        </w:numPr>
        <w:rPr/>
      </w:pPr>
      <w:bookmarkStart w:id="3973" w:name="__RefHeading___Toc4211948_581953129"/>
      <w:bookmarkStart w:id="3974" w:name="_Toc1834"/>
      <w:bookmarkEnd w:id="3973"/>
      <w:r>
        <w:rPr>
          <w:rtl w:val="true"/>
        </w:rPr>
        <w:t>(</w:t>
      </w:r>
      <w:r>
        <w:rPr>
          <w:rtl w:val="true"/>
        </w:rPr>
        <w:t xml:space="preserve">مسألة </w:t>
      </w:r>
      <w:r>
        <w:rPr/>
        <w:t>1298</w:t>
      </w:r>
      <w:r>
        <w:rPr>
          <w:rtl w:val="true"/>
        </w:rPr>
        <w:t xml:space="preserve">): </w:t>
      </w:r>
      <w:r>
        <w:rPr>
          <w:rtl w:val="true"/>
        </w:rPr>
        <w:t>لا یجوز التفاضل بین العوضین المأخوذین من أصل واحد،</w:t>
      </w:r>
      <w:bookmarkEnd w:id="3974"/>
    </w:p>
    <w:p>
      <w:pPr>
        <w:pStyle w:val="BookText"/>
        <w:rPr/>
      </w:pPr>
      <w:r>
        <w:rPr>
          <w:rFonts w:ascii="IRNazanin" w:hAnsi="IRNazanin" w:eastAsia="IRNazanin"/>
          <w:color w:val="111111"/>
          <w:sz w:val="28"/>
          <w:sz w:val="28"/>
          <w:szCs w:val="28"/>
          <w:rtl w:val="true"/>
          <w:lang w:bidi="fa-IR"/>
        </w:rPr>
        <w:t>فلا یجوز بیع منّ من الدهن بمنّین من الجبن، کما لا یجوز التفاضل فی بیع الناضجة من فاکهة بغیر الناضجة منها</w:t>
      </w:r>
      <w:r>
        <w:rPr>
          <w:rFonts w:eastAsia="IRNazanin" w:cs="IRNazanin"/>
          <w:color w:val="111111"/>
          <w:sz w:val="28"/>
          <w:szCs w:val="28"/>
          <w:rtl w:val="true"/>
          <w:lang w:bidi="fa-IR"/>
        </w:rPr>
        <w:t>.</w:t>
      </w:r>
    </w:p>
    <w:p>
      <w:pPr>
        <w:pStyle w:val="Heading4"/>
        <w:numPr>
          <w:ilvl w:val="3"/>
          <w:numId w:val="1"/>
        </w:numPr>
        <w:rPr/>
      </w:pPr>
      <w:bookmarkStart w:id="3975" w:name="__RefHeading___Toc4211950_581953129"/>
      <w:bookmarkStart w:id="3976" w:name="_Toc1835"/>
      <w:bookmarkEnd w:id="3975"/>
      <w:r>
        <w:rPr>
          <w:rtl w:val="true"/>
        </w:rPr>
        <w:t>(</w:t>
      </w:r>
      <w:r>
        <w:rPr>
          <w:rtl w:val="true"/>
        </w:rPr>
        <w:t xml:space="preserve">مسألة </w:t>
      </w:r>
      <w:r>
        <w:rPr/>
        <w:t>1299</w:t>
      </w:r>
      <w:r>
        <w:rPr>
          <w:rtl w:val="true"/>
        </w:rPr>
        <w:t xml:space="preserve">): </w:t>
      </w:r>
      <w:r>
        <w:rPr>
          <w:rtl w:val="true"/>
        </w:rPr>
        <w:t>تعتبر الحنطة و الشعیر من جنس واحد فی باب الربا،</w:t>
      </w:r>
      <w:bookmarkEnd w:id="3976"/>
    </w:p>
    <w:p>
      <w:pPr>
        <w:pStyle w:val="BookText"/>
        <w:rPr/>
      </w:pPr>
      <w:r>
        <w:rPr>
          <w:rFonts w:ascii="IRNazanin" w:hAnsi="IRNazanin" w:eastAsia="IRNazanin"/>
          <w:color w:val="111111"/>
          <w:sz w:val="28"/>
          <w:sz w:val="28"/>
          <w:szCs w:val="28"/>
          <w:rtl w:val="true"/>
          <w:lang w:bidi="fa-IR"/>
        </w:rPr>
        <w:t>فلا یجوز بیع منّ من أحدهما بمنّین من الآخر، و کذا لا یجوز بیع منّ من الشعیر نقداً بمنّ من الحنطة نسیئةً</w:t>
      </w:r>
      <w:r>
        <w:rPr>
          <w:rFonts w:eastAsia="IRNazanin" w:cs="IRNazanin"/>
          <w:color w:val="111111"/>
          <w:sz w:val="28"/>
          <w:szCs w:val="28"/>
          <w:rtl w:val="true"/>
          <w:lang w:bidi="fa-IR"/>
        </w:rPr>
        <w:t>.</w:t>
      </w:r>
    </w:p>
    <w:p>
      <w:pPr>
        <w:pStyle w:val="Heading4"/>
        <w:numPr>
          <w:ilvl w:val="3"/>
          <w:numId w:val="1"/>
        </w:numPr>
        <w:rPr/>
      </w:pPr>
      <w:bookmarkStart w:id="3977" w:name="__RefHeading___Toc4211952_581953129"/>
      <w:bookmarkStart w:id="3978" w:name="_Toc1836"/>
      <w:bookmarkEnd w:id="3977"/>
      <w:r>
        <w:rPr>
          <w:rtl w:val="true"/>
        </w:rPr>
        <w:t>(</w:t>
      </w:r>
      <w:r>
        <w:rPr>
          <w:rtl w:val="true"/>
        </w:rPr>
        <w:t xml:space="preserve">مسألة </w:t>
      </w:r>
      <w:r>
        <w:rPr/>
        <w:t>1300</w:t>
      </w:r>
      <w:r>
        <w:rPr>
          <w:rtl w:val="true"/>
        </w:rPr>
        <w:t xml:space="preserve">): </w:t>
      </w:r>
      <w:r>
        <w:rPr>
          <w:rtl w:val="true"/>
        </w:rPr>
        <w:t>یجوز للمسلم أخذ الزیادة و الربا من الکافر الحربی،</w:t>
      </w:r>
      <w:bookmarkEnd w:id="3978"/>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الربا بین الوالد و الولد و بین الزوجین</w:t>
      </w:r>
      <w:r>
        <w:rPr>
          <w:rFonts w:eastAsia="IRNazanin" w:cs="IRNazanin"/>
          <w:color w:val="111111"/>
          <w:sz w:val="28"/>
          <w:szCs w:val="28"/>
          <w:rtl w:val="true"/>
          <w:lang w:bidi="fa-IR"/>
        </w:rPr>
        <w:t>.</w:t>
      </w:r>
      <w:bookmarkStart w:id="3979" w:name="pg5769_38990"/>
    </w:p>
    <w:p>
      <w:pPr>
        <w:pStyle w:val="Heading3"/>
        <w:numPr>
          <w:ilvl w:val="2"/>
          <w:numId w:val="1"/>
        </w:numPr>
        <w:rPr/>
      </w:pPr>
      <w:bookmarkStart w:id="3980" w:name="__RefHeading___Toc4211954_581953129"/>
      <w:bookmarkStart w:id="3981" w:name="_Toc1837"/>
      <w:bookmarkEnd w:id="3979"/>
      <w:bookmarkEnd w:id="3980"/>
      <w:r>
        <w:rPr>
          <w:rtl w:val="true"/>
        </w:rPr>
        <w:t>شرائط المتبایعین</w:t>
      </w:r>
      <w:bookmarkEnd w:id="3981"/>
    </w:p>
    <w:p>
      <w:pPr>
        <w:pStyle w:val="Heading4"/>
        <w:numPr>
          <w:ilvl w:val="3"/>
          <w:numId w:val="1"/>
        </w:numPr>
        <w:rPr/>
      </w:pPr>
      <w:bookmarkStart w:id="3982" w:name="__RefHeading___Toc4211956_581953129"/>
      <w:bookmarkStart w:id="3983" w:name="_Toc1838"/>
      <w:bookmarkEnd w:id="3982"/>
      <w:r>
        <w:rPr>
          <w:rtl w:val="true"/>
        </w:rPr>
        <w:t>(</w:t>
      </w:r>
      <w:r>
        <w:rPr>
          <w:rtl w:val="true"/>
        </w:rPr>
        <w:t xml:space="preserve">مسألة </w:t>
      </w:r>
      <w:r>
        <w:rPr/>
        <w:t>1301</w:t>
      </w:r>
      <w:r>
        <w:rPr>
          <w:rtl w:val="true"/>
        </w:rPr>
        <w:t xml:space="preserve">): </w:t>
      </w:r>
      <w:r>
        <w:rPr>
          <w:rtl w:val="true"/>
        </w:rPr>
        <w:t>یشترط فی المتبایعین ستّة أُمور</w:t>
      </w:r>
      <w:r>
        <w:rPr>
          <w:rtl w:val="true"/>
        </w:rPr>
        <w:t>:</w:t>
      </w:r>
      <w:bookmarkEnd w:id="39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لسفه أو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مالکین أو بحکمهما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أحکام الجمیع فی المسائل الآتیة</w:t>
      </w:r>
      <w:r>
        <w:rPr>
          <w:rFonts w:eastAsia="IRNazanin" w:cs="IRNazanin"/>
          <w:color w:val="111111"/>
          <w:sz w:val="28"/>
          <w:szCs w:val="28"/>
          <w:rtl w:val="true"/>
          <w:lang w:bidi="fa-IR"/>
        </w:rPr>
        <w:t>.</w:t>
      </w:r>
    </w:p>
    <w:p>
      <w:pPr>
        <w:pStyle w:val="Heading4"/>
        <w:numPr>
          <w:ilvl w:val="3"/>
          <w:numId w:val="1"/>
        </w:numPr>
        <w:rPr/>
      </w:pPr>
      <w:bookmarkStart w:id="3984" w:name="__RefHeading___Toc4211958_581953129"/>
      <w:bookmarkStart w:id="3985" w:name="_Toc1839"/>
      <w:bookmarkEnd w:id="3984"/>
      <w:r>
        <w:rPr>
          <w:rtl w:val="true"/>
        </w:rPr>
        <w:t>(</w:t>
      </w:r>
      <w:r>
        <w:rPr>
          <w:rtl w:val="true"/>
        </w:rPr>
        <w:t xml:space="preserve">مسألة </w:t>
      </w:r>
      <w:r>
        <w:rPr/>
        <w:t>1302</w:t>
      </w:r>
      <w:r>
        <w:rPr>
          <w:rtl w:val="true"/>
        </w:rPr>
        <w:t xml:space="preserve">): </w:t>
      </w:r>
      <w:r>
        <w:rPr>
          <w:rtl w:val="true"/>
        </w:rPr>
        <w:t>لا یجوز استقلال غیر البالغ فی المعاملة علی أمواله</w:t>
      </w:r>
      <w:bookmarkEnd w:id="3985"/>
    </w:p>
    <w:p>
      <w:pPr>
        <w:pStyle w:val="BookText"/>
        <w:rPr/>
      </w:pPr>
      <w:r>
        <w:rPr>
          <w:rFonts w:ascii="IRNazanin" w:hAnsi="IRNazanin" w:eastAsia="IRNazanin"/>
          <w:color w:val="111111"/>
          <w:sz w:val="28"/>
          <w:sz w:val="28"/>
          <w:szCs w:val="28"/>
          <w:rtl w:val="true"/>
          <w:lang w:bidi="fa-IR"/>
        </w:rPr>
        <w:t>و إن أذن له الولیّ، إلّا فی الأشیاء الیسیرة التی جرت العادة بتصدّی الصبیّ الممیّز لمعاملتها، کما لا مانع من وساطة الصبیّ فی إیصال الثمن أو المبیع إلی البائع أو المشتری فی صورة علم المتبایعین بالإیصال</w:t>
      </w:r>
      <w:r>
        <w:rPr>
          <w:rFonts w:eastAsia="IRNazanin" w:cs="IRNazanin"/>
          <w:color w:val="111111"/>
          <w:sz w:val="28"/>
          <w:szCs w:val="28"/>
          <w:rtl w:val="true"/>
          <w:lang w:bidi="fa-IR"/>
        </w:rPr>
        <w:t>.</w:t>
      </w:r>
    </w:p>
    <w:p>
      <w:pPr>
        <w:pStyle w:val="Heading4"/>
        <w:numPr>
          <w:ilvl w:val="3"/>
          <w:numId w:val="1"/>
        </w:numPr>
        <w:rPr/>
      </w:pPr>
      <w:bookmarkStart w:id="3986" w:name="__RefHeading___Toc4211960_581953129"/>
      <w:bookmarkStart w:id="3987" w:name="_Toc1840"/>
      <w:bookmarkEnd w:id="3986"/>
      <w:r>
        <w:rPr>
          <w:rtl w:val="true"/>
        </w:rPr>
        <w:t>(</w:t>
      </w:r>
      <w:r>
        <w:rPr>
          <w:rtl w:val="true"/>
        </w:rPr>
        <w:t xml:space="preserve">مسألة </w:t>
      </w:r>
      <w:r>
        <w:rPr/>
        <w:t>1303</w:t>
      </w:r>
      <w:r>
        <w:rPr>
          <w:rtl w:val="true"/>
        </w:rPr>
        <w:t xml:space="preserve">): </w:t>
      </w:r>
      <w:r>
        <w:rPr>
          <w:rtl w:val="true"/>
        </w:rPr>
        <w:t>إذا اشتری من غیر البالغ شیئاً أو باعه یجب ردّ ما أخذه إلی المالک أو استرضائه،</w:t>
      </w:r>
      <w:bookmarkEnd w:id="3987"/>
    </w:p>
    <w:p>
      <w:pPr>
        <w:pStyle w:val="BookText"/>
        <w:rPr/>
      </w:pPr>
      <w:r>
        <w:rPr>
          <w:rFonts w:ascii="IRNazanin" w:hAnsi="IRNazanin" w:eastAsia="IRNazanin"/>
          <w:color w:val="111111"/>
          <w:sz w:val="28"/>
          <w:sz w:val="28"/>
          <w:szCs w:val="28"/>
          <w:rtl w:val="true"/>
          <w:lang w:bidi="fa-IR"/>
        </w:rPr>
        <w:t>فإن لم یتمکّن من معرفة المالک تصدّق بالمال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من غیر البالغ شیئاً من أمواله وجب ردّه إلی ولیّه، فإن لم یتمکّن یردّه إلی الفقیه الجامع للشرائط</w:t>
      </w:r>
      <w:r>
        <w:rPr>
          <w:rFonts w:eastAsia="IRNazanin" w:cs="IRNazanin"/>
          <w:color w:val="111111"/>
          <w:sz w:val="28"/>
          <w:szCs w:val="28"/>
          <w:rtl w:val="true"/>
          <w:lang w:bidi="fa-IR"/>
        </w:rPr>
        <w:t>.</w:t>
      </w:r>
    </w:p>
    <w:p>
      <w:pPr>
        <w:pStyle w:val="Heading4"/>
        <w:numPr>
          <w:ilvl w:val="3"/>
          <w:numId w:val="1"/>
        </w:numPr>
        <w:rPr/>
      </w:pPr>
      <w:bookmarkStart w:id="3988" w:name="__RefHeading___Toc4211962_581953129"/>
      <w:bookmarkStart w:id="3989" w:name="_Toc1841"/>
      <w:bookmarkEnd w:id="3988"/>
      <w:r>
        <w:rPr>
          <w:rtl w:val="true"/>
        </w:rPr>
        <w:t>(</w:t>
      </w:r>
      <w:r>
        <w:rPr>
          <w:rtl w:val="true"/>
        </w:rPr>
        <w:t xml:space="preserve">مسألة </w:t>
      </w:r>
      <w:r>
        <w:rPr/>
        <w:t>1304</w:t>
      </w:r>
      <w:r>
        <w:rPr>
          <w:rtl w:val="true"/>
        </w:rPr>
        <w:t xml:space="preserve">): </w:t>
      </w:r>
      <w:r>
        <w:rPr>
          <w:rtl w:val="true"/>
        </w:rPr>
        <w:t>لو عامل مع غیر البالغ شیئاً فتلف الشیء عند الصبیّ</w:t>
      </w:r>
      <w:bookmarkEnd w:id="3989"/>
    </w:p>
    <w:p>
      <w:pPr>
        <w:pStyle w:val="BookText"/>
        <w:rPr/>
      </w:pPr>
      <w:r>
        <w:rPr>
          <w:rFonts w:ascii="IRNazanin" w:hAnsi="IRNazanin" w:eastAsia="IRNazanin"/>
          <w:color w:val="111111"/>
          <w:sz w:val="28"/>
          <w:sz w:val="28"/>
          <w:szCs w:val="28"/>
          <w:rtl w:val="true"/>
          <w:lang w:bidi="fa-IR"/>
        </w:rPr>
        <w:t>لا یجوز له المطالبة من الصبیّ أو ولیّه</w:t>
      </w:r>
      <w:r>
        <w:rPr>
          <w:rFonts w:eastAsia="IRNazanin" w:cs="IRNazanin"/>
          <w:color w:val="111111"/>
          <w:sz w:val="28"/>
          <w:szCs w:val="28"/>
          <w:rtl w:val="true"/>
          <w:lang w:bidi="fa-IR"/>
        </w:rPr>
        <w:t>.</w:t>
      </w:r>
    </w:p>
    <w:p>
      <w:pPr>
        <w:pStyle w:val="Heading4"/>
        <w:numPr>
          <w:ilvl w:val="3"/>
          <w:numId w:val="1"/>
        </w:numPr>
        <w:rPr/>
      </w:pPr>
      <w:bookmarkStart w:id="3990" w:name="__RefHeading___Toc4211964_581953129"/>
      <w:bookmarkStart w:id="3991" w:name="_Toc1842"/>
      <w:bookmarkEnd w:id="3990"/>
      <w:r>
        <w:rPr>
          <w:rtl w:val="true"/>
        </w:rPr>
        <w:t>(</w:t>
      </w:r>
      <w:r>
        <w:rPr>
          <w:rtl w:val="true"/>
        </w:rPr>
        <w:t xml:space="preserve">مسألة </w:t>
      </w:r>
      <w:r>
        <w:rPr/>
        <w:t>1305</w:t>
      </w:r>
      <w:r>
        <w:rPr>
          <w:rtl w:val="true"/>
        </w:rPr>
        <w:t xml:space="preserve">): </w:t>
      </w:r>
      <w:r>
        <w:rPr>
          <w:rtl w:val="true"/>
        </w:rPr>
        <w:t>لو أُکره أحد المتعاملین علی المعاملة ثمّ رضی و قال</w:t>
      </w:r>
      <w:r>
        <w:rPr>
          <w:rtl w:val="true"/>
        </w:rPr>
        <w:t xml:space="preserve">: </w:t>
      </w:r>
      <w:r>
        <w:rPr>
          <w:rtl w:val="true"/>
        </w:rPr>
        <w:t>أنا راض بها صحّت،</w:t>
      </w:r>
      <w:bookmarkEnd w:id="3991"/>
    </w:p>
    <w:p>
      <w:pPr>
        <w:pStyle w:val="BookText"/>
        <w:rPr/>
      </w:pPr>
      <w:r>
        <w:rPr>
          <w:rFonts w:ascii="IRNazanin" w:hAnsi="IRNazanin" w:eastAsia="IRNazanin"/>
          <w:color w:val="111111"/>
          <w:sz w:val="28"/>
          <w:sz w:val="28"/>
          <w:szCs w:val="28"/>
          <w:rtl w:val="true"/>
          <w:lang w:bidi="fa-IR"/>
        </w:rPr>
        <w:t>و إن کان الأحوط حینئذٍ إعادة الصیغة</w:t>
      </w:r>
      <w:r>
        <w:rPr>
          <w:rFonts w:eastAsia="IRNazanin" w:cs="IRNazanin"/>
          <w:color w:val="111111"/>
          <w:sz w:val="28"/>
          <w:szCs w:val="28"/>
          <w:rtl w:val="true"/>
          <w:lang w:bidi="fa-IR"/>
        </w:rPr>
        <w:t>.</w:t>
      </w:r>
    </w:p>
    <w:p>
      <w:pPr>
        <w:pStyle w:val="Heading4"/>
        <w:numPr>
          <w:ilvl w:val="3"/>
          <w:numId w:val="1"/>
        </w:numPr>
        <w:rPr/>
      </w:pPr>
      <w:bookmarkStart w:id="3992" w:name="__RefHeading___Toc4211966_581953129"/>
      <w:bookmarkStart w:id="3993" w:name="_Toc1843"/>
      <w:bookmarkEnd w:id="3992"/>
      <w:r>
        <w:rPr>
          <w:rtl w:val="true"/>
        </w:rPr>
        <w:t>(</w:t>
      </w:r>
      <w:r>
        <w:rPr>
          <w:rtl w:val="true"/>
        </w:rPr>
        <w:t xml:space="preserve">مسألة </w:t>
      </w:r>
      <w:r>
        <w:rPr/>
        <w:t>1306</w:t>
      </w:r>
      <w:r>
        <w:rPr>
          <w:rtl w:val="true"/>
        </w:rPr>
        <w:t xml:space="preserve">): </w:t>
      </w:r>
      <w:r>
        <w:rPr>
          <w:rtl w:val="true"/>
        </w:rPr>
        <w:t>لا یصحّ بیع مال الغیر فضولاً و من دون إجازته</w:t>
      </w:r>
      <w:bookmarkEnd w:id="3993"/>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أجازه</w:t>
      </w:r>
      <w:bookmarkStart w:id="3994" w:name="pg5769_38991"/>
    </w:p>
    <w:p>
      <w:pPr>
        <w:pStyle w:val="BookText"/>
        <w:rPr/>
      </w:pPr>
      <w:bookmarkEnd w:id="3994"/>
      <w:r>
        <w:rPr>
          <w:rFonts w:ascii="Amiri" w:hAnsi="Amiri" w:eastAsia="Amiri" w:cs="Amiri"/>
          <w:color w:val="111111"/>
          <w:sz w:val="28"/>
          <w:sz w:val="28"/>
          <w:szCs w:val="28"/>
          <w:rtl w:val="true"/>
          <w:lang w:bidi="ar-SA"/>
        </w:rPr>
        <w:t>بعد ذلک صحّ</w:t>
      </w:r>
      <w:r>
        <w:rPr>
          <w:rFonts w:eastAsia="Amiri" w:cs="Amiri" w:ascii="Amiri" w:hAnsi="Amiri"/>
          <w:color w:val="111111"/>
          <w:sz w:val="28"/>
          <w:szCs w:val="28"/>
          <w:rtl w:val="true"/>
          <w:lang w:bidi="ar-SA"/>
        </w:rPr>
        <w:t>.</w:t>
      </w:r>
    </w:p>
    <w:p>
      <w:pPr>
        <w:pStyle w:val="Heading4"/>
        <w:numPr>
          <w:ilvl w:val="3"/>
          <w:numId w:val="1"/>
        </w:numPr>
        <w:rPr/>
      </w:pPr>
      <w:bookmarkStart w:id="3995" w:name="__RefHeading___Toc4211968_581953129"/>
      <w:bookmarkStart w:id="3996" w:name="_Toc1844"/>
      <w:bookmarkEnd w:id="3995"/>
      <w:r>
        <w:rPr>
          <w:rtl w:val="true"/>
        </w:rPr>
        <w:t>(</w:t>
      </w:r>
      <w:r>
        <w:rPr>
          <w:rtl w:val="true"/>
        </w:rPr>
        <w:t xml:space="preserve">مسألة </w:t>
      </w:r>
      <w:r>
        <w:rPr/>
        <w:t>1307</w:t>
      </w:r>
      <w:r>
        <w:rPr>
          <w:rtl w:val="true"/>
        </w:rPr>
        <w:t xml:space="preserve">): </w:t>
      </w:r>
      <w:r>
        <w:rPr>
          <w:rtl w:val="true"/>
        </w:rPr>
        <w:t>یجوز للأب و الجدّ من جهة الأب أن یبیع مال الطفل إن لم تکن فیه مفسدة،</w:t>
      </w:r>
      <w:bookmarkEnd w:id="3996"/>
    </w:p>
    <w:p>
      <w:pPr>
        <w:pStyle w:val="BookText"/>
        <w:rPr/>
      </w:pPr>
      <w:r>
        <w:rPr>
          <w:rFonts w:ascii="IRNazanin" w:hAnsi="IRNazanin" w:eastAsia="IRNazanin"/>
          <w:color w:val="111111"/>
          <w:sz w:val="28"/>
          <w:sz w:val="28"/>
          <w:szCs w:val="28"/>
          <w:rtl w:val="true"/>
          <w:lang w:bidi="fa-IR"/>
        </w:rPr>
        <w:t>و الأولی أن تکون فیه مصلحة، و أمّا وصیّهما و المجتهد الجامع للشرائط فلا یجوز لهم بیع مال الصبیّ إلاّ إذا کان مصلحته فیه</w:t>
      </w:r>
      <w:r>
        <w:rPr>
          <w:rFonts w:eastAsia="IRNazanin" w:cs="IRNazanin"/>
          <w:color w:val="111111"/>
          <w:sz w:val="28"/>
          <w:szCs w:val="28"/>
          <w:rtl w:val="true"/>
          <w:lang w:bidi="fa-IR"/>
        </w:rPr>
        <w:t>.</w:t>
      </w:r>
    </w:p>
    <w:p>
      <w:pPr>
        <w:pStyle w:val="Heading4"/>
        <w:numPr>
          <w:ilvl w:val="3"/>
          <w:numId w:val="1"/>
        </w:numPr>
        <w:rPr/>
      </w:pPr>
      <w:bookmarkStart w:id="3997" w:name="__RefHeading___Toc4211970_581953129"/>
      <w:bookmarkStart w:id="3998" w:name="_Toc1845"/>
      <w:bookmarkEnd w:id="3997"/>
      <w:r>
        <w:rPr>
          <w:rtl w:val="true"/>
        </w:rPr>
        <w:t>(</w:t>
      </w:r>
      <w:r>
        <w:rPr>
          <w:rtl w:val="true"/>
        </w:rPr>
        <w:t xml:space="preserve">مسألة </w:t>
      </w:r>
      <w:r>
        <w:rPr/>
        <w:t>1308</w:t>
      </w:r>
      <w:r>
        <w:rPr>
          <w:rtl w:val="true"/>
        </w:rPr>
        <w:t xml:space="preserve">): </w:t>
      </w:r>
      <w:r>
        <w:rPr>
          <w:rtl w:val="true"/>
        </w:rPr>
        <w:t>إذا بیع المال المغصوب ثمّ أجازه المالک لنفسه صحّ،</w:t>
      </w:r>
      <w:bookmarkEnd w:id="3998"/>
    </w:p>
    <w:p>
      <w:pPr>
        <w:pStyle w:val="BookText"/>
        <w:rPr/>
      </w:pPr>
      <w:r>
        <w:rPr>
          <w:rFonts w:ascii="IRNazanin" w:hAnsi="IRNazanin" w:eastAsia="IRNazanin"/>
          <w:color w:val="111111"/>
          <w:sz w:val="28"/>
          <w:sz w:val="28"/>
          <w:szCs w:val="28"/>
          <w:rtl w:val="true"/>
          <w:lang w:bidi="fa-IR"/>
        </w:rPr>
        <w:t>و الأحوط وجوباً أن یتصالح المالک و المشتری فی منافع المال و العوض</w:t>
      </w:r>
      <w:r>
        <w:rPr>
          <w:rFonts w:eastAsia="IRNazanin" w:cs="IRNazanin"/>
          <w:color w:val="111111"/>
          <w:sz w:val="28"/>
          <w:szCs w:val="28"/>
          <w:rtl w:val="true"/>
          <w:lang w:bidi="fa-IR"/>
        </w:rPr>
        <w:t>.</w:t>
      </w:r>
    </w:p>
    <w:p>
      <w:pPr>
        <w:pStyle w:val="Heading4"/>
        <w:numPr>
          <w:ilvl w:val="3"/>
          <w:numId w:val="1"/>
        </w:numPr>
        <w:rPr/>
      </w:pPr>
      <w:bookmarkStart w:id="3999" w:name="__RefHeading___Toc4211972_581953129"/>
      <w:bookmarkStart w:id="4000" w:name="_Toc1846"/>
      <w:bookmarkEnd w:id="3999"/>
      <w:r>
        <w:rPr>
          <w:rtl w:val="true"/>
        </w:rPr>
        <w:t>(</w:t>
      </w:r>
      <w:r>
        <w:rPr>
          <w:rtl w:val="true"/>
        </w:rPr>
        <w:t xml:space="preserve">مسألة </w:t>
      </w:r>
      <w:r>
        <w:rPr/>
        <w:t>1309</w:t>
      </w:r>
      <w:r>
        <w:rPr>
          <w:rtl w:val="true"/>
        </w:rPr>
        <w:t xml:space="preserve">): </w:t>
      </w:r>
      <w:r>
        <w:rPr>
          <w:rtl w:val="true"/>
        </w:rPr>
        <w:t>إذا باع الغاصب المال المغصوب لنفسه،</w:t>
      </w:r>
      <w:bookmarkEnd w:id="4000"/>
    </w:p>
    <w:p>
      <w:pPr>
        <w:pStyle w:val="BookText"/>
        <w:rPr/>
      </w:pPr>
      <w:r>
        <w:rPr>
          <w:rFonts w:ascii="IRNazanin" w:hAnsi="IRNazanin" w:eastAsia="IRNazanin"/>
          <w:color w:val="111111"/>
          <w:sz w:val="28"/>
          <w:sz w:val="28"/>
          <w:szCs w:val="28"/>
          <w:rtl w:val="true"/>
          <w:lang w:bidi="fa-IR"/>
        </w:rPr>
        <w:t>فلو لم یجز المالک لا یصحّ، و فی صحّة المعاملة إن أجاز للغاصب إشکال</w:t>
      </w:r>
      <w:r>
        <w:rPr>
          <w:rFonts w:eastAsia="IRNazanin" w:cs="IRNazanin"/>
          <w:color w:val="111111"/>
          <w:sz w:val="28"/>
          <w:szCs w:val="28"/>
          <w:rtl w:val="true"/>
          <w:lang w:bidi="fa-IR"/>
        </w:rPr>
        <w:t>.</w:t>
      </w:r>
    </w:p>
    <w:p>
      <w:pPr>
        <w:pStyle w:val="Heading3"/>
        <w:numPr>
          <w:ilvl w:val="2"/>
          <w:numId w:val="1"/>
        </w:numPr>
        <w:rPr/>
      </w:pPr>
      <w:bookmarkStart w:id="4001" w:name="__RefHeading___Toc4211974_581953129"/>
      <w:bookmarkStart w:id="4002" w:name="_Toc1847"/>
      <w:bookmarkEnd w:id="4001"/>
      <w:r>
        <w:rPr>
          <w:rtl w:val="true"/>
        </w:rPr>
        <w:t>شرائط العوضین</w:t>
      </w:r>
      <w:bookmarkEnd w:id="4002"/>
    </w:p>
    <w:p>
      <w:pPr>
        <w:pStyle w:val="Heading4"/>
        <w:numPr>
          <w:ilvl w:val="3"/>
          <w:numId w:val="1"/>
        </w:numPr>
        <w:rPr/>
      </w:pPr>
      <w:bookmarkStart w:id="4003" w:name="__RefHeading___Toc4211976_581953129"/>
      <w:bookmarkStart w:id="4004" w:name="_Toc1848"/>
      <w:bookmarkEnd w:id="4003"/>
      <w:r>
        <w:rPr>
          <w:rtl w:val="true"/>
        </w:rPr>
        <w:t>(</w:t>
      </w:r>
      <w:r>
        <w:rPr>
          <w:rtl w:val="true"/>
        </w:rPr>
        <w:t xml:space="preserve">مسألة </w:t>
      </w:r>
      <w:r>
        <w:rPr/>
        <w:t>1310</w:t>
      </w:r>
      <w:r>
        <w:rPr>
          <w:rtl w:val="true"/>
        </w:rPr>
        <w:t xml:space="preserve">): </w:t>
      </w:r>
      <w:r>
        <w:rPr>
          <w:rtl w:val="true"/>
        </w:rPr>
        <w:t>یشترط فی العوضین خمسة أُمور</w:t>
      </w:r>
      <w:r>
        <w:rPr>
          <w:rtl w:val="true"/>
        </w:rPr>
        <w:t>:</w:t>
      </w:r>
      <w:bookmarkEnd w:id="400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بمقدار کلّ منهما بما یتقدّر خارجاً من الوزن أو الکیل أو العدّ أو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إقباضه، فلا یصحّ بیع الدابّة الشاردة، نعم لو باع العبد الآبق بضمیمة ما یتمکّن من تسلیمه کثوب مثلاً صحّ و إن لم یجد العبد، و فی صحّة البیع بهذا النحو فی غیر العبد إشکال، و لو اشتری العبد الآبق للعتق صحّت المعاملة و لا تحتاج إلی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الخصوصیّات التی تختلف بها الرغبات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یتعلّق به حقّ لأحد، فلا یجوز بیع الرهن بدون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المبیع من الأعیان، فلو باع منفعة الدار سنة لم یصحّ، نعم لا بأس بجعل المنفعة ثمنا، و بیان هذه الأحکام یأتی فی المسائل القادمة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5" w:name="__RefHeading___Toc4211978_581953129"/>
      <w:bookmarkStart w:id="4006" w:name="_Toc1849"/>
      <w:bookmarkEnd w:id="4005"/>
      <w:r>
        <w:rPr>
          <w:rtl w:val="true"/>
        </w:rPr>
        <w:t>(</w:t>
      </w:r>
      <w:r>
        <w:rPr>
          <w:rtl w:val="true"/>
        </w:rPr>
        <w:t xml:space="preserve">مسألة </w:t>
      </w:r>
      <w:r>
        <w:rPr/>
        <w:t>1311</w:t>
      </w:r>
      <w:r>
        <w:rPr>
          <w:rtl w:val="true"/>
        </w:rPr>
        <w:t xml:space="preserve">): </w:t>
      </w:r>
      <w:r>
        <w:rPr>
          <w:rtl w:val="true"/>
        </w:rPr>
        <w:t>ما یباع فی بلد بالوزن أو الکیل لا یصحّ بیعه فی ذلک البلد إلّا بالوزن أو الکیل،</w:t>
      </w:r>
      <w:bookmarkStart w:id="4007" w:name="pg5769_38992"/>
      <w:bookmarkEnd w:id="4006"/>
    </w:p>
    <w:p>
      <w:pPr>
        <w:pStyle w:val="BookText"/>
        <w:rPr/>
      </w:pPr>
      <w:bookmarkEnd w:id="4007"/>
      <w:r>
        <w:rPr>
          <w:rFonts w:ascii="IRNazanin" w:hAnsi="IRNazanin" w:eastAsia="IRNazanin"/>
          <w:color w:val="111111"/>
          <w:sz w:val="28"/>
          <w:sz w:val="28"/>
          <w:szCs w:val="28"/>
          <w:rtl w:val="true"/>
          <w:lang w:bidi="fa-IR"/>
        </w:rPr>
        <w:t>نعم یجوز بیعه بالمشاهدة فی البلد الذی یباع فیه بالمشاهدة، و ما یباع بالوزن یمکن بیعه بالکیل</w:t>
      </w:r>
      <w:r>
        <w:rPr>
          <w:rFonts w:eastAsia="IRNazanin" w:cs="IRNazanin"/>
          <w:color w:val="111111"/>
          <w:sz w:val="28"/>
          <w:szCs w:val="28"/>
          <w:rtl w:val="true"/>
          <w:lang w:bidi="fa-IR"/>
        </w:rPr>
        <w:t>.</w:t>
      </w:r>
    </w:p>
    <w:p>
      <w:pPr>
        <w:pStyle w:val="Heading4"/>
        <w:numPr>
          <w:ilvl w:val="3"/>
          <w:numId w:val="1"/>
        </w:numPr>
        <w:rPr/>
      </w:pPr>
      <w:bookmarkStart w:id="4008" w:name="__RefHeading___Toc4211980_581953129"/>
      <w:bookmarkStart w:id="4009" w:name="_Toc1850"/>
      <w:bookmarkEnd w:id="4008"/>
      <w:r>
        <w:rPr>
          <w:rtl w:val="true"/>
        </w:rPr>
        <w:t>(</w:t>
      </w:r>
      <w:r>
        <w:rPr>
          <w:rtl w:val="true"/>
        </w:rPr>
        <w:t xml:space="preserve">مسألة </w:t>
      </w:r>
      <w:r>
        <w:rPr/>
        <w:t>1312</w:t>
      </w:r>
      <w:r>
        <w:rPr>
          <w:rtl w:val="true"/>
        </w:rPr>
        <w:t xml:space="preserve">): </w:t>
      </w:r>
      <w:r>
        <w:rPr>
          <w:rtl w:val="true"/>
        </w:rPr>
        <w:t>تبطل المعاملة بفقدانها شیئاً من هذه الشروط عدا الشرط الرابع،</w:t>
      </w:r>
      <w:bookmarkEnd w:id="4009"/>
    </w:p>
    <w:p>
      <w:pPr>
        <w:pStyle w:val="BookText"/>
        <w:rPr/>
      </w:pPr>
      <w:r>
        <w:rPr>
          <w:rFonts w:ascii="IRNazanin" w:hAnsi="IRNazanin" w:eastAsia="IRNazanin"/>
          <w:color w:val="111111"/>
          <w:sz w:val="28"/>
          <w:sz w:val="28"/>
          <w:szCs w:val="28"/>
          <w:rtl w:val="true"/>
          <w:lang w:bidi="fa-IR"/>
        </w:rPr>
        <w:t>و مع ذلک لو رضی کلّ من المتبایعین بتصرّف الآخر فی ماله جاز لهما التصرّف فیما انتقل إلیهما، و فی الشرط الرابع إن أجاز المرتهن أو خرج المبیع من الرهن صحّت المعاملة</w:t>
      </w:r>
      <w:r>
        <w:rPr>
          <w:rFonts w:eastAsia="IRNazanin" w:cs="IRNazanin"/>
          <w:color w:val="111111"/>
          <w:sz w:val="28"/>
          <w:szCs w:val="28"/>
          <w:rtl w:val="true"/>
          <w:lang w:bidi="fa-IR"/>
        </w:rPr>
        <w:t>.</w:t>
      </w:r>
    </w:p>
    <w:p>
      <w:pPr>
        <w:pStyle w:val="Heading4"/>
        <w:numPr>
          <w:ilvl w:val="3"/>
          <w:numId w:val="1"/>
        </w:numPr>
        <w:rPr/>
      </w:pPr>
      <w:bookmarkStart w:id="4010" w:name="__RefHeading___Toc4211982_581953129"/>
      <w:bookmarkStart w:id="4011" w:name="_Toc1851"/>
      <w:bookmarkEnd w:id="4010"/>
      <w:r>
        <w:rPr>
          <w:rtl w:val="true"/>
        </w:rPr>
        <w:t>(</w:t>
      </w:r>
      <w:r>
        <w:rPr>
          <w:rtl w:val="true"/>
        </w:rPr>
        <w:t xml:space="preserve">مسألة </w:t>
      </w:r>
      <w:r>
        <w:rPr/>
        <w:t>1313</w:t>
      </w:r>
      <w:r>
        <w:rPr>
          <w:rtl w:val="true"/>
        </w:rPr>
        <w:t xml:space="preserve">): </w:t>
      </w:r>
      <w:r>
        <w:rPr>
          <w:rtl w:val="true"/>
        </w:rPr>
        <w:t>لا یجوز بیع الوقف إلّا إذا خربَ</w:t>
      </w:r>
      <w:bookmarkEnd w:id="4011"/>
    </w:p>
    <w:p>
      <w:pPr>
        <w:pStyle w:val="BookText"/>
        <w:rPr/>
      </w:pPr>
      <w:r>
        <w:rPr>
          <w:rFonts w:ascii="IRNazanin" w:hAnsi="IRNazanin" w:eastAsia="IRNazanin"/>
          <w:color w:val="111111"/>
          <w:sz w:val="28"/>
          <w:sz w:val="28"/>
          <w:szCs w:val="28"/>
          <w:rtl w:val="true"/>
          <w:lang w:bidi="fa-IR"/>
        </w:rPr>
        <w:t>بحیث سقط عن الانتفاع به فی جهة الوقف أو کان فی معرض الخراب، و ذلک کالحصیر الموقوف علی المسجد إذا خلق و تمزّق بحیث لا یمکن الصلاة علیه، فإنّه یجوز بیعه للمتولّی، و لکنّه لا بدّ فی صورة الإمکان أن یصرف ثمنه فی ما یکون أقرب إلی مقصود الواقف من شئون ذلک المسجد</w:t>
      </w:r>
      <w:r>
        <w:rPr>
          <w:rFonts w:eastAsia="IRNazanin" w:cs="IRNazanin"/>
          <w:color w:val="111111"/>
          <w:sz w:val="28"/>
          <w:szCs w:val="28"/>
          <w:rtl w:val="true"/>
          <w:lang w:bidi="fa-IR"/>
        </w:rPr>
        <w:t>.</w:t>
      </w:r>
    </w:p>
    <w:p>
      <w:pPr>
        <w:pStyle w:val="Heading4"/>
        <w:numPr>
          <w:ilvl w:val="3"/>
          <w:numId w:val="1"/>
        </w:numPr>
        <w:rPr/>
      </w:pPr>
      <w:bookmarkStart w:id="4012" w:name="__RefHeading___Toc4211984_581953129"/>
      <w:bookmarkStart w:id="4013" w:name="_Toc1852"/>
      <w:bookmarkEnd w:id="4012"/>
      <w:r>
        <w:rPr>
          <w:rtl w:val="true"/>
        </w:rPr>
        <w:t>(</w:t>
      </w:r>
      <w:r>
        <w:rPr>
          <w:rtl w:val="true"/>
        </w:rPr>
        <w:t xml:space="preserve">مسألة </w:t>
      </w:r>
      <w:r>
        <w:rPr/>
        <w:t>1314</w:t>
      </w:r>
      <w:r>
        <w:rPr>
          <w:rtl w:val="true"/>
        </w:rPr>
        <w:t xml:space="preserve">): </w:t>
      </w:r>
      <w:r>
        <w:rPr>
          <w:rtl w:val="true"/>
        </w:rPr>
        <w:t>لو وقع الخلاف بین الموقوف علیهم علی وجه یظنّ بتلف المال أو النفس</w:t>
      </w:r>
      <w:bookmarkEnd w:id="4013"/>
    </w:p>
    <w:p>
      <w:pPr>
        <w:pStyle w:val="BookText"/>
        <w:rPr/>
      </w:pPr>
      <w:r>
        <w:rPr>
          <w:rFonts w:ascii="IRNazanin" w:hAnsi="IRNazanin" w:eastAsia="IRNazanin"/>
          <w:color w:val="111111"/>
          <w:sz w:val="28"/>
          <w:sz w:val="28"/>
          <w:szCs w:val="28"/>
          <w:rtl w:val="true"/>
          <w:lang w:bidi="fa-IR"/>
        </w:rPr>
        <w:t>إذا بقی الوقف علی حاله جاز بیعه و تقسیمه بین الموقوف علیهم، و کذلک إذا شرط الواقف البیع عند المصلحة، و لکن لو ارتفع الخلاف بین الموقوف علیهم ببیعه و تبدیله فاللازم تبدیل الوقف إلی محلّ آخر بالاشتراء و وقفه فی جهة الوقف الأوّل</w:t>
      </w:r>
      <w:r>
        <w:rPr>
          <w:rFonts w:eastAsia="IRNazanin" w:cs="IRNazanin"/>
          <w:color w:val="111111"/>
          <w:sz w:val="28"/>
          <w:szCs w:val="28"/>
          <w:rtl w:val="true"/>
          <w:lang w:bidi="fa-IR"/>
        </w:rPr>
        <w:t>.</w:t>
      </w:r>
    </w:p>
    <w:p>
      <w:pPr>
        <w:pStyle w:val="Heading4"/>
        <w:numPr>
          <w:ilvl w:val="3"/>
          <w:numId w:val="1"/>
        </w:numPr>
        <w:rPr/>
      </w:pPr>
      <w:bookmarkStart w:id="4014" w:name="__RefHeading___Toc4211986_581953129"/>
      <w:bookmarkStart w:id="4015" w:name="_Toc1853"/>
      <w:bookmarkEnd w:id="4014"/>
      <w:r>
        <w:rPr>
          <w:rtl w:val="true"/>
        </w:rPr>
        <w:t>(</w:t>
      </w:r>
      <w:r>
        <w:rPr>
          <w:rtl w:val="true"/>
        </w:rPr>
        <w:t xml:space="preserve">مسألة </w:t>
      </w:r>
      <w:r>
        <w:rPr/>
        <w:t>1315</w:t>
      </w:r>
      <w:r>
        <w:rPr>
          <w:rtl w:val="true"/>
        </w:rPr>
        <w:t xml:space="preserve">): </w:t>
      </w:r>
      <w:r>
        <w:rPr>
          <w:rtl w:val="true"/>
        </w:rPr>
        <w:t>یجوز بیع العین المستأجرة من المستأجر و غیره،</w:t>
      </w:r>
      <w:bookmarkEnd w:id="4015"/>
    </w:p>
    <w:p>
      <w:pPr>
        <w:pStyle w:val="BookText"/>
        <w:rPr/>
      </w:pPr>
      <w:r>
        <w:rPr>
          <w:rFonts w:ascii="IRNazanin" w:hAnsi="IRNazanin" w:eastAsia="IRNazanin"/>
          <w:color w:val="111111"/>
          <w:sz w:val="28"/>
          <w:sz w:val="28"/>
          <w:szCs w:val="28"/>
          <w:rtl w:val="true"/>
          <w:lang w:bidi="fa-IR"/>
        </w:rPr>
        <w:t>و إذا کان البیع لغیر المستأجر لم یکن له انتزاع العین من المستأجر، و لکن یثبت له الخیار إذا کان جاهلاً بالحال، و کذا الحال لو علم بالإیجار لکنّه اعتقد قصر مدّته فظهر خلافه</w:t>
      </w:r>
      <w:r>
        <w:rPr>
          <w:rFonts w:eastAsia="IRNazanin" w:cs="IRNazanin"/>
          <w:color w:val="111111"/>
          <w:sz w:val="28"/>
          <w:szCs w:val="28"/>
          <w:rtl w:val="true"/>
          <w:lang w:bidi="fa-IR"/>
        </w:rPr>
        <w:t>.</w:t>
      </w:r>
    </w:p>
    <w:p>
      <w:pPr>
        <w:pStyle w:val="Heading3"/>
        <w:numPr>
          <w:ilvl w:val="2"/>
          <w:numId w:val="1"/>
        </w:numPr>
        <w:rPr/>
      </w:pPr>
      <w:bookmarkStart w:id="4016" w:name="__RefHeading___Toc4211988_581953129"/>
      <w:bookmarkStart w:id="4017" w:name="_Toc1854"/>
      <w:bookmarkEnd w:id="4016"/>
      <w:r>
        <w:rPr>
          <w:rtl w:val="true"/>
        </w:rPr>
        <w:t>عقد البیع</w:t>
      </w:r>
      <w:bookmarkEnd w:id="4017"/>
    </w:p>
    <w:p>
      <w:pPr>
        <w:pStyle w:val="Heading4"/>
        <w:numPr>
          <w:ilvl w:val="3"/>
          <w:numId w:val="1"/>
        </w:numPr>
        <w:rPr/>
      </w:pPr>
      <w:bookmarkStart w:id="4018" w:name="__RefHeading___Toc4211990_581953129"/>
      <w:bookmarkStart w:id="4019" w:name="_Toc1855"/>
      <w:bookmarkEnd w:id="4018"/>
      <w:r>
        <w:rPr>
          <w:rtl w:val="true"/>
        </w:rPr>
        <w:t>(</w:t>
      </w:r>
      <w:r>
        <w:rPr>
          <w:rtl w:val="true"/>
        </w:rPr>
        <w:t xml:space="preserve">مسألة </w:t>
      </w:r>
      <w:r>
        <w:rPr/>
        <w:t>1316</w:t>
      </w:r>
      <w:r>
        <w:rPr>
          <w:rtl w:val="true"/>
        </w:rPr>
        <w:t xml:space="preserve">): </w:t>
      </w:r>
      <w:r>
        <w:rPr>
          <w:rtl w:val="true"/>
        </w:rPr>
        <w:t>لا تشترط العربیّة فی صیغة البیع،</w:t>
      </w:r>
      <w:bookmarkEnd w:id="4019"/>
    </w:p>
    <w:p>
      <w:pPr>
        <w:pStyle w:val="BookText"/>
        <w:rPr/>
      </w:pPr>
      <w:r>
        <w:rPr>
          <w:rFonts w:ascii="IRNazanin" w:hAnsi="IRNazanin" w:eastAsia="IRNazanin"/>
          <w:color w:val="111111"/>
          <w:sz w:val="28"/>
          <w:sz w:val="28"/>
          <w:szCs w:val="28"/>
          <w:rtl w:val="true"/>
          <w:lang w:bidi="fa-IR"/>
        </w:rPr>
        <w:t>بل یجوز إنشاؤه بأیّ لغة کانت</w:t>
      </w:r>
      <w:r>
        <w:rPr>
          <w:rFonts w:eastAsia="IRNazanin" w:cs="IRNazanin"/>
          <w:color w:val="111111"/>
          <w:sz w:val="28"/>
          <w:szCs w:val="28"/>
          <w:rtl w:val="true"/>
          <w:lang w:bidi="fa-IR"/>
        </w:rPr>
        <w:t>.</w:t>
      </w:r>
    </w:p>
    <w:p>
      <w:pPr>
        <w:pStyle w:val="Heading4"/>
        <w:numPr>
          <w:ilvl w:val="3"/>
          <w:numId w:val="1"/>
        </w:numPr>
        <w:rPr/>
      </w:pPr>
      <w:bookmarkStart w:id="4020" w:name="__RefHeading___Toc4211992_581953129"/>
      <w:bookmarkStart w:id="4021" w:name="_Toc1856"/>
      <w:bookmarkEnd w:id="4020"/>
      <w:r>
        <w:rPr>
          <w:rtl w:val="true"/>
        </w:rPr>
        <w:t>(</w:t>
      </w:r>
      <w:r>
        <w:rPr>
          <w:rtl w:val="true"/>
        </w:rPr>
        <w:t xml:space="preserve">مسألة </w:t>
      </w:r>
      <w:r>
        <w:rPr/>
        <w:t>1317</w:t>
      </w:r>
      <w:r>
        <w:rPr>
          <w:rtl w:val="true"/>
        </w:rPr>
        <w:t xml:space="preserve">): </w:t>
      </w:r>
      <w:r>
        <w:rPr>
          <w:rtl w:val="true"/>
        </w:rPr>
        <w:t>الظاهر صحّة البیع بالأخذ و الإعطاء بقصد التملیک</w:t>
      </w:r>
      <w:bookmarkEnd w:id="4021"/>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w:t>
      </w:r>
      <w:bookmarkStart w:id="4022" w:name="pg5769_38993"/>
    </w:p>
    <w:p>
      <w:pPr>
        <w:pStyle w:val="BookText"/>
        <w:rPr/>
      </w:pPr>
      <w:bookmarkEnd w:id="4022"/>
      <w:r>
        <w:rPr>
          <w:rFonts w:ascii="IRNazanin" w:hAnsi="IRNazanin" w:eastAsia="IRNazanin"/>
          <w:color w:val="111111"/>
          <w:sz w:val="28"/>
          <w:sz w:val="28"/>
          <w:szCs w:val="28"/>
          <w:rtl w:val="true"/>
          <w:lang w:bidi="fa-IR"/>
        </w:rPr>
        <w:t>إجراء صیغة أصلا</w:t>
      </w:r>
      <w:r>
        <w:rPr>
          <w:rFonts w:eastAsia="IRNazanin" w:cs="IRNazanin"/>
          <w:color w:val="111111"/>
          <w:sz w:val="28"/>
          <w:szCs w:val="28"/>
          <w:rtl w:val="true"/>
          <w:lang w:bidi="fa-IR"/>
        </w:rPr>
        <w:t>.</w:t>
      </w:r>
    </w:p>
    <w:p>
      <w:pPr>
        <w:pStyle w:val="Heading4"/>
        <w:numPr>
          <w:ilvl w:val="3"/>
          <w:numId w:val="1"/>
        </w:numPr>
        <w:rPr/>
      </w:pPr>
      <w:bookmarkStart w:id="4023" w:name="__RefHeading___Toc4211994_581953129"/>
      <w:bookmarkStart w:id="4024" w:name="_Toc1857"/>
      <w:bookmarkEnd w:id="4023"/>
      <w:r>
        <w:rPr>
          <w:rtl w:val="true"/>
        </w:rPr>
        <w:t>(</w:t>
      </w:r>
      <w:r>
        <w:rPr>
          <w:rtl w:val="true"/>
        </w:rPr>
        <w:t xml:space="preserve">مسألة </w:t>
      </w:r>
      <w:r>
        <w:rPr/>
        <w:t>1318</w:t>
      </w:r>
      <w:r>
        <w:rPr>
          <w:rtl w:val="true"/>
        </w:rPr>
        <w:t xml:space="preserve">): </w:t>
      </w:r>
      <w:r>
        <w:rPr>
          <w:rtl w:val="true"/>
        </w:rPr>
        <w:t>إمضاء الأوراق و الأسناد الدارجة و المتعارف فی عصرنا هذا</w:t>
      </w:r>
      <w:bookmarkEnd w:id="4024"/>
    </w:p>
    <w:p>
      <w:pPr>
        <w:pStyle w:val="BookText"/>
        <w:rPr/>
      </w:pPr>
      <w:r>
        <w:rPr>
          <w:rFonts w:ascii="IRNazanin" w:hAnsi="IRNazanin" w:eastAsia="IRNazanin"/>
          <w:color w:val="111111"/>
          <w:sz w:val="28"/>
          <w:sz w:val="28"/>
          <w:szCs w:val="28"/>
          <w:rtl w:val="true"/>
          <w:lang w:bidi="fa-IR"/>
        </w:rPr>
        <w:t>بمنزلة الصیغة اللفظیة</w:t>
      </w:r>
      <w:r>
        <w:rPr>
          <w:rFonts w:eastAsia="IRNazanin" w:cs="IRNazanin"/>
          <w:color w:val="111111"/>
          <w:sz w:val="28"/>
          <w:szCs w:val="28"/>
          <w:rtl w:val="true"/>
          <w:lang w:bidi="fa-IR"/>
        </w:rPr>
        <w:t>.</w:t>
      </w:r>
    </w:p>
    <w:p>
      <w:pPr>
        <w:pStyle w:val="Heading3"/>
        <w:numPr>
          <w:ilvl w:val="2"/>
          <w:numId w:val="1"/>
        </w:numPr>
        <w:rPr/>
      </w:pPr>
      <w:bookmarkStart w:id="4025" w:name="__RefHeading___Toc4211996_581953129"/>
      <w:bookmarkStart w:id="4026" w:name="_Toc1858"/>
      <w:bookmarkEnd w:id="4025"/>
      <w:r>
        <w:rPr>
          <w:rtl w:val="true"/>
        </w:rPr>
        <w:t>بیع الثمار</w:t>
      </w:r>
      <w:bookmarkEnd w:id="4026"/>
    </w:p>
    <w:p>
      <w:pPr>
        <w:pStyle w:val="Heading4"/>
        <w:numPr>
          <w:ilvl w:val="3"/>
          <w:numId w:val="1"/>
        </w:numPr>
        <w:rPr/>
      </w:pPr>
      <w:bookmarkStart w:id="4027" w:name="__RefHeading___Toc4211998_581953129"/>
      <w:bookmarkStart w:id="4028" w:name="_Toc1859"/>
      <w:bookmarkEnd w:id="4027"/>
      <w:r>
        <w:rPr>
          <w:rtl w:val="true"/>
        </w:rPr>
        <w:t>(</w:t>
      </w:r>
      <w:r>
        <w:rPr>
          <w:rtl w:val="true"/>
        </w:rPr>
        <w:t xml:space="preserve">مسألة </w:t>
      </w:r>
      <w:r>
        <w:rPr/>
        <w:t>1319</w:t>
      </w:r>
      <w:r>
        <w:rPr>
          <w:rtl w:val="true"/>
        </w:rPr>
        <w:t xml:space="preserve">): </w:t>
      </w:r>
      <w:r>
        <w:rPr>
          <w:rtl w:val="true"/>
        </w:rPr>
        <w:t>یصحّ بیع الفواکه و الثمار قبل الاقتطاف من الأشجار إذا تناثر الورد و انعقد الحبّ،</w:t>
      </w:r>
      <w:bookmarkEnd w:id="4028"/>
    </w:p>
    <w:p>
      <w:pPr>
        <w:pStyle w:val="BookText"/>
        <w:rPr/>
      </w:pPr>
      <w:r>
        <w:rPr>
          <w:rFonts w:ascii="IRNazanin" w:hAnsi="IRNazanin" w:eastAsia="IRNazanin"/>
          <w:color w:val="111111"/>
          <w:sz w:val="28"/>
          <w:sz w:val="28"/>
          <w:szCs w:val="28"/>
          <w:rtl w:val="true"/>
          <w:lang w:bidi="fa-IR"/>
        </w:rPr>
        <w:t>و کذا یجوز بیع الحصرم قبل اقتطافه، لکنّه لا بدّ من تعیین المقدار بالخرص</w:t>
      </w:r>
      <w:r>
        <w:rPr>
          <w:rFonts w:eastAsia="IRNazanin" w:cs="IRNazanin"/>
          <w:color w:val="111111"/>
          <w:sz w:val="28"/>
          <w:szCs w:val="28"/>
          <w:rtl w:val="true"/>
          <w:lang w:bidi="fa-IR"/>
        </w:rPr>
        <w:t>.</w:t>
      </w:r>
    </w:p>
    <w:p>
      <w:pPr>
        <w:pStyle w:val="Heading4"/>
        <w:numPr>
          <w:ilvl w:val="3"/>
          <w:numId w:val="1"/>
        </w:numPr>
        <w:rPr/>
      </w:pPr>
      <w:bookmarkStart w:id="4029" w:name="__RefHeading___Toc4212000_581953129"/>
      <w:bookmarkStart w:id="4030" w:name="_Toc1860"/>
      <w:bookmarkEnd w:id="4029"/>
      <w:r>
        <w:rPr>
          <w:rtl w:val="true"/>
        </w:rPr>
        <w:t>(</w:t>
      </w:r>
      <w:r>
        <w:rPr>
          <w:rtl w:val="true"/>
        </w:rPr>
        <w:t xml:space="preserve">مسألة </w:t>
      </w:r>
      <w:r>
        <w:rPr/>
        <w:t>1320</w:t>
      </w:r>
      <w:r>
        <w:rPr>
          <w:rtl w:val="true"/>
        </w:rPr>
        <w:t xml:space="preserve">): </w:t>
      </w:r>
      <w:r>
        <w:rPr>
          <w:rtl w:val="true"/>
        </w:rPr>
        <w:t>یجوز بیع الفواکه قبل الاقتطاف و تناثر الورود،</w:t>
      </w:r>
      <w:bookmarkEnd w:id="4030"/>
    </w:p>
    <w:p>
      <w:pPr>
        <w:pStyle w:val="BookText"/>
        <w:rPr/>
      </w:pPr>
      <w:r>
        <w:rPr>
          <w:rFonts w:ascii="IRNazanin" w:hAnsi="IRNazanin" w:eastAsia="IRNazanin"/>
          <w:color w:val="111111"/>
          <w:sz w:val="28"/>
          <w:sz w:val="28"/>
          <w:szCs w:val="28"/>
          <w:rtl w:val="true"/>
          <w:lang w:bidi="fa-IR"/>
        </w:rPr>
        <w:t>و یلزم المالک أن یضمّ إلیها شیئاً من أمواله ممّا یصح بیعه استقلالاً</w:t>
      </w:r>
      <w:r>
        <w:rPr>
          <w:rFonts w:eastAsia="IRNazanin" w:cs="IRNazanin"/>
          <w:color w:val="111111"/>
          <w:sz w:val="28"/>
          <w:szCs w:val="28"/>
          <w:rtl w:val="true"/>
          <w:lang w:bidi="fa-IR"/>
        </w:rPr>
        <w:t>.</w:t>
      </w:r>
    </w:p>
    <w:p>
      <w:pPr>
        <w:pStyle w:val="Heading4"/>
        <w:numPr>
          <w:ilvl w:val="3"/>
          <w:numId w:val="1"/>
        </w:numPr>
        <w:rPr/>
      </w:pPr>
      <w:bookmarkStart w:id="4031" w:name="__RefHeading___Toc4212002_581953129"/>
      <w:bookmarkStart w:id="4032" w:name="_Toc1861"/>
      <w:bookmarkEnd w:id="4031"/>
      <w:r>
        <w:rPr>
          <w:rtl w:val="true"/>
        </w:rPr>
        <w:t>(</w:t>
      </w:r>
      <w:r>
        <w:rPr>
          <w:rtl w:val="true"/>
        </w:rPr>
        <w:t xml:space="preserve">مسألة </w:t>
      </w:r>
      <w:r>
        <w:rPr/>
        <w:t>1321</w:t>
      </w:r>
      <w:r>
        <w:rPr>
          <w:rtl w:val="true"/>
        </w:rPr>
        <w:t xml:space="preserve">): </w:t>
      </w:r>
      <w:r>
        <w:rPr>
          <w:rtl w:val="true"/>
        </w:rPr>
        <w:t>لا بأس ببیع التمر الذی احمرّ أو اصفرّ علی النخل،</w:t>
      </w:r>
      <w:bookmarkEnd w:id="4032"/>
    </w:p>
    <w:p>
      <w:pPr>
        <w:pStyle w:val="BookText"/>
        <w:rPr/>
      </w:pPr>
      <w:r>
        <w:rPr>
          <w:rFonts w:ascii="IRNazanin" w:hAnsi="IRNazanin" w:eastAsia="IRNazanin"/>
          <w:color w:val="111111"/>
          <w:sz w:val="28"/>
          <w:sz w:val="28"/>
          <w:szCs w:val="28"/>
          <w:rtl w:val="true"/>
          <w:lang w:bidi="fa-IR"/>
        </w:rPr>
        <w:t>و یلزم أن لا یجعل عوضه تمراً</w:t>
      </w:r>
      <w:r>
        <w:rPr>
          <w:rFonts w:eastAsia="IRNazanin" w:cs="IRNazanin"/>
          <w:color w:val="111111"/>
          <w:sz w:val="28"/>
          <w:szCs w:val="28"/>
          <w:rtl w:val="true"/>
          <w:lang w:bidi="fa-IR"/>
        </w:rPr>
        <w:t>.</w:t>
      </w:r>
    </w:p>
    <w:p>
      <w:pPr>
        <w:pStyle w:val="Heading4"/>
        <w:numPr>
          <w:ilvl w:val="3"/>
          <w:numId w:val="1"/>
        </w:numPr>
        <w:rPr/>
      </w:pPr>
      <w:bookmarkStart w:id="4033" w:name="__RefHeading___Toc4212004_581953129"/>
      <w:bookmarkStart w:id="4034" w:name="_Toc1862"/>
      <w:bookmarkEnd w:id="4033"/>
      <w:r>
        <w:rPr>
          <w:rtl w:val="true"/>
        </w:rPr>
        <w:t>(</w:t>
      </w:r>
      <w:r>
        <w:rPr>
          <w:rtl w:val="true"/>
        </w:rPr>
        <w:t xml:space="preserve">مسألة </w:t>
      </w:r>
      <w:r>
        <w:rPr/>
        <w:t>1322</w:t>
      </w:r>
      <w:r>
        <w:rPr>
          <w:rtl w:val="true"/>
        </w:rPr>
        <w:t xml:space="preserve">): </w:t>
      </w:r>
      <w:r>
        <w:rPr>
          <w:rtl w:val="true"/>
        </w:rPr>
        <w:t>یجوز بیع الخیار و الباذنجان و نحوهما</w:t>
      </w:r>
      <w:bookmarkEnd w:id="4034"/>
    </w:p>
    <w:p>
      <w:pPr>
        <w:pStyle w:val="BookText"/>
        <w:rPr/>
      </w:pPr>
      <w:r>
        <w:rPr>
          <w:rFonts w:ascii="IRNazanin" w:hAnsi="IRNazanin" w:eastAsia="IRNazanin"/>
          <w:color w:val="111111"/>
          <w:sz w:val="28"/>
          <w:sz w:val="28"/>
          <w:szCs w:val="28"/>
          <w:rtl w:val="true"/>
          <w:lang w:bidi="fa-IR"/>
        </w:rPr>
        <w:t>من الخضروات التی تلتقط و تجزّ کلّ سنة مرّات عدیدة فیما لو ظهرت و عیّن عدد اللقطات فی أثناء السنة</w:t>
      </w:r>
      <w:r>
        <w:rPr>
          <w:rFonts w:eastAsia="IRNazanin" w:cs="IRNazanin"/>
          <w:color w:val="111111"/>
          <w:sz w:val="28"/>
          <w:szCs w:val="28"/>
          <w:rtl w:val="true"/>
          <w:lang w:bidi="fa-IR"/>
        </w:rPr>
        <w:t>.</w:t>
      </w:r>
    </w:p>
    <w:p>
      <w:pPr>
        <w:pStyle w:val="Heading4"/>
        <w:numPr>
          <w:ilvl w:val="3"/>
          <w:numId w:val="1"/>
        </w:numPr>
        <w:rPr/>
      </w:pPr>
      <w:bookmarkStart w:id="4035" w:name="__RefHeading___Toc4212006_581953129"/>
      <w:bookmarkStart w:id="4036" w:name="_Toc1863"/>
      <w:bookmarkEnd w:id="4035"/>
      <w:r>
        <w:rPr>
          <w:rtl w:val="true"/>
        </w:rPr>
        <w:t>(</w:t>
      </w:r>
      <w:r>
        <w:rPr>
          <w:rtl w:val="true"/>
        </w:rPr>
        <w:t xml:space="preserve">مسألة </w:t>
      </w:r>
      <w:r>
        <w:rPr/>
        <w:t>1323</w:t>
      </w:r>
      <w:r>
        <w:rPr>
          <w:rtl w:val="true"/>
        </w:rPr>
        <w:t xml:space="preserve">): </w:t>
      </w:r>
      <w:r>
        <w:rPr>
          <w:rtl w:val="true"/>
        </w:rPr>
        <w:t>یجوز بیع سنبل الحنطة و الشعیر بعد انعقاد الحبّ</w:t>
      </w:r>
      <w:bookmarkEnd w:id="4036"/>
    </w:p>
    <w:p>
      <w:pPr>
        <w:pStyle w:val="BookText"/>
        <w:rPr/>
      </w:pPr>
      <w:r>
        <w:rPr>
          <w:rFonts w:ascii="IRNazanin" w:hAnsi="IRNazanin" w:eastAsia="IRNazanin"/>
          <w:color w:val="111111"/>
          <w:sz w:val="28"/>
          <w:sz w:val="28"/>
          <w:szCs w:val="28"/>
          <w:rtl w:val="true"/>
          <w:lang w:bidi="fa-IR"/>
        </w:rPr>
        <w:t>بعوض غیرهما</w:t>
      </w:r>
      <w:r>
        <w:rPr>
          <w:rFonts w:eastAsia="IRNazanin" w:cs="IRNazanin"/>
          <w:color w:val="111111"/>
          <w:sz w:val="28"/>
          <w:szCs w:val="28"/>
          <w:rtl w:val="true"/>
          <w:lang w:bidi="fa-IR"/>
        </w:rPr>
        <w:t>.</w:t>
      </w:r>
    </w:p>
    <w:p>
      <w:pPr>
        <w:pStyle w:val="Heading3"/>
        <w:numPr>
          <w:ilvl w:val="2"/>
          <w:numId w:val="1"/>
        </w:numPr>
        <w:rPr/>
      </w:pPr>
      <w:bookmarkStart w:id="4037" w:name="__RefHeading___Toc4212008_581953129"/>
      <w:bookmarkStart w:id="4038" w:name="_Toc1864"/>
      <w:bookmarkEnd w:id="4037"/>
      <w:r>
        <w:rPr>
          <w:rtl w:val="true"/>
        </w:rPr>
        <w:t>النقد و النسیئة</w:t>
      </w:r>
      <w:bookmarkEnd w:id="4038"/>
    </w:p>
    <w:p>
      <w:pPr>
        <w:pStyle w:val="Heading4"/>
        <w:numPr>
          <w:ilvl w:val="3"/>
          <w:numId w:val="1"/>
        </w:numPr>
        <w:rPr/>
      </w:pPr>
      <w:bookmarkStart w:id="4039" w:name="__RefHeading___Toc4212010_581953129"/>
      <w:bookmarkStart w:id="4040" w:name="_Toc1865"/>
      <w:bookmarkEnd w:id="4039"/>
      <w:r>
        <w:rPr>
          <w:rtl w:val="true"/>
        </w:rPr>
        <w:t>(</w:t>
      </w:r>
      <w:r>
        <w:rPr>
          <w:rtl w:val="true"/>
        </w:rPr>
        <w:t xml:space="preserve">مسألة </w:t>
      </w:r>
      <w:r>
        <w:rPr/>
        <w:t>1324</w:t>
      </w:r>
      <w:r>
        <w:rPr>
          <w:rtl w:val="true"/>
        </w:rPr>
        <w:t xml:space="preserve">): </w:t>
      </w:r>
      <w:r>
        <w:rPr>
          <w:rtl w:val="true"/>
        </w:rPr>
        <w:t>یجوز لکلّ من المتبایعین مطالبة الآخر تسلیم عوض ماله فی المعاملة النقدیّة</w:t>
      </w:r>
      <w:bookmarkEnd w:id="4040"/>
    </w:p>
    <w:p>
      <w:pPr>
        <w:pStyle w:val="BookText"/>
        <w:rPr/>
      </w:pPr>
      <w:r>
        <w:rPr>
          <w:rFonts w:ascii="IRNazanin" w:hAnsi="IRNazanin" w:eastAsia="IRNazanin"/>
          <w:color w:val="111111"/>
          <w:sz w:val="28"/>
          <w:sz w:val="28"/>
          <w:szCs w:val="28"/>
          <w:rtl w:val="true"/>
          <w:lang w:bidi="fa-IR"/>
        </w:rPr>
        <w:t>بعد المعاملة فی الحال، و التسلیم الواجب فی الدار و الأرض و نحوهما هو التخلیة برفع الید عنه و رفع المنافیات، بحیث یتمکّن من التصرّف فیه، و تسلیم الفراش و اللباس و نحوهما هو جعله فی سلطة المشتری، بحیث لا یمنعه البائع لو أراد نقله إلی مکان آخر</w:t>
      </w:r>
      <w:r>
        <w:rPr>
          <w:rFonts w:eastAsia="IRNazanin" w:cs="IRNazanin"/>
          <w:color w:val="111111"/>
          <w:sz w:val="28"/>
          <w:szCs w:val="28"/>
          <w:rtl w:val="true"/>
          <w:lang w:bidi="fa-IR"/>
        </w:rPr>
        <w:t>.</w:t>
      </w:r>
    </w:p>
    <w:p>
      <w:pPr>
        <w:pStyle w:val="Heading4"/>
        <w:numPr>
          <w:ilvl w:val="3"/>
          <w:numId w:val="1"/>
        </w:numPr>
        <w:rPr/>
      </w:pPr>
      <w:bookmarkStart w:id="4041" w:name="__RefHeading___Toc4212012_581953129"/>
      <w:bookmarkStart w:id="4042" w:name="_Toc1866"/>
      <w:bookmarkEnd w:id="4041"/>
      <w:r>
        <w:rPr>
          <w:rtl w:val="true"/>
        </w:rPr>
        <w:t>(</w:t>
      </w:r>
      <w:r>
        <w:rPr>
          <w:rtl w:val="true"/>
        </w:rPr>
        <w:t xml:space="preserve">مسألة </w:t>
      </w:r>
      <w:r>
        <w:rPr/>
        <w:t>1325</w:t>
      </w:r>
      <w:r>
        <w:rPr>
          <w:rtl w:val="true"/>
        </w:rPr>
        <w:t xml:space="preserve">): </w:t>
      </w:r>
      <w:r>
        <w:rPr>
          <w:rtl w:val="true"/>
        </w:rPr>
        <w:t>یعتبر فی النسیئة ضبط الأجل</w:t>
      </w:r>
      <w:bookmarkEnd w:id="4042"/>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لا یتطرّق إلیه احتمال</w:t>
      </w:r>
      <w:bookmarkStart w:id="4043" w:name="pg5769_38994"/>
    </w:p>
    <w:p>
      <w:pPr>
        <w:pStyle w:val="BookText"/>
        <w:rPr/>
      </w:pPr>
      <w:bookmarkEnd w:id="4043"/>
      <w:r>
        <w:rPr>
          <w:rFonts w:ascii="IRNazanin" w:hAnsi="IRNazanin" w:eastAsia="IRNazanin"/>
          <w:color w:val="111111"/>
          <w:sz w:val="28"/>
          <w:sz w:val="28"/>
          <w:szCs w:val="28"/>
          <w:rtl w:val="true"/>
          <w:lang w:bidi="fa-IR"/>
        </w:rPr>
        <w:t>الزیادة و النقصان، فلو جعل الأجل وقت الحصاد مثلاً لم یصحّ</w:t>
      </w:r>
      <w:r>
        <w:rPr>
          <w:rFonts w:eastAsia="IRNazanin" w:cs="IRNazanin"/>
          <w:color w:val="111111"/>
          <w:sz w:val="28"/>
          <w:szCs w:val="28"/>
          <w:rtl w:val="true"/>
          <w:lang w:bidi="fa-IR"/>
        </w:rPr>
        <w:t>.</w:t>
      </w:r>
    </w:p>
    <w:p>
      <w:pPr>
        <w:pStyle w:val="Heading4"/>
        <w:numPr>
          <w:ilvl w:val="3"/>
          <w:numId w:val="1"/>
        </w:numPr>
        <w:rPr/>
      </w:pPr>
      <w:bookmarkStart w:id="4044" w:name="__RefHeading___Toc4212014_581953129"/>
      <w:bookmarkStart w:id="4045" w:name="_Toc1867"/>
      <w:bookmarkEnd w:id="4044"/>
      <w:r>
        <w:rPr>
          <w:rtl w:val="true"/>
        </w:rPr>
        <w:t>(</w:t>
      </w:r>
      <w:r>
        <w:rPr>
          <w:rtl w:val="true"/>
        </w:rPr>
        <w:t xml:space="preserve">مسألة </w:t>
      </w:r>
      <w:r>
        <w:rPr/>
        <w:t>1326</w:t>
      </w:r>
      <w:r>
        <w:rPr>
          <w:rtl w:val="true"/>
        </w:rPr>
        <w:t xml:space="preserve">): </w:t>
      </w:r>
      <w:r>
        <w:rPr>
          <w:rtl w:val="true"/>
        </w:rPr>
        <w:t>لا یجوز مطالبة الثمن من المشتری فی النسیئة قبل انقضاء الأجل</w:t>
      </w:r>
      <w:bookmarkEnd w:id="4045"/>
    </w:p>
    <w:p>
      <w:pPr>
        <w:pStyle w:val="BookText"/>
        <w:rPr/>
      </w:pPr>
      <w:r>
        <w:rPr>
          <w:rFonts w:ascii="IRNazanin" w:hAnsi="IRNazanin" w:eastAsia="IRNazanin"/>
          <w:color w:val="111111"/>
          <w:sz w:val="28"/>
          <w:sz w:val="28"/>
          <w:szCs w:val="28"/>
          <w:rtl w:val="true"/>
          <w:lang w:bidi="fa-IR"/>
        </w:rPr>
        <w:t>نعم، لو مات و ترک مالاً فللبائع مطالبته من ورثته قبل الأجل</w:t>
      </w:r>
      <w:r>
        <w:rPr>
          <w:rFonts w:eastAsia="IRNazanin" w:cs="IRNazanin"/>
          <w:color w:val="111111"/>
          <w:sz w:val="28"/>
          <w:szCs w:val="28"/>
          <w:rtl w:val="true"/>
          <w:lang w:bidi="fa-IR"/>
        </w:rPr>
        <w:t>.</w:t>
      </w:r>
    </w:p>
    <w:p>
      <w:pPr>
        <w:pStyle w:val="Heading4"/>
        <w:numPr>
          <w:ilvl w:val="3"/>
          <w:numId w:val="1"/>
        </w:numPr>
        <w:rPr/>
      </w:pPr>
      <w:bookmarkStart w:id="4046" w:name="__RefHeading___Toc4212016_581953129"/>
      <w:bookmarkStart w:id="4047" w:name="_Toc1868"/>
      <w:bookmarkEnd w:id="4046"/>
      <w:r>
        <w:rPr>
          <w:rtl w:val="true"/>
        </w:rPr>
        <w:t>(</w:t>
      </w:r>
      <w:r>
        <w:rPr>
          <w:rtl w:val="true"/>
        </w:rPr>
        <w:t xml:space="preserve">مسألة </w:t>
      </w:r>
      <w:r>
        <w:rPr/>
        <w:t>1327</w:t>
      </w:r>
      <w:r>
        <w:rPr>
          <w:rtl w:val="true"/>
        </w:rPr>
        <w:t xml:space="preserve">): </w:t>
      </w:r>
      <w:r>
        <w:rPr>
          <w:rtl w:val="true"/>
        </w:rPr>
        <w:t>یجوز مطالبة الثمن من المشتری فی النسیئة بعد انقضاء الأجل،</w:t>
      </w:r>
      <w:bookmarkEnd w:id="4047"/>
    </w:p>
    <w:p>
      <w:pPr>
        <w:pStyle w:val="BookText"/>
        <w:rPr/>
      </w:pPr>
      <w:r>
        <w:rPr>
          <w:rFonts w:ascii="IRNazanin" w:hAnsi="IRNazanin" w:eastAsia="IRNazanin"/>
          <w:color w:val="111111"/>
          <w:sz w:val="28"/>
          <w:sz w:val="28"/>
          <w:szCs w:val="28"/>
          <w:rtl w:val="true"/>
          <w:lang w:bidi="fa-IR"/>
        </w:rPr>
        <w:t>و لو لم یتمکّن المشتری من أدائه فلا بدّ للبائع من إمهاله</w:t>
      </w:r>
      <w:r>
        <w:rPr>
          <w:rFonts w:eastAsia="IRNazanin" w:cs="IRNazanin"/>
          <w:color w:val="111111"/>
          <w:sz w:val="28"/>
          <w:szCs w:val="28"/>
          <w:rtl w:val="true"/>
          <w:lang w:bidi="fa-IR"/>
        </w:rPr>
        <w:t>.</w:t>
      </w:r>
    </w:p>
    <w:p>
      <w:pPr>
        <w:pStyle w:val="Heading4"/>
        <w:numPr>
          <w:ilvl w:val="3"/>
          <w:numId w:val="1"/>
        </w:numPr>
        <w:rPr/>
      </w:pPr>
      <w:bookmarkStart w:id="4048" w:name="__RefHeading___Toc4212018_581953129"/>
      <w:bookmarkStart w:id="4049" w:name="_Toc1869"/>
      <w:bookmarkEnd w:id="4048"/>
      <w:r>
        <w:rPr>
          <w:rtl w:val="true"/>
        </w:rPr>
        <w:t>(</w:t>
      </w:r>
      <w:r>
        <w:rPr>
          <w:rtl w:val="true"/>
        </w:rPr>
        <w:t xml:space="preserve">مسألة </w:t>
      </w:r>
      <w:r>
        <w:rPr/>
        <w:t>1328</w:t>
      </w:r>
      <w:r>
        <w:rPr>
          <w:rtl w:val="true"/>
        </w:rPr>
        <w:t xml:space="preserve">): </w:t>
      </w:r>
      <w:r>
        <w:rPr>
          <w:rtl w:val="true"/>
        </w:rPr>
        <w:t>إذا باع مالاً نسیئةً بزیادة شیء</w:t>
      </w:r>
      <w:bookmarkEnd w:id="4049"/>
    </w:p>
    <w:p>
      <w:pPr>
        <w:pStyle w:val="BookText"/>
        <w:rPr/>
      </w:pPr>
      <w:r>
        <w:rPr>
          <w:rFonts w:ascii="IRNazanin" w:hAnsi="IRNazanin" w:eastAsia="IRNazanin"/>
          <w:color w:val="111111"/>
          <w:sz w:val="28"/>
          <w:sz w:val="28"/>
          <w:szCs w:val="28"/>
          <w:rtl w:val="true"/>
          <w:lang w:bidi="fa-IR"/>
        </w:rPr>
        <w:t>کنصف العشر مثلاً علی قیمته النقدیّة ممّن لا یعلم قیمته بطلت المعاملة، و إذا باعه ممّن یعلم قیمته النقدیّة بأزید منها نسیئةً؛ بأن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أبیعه منک نسیئةً بزیادة سبعین فلساً علی کلّ دینار من قیمته النقدیّة مثلاً فقبل المشتری، فلا بأس به</w:t>
      </w:r>
      <w:r>
        <w:rPr>
          <w:rFonts w:eastAsia="IRNazanin" w:cs="IRNazanin"/>
          <w:color w:val="111111"/>
          <w:sz w:val="28"/>
          <w:szCs w:val="28"/>
          <w:rtl w:val="true"/>
          <w:lang w:bidi="fa-IR"/>
        </w:rPr>
        <w:t>.</w:t>
      </w:r>
    </w:p>
    <w:p>
      <w:pPr>
        <w:pStyle w:val="Heading4"/>
        <w:numPr>
          <w:ilvl w:val="3"/>
          <w:numId w:val="1"/>
        </w:numPr>
        <w:rPr/>
      </w:pPr>
      <w:bookmarkStart w:id="4050" w:name="__RefHeading___Toc4212020_581953129"/>
      <w:bookmarkStart w:id="4051" w:name="_Toc1870"/>
      <w:bookmarkEnd w:id="4050"/>
      <w:r>
        <w:rPr>
          <w:rtl w:val="true"/>
        </w:rPr>
        <w:t>(</w:t>
      </w:r>
      <w:r>
        <w:rPr>
          <w:rtl w:val="true"/>
        </w:rPr>
        <w:t xml:space="preserve">مسألة </w:t>
      </w:r>
      <w:r>
        <w:rPr/>
        <w:t>1329</w:t>
      </w:r>
      <w:r>
        <w:rPr>
          <w:rtl w:val="true"/>
        </w:rPr>
        <w:t xml:space="preserve">): </w:t>
      </w:r>
      <w:r>
        <w:rPr>
          <w:rtl w:val="true"/>
        </w:rPr>
        <w:t>إذا باعَ شیئاً نسیئةً</w:t>
      </w:r>
      <w:bookmarkEnd w:id="4051"/>
    </w:p>
    <w:p>
      <w:pPr>
        <w:pStyle w:val="BookText"/>
        <w:rPr/>
      </w:pPr>
      <w:r>
        <w:rPr>
          <w:rFonts w:ascii="IRNazanin" w:hAnsi="IRNazanin" w:eastAsia="IRNazanin"/>
          <w:color w:val="111111"/>
          <w:sz w:val="28"/>
          <w:sz w:val="28"/>
          <w:szCs w:val="28"/>
          <w:rtl w:val="true"/>
          <w:lang w:bidi="fa-IR"/>
        </w:rPr>
        <w:t>ثمّ تراضیا علی تنقیص مقدار من الثمن و أخذه نقداً فلا بأس به</w:t>
      </w:r>
      <w:r>
        <w:rPr>
          <w:rFonts w:eastAsia="IRNazanin" w:cs="IRNazanin"/>
          <w:color w:val="111111"/>
          <w:sz w:val="28"/>
          <w:szCs w:val="28"/>
          <w:rtl w:val="true"/>
          <w:lang w:bidi="fa-IR"/>
        </w:rPr>
        <w:t>.</w:t>
      </w:r>
    </w:p>
    <w:p>
      <w:pPr>
        <w:pStyle w:val="Heading3"/>
        <w:numPr>
          <w:ilvl w:val="2"/>
          <w:numId w:val="1"/>
        </w:numPr>
        <w:rPr/>
      </w:pPr>
      <w:bookmarkStart w:id="4052" w:name="__RefHeading___Toc4212022_581953129"/>
      <w:bookmarkStart w:id="4053" w:name="_Toc1871"/>
      <w:bookmarkEnd w:id="4052"/>
      <w:r>
        <w:rPr>
          <w:rtl w:val="true"/>
        </w:rPr>
        <w:t>بیع السلف</w:t>
      </w:r>
      <w:bookmarkEnd w:id="4053"/>
    </w:p>
    <w:p>
      <w:pPr>
        <w:pStyle w:val="Heading4"/>
        <w:numPr>
          <w:ilvl w:val="3"/>
          <w:numId w:val="1"/>
        </w:numPr>
        <w:rPr/>
      </w:pPr>
      <w:bookmarkStart w:id="4054" w:name="__RefHeading___Toc4212024_581953129"/>
      <w:bookmarkStart w:id="4055" w:name="_Toc1872"/>
      <w:bookmarkEnd w:id="4054"/>
      <w:r>
        <w:rPr>
          <w:rtl w:val="true"/>
        </w:rPr>
        <w:t>مسائل</w:t>
      </w:r>
      <w:bookmarkEnd w:id="4055"/>
    </w:p>
    <w:p>
      <w:pPr>
        <w:pStyle w:val="Heading5"/>
        <w:numPr>
          <w:ilvl w:val="4"/>
          <w:numId w:val="1"/>
        </w:numPr>
        <w:rPr/>
      </w:pPr>
      <w:bookmarkStart w:id="4056" w:name="__RefHeading___Toc4212026_581953129"/>
      <w:bookmarkStart w:id="4057" w:name="_Toc1873"/>
      <w:bookmarkEnd w:id="4056"/>
      <w:r>
        <w:rPr>
          <w:rtl w:val="true"/>
        </w:rPr>
        <w:t>(</w:t>
      </w:r>
      <w:r>
        <w:rPr>
          <w:rtl w:val="true"/>
        </w:rPr>
        <w:t xml:space="preserve">مسألة </w:t>
      </w:r>
      <w:r>
        <w:rPr/>
        <w:t>1330</w:t>
      </w:r>
      <w:r>
        <w:rPr>
          <w:rtl w:val="true"/>
        </w:rPr>
        <w:t xml:space="preserve">): </w:t>
      </w:r>
      <w:r>
        <w:rPr>
          <w:rtl w:val="true"/>
        </w:rPr>
        <w:t>بیع السلف هو ابتیاع کلّی مؤجّل بثمن حالّ عکس النسیئة،</w:t>
      </w:r>
      <w:bookmarkEnd w:id="4057"/>
    </w:p>
    <w:p>
      <w:pPr>
        <w:pStyle w:val="BookText"/>
        <w:rPr/>
      </w:pPr>
      <w:r>
        <w:rPr>
          <w:rFonts w:ascii="IRNazanin" w:hAnsi="IRNazanin" w:eastAsia="IRNazanin"/>
          <w:color w:val="111111"/>
          <w:sz w:val="28"/>
          <w:sz w:val="28"/>
          <w:szCs w:val="28"/>
          <w:rtl w:val="true"/>
          <w:lang w:bidi="fa-IR"/>
        </w:rPr>
        <w:t>فلو قال المشتری للبائع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أعطیک هذا الثمن علی أن تسلّمنی المتاع بعد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البائع قبض الثمن من المشتری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متاع کذا علی أن أُسلّمه لک بعد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المعاملة صحیحة</w:t>
      </w:r>
      <w:r>
        <w:rPr>
          <w:rFonts w:eastAsia="IRNazanin" w:cs="IRNazanin"/>
          <w:color w:val="111111"/>
          <w:sz w:val="28"/>
          <w:szCs w:val="28"/>
          <w:rtl w:val="true"/>
          <w:lang w:bidi="fa-IR"/>
        </w:rPr>
        <w:t>.</w:t>
      </w:r>
    </w:p>
    <w:p>
      <w:pPr>
        <w:pStyle w:val="Heading5"/>
        <w:numPr>
          <w:ilvl w:val="4"/>
          <w:numId w:val="1"/>
        </w:numPr>
        <w:rPr/>
      </w:pPr>
      <w:bookmarkStart w:id="4058" w:name="__RefHeading___Toc4212028_581953129"/>
      <w:bookmarkStart w:id="4059" w:name="_Toc1874"/>
      <w:bookmarkEnd w:id="4058"/>
      <w:r>
        <w:rPr>
          <w:rtl w:val="true"/>
        </w:rPr>
        <w:t>(</w:t>
      </w:r>
      <w:r>
        <w:rPr>
          <w:rtl w:val="true"/>
        </w:rPr>
        <w:t xml:space="preserve">مسألة </w:t>
      </w:r>
      <w:r>
        <w:rPr/>
        <w:t>1331</w:t>
      </w:r>
      <w:r>
        <w:rPr>
          <w:rtl w:val="true"/>
        </w:rPr>
        <w:t xml:space="preserve">): </w:t>
      </w:r>
      <w:r>
        <w:rPr>
          <w:rtl w:val="true"/>
        </w:rPr>
        <w:t>لا یجوز بیع الذهب أو الفضّة سلفاً بالذهب أو الفضّة،</w:t>
      </w:r>
      <w:bookmarkEnd w:id="4059"/>
    </w:p>
    <w:p>
      <w:pPr>
        <w:pStyle w:val="BookText"/>
        <w:rPr/>
      </w:pPr>
      <w:r>
        <w:rPr>
          <w:rFonts w:ascii="IRNazanin" w:hAnsi="IRNazanin" w:eastAsia="IRNazanin"/>
          <w:color w:val="111111"/>
          <w:sz w:val="28"/>
          <w:sz w:val="28"/>
          <w:szCs w:val="28"/>
          <w:rtl w:val="true"/>
          <w:lang w:bidi="fa-IR"/>
        </w:rPr>
        <w:t>و لا بأس ببیع غیر الذهب و الفضّة سلفاً بمتاعٍ آخر أو بالنقود، و الأحوط الأولی أن یجعل بدل المبیع فی السلف من النقود</w:t>
      </w:r>
      <w:r>
        <w:rPr>
          <w:rFonts w:eastAsia="IRNazanin" w:cs="IRNazanin"/>
          <w:color w:val="111111"/>
          <w:sz w:val="28"/>
          <w:szCs w:val="28"/>
          <w:rtl w:val="true"/>
          <w:lang w:bidi="fa-IR"/>
        </w:rPr>
        <w:t>.</w:t>
      </w:r>
    </w:p>
    <w:p>
      <w:pPr>
        <w:pStyle w:val="Heading4"/>
        <w:numPr>
          <w:ilvl w:val="3"/>
          <w:numId w:val="1"/>
        </w:numPr>
        <w:rPr/>
      </w:pPr>
      <w:bookmarkStart w:id="4060" w:name="__RefHeading___Toc4212030_581953129"/>
      <w:bookmarkStart w:id="4061" w:name="_Toc1875"/>
      <w:bookmarkEnd w:id="4060"/>
      <w:r>
        <w:rPr>
          <w:rtl w:val="true"/>
        </w:rPr>
        <w:t>شرائط بیع السلف</w:t>
      </w:r>
      <w:bookmarkEnd w:id="406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62" w:name="__RefHeading___Toc4212032_581953129"/>
      <w:bookmarkStart w:id="4063" w:name="_Toc1876"/>
      <w:bookmarkEnd w:id="4062"/>
      <w:r>
        <w:rPr>
          <w:rtl w:val="true"/>
        </w:rPr>
        <w:t>(</w:t>
      </w:r>
      <w:r>
        <w:rPr>
          <w:rtl w:val="true"/>
        </w:rPr>
        <w:t xml:space="preserve">مسألة </w:t>
      </w:r>
      <w:r>
        <w:rPr/>
        <w:t>1332</w:t>
      </w:r>
      <w:r>
        <w:rPr>
          <w:rtl w:val="true"/>
        </w:rPr>
        <w:t xml:space="preserve">): </w:t>
      </w:r>
      <w:r>
        <w:rPr>
          <w:rtl w:val="true"/>
        </w:rPr>
        <w:t>یعتبر فی بیع السلف ستّة أُمور</w:t>
      </w:r>
      <w:r>
        <w:rPr>
          <w:rtl w:val="true"/>
        </w:rPr>
        <w:t>:</w:t>
      </w:r>
      <w:bookmarkStart w:id="4064" w:name="pg5769_38995"/>
      <w:bookmarkEnd w:id="4063"/>
    </w:p>
    <w:p>
      <w:pPr>
        <w:pStyle w:val="BookText"/>
        <w:rPr/>
      </w:pPr>
      <w:bookmarkEnd w:id="4064"/>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الصفات الموجبة لاختلاف القیمة، و لا یلزم الاستقصاء و التدقیق، بل یکفی التعیین بنحو یکون البیع مضبوطاً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فبیع السلف فی الخبز و اللحم و جلد الحیوان و أمثالها مع عدم إمکان تعیین الصفات للمشتری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تمام الثمن قبل افتراق المتبایعین، و لو کان البائع مدیوناً للمشتری بمقدار الثمن و کان الدین حالّا و احتسب ذلک ثمناً و قبله البائع کفی، و لو قبض البائع بعض الثمن صحّ البیع بالنسبة إلی المقدار المقبوض فقط، و ثبت الخیار له فی فسخ أصل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تسلیم المبیع کاملاً، فلا یصحّ جعله وقت الحصاد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المتاع فی زمان التسلیم نادر الوجود بحیث لا یتمکّن البائع من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مکان تسلیم المبیع إذا لم یکن له تعیّن عندهما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وزن المبیع أو کیله أو عدده، و المتاع الذی یباع بالمشاهدة یجوز بیعه سلفاً، و لکن یلزم أن یکون التفاوت بین أفراده غیر معتنی به عند العقلاء کبعض أقسام الجوز و البیض</w:t>
      </w:r>
      <w:r>
        <w:rPr>
          <w:rFonts w:eastAsia="IRNazanin" w:cs="IRNazanin"/>
          <w:color w:val="111111"/>
          <w:sz w:val="28"/>
          <w:szCs w:val="28"/>
          <w:rtl w:val="true"/>
          <w:lang w:bidi="fa-IR"/>
        </w:rPr>
        <w:t>.</w:t>
      </w:r>
    </w:p>
    <w:p>
      <w:pPr>
        <w:pStyle w:val="Heading4"/>
        <w:numPr>
          <w:ilvl w:val="3"/>
          <w:numId w:val="1"/>
        </w:numPr>
        <w:rPr/>
      </w:pPr>
      <w:bookmarkStart w:id="4065" w:name="__RefHeading___Toc4212034_581953129"/>
      <w:bookmarkStart w:id="4066" w:name="_Toc1877"/>
      <w:bookmarkEnd w:id="4065"/>
      <w:r>
        <w:rPr>
          <w:rtl w:val="true"/>
        </w:rPr>
        <w:t>أحکام بیع السلف</w:t>
      </w:r>
      <w:bookmarkEnd w:id="4066"/>
    </w:p>
    <w:p>
      <w:pPr>
        <w:pStyle w:val="Heading5"/>
        <w:numPr>
          <w:ilvl w:val="4"/>
          <w:numId w:val="1"/>
        </w:numPr>
        <w:rPr/>
      </w:pPr>
      <w:bookmarkStart w:id="4067" w:name="__RefHeading___Toc4212036_581953129"/>
      <w:bookmarkStart w:id="4068" w:name="_Toc1878"/>
      <w:bookmarkEnd w:id="4067"/>
      <w:r>
        <w:rPr>
          <w:rtl w:val="true"/>
        </w:rPr>
        <w:t>(</w:t>
      </w:r>
      <w:r>
        <w:rPr>
          <w:rtl w:val="true"/>
        </w:rPr>
        <w:t xml:space="preserve">مسألة </w:t>
      </w:r>
      <w:r>
        <w:rPr/>
        <w:t>1333</w:t>
      </w:r>
      <w:r>
        <w:rPr>
          <w:rtl w:val="true"/>
        </w:rPr>
        <w:t xml:space="preserve">): </w:t>
      </w:r>
      <w:r>
        <w:rPr>
          <w:rtl w:val="true"/>
        </w:rPr>
        <w:t>لا یجوز بیع ما اشتراه سلفاً قبل انقضاء الأجل،</w:t>
      </w:r>
      <w:bookmarkEnd w:id="4068"/>
    </w:p>
    <w:p>
      <w:pPr>
        <w:pStyle w:val="BookText"/>
        <w:rPr/>
      </w:pPr>
      <w:r>
        <w:rPr>
          <w:rFonts w:ascii="IRNazanin" w:hAnsi="IRNazanin" w:eastAsia="IRNazanin"/>
          <w:color w:val="111111"/>
          <w:sz w:val="28"/>
          <w:sz w:val="28"/>
          <w:szCs w:val="28"/>
          <w:rtl w:val="true"/>
          <w:lang w:bidi="fa-IR"/>
        </w:rPr>
        <w:t>و یجوز بعد انقضائه و لو لم یقبضه</w:t>
      </w:r>
      <w:r>
        <w:rPr>
          <w:rFonts w:eastAsia="IRNazanin" w:cs="IRNazanin"/>
          <w:color w:val="111111"/>
          <w:sz w:val="28"/>
          <w:szCs w:val="28"/>
          <w:rtl w:val="true"/>
          <w:lang w:bidi="fa-IR"/>
        </w:rPr>
        <w:t>.</w:t>
      </w:r>
    </w:p>
    <w:p>
      <w:pPr>
        <w:pStyle w:val="Heading5"/>
        <w:numPr>
          <w:ilvl w:val="4"/>
          <w:numId w:val="1"/>
        </w:numPr>
        <w:rPr/>
      </w:pPr>
      <w:bookmarkStart w:id="4069" w:name="__RefHeading___Toc4212038_581953129"/>
      <w:bookmarkStart w:id="4070" w:name="_Toc1879"/>
      <w:bookmarkEnd w:id="4069"/>
      <w:r>
        <w:rPr>
          <w:rtl w:val="true"/>
        </w:rPr>
        <w:t>(</w:t>
      </w:r>
      <w:r>
        <w:rPr>
          <w:rtl w:val="true"/>
        </w:rPr>
        <w:t xml:space="preserve">مسألة </w:t>
      </w:r>
      <w:r>
        <w:rPr/>
        <w:t>1334</w:t>
      </w:r>
      <w:r>
        <w:rPr>
          <w:rtl w:val="true"/>
        </w:rPr>
        <w:t xml:space="preserve">): </w:t>
      </w:r>
      <w:r>
        <w:rPr>
          <w:rtl w:val="true"/>
        </w:rPr>
        <w:t>لو سلّم البائع المبیع علی طبق ما قرّر بینه و بین المشتری فی بیع السلف</w:t>
      </w:r>
      <w:bookmarkEnd w:id="4070"/>
    </w:p>
    <w:p>
      <w:pPr>
        <w:pStyle w:val="BookText"/>
        <w:rPr/>
      </w:pPr>
      <w:r>
        <w:rPr>
          <w:rFonts w:ascii="IRNazanin" w:hAnsi="IRNazanin" w:eastAsia="IRNazanin"/>
          <w:color w:val="111111"/>
          <w:sz w:val="28"/>
          <w:sz w:val="28"/>
          <w:szCs w:val="28"/>
          <w:rtl w:val="true"/>
          <w:lang w:bidi="fa-IR"/>
        </w:rPr>
        <w:t>وجب علی المشتری قبوله</w:t>
      </w:r>
      <w:r>
        <w:rPr>
          <w:rFonts w:eastAsia="IRNazanin" w:cs="IRNazanin"/>
          <w:color w:val="111111"/>
          <w:sz w:val="28"/>
          <w:szCs w:val="28"/>
          <w:rtl w:val="true"/>
          <w:lang w:bidi="fa-IR"/>
        </w:rPr>
        <w:t>.</w:t>
      </w:r>
    </w:p>
    <w:p>
      <w:pPr>
        <w:pStyle w:val="Heading5"/>
        <w:numPr>
          <w:ilvl w:val="4"/>
          <w:numId w:val="1"/>
        </w:numPr>
        <w:rPr/>
      </w:pPr>
      <w:bookmarkStart w:id="4071" w:name="__RefHeading___Toc4212040_581953129"/>
      <w:bookmarkStart w:id="4072" w:name="_Toc1880"/>
      <w:bookmarkEnd w:id="4071"/>
      <w:r>
        <w:rPr>
          <w:rtl w:val="true"/>
        </w:rPr>
        <w:t>(</w:t>
      </w:r>
      <w:r>
        <w:rPr>
          <w:rtl w:val="true"/>
        </w:rPr>
        <w:t xml:space="preserve">مسألة </w:t>
      </w:r>
      <w:r>
        <w:rPr/>
        <w:t>1335</w:t>
      </w:r>
      <w:r>
        <w:rPr>
          <w:rtl w:val="true"/>
        </w:rPr>
        <w:t xml:space="preserve">): </w:t>
      </w:r>
      <w:r>
        <w:rPr>
          <w:rtl w:val="true"/>
        </w:rPr>
        <w:t xml:space="preserve">لو سلّم البائع مبیعاً غیر الجنس المقرّر و المعیّن </w:t>
      </w:r>
      <w:r>
        <w:rPr>
          <w:rtl w:val="true"/>
        </w:rPr>
        <w:t>-</w:t>
      </w:r>
      <w:bookmarkEnd w:id="4072"/>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أحسن منه أو أردأ فلا یجب القبول علی المشتری</w:t>
      </w:r>
      <w:r>
        <w:rPr>
          <w:rFonts w:eastAsia="IRNazanin" w:cs="IRNazanin"/>
          <w:color w:val="111111"/>
          <w:sz w:val="28"/>
          <w:szCs w:val="28"/>
          <w:rtl w:val="true"/>
          <w:lang w:bidi="fa-IR"/>
        </w:rPr>
        <w:t>.</w:t>
      </w:r>
      <w:bookmarkStart w:id="4073" w:name="pg5769_38996"/>
    </w:p>
    <w:p>
      <w:pPr>
        <w:pStyle w:val="Heading5"/>
        <w:numPr>
          <w:ilvl w:val="4"/>
          <w:numId w:val="1"/>
        </w:numPr>
        <w:rPr/>
      </w:pPr>
      <w:bookmarkStart w:id="4074" w:name="__RefHeading___Toc4212042_581953129"/>
      <w:bookmarkStart w:id="4075" w:name="_Toc1881"/>
      <w:bookmarkEnd w:id="4073"/>
      <w:bookmarkEnd w:id="4074"/>
      <w:r>
        <w:rPr>
          <w:rtl w:val="true"/>
        </w:rPr>
        <w:t>(</w:t>
      </w:r>
      <w:r>
        <w:rPr>
          <w:rtl w:val="true"/>
        </w:rPr>
        <w:t xml:space="preserve">مسألة </w:t>
      </w:r>
      <w:r>
        <w:rPr/>
        <w:t>1336</w:t>
      </w:r>
      <w:r>
        <w:rPr>
          <w:rtl w:val="true"/>
        </w:rPr>
        <w:t xml:space="preserve">): </w:t>
      </w:r>
      <w:r>
        <w:rPr>
          <w:rtl w:val="true"/>
        </w:rPr>
        <w:t>لا بأس بأن یسلّم البائع غیر الجنس المعیّن</w:t>
      </w:r>
      <w:bookmarkEnd w:id="4075"/>
    </w:p>
    <w:p>
      <w:pPr>
        <w:pStyle w:val="BookText"/>
        <w:rPr/>
      </w:pPr>
      <w:r>
        <w:rPr>
          <w:rFonts w:ascii="IRNazanin" w:hAnsi="IRNazanin" w:eastAsia="IRNazanin"/>
          <w:color w:val="111111"/>
          <w:sz w:val="28"/>
          <w:sz w:val="28"/>
          <w:szCs w:val="28"/>
          <w:rtl w:val="true"/>
          <w:lang w:bidi="fa-IR"/>
        </w:rPr>
        <w:t>فیما إذا رضی المشتری به</w:t>
      </w:r>
      <w:r>
        <w:rPr>
          <w:rFonts w:eastAsia="IRNazanin" w:cs="IRNazanin"/>
          <w:color w:val="111111"/>
          <w:sz w:val="28"/>
          <w:szCs w:val="28"/>
          <w:rtl w:val="true"/>
          <w:lang w:bidi="fa-IR"/>
        </w:rPr>
        <w:t>.</w:t>
      </w:r>
    </w:p>
    <w:p>
      <w:pPr>
        <w:pStyle w:val="Heading5"/>
        <w:numPr>
          <w:ilvl w:val="4"/>
          <w:numId w:val="1"/>
        </w:numPr>
        <w:rPr/>
      </w:pPr>
      <w:bookmarkStart w:id="4076" w:name="__RefHeading___Toc4212044_581953129"/>
      <w:bookmarkStart w:id="4077" w:name="_Toc1882"/>
      <w:bookmarkEnd w:id="4076"/>
      <w:r>
        <w:rPr>
          <w:rtl w:val="true"/>
        </w:rPr>
        <w:t>(</w:t>
      </w:r>
      <w:r>
        <w:rPr>
          <w:rtl w:val="true"/>
        </w:rPr>
        <w:t xml:space="preserve">مسألة </w:t>
      </w:r>
      <w:r>
        <w:rPr/>
        <w:t>1337</w:t>
      </w:r>
      <w:r>
        <w:rPr>
          <w:rtl w:val="true"/>
        </w:rPr>
        <w:t xml:space="preserve">): </w:t>
      </w:r>
      <w:r>
        <w:rPr>
          <w:rtl w:val="true"/>
        </w:rPr>
        <w:t>إذا لم یوجد المبیع سلفاً فی الزمان الذی یجب تسلیمه فیه</w:t>
      </w:r>
      <w:bookmarkEnd w:id="4077"/>
    </w:p>
    <w:p>
      <w:pPr>
        <w:pStyle w:val="BookText"/>
        <w:rPr/>
      </w:pPr>
      <w:r>
        <w:rPr>
          <w:rFonts w:ascii="IRNazanin" w:hAnsi="IRNazanin" w:eastAsia="IRNazanin"/>
          <w:color w:val="111111"/>
          <w:sz w:val="28"/>
          <w:sz w:val="28"/>
          <w:szCs w:val="28"/>
          <w:rtl w:val="true"/>
          <w:lang w:bidi="fa-IR"/>
        </w:rPr>
        <w:t>فللمشتری أن یصبر إلی أن یتمکّن منه، أو یفسخ البیع و یسترجع العوض</w:t>
      </w:r>
      <w:r>
        <w:rPr>
          <w:rFonts w:eastAsia="IRNazanin" w:cs="IRNazanin"/>
          <w:color w:val="111111"/>
          <w:sz w:val="28"/>
          <w:szCs w:val="28"/>
          <w:rtl w:val="true"/>
          <w:lang w:bidi="fa-IR"/>
        </w:rPr>
        <w:t>.</w:t>
      </w:r>
    </w:p>
    <w:p>
      <w:pPr>
        <w:pStyle w:val="Heading5"/>
        <w:numPr>
          <w:ilvl w:val="4"/>
          <w:numId w:val="1"/>
        </w:numPr>
        <w:rPr/>
      </w:pPr>
      <w:bookmarkStart w:id="4078" w:name="__RefHeading___Toc4212046_581953129"/>
      <w:bookmarkStart w:id="4079" w:name="_Toc1883"/>
      <w:bookmarkEnd w:id="4078"/>
      <w:r>
        <w:rPr>
          <w:rtl w:val="true"/>
        </w:rPr>
        <w:t>(</w:t>
      </w:r>
      <w:r>
        <w:rPr>
          <w:rtl w:val="true"/>
        </w:rPr>
        <w:t xml:space="preserve">مسألة </w:t>
      </w:r>
      <w:r>
        <w:rPr/>
        <w:t>1338</w:t>
      </w:r>
      <w:r>
        <w:rPr>
          <w:rtl w:val="true"/>
        </w:rPr>
        <w:t xml:space="preserve">): </w:t>
      </w:r>
      <w:r>
        <w:rPr>
          <w:rtl w:val="true"/>
        </w:rPr>
        <w:t>إذا باع متاعاً فی الذمّة مؤجّلاً إلی مدّة بثمن کذلک</w:t>
      </w:r>
      <w:bookmarkEnd w:id="4079"/>
    </w:p>
    <w:p>
      <w:pPr>
        <w:pStyle w:val="BookText"/>
        <w:rPr/>
      </w:pP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w:t>
      </w:r>
    </w:p>
    <w:p>
      <w:pPr>
        <w:pStyle w:val="Heading3"/>
        <w:numPr>
          <w:ilvl w:val="2"/>
          <w:numId w:val="1"/>
        </w:numPr>
        <w:rPr/>
      </w:pPr>
      <w:bookmarkStart w:id="4080" w:name="__RefHeading___Toc4212048_581953129"/>
      <w:bookmarkStart w:id="4081" w:name="_Toc1884"/>
      <w:bookmarkEnd w:id="4080"/>
      <w:r>
        <w:rPr>
          <w:rtl w:val="true"/>
        </w:rPr>
        <w:t>بیع النقدین</w:t>
      </w:r>
      <w:bookmarkEnd w:id="4081"/>
    </w:p>
    <w:p>
      <w:pPr>
        <w:pStyle w:val="Heading4"/>
        <w:numPr>
          <w:ilvl w:val="3"/>
          <w:numId w:val="1"/>
        </w:numPr>
        <w:rPr/>
      </w:pPr>
      <w:bookmarkStart w:id="4082" w:name="__RefHeading___Toc4212050_581953129"/>
      <w:bookmarkStart w:id="4083" w:name="_Toc1885"/>
      <w:bookmarkEnd w:id="4082"/>
      <w:r>
        <w:rPr>
          <w:rtl w:val="true"/>
        </w:rPr>
        <w:t>(</w:t>
      </w:r>
      <w:r>
        <w:rPr>
          <w:rtl w:val="true"/>
        </w:rPr>
        <w:t xml:space="preserve">مسألة </w:t>
      </w:r>
      <w:r>
        <w:rPr/>
        <w:t>1339</w:t>
      </w:r>
      <w:r>
        <w:rPr>
          <w:rtl w:val="true"/>
        </w:rPr>
        <w:t xml:space="preserve">): </w:t>
      </w:r>
      <w:r>
        <w:rPr>
          <w:rtl w:val="true"/>
        </w:rPr>
        <w:t>لا یجوز بیع الذهب بالذهب و الفضّة بالفضّة مع الزیادة،</w:t>
      </w:r>
      <w:bookmarkEnd w:id="4083"/>
    </w:p>
    <w:p>
      <w:pPr>
        <w:pStyle w:val="BookText"/>
        <w:rPr/>
      </w:pPr>
      <w:r>
        <w:rPr>
          <w:rFonts w:ascii="IRNazanin" w:hAnsi="IRNazanin" w:eastAsia="IRNazanin"/>
          <w:color w:val="111111"/>
          <w:sz w:val="28"/>
          <w:sz w:val="28"/>
          <w:szCs w:val="28"/>
          <w:rtl w:val="true"/>
          <w:lang w:bidi="fa-IR"/>
        </w:rPr>
        <w:t>سواء فی ذلک المسکوک و غیره</w:t>
      </w:r>
      <w:r>
        <w:rPr>
          <w:rFonts w:eastAsia="IRNazanin" w:cs="IRNazanin"/>
          <w:color w:val="111111"/>
          <w:sz w:val="28"/>
          <w:szCs w:val="28"/>
          <w:rtl w:val="true"/>
          <w:lang w:bidi="fa-IR"/>
        </w:rPr>
        <w:t>.</w:t>
      </w:r>
    </w:p>
    <w:p>
      <w:pPr>
        <w:pStyle w:val="Heading4"/>
        <w:numPr>
          <w:ilvl w:val="3"/>
          <w:numId w:val="1"/>
        </w:numPr>
        <w:rPr/>
      </w:pPr>
      <w:bookmarkStart w:id="4084" w:name="__RefHeading___Toc4212052_581953129"/>
      <w:bookmarkStart w:id="4085" w:name="_Toc1886"/>
      <w:bookmarkEnd w:id="4084"/>
      <w:r>
        <w:rPr>
          <w:rtl w:val="true"/>
        </w:rPr>
        <w:t>(</w:t>
      </w:r>
      <w:r>
        <w:rPr>
          <w:rtl w:val="true"/>
        </w:rPr>
        <w:t xml:space="preserve">مسألة </w:t>
      </w:r>
      <w:r>
        <w:rPr/>
        <w:t>1340</w:t>
      </w:r>
      <w:r>
        <w:rPr>
          <w:rtl w:val="true"/>
        </w:rPr>
        <w:t xml:space="preserve">): </w:t>
      </w:r>
      <w:r>
        <w:rPr>
          <w:rtl w:val="true"/>
        </w:rPr>
        <w:t>لا بأس ببیع الذهب بالفضّة و بالعکس،</w:t>
      </w:r>
      <w:bookmarkEnd w:id="4085"/>
    </w:p>
    <w:p>
      <w:pPr>
        <w:pStyle w:val="BookText"/>
        <w:rPr/>
      </w:pPr>
      <w:r>
        <w:rPr>
          <w:rFonts w:ascii="IRNazanin" w:hAnsi="IRNazanin" w:eastAsia="IRNazanin"/>
          <w:color w:val="111111"/>
          <w:sz w:val="28"/>
          <w:sz w:val="28"/>
          <w:szCs w:val="28"/>
          <w:rtl w:val="true"/>
          <w:lang w:bidi="fa-IR"/>
        </w:rPr>
        <w:t>و لا یعتبر تساویهما فی الوزن</w:t>
      </w:r>
      <w:r>
        <w:rPr>
          <w:rFonts w:eastAsia="IRNazanin" w:cs="IRNazanin"/>
          <w:color w:val="111111"/>
          <w:sz w:val="28"/>
          <w:szCs w:val="28"/>
          <w:rtl w:val="true"/>
          <w:lang w:bidi="fa-IR"/>
        </w:rPr>
        <w:t>.</w:t>
      </w:r>
    </w:p>
    <w:p>
      <w:pPr>
        <w:pStyle w:val="Heading4"/>
        <w:numPr>
          <w:ilvl w:val="3"/>
          <w:numId w:val="1"/>
        </w:numPr>
        <w:rPr/>
      </w:pPr>
      <w:bookmarkStart w:id="4086" w:name="__RefHeading___Toc4212054_581953129"/>
      <w:bookmarkStart w:id="4087" w:name="_Toc1887"/>
      <w:bookmarkEnd w:id="4086"/>
      <w:r>
        <w:rPr>
          <w:rtl w:val="true"/>
        </w:rPr>
        <w:t>(</w:t>
      </w:r>
      <w:r>
        <w:rPr>
          <w:rtl w:val="true"/>
        </w:rPr>
        <w:t xml:space="preserve">مسألة </w:t>
      </w:r>
      <w:r>
        <w:rPr/>
        <w:t>1341</w:t>
      </w:r>
      <w:r>
        <w:rPr>
          <w:rtl w:val="true"/>
        </w:rPr>
        <w:t xml:space="preserve">): </w:t>
      </w:r>
      <w:r>
        <w:rPr>
          <w:rtl w:val="true"/>
        </w:rPr>
        <w:t>یجب فی بیع الذهب أو الفضّة بالذهب أو الفضّة تسلیم العوضین قبل الافتراق،</w:t>
      </w:r>
      <w:bookmarkEnd w:id="4087"/>
    </w:p>
    <w:p>
      <w:pPr>
        <w:pStyle w:val="BookText"/>
        <w:rPr/>
      </w:pPr>
      <w:r>
        <w:rPr>
          <w:rFonts w:ascii="IRNazanin" w:hAnsi="IRNazanin" w:eastAsia="IRNazanin"/>
          <w:color w:val="111111"/>
          <w:sz w:val="28"/>
          <w:sz w:val="28"/>
          <w:szCs w:val="28"/>
          <w:rtl w:val="true"/>
          <w:lang w:bidi="fa-IR"/>
        </w:rPr>
        <w:t>و إلّا بطل البیع</w:t>
      </w:r>
      <w:r>
        <w:rPr>
          <w:rFonts w:eastAsia="IRNazanin" w:cs="IRNazanin"/>
          <w:color w:val="111111"/>
          <w:sz w:val="28"/>
          <w:szCs w:val="28"/>
          <w:rtl w:val="true"/>
          <w:lang w:bidi="fa-IR"/>
        </w:rPr>
        <w:t>.</w:t>
      </w:r>
    </w:p>
    <w:p>
      <w:pPr>
        <w:pStyle w:val="Heading4"/>
        <w:numPr>
          <w:ilvl w:val="3"/>
          <w:numId w:val="1"/>
        </w:numPr>
        <w:rPr/>
      </w:pPr>
      <w:bookmarkStart w:id="4088" w:name="__RefHeading___Toc4212056_581953129"/>
      <w:bookmarkStart w:id="4089" w:name="_Toc1888"/>
      <w:bookmarkEnd w:id="4088"/>
      <w:r>
        <w:rPr>
          <w:rtl w:val="true"/>
        </w:rPr>
        <w:t>(</w:t>
      </w:r>
      <w:r>
        <w:rPr>
          <w:rtl w:val="true"/>
        </w:rPr>
        <w:t xml:space="preserve">مسألة </w:t>
      </w:r>
      <w:r>
        <w:rPr/>
        <w:t>1342</w:t>
      </w:r>
      <w:r>
        <w:rPr>
          <w:rtl w:val="true"/>
        </w:rPr>
        <w:t xml:space="preserve">): </w:t>
      </w:r>
      <w:r>
        <w:rPr>
          <w:rtl w:val="true"/>
        </w:rPr>
        <w:t>لو سلّم بائع الذهب أو الفضّة تمام المبیع و سلم المشتری بعض الثمن أو بالعکس و افترقا</w:t>
      </w:r>
      <w:bookmarkEnd w:id="4089"/>
    </w:p>
    <w:p>
      <w:pPr>
        <w:pStyle w:val="BookText"/>
        <w:rPr/>
      </w:pPr>
      <w:r>
        <w:rPr>
          <w:rFonts w:ascii="IRNazanin" w:hAnsi="IRNazanin" w:eastAsia="IRNazanin"/>
          <w:color w:val="111111"/>
          <w:sz w:val="28"/>
          <w:sz w:val="28"/>
          <w:szCs w:val="28"/>
          <w:rtl w:val="true"/>
          <w:lang w:bidi="fa-IR"/>
        </w:rPr>
        <w:t>صحّ البیع بالنسبة إلی ذلک البعض، و یبطل البیع بالنسبة إلی الباقی، و ثبت الخیار فی أصل البیع لمن یتسلّم التمام</w:t>
      </w:r>
      <w:r>
        <w:rPr>
          <w:rFonts w:eastAsia="IRNazanin" w:cs="IRNazanin"/>
          <w:color w:val="111111"/>
          <w:sz w:val="28"/>
          <w:szCs w:val="28"/>
          <w:rtl w:val="true"/>
          <w:lang w:bidi="fa-IR"/>
        </w:rPr>
        <w:t>.</w:t>
      </w:r>
    </w:p>
    <w:p>
      <w:pPr>
        <w:pStyle w:val="Heading4"/>
        <w:numPr>
          <w:ilvl w:val="3"/>
          <w:numId w:val="1"/>
        </w:numPr>
        <w:rPr/>
      </w:pPr>
      <w:bookmarkStart w:id="4090" w:name="__RefHeading___Toc4212058_581953129"/>
      <w:bookmarkStart w:id="4091" w:name="_Toc1889"/>
      <w:bookmarkEnd w:id="4090"/>
      <w:r>
        <w:rPr>
          <w:rtl w:val="true"/>
        </w:rPr>
        <w:t>(</w:t>
      </w:r>
      <w:r>
        <w:rPr>
          <w:rtl w:val="true"/>
        </w:rPr>
        <w:t xml:space="preserve">مسألة </w:t>
      </w:r>
      <w:r>
        <w:rPr/>
        <w:t>1343</w:t>
      </w:r>
      <w:r>
        <w:rPr>
          <w:rtl w:val="true"/>
        </w:rPr>
        <w:t xml:space="preserve">): </w:t>
      </w:r>
      <w:r>
        <w:rPr>
          <w:rtl w:val="true"/>
        </w:rPr>
        <w:t>لا یصحّ بیع تراب معدن الفضّة بالفضّة،</w:t>
      </w:r>
      <w:bookmarkEnd w:id="4091"/>
    </w:p>
    <w:p>
      <w:pPr>
        <w:pStyle w:val="BookText"/>
        <w:rPr/>
      </w:pPr>
      <w:r>
        <w:rPr>
          <w:rFonts w:ascii="IRNazanin" w:hAnsi="IRNazanin" w:eastAsia="IRNazanin"/>
          <w:color w:val="111111"/>
          <w:sz w:val="28"/>
          <w:sz w:val="28"/>
          <w:szCs w:val="28"/>
          <w:rtl w:val="true"/>
          <w:lang w:bidi="fa-IR"/>
        </w:rPr>
        <w:t>أو بیع تراب معدن الذهب بالذهب، و یصحّ بیع تراب الفضّة بالذهب و تراب الذهب بالفضّة</w:t>
      </w:r>
      <w:r>
        <w:rPr>
          <w:rFonts w:eastAsia="IRNazanin" w:cs="IRNazanin"/>
          <w:color w:val="111111"/>
          <w:sz w:val="28"/>
          <w:szCs w:val="28"/>
          <w:rtl w:val="true"/>
          <w:lang w:bidi="fa-IR"/>
        </w:rPr>
        <w:t>.</w:t>
      </w:r>
    </w:p>
    <w:p>
      <w:pPr>
        <w:pStyle w:val="Heading3"/>
        <w:numPr>
          <w:ilvl w:val="2"/>
          <w:numId w:val="1"/>
        </w:numPr>
        <w:rPr/>
      </w:pPr>
      <w:bookmarkStart w:id="4092" w:name="__RefHeading___Toc4212060_581953129"/>
      <w:bookmarkStart w:id="4093" w:name="_Toc1890"/>
      <w:bookmarkEnd w:id="4092"/>
      <w:r>
        <w:rPr>
          <w:rtl w:val="true"/>
        </w:rPr>
        <w:t>الخیارات</w:t>
      </w:r>
      <w:bookmarkEnd w:id="4093"/>
    </w:p>
    <w:p>
      <w:pPr>
        <w:pStyle w:val="Heading4"/>
        <w:numPr>
          <w:ilvl w:val="3"/>
          <w:numId w:val="1"/>
        </w:numPr>
        <w:rPr/>
      </w:pPr>
      <w:bookmarkStart w:id="4094" w:name="__RefHeading___Toc4212062_581953129"/>
      <w:bookmarkStart w:id="4095" w:name="_Toc1891"/>
      <w:bookmarkEnd w:id="4094"/>
      <w:r>
        <w:rPr>
          <w:rtl w:val="true"/>
        </w:rPr>
        <w:t>(</w:t>
      </w:r>
      <w:r>
        <w:rPr>
          <w:rtl w:val="true"/>
        </w:rPr>
        <w:t xml:space="preserve">مسألة </w:t>
      </w:r>
      <w:r>
        <w:rPr/>
        <w:t>1344</w:t>
      </w:r>
      <w:r>
        <w:rPr>
          <w:rtl w:val="true"/>
        </w:rPr>
        <w:t xml:space="preserve">): </w:t>
      </w:r>
      <w:r>
        <w:rPr>
          <w:rtl w:val="true"/>
        </w:rPr>
        <w:t xml:space="preserve">الخیار هو </w:t>
      </w:r>
      <w:r>
        <w:rPr>
          <w:rtl w:val="true"/>
        </w:rPr>
        <w:t>«</w:t>
      </w:r>
      <w:r>
        <w:rPr>
          <w:rtl w:val="true"/>
        </w:rPr>
        <w:t>ملک فسخ العقد</w:t>
      </w:r>
      <w:r>
        <w:rPr>
          <w:rtl w:val="true"/>
        </w:rPr>
        <w:t xml:space="preserve">» </w:t>
      </w:r>
      <w:r>
        <w:rPr>
          <w:rtl w:val="true"/>
        </w:rPr>
        <w:t>و للمتبایعین الخیار فی أحد عشر مورداً</w:t>
      </w:r>
      <w:r>
        <w:rPr>
          <w:rtl w:val="true"/>
        </w:rPr>
        <w:t>:</w:t>
      </w:r>
      <w:bookmarkEnd w:id="4095"/>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یتفرّق المتعاقدان من مجلس البیع، فلکلّ منهما فسخ البیع،</w:t>
      </w:r>
    </w:p>
    <w:p>
      <w:pPr>
        <w:pStyle w:val="BookText"/>
        <w:rPr/>
      </w:pPr>
      <w:r>
        <w:rPr>
          <w:rFonts w:ascii="IRNazanin" w:hAnsi="IRNazanin" w:eastAsia="IRNazanin"/>
          <w:color w:val="111111"/>
          <w:sz w:val="28"/>
          <w:sz w:val="28"/>
          <w:szCs w:val="28"/>
          <w:rtl w:val="true"/>
          <w:lang w:bidi="fa-IR"/>
        </w:rPr>
        <w:t>و یسمّی هذا الخیار بخیار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أحدا لمتبایعین أو أحد الطرفین فی غیر البیع من المعاملات مغبوناً، فللمغبون حقّ الفسخ، و یسمّی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الخیار فی المعاملة للطرفین أو لأحدهما إلی مدّة معیّنة، و یسمّی بخیار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أحد الطرفین ماله أحسن ممّا هو فی الواقع لیزید فی قیمته، فیثبت الخیار للطرف الآخر، و یسمّی بخیار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یلتزم أحد الطرفین فی المعاملة بأن یأتی بعمل، أو بأن یکون ماله علی صفة مخصوصة، و لا یأتی بذلک العمل أو لا یکون المال علی تلک الصفة، فللآخر حقّ الفسخ، و یسمّی بخیار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العوضین معیباً، فیثبت الخیار لمن انتقل إلیه المعیب و لم یکن عالماً به حین العقد، و یسمّی بخیار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أنّ بعض المتاع لغیر البائع و لا یجیز مالکه بیعه، فللمشتری حینئذ فسخ البیع، أو یظهر أنّ بعض ما یسلّمه المشتری من العوض لغیر المشتری و لا یجیز مالکه بیعه، فللبائع حینئذٍ فسخ البیع، و یسمّی هذا بخیار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یصف البائع للمشتری صفات المتاع الذی لم یره، فینکشف أنّ المبیع غیر واجد لها، فللمشتری الفسخ، و کذا إن وصف المشتری العوض المعیّن، فانکشف الخلاف، فللبائع الفسخ، و کذلک لو اعتمدا علی رؤیة سابقة ثمّ ینکشف الخلاف، و یسمّی هذا بخیار الرؤیة</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یؤخّر المشتری الثمن و لا یسلّمه إلی ثلاثة أیّام، و لا یسلّم البائع المتاع إلی المشتری، فللبائع حینئذٍ فسخ البیع إذا لم یشترط تأخیر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المبیع ممّا یفسد فی یومه کبعض الفواکه فللبائع فسخ البیع إذا لم یؤدّی المشتری الثمن</w:t>
      </w:r>
      <w:bookmarkStart w:id="4096" w:name="pg5769_38998"/>
    </w:p>
    <w:p>
      <w:pPr>
        <w:pStyle w:val="BookText"/>
        <w:rPr/>
      </w:pPr>
      <w:bookmarkEnd w:id="4096"/>
      <w:r>
        <w:rPr>
          <w:rFonts w:ascii="IRNazanin" w:hAnsi="IRNazanin" w:eastAsia="IRNazanin"/>
          <w:color w:val="111111"/>
          <w:sz w:val="28"/>
          <w:sz w:val="28"/>
          <w:szCs w:val="28"/>
          <w:rtl w:val="true"/>
          <w:lang w:bidi="fa-IR"/>
        </w:rPr>
        <w:t>إلی اللیل و لم یشترط تأخیره، و یسمّی هذا بخیار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حیواناً فللمشتری فسخ البیع إلی ثلاثة أیّام، و یسمّی هذا بخیار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یتمکّن البائع من تسلیم المبیع، کما إذا شرد الفرس الذی باعه، فللمشتری فسخ المعاملة، و یسمّی هذا بخیار تعذّر التسلیم</w:t>
      </w:r>
      <w:r>
        <w:rPr>
          <w:rFonts w:eastAsia="IRNazanin" w:cs="IRNazanin"/>
          <w:color w:val="111111"/>
          <w:sz w:val="28"/>
          <w:szCs w:val="28"/>
          <w:rtl w:val="true"/>
          <w:lang w:bidi="fa-IR"/>
        </w:rPr>
        <w:t>.</w:t>
      </w:r>
    </w:p>
    <w:p>
      <w:pPr>
        <w:pStyle w:val="Heading4"/>
        <w:numPr>
          <w:ilvl w:val="3"/>
          <w:numId w:val="1"/>
        </w:numPr>
        <w:rPr/>
      </w:pPr>
      <w:bookmarkStart w:id="4097" w:name="__RefHeading___Toc4212064_581953129"/>
      <w:bookmarkStart w:id="4098" w:name="_Toc1892"/>
      <w:bookmarkEnd w:id="4097"/>
      <w:r>
        <w:rPr>
          <w:rtl w:val="true"/>
        </w:rPr>
        <w:t>(</w:t>
      </w:r>
      <w:r>
        <w:rPr>
          <w:rtl w:val="true"/>
        </w:rPr>
        <w:t xml:space="preserve">مسألة </w:t>
      </w:r>
      <w:r>
        <w:rPr/>
        <w:t>1345</w:t>
      </w:r>
      <w:r>
        <w:rPr>
          <w:rtl w:val="true"/>
        </w:rPr>
        <w:t xml:space="preserve">): </w:t>
      </w:r>
      <w:r>
        <w:rPr>
          <w:rtl w:val="true"/>
        </w:rPr>
        <w:t>إذا لم یعلم المشتری بقیمة المبیع أو غفل عنها حین البیع و اشتراه بأزید من المعتاد،</w:t>
      </w:r>
      <w:bookmarkEnd w:id="4098"/>
    </w:p>
    <w:p>
      <w:pPr>
        <w:pStyle w:val="BookText"/>
        <w:rPr/>
      </w:pPr>
      <w:r>
        <w:rPr>
          <w:rFonts w:ascii="IRNazanin" w:hAnsi="IRNazanin" w:eastAsia="IRNazanin"/>
          <w:color w:val="111111"/>
          <w:sz w:val="28"/>
          <w:sz w:val="28"/>
          <w:szCs w:val="28"/>
          <w:rtl w:val="true"/>
          <w:lang w:bidi="fa-IR"/>
        </w:rPr>
        <w:t>فإن کان الفرق ممّا یعتنی به فله الفسخ، و هکذا إذا کان البائع غیر عالم بالقیمة، أو غفل عنها و باع بأقل من المعتاد، فإنّ الفرق إذا کان ممّا یعتنی به کان له الفسخ</w:t>
      </w:r>
      <w:r>
        <w:rPr>
          <w:rFonts w:eastAsia="IRNazanin" w:cs="IRNazanin"/>
          <w:color w:val="111111"/>
          <w:sz w:val="28"/>
          <w:szCs w:val="28"/>
          <w:rtl w:val="true"/>
          <w:lang w:bidi="fa-IR"/>
        </w:rPr>
        <w:t>.</w:t>
      </w:r>
    </w:p>
    <w:p>
      <w:pPr>
        <w:pStyle w:val="Heading4"/>
        <w:numPr>
          <w:ilvl w:val="3"/>
          <w:numId w:val="1"/>
        </w:numPr>
        <w:rPr/>
      </w:pPr>
      <w:bookmarkStart w:id="4099" w:name="__RefHeading___Toc4212066_581953129"/>
      <w:bookmarkStart w:id="4100" w:name="_Toc1893"/>
      <w:bookmarkEnd w:id="4099"/>
      <w:r>
        <w:rPr>
          <w:rtl w:val="true"/>
        </w:rPr>
        <w:t>(</w:t>
      </w:r>
      <w:r>
        <w:rPr>
          <w:rtl w:val="true"/>
        </w:rPr>
        <w:t xml:space="preserve">مسألة </w:t>
      </w:r>
      <w:r>
        <w:rPr/>
        <w:t>1346</w:t>
      </w:r>
      <w:r>
        <w:rPr>
          <w:rtl w:val="true"/>
        </w:rPr>
        <w:t xml:space="preserve">): </w:t>
      </w:r>
      <w:r>
        <w:rPr>
          <w:rtl w:val="true"/>
        </w:rPr>
        <w:t>لا بأس ببیع الشرط</w:t>
      </w:r>
      <w:bookmarkEnd w:id="4100"/>
    </w:p>
    <w:p>
      <w:pPr>
        <w:pStyle w:val="BookText"/>
        <w:rPr/>
      </w:pPr>
      <w:r>
        <w:rPr>
          <w:rFonts w:ascii="IRNazanin" w:hAnsi="IRNazanin" w:eastAsia="IRNazanin"/>
          <w:color w:val="111111"/>
          <w:sz w:val="28"/>
          <w:sz w:val="28"/>
          <w:szCs w:val="28"/>
          <w:rtl w:val="true"/>
          <w:lang w:bidi="fa-IR"/>
        </w:rPr>
        <w:t>و هو بیع الدار مثلاً، التی قیمتها ألف دینار بمائتی درهم، مع اشتراط الخیار للبائع لو أرجع مثل الثمن فی الوقت المقرّر إلی المشتری، هذا إذا کان المتبایعان قاصدین للبیع و الشراء حقیقة، و إلّا لم یتحقّق البیع بینهما</w:t>
      </w:r>
      <w:r>
        <w:rPr>
          <w:rFonts w:eastAsia="IRNazanin" w:cs="IRNazanin"/>
          <w:color w:val="111111"/>
          <w:sz w:val="28"/>
          <w:szCs w:val="28"/>
          <w:rtl w:val="true"/>
          <w:lang w:bidi="fa-IR"/>
        </w:rPr>
        <w:t>.</w:t>
      </w:r>
    </w:p>
    <w:p>
      <w:pPr>
        <w:pStyle w:val="Heading4"/>
        <w:numPr>
          <w:ilvl w:val="3"/>
          <w:numId w:val="1"/>
        </w:numPr>
        <w:rPr/>
      </w:pPr>
      <w:bookmarkStart w:id="4101" w:name="__RefHeading___Toc4212068_581953129"/>
      <w:bookmarkStart w:id="4102" w:name="_Toc1894"/>
      <w:bookmarkEnd w:id="4101"/>
      <w:r>
        <w:rPr>
          <w:rtl w:val="true"/>
        </w:rPr>
        <w:t>(</w:t>
      </w:r>
      <w:r>
        <w:rPr>
          <w:rtl w:val="true"/>
        </w:rPr>
        <w:t xml:space="preserve">مسألة </w:t>
      </w:r>
      <w:r>
        <w:rPr/>
        <w:t>1347</w:t>
      </w:r>
      <w:r>
        <w:rPr>
          <w:rtl w:val="true"/>
        </w:rPr>
        <w:t xml:space="preserve">): </w:t>
      </w:r>
      <w:r>
        <w:rPr>
          <w:rtl w:val="true"/>
        </w:rPr>
        <w:t>یصحّ بیع الشرط</w:t>
      </w:r>
      <w:bookmarkEnd w:id="4102"/>
    </w:p>
    <w:p>
      <w:pPr>
        <w:pStyle w:val="BookText"/>
        <w:rPr/>
      </w:pPr>
      <w:r>
        <w:rPr>
          <w:rFonts w:ascii="IRNazanin" w:hAnsi="IRNazanin" w:eastAsia="IRNazanin"/>
          <w:color w:val="111111"/>
          <w:sz w:val="28"/>
          <w:sz w:val="28"/>
          <w:szCs w:val="28"/>
          <w:rtl w:val="true"/>
          <w:lang w:bidi="fa-IR"/>
        </w:rPr>
        <w:t>و إن علم البائع برجوع المبیع إلیه حتّی لو لم یسلّم الثمن فی وقته إلی المشتری، لعلمه بأنّ المشتری یسمح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یسلّم الثمن فی وقته لیس له أن یطالب المبیع من المشتری أو من ورثته علی تقدیر موته</w:t>
      </w:r>
      <w:r>
        <w:rPr>
          <w:rFonts w:eastAsia="IRNazanin" w:cs="IRNazanin"/>
          <w:color w:val="111111"/>
          <w:sz w:val="28"/>
          <w:szCs w:val="28"/>
          <w:rtl w:val="true"/>
          <w:lang w:bidi="fa-IR"/>
        </w:rPr>
        <w:t>.</w:t>
      </w:r>
    </w:p>
    <w:p>
      <w:pPr>
        <w:pStyle w:val="Heading4"/>
        <w:numPr>
          <w:ilvl w:val="3"/>
          <w:numId w:val="1"/>
        </w:numPr>
        <w:rPr/>
      </w:pPr>
      <w:bookmarkStart w:id="4103" w:name="__RefHeading___Toc4212070_581953129"/>
      <w:bookmarkStart w:id="4104" w:name="_Toc1895"/>
      <w:bookmarkEnd w:id="4103"/>
      <w:r>
        <w:rPr>
          <w:rtl w:val="true"/>
        </w:rPr>
        <w:t>(</w:t>
      </w:r>
      <w:r>
        <w:rPr>
          <w:rtl w:val="true"/>
        </w:rPr>
        <w:t xml:space="preserve">مسألة </w:t>
      </w:r>
      <w:r>
        <w:rPr/>
        <w:t>1348</w:t>
      </w:r>
      <w:r>
        <w:rPr>
          <w:rtl w:val="true"/>
        </w:rPr>
        <w:t xml:space="preserve">): </w:t>
      </w:r>
      <w:r>
        <w:rPr>
          <w:rtl w:val="true"/>
        </w:rPr>
        <w:t>لو اطّلع المشتری علی عیب فی المبیع،</w:t>
      </w:r>
      <w:bookmarkEnd w:id="4104"/>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اشتری حیواناً فتبیّن أنّه کان أعمی، فله الفسخ إذا کان العیب ثابتاً قبل البیع، کما أنّ له أن یسترجع من الثمن بنسبة التفاوت بین قیمتی الصحیح و المعیب،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 المعیب المشتری بأربعة دنانیر إذا کان قیمة سالمة ثمانیة دنانیر، و قیمة معیبه ستّة دنانیر، فالمسترجع من الثمن و هو نسبة التفاوت بین الستّة و الثمانیة</w:t>
      </w:r>
      <w:r>
        <w:rPr>
          <w:rFonts w:eastAsia="IRNazanin" w:cs="IRNazanin"/>
          <w:color w:val="111111"/>
          <w:sz w:val="28"/>
          <w:szCs w:val="28"/>
          <w:rtl w:val="true"/>
          <w:lang w:bidi="fa-IR"/>
        </w:rPr>
        <w:t>.</w:t>
      </w:r>
      <w:bookmarkStart w:id="4105" w:name="pg5769_38999"/>
    </w:p>
    <w:p>
      <w:pPr>
        <w:pStyle w:val="Heading4"/>
        <w:numPr>
          <w:ilvl w:val="3"/>
          <w:numId w:val="1"/>
        </w:numPr>
        <w:rPr/>
      </w:pPr>
      <w:bookmarkStart w:id="4106" w:name="__RefHeading___Toc4212072_581953129"/>
      <w:bookmarkStart w:id="4107" w:name="_Toc1896"/>
      <w:bookmarkEnd w:id="4105"/>
      <w:bookmarkEnd w:id="4106"/>
      <w:r>
        <w:rPr>
          <w:rtl w:val="true"/>
        </w:rPr>
        <w:t>(</w:t>
      </w:r>
      <w:r>
        <w:rPr>
          <w:rtl w:val="true"/>
        </w:rPr>
        <w:t xml:space="preserve">مسألة </w:t>
      </w:r>
      <w:r>
        <w:rPr/>
        <w:t>1349</w:t>
      </w:r>
      <w:r>
        <w:rPr>
          <w:rtl w:val="true"/>
        </w:rPr>
        <w:t xml:space="preserve">): </w:t>
      </w:r>
      <w:r>
        <w:rPr>
          <w:rtl w:val="true"/>
        </w:rPr>
        <w:t>لو اطّلع البائع بعد البیع الکلّی علی عیب فی العوض سابق علی البیع</w:t>
      </w:r>
      <w:bookmarkEnd w:id="4107"/>
    </w:p>
    <w:p>
      <w:pPr>
        <w:pStyle w:val="BookText"/>
        <w:rPr/>
      </w:pPr>
      <w:r>
        <w:rPr>
          <w:rFonts w:ascii="IRNazanin" w:hAnsi="IRNazanin" w:eastAsia="IRNazanin"/>
          <w:color w:val="111111"/>
          <w:sz w:val="28"/>
          <w:sz w:val="28"/>
          <w:szCs w:val="28"/>
          <w:rtl w:val="true"/>
          <w:lang w:bidi="fa-IR"/>
        </w:rPr>
        <w:t>فله إرجاعه إلی المشتری و المطالبة بعوض غیر 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البیع بعوض شخصیّ معیّن، فإن کان العیب سابقاً علی البیع فله الفسخ، أو أخذ التفاوت بین قیمة السالم من العوض و معیبه بالبیان المتقدّم فی المسألة السابقة</w:t>
      </w:r>
      <w:r>
        <w:rPr>
          <w:rFonts w:eastAsia="IRNazanin" w:cs="IRNazanin"/>
          <w:color w:val="111111"/>
          <w:sz w:val="28"/>
          <w:szCs w:val="28"/>
          <w:rtl w:val="true"/>
          <w:lang w:bidi="fa-IR"/>
        </w:rPr>
        <w:t>.</w:t>
      </w:r>
    </w:p>
    <w:p>
      <w:pPr>
        <w:pStyle w:val="Heading4"/>
        <w:numPr>
          <w:ilvl w:val="3"/>
          <w:numId w:val="1"/>
        </w:numPr>
        <w:rPr/>
      </w:pPr>
      <w:bookmarkStart w:id="4108" w:name="__RefHeading___Toc4212074_581953129"/>
      <w:bookmarkStart w:id="4109" w:name="_Toc1897"/>
      <w:bookmarkEnd w:id="4108"/>
      <w:r>
        <w:rPr>
          <w:rtl w:val="true"/>
        </w:rPr>
        <w:t>(</w:t>
      </w:r>
      <w:r>
        <w:rPr>
          <w:rtl w:val="true"/>
        </w:rPr>
        <w:t xml:space="preserve">مسألة </w:t>
      </w:r>
      <w:r>
        <w:rPr/>
        <w:t>1350</w:t>
      </w:r>
      <w:r>
        <w:rPr>
          <w:rtl w:val="true"/>
        </w:rPr>
        <w:t xml:space="preserve">): </w:t>
      </w:r>
      <w:r>
        <w:rPr>
          <w:rtl w:val="true"/>
        </w:rPr>
        <w:t>لو طرأ عیب علی المبیع بعد العقد و قبل التسلیم</w:t>
      </w:r>
      <w:bookmarkEnd w:id="4109"/>
    </w:p>
    <w:p>
      <w:pPr>
        <w:pStyle w:val="BookText"/>
        <w:rPr/>
      </w:pPr>
      <w:r>
        <w:rPr>
          <w:rFonts w:ascii="IRNazanin" w:hAnsi="IRNazanin" w:eastAsia="IRNazanin"/>
          <w:color w:val="111111"/>
          <w:sz w:val="28"/>
          <w:sz w:val="28"/>
          <w:szCs w:val="28"/>
          <w:rtl w:val="true"/>
          <w:lang w:bidi="fa-IR"/>
        </w:rPr>
        <w:t>ثبت الخیار للمشتری، و لو طرأ علی العوض عیبٌ بعد العقد و قبل تسلیمه ثبت الخیار للبائع، و فی جواز المطالبة بالتفاوت بین قیمتی الصحیح و المعیب إشکال</w:t>
      </w:r>
      <w:r>
        <w:rPr>
          <w:rFonts w:eastAsia="IRNazanin" w:cs="IRNazanin"/>
          <w:color w:val="111111"/>
          <w:sz w:val="28"/>
          <w:szCs w:val="28"/>
          <w:rtl w:val="true"/>
          <w:lang w:bidi="fa-IR"/>
        </w:rPr>
        <w:t>.</w:t>
      </w:r>
    </w:p>
    <w:p>
      <w:pPr>
        <w:pStyle w:val="Heading4"/>
        <w:numPr>
          <w:ilvl w:val="3"/>
          <w:numId w:val="1"/>
        </w:numPr>
        <w:rPr/>
      </w:pPr>
      <w:bookmarkStart w:id="4110" w:name="__RefHeading___Toc4212076_581953129"/>
      <w:bookmarkStart w:id="4111" w:name="_Toc1898"/>
      <w:bookmarkEnd w:id="4110"/>
      <w:r>
        <w:rPr>
          <w:rtl w:val="true"/>
        </w:rPr>
        <w:t>(</w:t>
      </w:r>
      <w:r>
        <w:rPr>
          <w:rtl w:val="true"/>
        </w:rPr>
        <w:t xml:space="preserve">مسألة </w:t>
      </w:r>
      <w:r>
        <w:rPr/>
        <w:t>1351</w:t>
      </w:r>
      <w:r>
        <w:rPr>
          <w:rtl w:val="true"/>
        </w:rPr>
        <w:t xml:space="preserve">): </w:t>
      </w:r>
      <w:r>
        <w:rPr>
          <w:rtl w:val="true"/>
        </w:rPr>
        <w:t>الأحوط وجوباً اعتبار الفوریّة العرفیّة فی خیار العیب،</w:t>
      </w:r>
      <w:bookmarkEnd w:id="4111"/>
    </w:p>
    <w:p>
      <w:pPr>
        <w:pStyle w:val="BookText"/>
        <w:rPr/>
      </w:pPr>
      <w:r>
        <w:rPr>
          <w:rFonts w:ascii="IRNazanin" w:hAnsi="IRNazanin" w:eastAsia="IRNazanin"/>
          <w:color w:val="111111"/>
          <w:sz w:val="28"/>
          <w:sz w:val="28"/>
          <w:szCs w:val="28"/>
          <w:rtl w:val="true"/>
          <w:lang w:bidi="fa-IR"/>
        </w:rPr>
        <w:t>فلو أخّر أزید من المتعارف لیس له حقّ الفسخ علی الأحوط الوجوبی، إلّا إذا کان جاهلاً بالحکم</w:t>
      </w:r>
      <w:r>
        <w:rPr>
          <w:rFonts w:eastAsia="IRNazanin" w:cs="IRNazanin"/>
          <w:color w:val="111111"/>
          <w:sz w:val="28"/>
          <w:szCs w:val="28"/>
          <w:rtl w:val="true"/>
          <w:lang w:bidi="fa-IR"/>
        </w:rPr>
        <w:t>.</w:t>
      </w:r>
    </w:p>
    <w:p>
      <w:pPr>
        <w:pStyle w:val="Heading4"/>
        <w:numPr>
          <w:ilvl w:val="3"/>
          <w:numId w:val="1"/>
        </w:numPr>
        <w:rPr/>
      </w:pPr>
      <w:bookmarkStart w:id="4112" w:name="__RefHeading___Toc4212078_581953129"/>
      <w:bookmarkStart w:id="4113" w:name="_Toc1899"/>
      <w:bookmarkEnd w:id="4112"/>
      <w:r>
        <w:rPr>
          <w:rtl w:val="true"/>
        </w:rPr>
        <w:t>(</w:t>
      </w:r>
      <w:r>
        <w:rPr>
          <w:rtl w:val="true"/>
        </w:rPr>
        <w:t xml:space="preserve">مسألة </w:t>
      </w:r>
      <w:r>
        <w:rPr/>
        <w:t>1352</w:t>
      </w:r>
      <w:r>
        <w:rPr>
          <w:rtl w:val="true"/>
        </w:rPr>
        <w:t xml:space="preserve">): </w:t>
      </w:r>
      <w:r>
        <w:rPr>
          <w:rtl w:val="true"/>
        </w:rPr>
        <w:t>لو علم بالعیب بعد الشراء فله الفسخ،</w:t>
      </w:r>
      <w:bookmarkEnd w:id="4113"/>
    </w:p>
    <w:p>
      <w:pPr>
        <w:pStyle w:val="BookText"/>
        <w:rPr/>
      </w:pPr>
      <w:r>
        <w:rPr>
          <w:rFonts w:ascii="IRNazanin" w:hAnsi="IRNazanin" w:eastAsia="IRNazanin"/>
          <w:color w:val="111111"/>
          <w:sz w:val="28"/>
          <w:sz w:val="28"/>
          <w:szCs w:val="28"/>
          <w:rtl w:val="true"/>
          <w:lang w:bidi="fa-IR"/>
        </w:rPr>
        <w:t>و لا یعتبر فی نفوذه حضور البائع</w:t>
      </w:r>
      <w:r>
        <w:rPr>
          <w:rFonts w:eastAsia="IRNazanin" w:cs="IRNazanin"/>
          <w:color w:val="111111"/>
          <w:sz w:val="28"/>
          <w:szCs w:val="28"/>
          <w:rtl w:val="true"/>
          <w:lang w:bidi="fa-IR"/>
        </w:rPr>
        <w:t>.</w:t>
      </w:r>
    </w:p>
    <w:p>
      <w:pPr>
        <w:pStyle w:val="Heading4"/>
        <w:numPr>
          <w:ilvl w:val="3"/>
          <w:numId w:val="1"/>
        </w:numPr>
        <w:rPr/>
      </w:pPr>
      <w:bookmarkStart w:id="4114" w:name="__RefHeading___Toc4212080_581953129"/>
      <w:bookmarkStart w:id="4115" w:name="_Toc1900"/>
      <w:bookmarkEnd w:id="4114"/>
      <w:r>
        <w:rPr>
          <w:rtl w:val="true"/>
        </w:rPr>
        <w:t>(</w:t>
      </w:r>
      <w:r>
        <w:rPr>
          <w:rtl w:val="true"/>
        </w:rPr>
        <w:t xml:space="preserve">مسألة </w:t>
      </w:r>
      <w:r>
        <w:rPr/>
        <w:t>1353</w:t>
      </w:r>
      <w:r>
        <w:rPr>
          <w:rtl w:val="true"/>
        </w:rPr>
        <w:t xml:space="preserve">): </w:t>
      </w:r>
      <w:r>
        <w:rPr>
          <w:rtl w:val="true"/>
        </w:rPr>
        <w:t>لا یجوز للمشتری فسخ البیع بالعیب،</w:t>
      </w:r>
      <w:bookmarkEnd w:id="4115"/>
    </w:p>
    <w:p>
      <w:pPr>
        <w:pStyle w:val="BookText"/>
        <w:rPr/>
      </w:pPr>
      <w:r>
        <w:rPr>
          <w:rFonts w:ascii="IRNazanin" w:hAnsi="IRNazanin" w:eastAsia="IRNazanin"/>
          <w:color w:val="111111"/>
          <w:sz w:val="28"/>
          <w:sz w:val="28"/>
          <w:szCs w:val="28"/>
          <w:rtl w:val="true"/>
          <w:lang w:bidi="fa-IR"/>
        </w:rPr>
        <w:t>و لا المطالبة بالتفاوت فی أربع صور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بالعیب عند 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یرضی بالمعیب بعد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یُسقط حقّه عند البیع من جهة الفسخ و المطالبة بالتفاوت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یتبرّأ البائع من العیب، و لو تبرّأ من عیب خاصّ فظهر فیه عیبٌ آخر فللمشتری الفسخ به، أو أخذ التفاوت علی ما تقدّم</w:t>
      </w:r>
      <w:r>
        <w:rPr>
          <w:rFonts w:eastAsia="IRNazanin" w:cs="IRNazanin"/>
          <w:color w:val="111111"/>
          <w:sz w:val="28"/>
          <w:szCs w:val="28"/>
          <w:rtl w:val="true"/>
          <w:lang w:bidi="fa-IR"/>
        </w:rPr>
        <w:t>.</w:t>
      </w:r>
    </w:p>
    <w:p>
      <w:pPr>
        <w:pStyle w:val="Heading4"/>
        <w:numPr>
          <w:ilvl w:val="3"/>
          <w:numId w:val="1"/>
        </w:numPr>
        <w:rPr/>
      </w:pPr>
      <w:bookmarkStart w:id="4116" w:name="__RefHeading___Toc4212082_581953129"/>
      <w:bookmarkStart w:id="4117" w:name="_Toc1901"/>
      <w:bookmarkEnd w:id="4116"/>
      <w:r>
        <w:rPr>
          <w:rtl w:val="true"/>
        </w:rPr>
        <w:t>(</w:t>
      </w:r>
      <w:r>
        <w:rPr>
          <w:rtl w:val="true"/>
        </w:rPr>
        <w:t xml:space="preserve">مسألة </w:t>
      </w:r>
      <w:r>
        <w:rPr/>
        <w:t>1354</w:t>
      </w:r>
      <w:r>
        <w:rPr>
          <w:rtl w:val="true"/>
        </w:rPr>
        <w:t xml:space="preserve">): </w:t>
      </w:r>
      <w:r>
        <w:rPr>
          <w:rtl w:val="true"/>
        </w:rPr>
        <w:t>لا یجوز للمشتری فسخ البیع بالعیب</w:t>
      </w:r>
      <w:bookmarkEnd w:id="4117"/>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المطالبة بالتفاوت فی ثلاث صور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یتصرّف فیه تصرّفاً مغیّراً للعین عرفاً کتطحین الحنطة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یسقط حقّ الفسخ عند البیع فقط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فی المبیع عیب ثمّ طرأ علیه عیب آخر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اشتری حیواناً معیباً فطرأ علیه عیب جدید فی الأیّام الثلاثة التی فیها الخیار فله الردّ و إن قبضه، و کذلک الحال فی کلّ مورد طرأ علی المعیب</w:t>
      </w:r>
      <w:bookmarkStart w:id="4118" w:name="pg5769_39000"/>
    </w:p>
    <w:p>
      <w:pPr>
        <w:pStyle w:val="BookText"/>
        <w:rPr/>
      </w:pPr>
      <w:bookmarkEnd w:id="4118"/>
      <w:r>
        <w:rPr>
          <w:rFonts w:ascii="IRNazanin" w:hAnsi="IRNazanin" w:eastAsia="IRNazanin"/>
          <w:color w:val="111111"/>
          <w:sz w:val="28"/>
          <w:sz w:val="28"/>
          <w:szCs w:val="28"/>
          <w:rtl w:val="true"/>
          <w:lang w:bidi="fa-IR"/>
        </w:rPr>
        <w:t>عیبٌ جدید فی زمان کان الخیار فیه للمشتری خاصّة</w:t>
      </w:r>
      <w:r>
        <w:rPr>
          <w:rFonts w:eastAsia="IRNazanin" w:cs="IRNazanin"/>
          <w:color w:val="111111"/>
          <w:sz w:val="28"/>
          <w:szCs w:val="28"/>
          <w:rtl w:val="true"/>
          <w:lang w:bidi="fa-IR"/>
        </w:rPr>
        <w:t>.</w:t>
      </w:r>
    </w:p>
    <w:p>
      <w:pPr>
        <w:pStyle w:val="Heading4"/>
        <w:numPr>
          <w:ilvl w:val="3"/>
          <w:numId w:val="1"/>
        </w:numPr>
        <w:rPr/>
      </w:pPr>
      <w:bookmarkStart w:id="4119" w:name="__RefHeading___Toc4212084_581953129"/>
      <w:bookmarkStart w:id="4120" w:name="_Toc1902"/>
      <w:bookmarkEnd w:id="4119"/>
      <w:r>
        <w:rPr>
          <w:rtl w:val="true"/>
        </w:rPr>
        <w:t>(</w:t>
      </w:r>
      <w:r>
        <w:rPr>
          <w:rtl w:val="true"/>
        </w:rPr>
        <w:t xml:space="preserve">مسألة </w:t>
      </w:r>
      <w:r>
        <w:rPr/>
        <w:t>1355</w:t>
      </w:r>
      <w:r>
        <w:rPr>
          <w:rtl w:val="true"/>
        </w:rPr>
        <w:t xml:space="preserve">): </w:t>
      </w:r>
      <w:r>
        <w:rPr>
          <w:rtl w:val="true"/>
        </w:rPr>
        <w:t>إذا لم یعلم البائع لخصوصیّات ماله بل أخبره بها غیره،</w:t>
      </w:r>
      <w:bookmarkEnd w:id="4120"/>
    </w:p>
    <w:p>
      <w:pPr>
        <w:pStyle w:val="BookText"/>
        <w:rPr/>
      </w:pPr>
      <w:r>
        <w:rPr>
          <w:rFonts w:ascii="IRNazanin" w:hAnsi="IRNazanin" w:eastAsia="IRNazanin"/>
          <w:color w:val="111111"/>
          <w:sz w:val="28"/>
          <w:sz w:val="28"/>
          <w:szCs w:val="28"/>
          <w:rtl w:val="true"/>
          <w:lang w:bidi="fa-IR"/>
        </w:rPr>
        <w:t>فذکرها للمشتری، و باعه علی ذلک، ثمّ ظهر أنّه کان أحسن من ذلک فله الفسخ</w:t>
      </w:r>
      <w:r>
        <w:rPr>
          <w:rFonts w:eastAsia="IRNazanin" w:cs="IRNazanin"/>
          <w:color w:val="111111"/>
          <w:sz w:val="28"/>
          <w:szCs w:val="28"/>
          <w:rtl w:val="true"/>
          <w:lang w:bidi="fa-IR"/>
        </w:rPr>
        <w:t>.</w:t>
      </w:r>
    </w:p>
    <w:p>
      <w:pPr>
        <w:pStyle w:val="Heading4"/>
        <w:numPr>
          <w:ilvl w:val="3"/>
          <w:numId w:val="1"/>
        </w:numPr>
        <w:rPr/>
      </w:pPr>
      <w:bookmarkStart w:id="4121" w:name="__RefHeading___Toc4212086_581953129"/>
      <w:bookmarkStart w:id="4122" w:name="_Toc1903"/>
      <w:bookmarkEnd w:id="4121"/>
      <w:r>
        <w:rPr>
          <w:rtl w:val="true"/>
        </w:rPr>
        <w:t>(</w:t>
      </w:r>
      <w:r>
        <w:rPr>
          <w:rtl w:val="true"/>
        </w:rPr>
        <w:t xml:space="preserve">مسألة </w:t>
      </w:r>
      <w:r>
        <w:rPr/>
        <w:t>1356</w:t>
      </w:r>
      <w:r>
        <w:rPr>
          <w:rtl w:val="true"/>
        </w:rPr>
        <w:t xml:space="preserve">): </w:t>
      </w:r>
      <w:r>
        <w:rPr>
          <w:rtl w:val="true"/>
        </w:rPr>
        <w:t>لو أخبر البائع برأس المال</w:t>
      </w:r>
      <w:bookmarkEnd w:id="4122"/>
    </w:p>
    <w:p>
      <w:pPr>
        <w:pStyle w:val="BookText"/>
        <w:rPr/>
      </w:pPr>
      <w:r>
        <w:rPr>
          <w:rFonts w:ascii="IRNazanin" w:hAnsi="IRNazanin" w:eastAsia="IRNazanin"/>
          <w:color w:val="111111"/>
          <w:sz w:val="28"/>
          <w:sz w:val="28"/>
          <w:szCs w:val="28"/>
          <w:rtl w:val="true"/>
          <w:lang w:bidi="fa-IR"/>
        </w:rPr>
        <w:t>فلا بدّ أن یخبر المشتری بکلّ ما یوجب زیادة القیمة أو نقصانها، و إن باعه برأس المال أو بأنقص منه فلا بدّ أن یخبره مثلاً بأنّه اشتراه نقداً أو نسیئة</w:t>
      </w:r>
      <w:r>
        <w:rPr>
          <w:rFonts w:eastAsia="IRNazanin" w:cs="IRNazanin"/>
          <w:color w:val="111111"/>
          <w:sz w:val="28"/>
          <w:szCs w:val="28"/>
          <w:rtl w:val="true"/>
          <w:lang w:bidi="fa-IR"/>
        </w:rPr>
        <w:t>.</w:t>
      </w:r>
    </w:p>
    <w:p>
      <w:pPr>
        <w:pStyle w:val="Heading4"/>
        <w:numPr>
          <w:ilvl w:val="3"/>
          <w:numId w:val="1"/>
        </w:numPr>
        <w:rPr/>
      </w:pPr>
      <w:bookmarkStart w:id="4123" w:name="__RefHeading___Toc4212088_581953129"/>
      <w:bookmarkStart w:id="4124" w:name="_Toc1904"/>
      <w:bookmarkEnd w:id="4123"/>
      <w:r>
        <w:rPr>
          <w:rtl w:val="true"/>
        </w:rPr>
        <w:t>(</w:t>
      </w:r>
      <w:r>
        <w:rPr>
          <w:rtl w:val="true"/>
        </w:rPr>
        <w:t xml:space="preserve">مسألة </w:t>
      </w:r>
      <w:r>
        <w:rPr/>
        <w:t>1357</w:t>
      </w:r>
      <w:r>
        <w:rPr>
          <w:rtl w:val="true"/>
        </w:rPr>
        <w:t xml:space="preserve">): </w:t>
      </w:r>
      <w:r>
        <w:rPr>
          <w:rtl w:val="true"/>
        </w:rPr>
        <w:t>إذا أعطی شخص ماله لآخر و عیّن قیمته</w:t>
      </w:r>
      <w:bookmarkEnd w:id="4124"/>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بتلک القیمة، و إن بعته بأزید منه فالزیادة اجرة بیعک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الزیادة للوکیل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أعطی ماله لآخر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الآخر، أو أعطاه بقصد البیع و قبل الآخر بقصد الشراء، فإن باعه الآخر بأزید فالزائد له</w:t>
      </w:r>
      <w:r>
        <w:rPr>
          <w:rFonts w:eastAsia="IRNazanin" w:cs="IRNazanin"/>
          <w:color w:val="111111"/>
          <w:sz w:val="28"/>
          <w:szCs w:val="28"/>
          <w:rtl w:val="true"/>
          <w:lang w:bidi="fa-IR"/>
        </w:rPr>
        <w:t>.</w:t>
      </w:r>
    </w:p>
    <w:p>
      <w:pPr>
        <w:pStyle w:val="Heading4"/>
        <w:numPr>
          <w:ilvl w:val="3"/>
          <w:numId w:val="1"/>
        </w:numPr>
        <w:rPr/>
      </w:pPr>
      <w:bookmarkStart w:id="4125" w:name="__RefHeading___Toc4212090_581953129"/>
      <w:bookmarkStart w:id="4126" w:name="_Toc1905"/>
      <w:bookmarkEnd w:id="4125"/>
      <w:r>
        <w:rPr>
          <w:rtl w:val="true"/>
        </w:rPr>
        <w:t>(</w:t>
      </w:r>
      <w:r>
        <w:rPr>
          <w:rtl w:val="true"/>
        </w:rPr>
        <w:t xml:space="preserve">مسألة </w:t>
      </w:r>
      <w:r>
        <w:rPr/>
        <w:t>1358</w:t>
      </w:r>
      <w:r>
        <w:rPr>
          <w:rtl w:val="true"/>
        </w:rPr>
        <w:t xml:space="preserve">): </w:t>
      </w:r>
      <w:r>
        <w:rPr>
          <w:rtl w:val="true"/>
        </w:rPr>
        <w:t>لا یجوز للقصّاب أن یبیع لحماً علی أنّه لحم الخروف و یسلّم لحم النعجة،</w:t>
      </w:r>
      <w:bookmarkEnd w:id="4126"/>
    </w:p>
    <w:p>
      <w:pPr>
        <w:pStyle w:val="BookText"/>
        <w:rPr/>
      </w:pPr>
      <w:r>
        <w:rPr>
          <w:rFonts w:ascii="IRNazanin" w:hAnsi="IRNazanin" w:eastAsia="IRNazanin"/>
          <w:color w:val="111111"/>
          <w:sz w:val="28"/>
          <w:sz w:val="28"/>
          <w:szCs w:val="28"/>
          <w:rtl w:val="true"/>
          <w:lang w:bidi="fa-IR"/>
        </w:rPr>
        <w:t>فإن فعل ذلک ثبت الخیار للمشتری إذا کانت المعاملة شخصیّة، و له المطالبة بلحم الخروف إذا کان المبیع کلیّاً فی الذمّة</w:t>
      </w:r>
      <w:r>
        <w:rPr>
          <w:rFonts w:eastAsia="IRNazanin" w:cs="IRNazanin"/>
          <w:color w:val="111111"/>
          <w:sz w:val="28"/>
          <w:szCs w:val="28"/>
          <w:rtl w:val="true"/>
          <w:lang w:bidi="fa-IR"/>
        </w:rPr>
        <w:t>.</w:t>
      </w:r>
    </w:p>
    <w:p>
      <w:pPr>
        <w:pStyle w:val="Heading4"/>
        <w:numPr>
          <w:ilvl w:val="3"/>
          <w:numId w:val="1"/>
        </w:numPr>
        <w:rPr/>
      </w:pPr>
      <w:bookmarkStart w:id="4127" w:name="__RefHeading___Toc4212092_581953129"/>
      <w:bookmarkStart w:id="4128" w:name="_Toc1906"/>
      <w:bookmarkEnd w:id="4127"/>
      <w:r>
        <w:rPr>
          <w:rtl w:val="true"/>
        </w:rPr>
        <w:t>(</w:t>
      </w:r>
      <w:r>
        <w:rPr>
          <w:rtl w:val="true"/>
        </w:rPr>
        <w:t xml:space="preserve">مسألة </w:t>
      </w:r>
      <w:r>
        <w:rPr/>
        <w:t>1359</w:t>
      </w:r>
      <w:r>
        <w:rPr>
          <w:rtl w:val="true"/>
        </w:rPr>
        <w:t xml:space="preserve">): </w:t>
      </w:r>
      <w:r>
        <w:rPr>
          <w:rtl w:val="true"/>
        </w:rPr>
        <w:t>لو قال المشتری لبزّاز</w:t>
      </w:r>
      <w:r>
        <w:rPr>
          <w:rtl w:val="true"/>
        </w:rPr>
        <w:t xml:space="preserve">: </w:t>
      </w:r>
      <w:r>
        <w:rPr>
          <w:rtl w:val="true"/>
        </w:rPr>
        <w:t>أعطنی قماشاً ثابت اللون،</w:t>
      </w:r>
      <w:bookmarkEnd w:id="4128"/>
    </w:p>
    <w:p>
      <w:pPr>
        <w:pStyle w:val="BookText"/>
        <w:rPr/>
      </w:pPr>
      <w:r>
        <w:rPr>
          <w:rFonts w:ascii="IRNazanin" w:hAnsi="IRNazanin" w:eastAsia="IRNazanin"/>
          <w:color w:val="111111"/>
          <w:sz w:val="28"/>
          <w:sz w:val="28"/>
          <w:szCs w:val="28"/>
          <w:rtl w:val="true"/>
          <w:lang w:bidi="fa-IR"/>
        </w:rPr>
        <w:t>فسلّم إلی المشتری ما یزول لونه، فللمشتری حقّ الفسخ</w:t>
      </w:r>
      <w:r>
        <w:rPr>
          <w:rFonts w:eastAsia="IRNazanin" w:cs="IRNazanin"/>
          <w:color w:val="111111"/>
          <w:sz w:val="28"/>
          <w:szCs w:val="28"/>
          <w:rtl w:val="true"/>
          <w:lang w:bidi="fa-IR"/>
        </w:rPr>
        <w:t>.</w:t>
      </w:r>
    </w:p>
    <w:p>
      <w:pPr>
        <w:pStyle w:val="Heading4"/>
        <w:numPr>
          <w:ilvl w:val="3"/>
          <w:numId w:val="1"/>
        </w:numPr>
        <w:rPr/>
      </w:pPr>
      <w:bookmarkStart w:id="4129" w:name="__RefHeading___Toc4212094_581953129"/>
      <w:bookmarkStart w:id="4130" w:name="_Toc1907"/>
      <w:bookmarkEnd w:id="4129"/>
      <w:r>
        <w:rPr>
          <w:rtl w:val="true"/>
        </w:rPr>
        <w:t>(</w:t>
      </w:r>
      <w:r>
        <w:rPr>
          <w:rtl w:val="true"/>
        </w:rPr>
        <w:t xml:space="preserve">مسألة </w:t>
      </w:r>
      <w:r>
        <w:rPr/>
        <w:t>1360</w:t>
      </w:r>
      <w:r>
        <w:rPr>
          <w:rtl w:val="true"/>
        </w:rPr>
        <w:t xml:space="preserve">): </w:t>
      </w:r>
      <w:r>
        <w:rPr>
          <w:rtl w:val="true"/>
        </w:rPr>
        <w:t>لا ینبغی الیمین و الحلف فی المعاملة،</w:t>
      </w:r>
      <w:bookmarkEnd w:id="4130"/>
    </w:p>
    <w:p>
      <w:pPr>
        <w:pStyle w:val="BookText"/>
        <w:rPr/>
      </w:pPr>
      <w:r>
        <w:rPr>
          <w:rFonts w:ascii="IRNazanin" w:hAnsi="IRNazanin" w:eastAsia="IRNazanin"/>
          <w:color w:val="111111"/>
          <w:sz w:val="28"/>
          <w:sz w:val="28"/>
          <w:szCs w:val="28"/>
          <w:rtl w:val="true"/>
          <w:lang w:bidi="fa-IR"/>
        </w:rPr>
        <w:t>فلو کان الحالف صادقاً فمکروه، و إلا فحرام</w:t>
      </w:r>
      <w:r>
        <w:rPr>
          <w:rFonts w:eastAsia="IRNazanin" w:cs="IRNazanin"/>
          <w:color w:val="111111"/>
          <w:sz w:val="28"/>
          <w:szCs w:val="28"/>
          <w:rtl w:val="true"/>
          <w:lang w:bidi="fa-IR"/>
        </w:rPr>
        <w:t>.</w:t>
      </w:r>
    </w:p>
    <w:p>
      <w:pPr>
        <w:pStyle w:val="Heading3"/>
        <w:numPr>
          <w:ilvl w:val="2"/>
          <w:numId w:val="1"/>
        </w:numPr>
        <w:rPr/>
      </w:pPr>
      <w:bookmarkStart w:id="4131" w:name="__RefHeading___Toc4212096_581953129"/>
      <w:bookmarkStart w:id="4132" w:name="_Toc1908"/>
      <w:bookmarkEnd w:id="4131"/>
      <w:r>
        <w:rPr>
          <w:rtl w:val="true"/>
        </w:rPr>
        <w:t>الإقالة</w:t>
      </w:r>
      <w:bookmarkEnd w:id="4132"/>
    </w:p>
    <w:p>
      <w:pPr>
        <w:pStyle w:val="Heading4"/>
        <w:numPr>
          <w:ilvl w:val="3"/>
          <w:numId w:val="1"/>
        </w:numPr>
        <w:rPr/>
      </w:pPr>
      <w:bookmarkStart w:id="4133" w:name="__RefHeading___Toc4212098_581953129"/>
      <w:bookmarkStart w:id="4134" w:name="_Toc1909"/>
      <w:bookmarkEnd w:id="4133"/>
      <w:r>
        <w:rPr>
          <w:rtl w:val="true"/>
        </w:rPr>
        <w:t>اشارة</w:t>
      </w:r>
      <w:bookmarkEnd w:id="4134"/>
    </w:p>
    <w:p>
      <w:pPr>
        <w:pStyle w:val="BookText"/>
        <w:rPr/>
      </w:pPr>
      <w:r>
        <w:rPr>
          <w:rFonts w:ascii="IRNazanin" w:hAnsi="IRNazanin" w:eastAsia="IRNazanin"/>
          <w:color w:val="111111"/>
          <w:sz w:val="28"/>
          <w:sz w:val="28"/>
          <w:szCs w:val="28"/>
          <w:rtl w:val="true"/>
          <w:lang w:bidi="fa-IR"/>
        </w:rPr>
        <w:t>و هی فسخ العقد من أحد المتعاملین بعد طلبه من الآخر، و الظاهر جریانها فی عامّة العقود اللازمة غیر النکاح، و تقع بکلّ لفظ یدلّ علی المراد و إن لم یکن عربیّاً</w:t>
      </w:r>
      <w:r>
        <w:rPr>
          <w:rFonts w:eastAsia="IRNazanin" w:cs="IRNazanin"/>
          <w:color w:val="111111"/>
          <w:sz w:val="28"/>
          <w:szCs w:val="28"/>
          <w:rtl w:val="true"/>
          <w:lang w:bidi="fa-IR"/>
        </w:rPr>
        <w:t>.</w:t>
      </w:r>
    </w:p>
    <w:p>
      <w:pPr>
        <w:pStyle w:val="Heading4"/>
        <w:numPr>
          <w:ilvl w:val="3"/>
          <w:numId w:val="1"/>
        </w:numPr>
        <w:rPr/>
      </w:pPr>
      <w:bookmarkStart w:id="4135" w:name="__RefHeading___Toc4212100_581953129"/>
      <w:bookmarkStart w:id="4136" w:name="_Toc1910"/>
      <w:bookmarkEnd w:id="4135"/>
      <w:r>
        <w:rPr>
          <w:rtl w:val="true"/>
        </w:rPr>
        <w:t>(</w:t>
      </w:r>
      <w:r>
        <w:rPr>
          <w:rtl w:val="true"/>
        </w:rPr>
        <w:t xml:space="preserve">مسألة </w:t>
      </w:r>
      <w:r>
        <w:rPr/>
        <w:t>1361</w:t>
      </w:r>
      <w:r>
        <w:rPr>
          <w:rtl w:val="true"/>
        </w:rPr>
        <w:t xml:space="preserve">): </w:t>
      </w:r>
      <w:r>
        <w:rPr>
          <w:rtl w:val="true"/>
        </w:rPr>
        <w:t>لا تجوز الإقالة بزیادة عن الثمن أو المثمن أو نقصان،</w:t>
      </w:r>
      <w:bookmarkEnd w:id="4136"/>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أقال کذلک بطلت، و بقی کلّ من العوضین علی ملک مالکه</w:t>
      </w:r>
      <w:r>
        <w:rPr>
          <w:rFonts w:eastAsia="IRNazanin" w:cs="IRNazanin"/>
          <w:color w:val="111111"/>
          <w:sz w:val="28"/>
          <w:szCs w:val="28"/>
          <w:rtl w:val="true"/>
          <w:lang w:bidi="fa-IR"/>
        </w:rPr>
        <w:t>.</w:t>
      </w:r>
      <w:bookmarkStart w:id="4137" w:name="pg5769_39001"/>
    </w:p>
    <w:p>
      <w:pPr>
        <w:pStyle w:val="Heading2"/>
        <w:numPr>
          <w:ilvl w:val="1"/>
          <w:numId w:val="1"/>
        </w:numPr>
        <w:rPr/>
      </w:pPr>
      <w:bookmarkStart w:id="4138" w:name="__RefHeading___Toc4212102_581953129"/>
      <w:bookmarkStart w:id="4139" w:name="_Toc1911"/>
      <w:bookmarkEnd w:id="4137"/>
      <w:bookmarkEnd w:id="4138"/>
      <w:r>
        <w:rPr/>
        <w:t>8</w:t>
      </w:r>
      <w:r>
        <w:rPr>
          <w:rtl w:val="true"/>
        </w:rPr>
        <w:t xml:space="preserve">- </w:t>
      </w:r>
      <w:r>
        <w:rPr>
          <w:rtl w:val="true"/>
        </w:rPr>
        <w:t>الشفعة</w:t>
      </w:r>
      <w:bookmarkEnd w:id="4139"/>
    </w:p>
    <w:p>
      <w:pPr>
        <w:pStyle w:val="Heading3"/>
        <w:numPr>
          <w:ilvl w:val="2"/>
          <w:numId w:val="1"/>
        </w:numPr>
        <w:rPr/>
      </w:pPr>
      <w:bookmarkStart w:id="4140" w:name="__RefHeading___Toc4212104_581953129"/>
      <w:bookmarkStart w:id="4141" w:name="_Toc1912"/>
      <w:bookmarkEnd w:id="4140"/>
      <w:r>
        <w:rPr>
          <w:rtl w:val="true"/>
        </w:rPr>
        <w:t>اشارة</w:t>
      </w:r>
      <w:bookmarkEnd w:id="4141"/>
    </w:p>
    <w:p>
      <w:pPr>
        <w:pStyle w:val="BookText"/>
        <w:rPr/>
      </w:pPr>
      <w:r>
        <w:rPr>
          <w:rFonts w:ascii="IRNazanin" w:hAnsi="IRNazanin" w:eastAsia="IRNazanin"/>
          <w:color w:val="111111"/>
          <w:sz w:val="28"/>
          <w:sz w:val="28"/>
          <w:szCs w:val="28"/>
          <w:rtl w:val="true"/>
          <w:lang w:bidi="fa-IR"/>
        </w:rPr>
        <w:t>إذا باع أحد الشریکین حصّته علی ثالث کان لشریکه حقّ أن یتملّک المبیع بالثمن المقرّر له فی البیع، و یسمّی هذا الحقّ بالشفعة</w:t>
      </w:r>
      <w:r>
        <w:rPr>
          <w:rFonts w:eastAsia="IRNazanin" w:cs="IRNazanin"/>
          <w:color w:val="111111"/>
          <w:sz w:val="28"/>
          <w:szCs w:val="28"/>
          <w:rtl w:val="true"/>
          <w:lang w:bidi="fa-IR"/>
        </w:rPr>
        <w:t>.</w:t>
      </w:r>
    </w:p>
    <w:p>
      <w:pPr>
        <w:pStyle w:val="Heading3"/>
        <w:numPr>
          <w:ilvl w:val="2"/>
          <w:numId w:val="1"/>
        </w:numPr>
        <w:rPr/>
      </w:pPr>
      <w:bookmarkStart w:id="4142" w:name="__RefHeading___Toc4212106_581953129"/>
      <w:bookmarkStart w:id="4143" w:name="_Toc1913"/>
      <w:bookmarkEnd w:id="4142"/>
      <w:r>
        <w:rPr>
          <w:rtl w:val="true"/>
        </w:rPr>
        <w:t>(</w:t>
      </w:r>
      <w:r>
        <w:rPr>
          <w:rtl w:val="true"/>
        </w:rPr>
        <w:t xml:space="preserve">مسألة </w:t>
      </w:r>
      <w:r>
        <w:rPr/>
        <w:t>1362</w:t>
      </w:r>
      <w:r>
        <w:rPr>
          <w:rtl w:val="true"/>
        </w:rPr>
        <w:t xml:space="preserve">): </w:t>
      </w:r>
      <w:r>
        <w:rPr>
          <w:rtl w:val="true"/>
        </w:rPr>
        <w:t>تثبت الشفعة فی بیع ما لا ینقل إذا کان یقبل القسمة</w:t>
      </w:r>
      <w:bookmarkEnd w:id="4143"/>
    </w:p>
    <w:p>
      <w:pPr>
        <w:pStyle w:val="BookText"/>
        <w:rPr/>
      </w:pPr>
      <w:r>
        <w:rPr>
          <w:rFonts w:ascii="IRNazanin" w:hAnsi="IRNazanin" w:eastAsia="IRNazanin"/>
          <w:color w:val="111111"/>
          <w:sz w:val="28"/>
          <w:sz w:val="28"/>
          <w:szCs w:val="28"/>
          <w:rtl w:val="true"/>
          <w:lang w:bidi="fa-IR"/>
        </w:rPr>
        <w:t>کالدور و الأراضی و البساتین، و فی ثبوتها فیما ینقل کالآلات و الثیاب و السفینة و الحیوان، و فیما لا ینقل إذا لم یقبل القسمة إشکال، فالأحوط للشریک عدم الأخذ بالشفعة إلّا برضی المشتری، و للمشتری إجابة الشریک إن أخذ بها</w:t>
      </w:r>
      <w:r>
        <w:rPr>
          <w:rFonts w:eastAsia="IRNazanin" w:cs="IRNazanin"/>
          <w:color w:val="111111"/>
          <w:sz w:val="28"/>
          <w:szCs w:val="28"/>
          <w:rtl w:val="true"/>
          <w:lang w:bidi="fa-IR"/>
        </w:rPr>
        <w:t>.</w:t>
      </w:r>
    </w:p>
    <w:p>
      <w:pPr>
        <w:pStyle w:val="Heading3"/>
        <w:numPr>
          <w:ilvl w:val="2"/>
          <w:numId w:val="1"/>
        </w:numPr>
        <w:rPr/>
      </w:pPr>
      <w:bookmarkStart w:id="4144" w:name="__RefHeading___Toc4212108_581953129"/>
      <w:bookmarkStart w:id="4145" w:name="_Toc1914"/>
      <w:bookmarkEnd w:id="4144"/>
      <w:r>
        <w:rPr>
          <w:rtl w:val="true"/>
        </w:rPr>
        <w:t>(</w:t>
      </w:r>
      <w:r>
        <w:rPr>
          <w:rtl w:val="true"/>
        </w:rPr>
        <w:t xml:space="preserve">مسألة </w:t>
      </w:r>
      <w:r>
        <w:rPr/>
        <w:t>1363</w:t>
      </w:r>
      <w:r>
        <w:rPr>
          <w:rtl w:val="true"/>
        </w:rPr>
        <w:t xml:space="preserve">): </w:t>
      </w:r>
      <w:r>
        <w:rPr>
          <w:rtl w:val="true"/>
        </w:rPr>
        <w:t>یشترط فی ثبوت الشفعة أن تکون العین المبیعة مشترکة بین اثنین،</w:t>
      </w:r>
      <w:bookmarkEnd w:id="4145"/>
    </w:p>
    <w:p>
      <w:pPr>
        <w:pStyle w:val="BookText"/>
        <w:rPr/>
      </w:pPr>
      <w:r>
        <w:rPr>
          <w:rFonts w:ascii="IRNazanin" w:hAnsi="IRNazanin" w:eastAsia="IRNazanin"/>
          <w:color w:val="111111"/>
          <w:sz w:val="28"/>
          <w:sz w:val="28"/>
          <w:szCs w:val="28"/>
          <w:rtl w:val="true"/>
          <w:lang w:bidi="fa-IR"/>
        </w:rPr>
        <w:t>فإذا کانت مشترکة بین ثلاثة فما زاد و باع لأحدهم لم تکن لأحدهم شفعة</w:t>
      </w:r>
      <w:r>
        <w:rPr>
          <w:rFonts w:eastAsia="IRNazanin" w:cs="IRNazanin"/>
          <w:color w:val="111111"/>
          <w:sz w:val="28"/>
          <w:szCs w:val="28"/>
          <w:rtl w:val="true"/>
          <w:lang w:bidi="fa-IR"/>
        </w:rPr>
        <w:t>.</w:t>
      </w:r>
    </w:p>
    <w:p>
      <w:pPr>
        <w:pStyle w:val="Heading3"/>
        <w:numPr>
          <w:ilvl w:val="2"/>
          <w:numId w:val="1"/>
        </w:numPr>
        <w:rPr/>
      </w:pPr>
      <w:bookmarkStart w:id="4146" w:name="__RefHeading___Toc4212110_581953129"/>
      <w:bookmarkStart w:id="4147" w:name="_Toc1915"/>
      <w:bookmarkEnd w:id="4146"/>
      <w:r>
        <w:rPr>
          <w:rtl w:val="true"/>
        </w:rPr>
        <w:t>(</w:t>
      </w:r>
      <w:r>
        <w:rPr>
          <w:rtl w:val="true"/>
        </w:rPr>
        <w:t xml:space="preserve">مسألة </w:t>
      </w:r>
      <w:r>
        <w:rPr/>
        <w:t>1364</w:t>
      </w:r>
      <w:r>
        <w:rPr>
          <w:rtl w:val="true"/>
        </w:rPr>
        <w:t xml:space="preserve">): </w:t>
      </w:r>
      <w:r>
        <w:rPr>
          <w:rtl w:val="true"/>
        </w:rPr>
        <w:t>تثبت الشفعة فی البیع،</w:t>
      </w:r>
      <w:bookmarkEnd w:id="4147"/>
    </w:p>
    <w:p>
      <w:pPr>
        <w:pStyle w:val="BookText"/>
        <w:rPr/>
      </w:pPr>
      <w:r>
        <w:rPr>
          <w:rFonts w:ascii="IRNazanin" w:hAnsi="IRNazanin" w:eastAsia="IRNazanin"/>
          <w:color w:val="111111"/>
          <w:sz w:val="28"/>
          <w:sz w:val="28"/>
          <w:szCs w:val="28"/>
          <w:rtl w:val="true"/>
          <w:lang w:bidi="fa-IR"/>
        </w:rPr>
        <w:t>و هل یلحق به ما یفید فائدته کالهبة المعوّضة و الصلح بعوض أم لا؟ لا یخلو الإلحاق عن وجه</w:t>
      </w:r>
      <w:r>
        <w:rPr>
          <w:rFonts w:eastAsia="IRNazanin" w:cs="IRNazanin"/>
          <w:color w:val="111111"/>
          <w:sz w:val="28"/>
          <w:szCs w:val="28"/>
          <w:rtl w:val="true"/>
          <w:lang w:bidi="fa-IR"/>
        </w:rPr>
        <w:t>.</w:t>
      </w:r>
    </w:p>
    <w:p>
      <w:pPr>
        <w:pStyle w:val="Heading3"/>
        <w:numPr>
          <w:ilvl w:val="2"/>
          <w:numId w:val="1"/>
        </w:numPr>
        <w:rPr/>
      </w:pPr>
      <w:bookmarkStart w:id="4148" w:name="__RefHeading___Toc4212112_581953129"/>
      <w:bookmarkStart w:id="4149" w:name="_Toc1916"/>
      <w:bookmarkEnd w:id="4148"/>
      <w:r>
        <w:rPr>
          <w:rtl w:val="true"/>
        </w:rPr>
        <w:t>(</w:t>
      </w:r>
      <w:r>
        <w:rPr>
          <w:rtl w:val="true"/>
        </w:rPr>
        <w:t xml:space="preserve">مسألة </w:t>
      </w:r>
      <w:r>
        <w:rPr/>
        <w:t>1365</w:t>
      </w:r>
      <w:r>
        <w:rPr>
          <w:rtl w:val="true"/>
        </w:rPr>
        <w:t xml:space="preserve">): </w:t>
      </w:r>
      <w:r>
        <w:rPr>
          <w:rtl w:val="true"/>
        </w:rPr>
        <w:t>یعتبر فی الشفیع الإسلام إذا کان المشتری مسلماً،</w:t>
      </w:r>
      <w:bookmarkEnd w:id="4149"/>
    </w:p>
    <w:p>
      <w:pPr>
        <w:pStyle w:val="BookText"/>
        <w:rPr/>
      </w:pPr>
      <w:r>
        <w:rPr>
          <w:rFonts w:ascii="IRNazanin" w:hAnsi="IRNazanin" w:eastAsia="IRNazanin"/>
          <w:color w:val="111111"/>
          <w:sz w:val="28"/>
          <w:sz w:val="28"/>
          <w:szCs w:val="28"/>
          <w:rtl w:val="true"/>
          <w:lang w:bidi="fa-IR"/>
        </w:rPr>
        <w:t>فلا شفعة للکافر علی المسلم و إن اشتری من کافر، و تثبت للمسلم علی الکافر، و للکافر علی مثله</w:t>
      </w:r>
      <w:r>
        <w:rPr>
          <w:rFonts w:eastAsia="IRNazanin" w:cs="IRNazanin"/>
          <w:color w:val="111111"/>
          <w:sz w:val="28"/>
          <w:szCs w:val="28"/>
          <w:rtl w:val="true"/>
          <w:lang w:bidi="fa-IR"/>
        </w:rPr>
        <w:t>.</w:t>
      </w:r>
    </w:p>
    <w:p>
      <w:pPr>
        <w:pStyle w:val="Heading3"/>
        <w:numPr>
          <w:ilvl w:val="2"/>
          <w:numId w:val="1"/>
        </w:numPr>
        <w:rPr/>
      </w:pPr>
      <w:bookmarkStart w:id="4150" w:name="__RefHeading___Toc4212114_581953129"/>
      <w:bookmarkStart w:id="4151" w:name="_Toc1917"/>
      <w:bookmarkEnd w:id="4150"/>
      <w:r>
        <w:rPr>
          <w:rtl w:val="true"/>
        </w:rPr>
        <w:t>(</w:t>
      </w:r>
      <w:r>
        <w:rPr>
          <w:rtl w:val="true"/>
        </w:rPr>
        <w:t xml:space="preserve">مسألة </w:t>
      </w:r>
      <w:r>
        <w:rPr/>
        <w:t>1366</w:t>
      </w:r>
      <w:r>
        <w:rPr>
          <w:rtl w:val="true"/>
        </w:rPr>
        <w:t xml:space="preserve">): </w:t>
      </w:r>
      <w:r>
        <w:rPr>
          <w:rtl w:val="true"/>
        </w:rPr>
        <w:t>یشترط فی الشفیع أن یکون قادراً علی أداء الثمن،</w:t>
      </w:r>
      <w:bookmarkEnd w:id="4151"/>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تثبت للعاجز عنه و إن بذل الرهن أو وجد له ضامن، إلّا أن یرضی المشتری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ادّعی غیبة الثمن فی بلد آخر أُجِّل بمقدار وصول المال إلیه و زیادة ثلاثة أیّام، فإن انتهی فلا شفعة، و یکفی فی الثلاثة أیّام التلفیق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مبدأها زمان الأخذ بالشفعة</w:t>
      </w:r>
      <w:bookmarkStart w:id="4152" w:name="pg5769_39002"/>
    </w:p>
    <w:p>
      <w:pPr>
        <w:pStyle w:val="BookText"/>
        <w:rPr/>
      </w:pPr>
      <w:bookmarkEnd w:id="4152"/>
      <w:r>
        <w:rPr>
          <w:rFonts w:ascii="IRNazanin" w:hAnsi="IRNazanin" w:eastAsia="IRNazanin"/>
          <w:color w:val="111111"/>
          <w:sz w:val="28"/>
          <w:sz w:val="28"/>
          <w:szCs w:val="28"/>
          <w:rtl w:val="true"/>
          <w:lang w:bidi="fa-IR"/>
        </w:rPr>
        <w:t>لا زمان البیع</w:t>
      </w:r>
      <w:r>
        <w:rPr>
          <w:rFonts w:eastAsia="IRNazanin" w:cs="IRNazanin"/>
          <w:color w:val="111111"/>
          <w:sz w:val="28"/>
          <w:szCs w:val="28"/>
          <w:rtl w:val="true"/>
          <w:lang w:bidi="fa-IR"/>
        </w:rPr>
        <w:t>.</w:t>
      </w:r>
    </w:p>
    <w:p>
      <w:pPr>
        <w:pStyle w:val="Heading3"/>
        <w:numPr>
          <w:ilvl w:val="2"/>
          <w:numId w:val="1"/>
        </w:numPr>
        <w:rPr/>
      </w:pPr>
      <w:bookmarkStart w:id="4153" w:name="__RefHeading___Toc4212116_581953129"/>
      <w:bookmarkStart w:id="4154" w:name="_Toc1918"/>
      <w:bookmarkEnd w:id="4153"/>
      <w:r>
        <w:rPr>
          <w:rtl w:val="true"/>
        </w:rPr>
        <w:t>(</w:t>
      </w:r>
      <w:r>
        <w:rPr>
          <w:rtl w:val="true"/>
        </w:rPr>
        <w:t xml:space="preserve">مسألة </w:t>
      </w:r>
      <w:r>
        <w:rPr/>
        <w:t>1367</w:t>
      </w:r>
      <w:r>
        <w:rPr>
          <w:rtl w:val="true"/>
        </w:rPr>
        <w:t xml:space="preserve">): </w:t>
      </w:r>
      <w:r>
        <w:rPr>
          <w:rtl w:val="true"/>
        </w:rPr>
        <w:t>الشفیع یأخذ بقدر الثمن لا بأکثر منه و لا بأقلّ،</w:t>
      </w:r>
      <w:bookmarkEnd w:id="4154"/>
    </w:p>
    <w:p>
      <w:pPr>
        <w:pStyle w:val="BookText"/>
        <w:rPr/>
      </w:pPr>
      <w:r>
        <w:rPr>
          <w:rFonts w:ascii="IRNazanin" w:hAnsi="IRNazanin" w:eastAsia="IRNazanin"/>
          <w:color w:val="111111"/>
          <w:sz w:val="28"/>
          <w:sz w:val="28"/>
          <w:szCs w:val="28"/>
          <w:rtl w:val="true"/>
          <w:lang w:bidi="fa-IR"/>
        </w:rPr>
        <w:t>و لا یلزم أن یأخذ بعین الثمن فی فرض التمکّن منها، بل له أن یأخذ بمثله إن کان مثلیّا</w:t>
      </w:r>
      <w:r>
        <w:rPr>
          <w:rFonts w:eastAsia="IRNazanin" w:cs="IRNazanin"/>
          <w:color w:val="111111"/>
          <w:sz w:val="28"/>
          <w:szCs w:val="28"/>
          <w:rtl w:val="true"/>
          <w:lang w:bidi="fa-IR"/>
        </w:rPr>
        <w:t>.</w:t>
      </w:r>
    </w:p>
    <w:p>
      <w:pPr>
        <w:pStyle w:val="Heading3"/>
        <w:numPr>
          <w:ilvl w:val="2"/>
          <w:numId w:val="1"/>
        </w:numPr>
        <w:rPr/>
      </w:pPr>
      <w:bookmarkStart w:id="4155" w:name="__RefHeading___Toc4212118_581953129"/>
      <w:bookmarkStart w:id="4156" w:name="_Toc1919"/>
      <w:bookmarkEnd w:id="4155"/>
      <w:r>
        <w:rPr>
          <w:rtl w:val="true"/>
        </w:rPr>
        <w:t>(</w:t>
      </w:r>
      <w:r>
        <w:rPr>
          <w:rtl w:val="true"/>
        </w:rPr>
        <w:t xml:space="preserve">مسألة </w:t>
      </w:r>
      <w:r>
        <w:rPr/>
        <w:t>1368</w:t>
      </w:r>
      <w:r>
        <w:rPr>
          <w:rtl w:val="true"/>
        </w:rPr>
        <w:t xml:space="preserve">): </w:t>
      </w:r>
      <w:r>
        <w:rPr>
          <w:rtl w:val="true"/>
        </w:rPr>
        <w:t>فی ثبوت الشفعة فی الثمن القیمی</w:t>
      </w:r>
      <w:bookmarkEnd w:id="4156"/>
    </w:p>
    <w:p>
      <w:pPr>
        <w:pStyle w:val="BookText"/>
        <w:rPr/>
      </w:pPr>
      <w:r>
        <w:rPr>
          <w:rFonts w:ascii="IRNazanin" w:hAnsi="IRNazanin" w:eastAsia="IRNazanin"/>
          <w:color w:val="111111"/>
          <w:sz w:val="28"/>
          <w:sz w:val="28"/>
          <w:szCs w:val="28"/>
          <w:rtl w:val="true"/>
          <w:lang w:bidi="fa-IR"/>
        </w:rPr>
        <w:t>بأن یأخذ المبیع بقیمة الثمن إشکال</w:t>
      </w:r>
      <w:r>
        <w:rPr>
          <w:rFonts w:eastAsia="IRNazanin" w:cs="IRNazanin"/>
          <w:color w:val="111111"/>
          <w:sz w:val="28"/>
          <w:szCs w:val="28"/>
          <w:rtl w:val="true"/>
          <w:lang w:bidi="fa-IR"/>
        </w:rPr>
        <w:t>.</w:t>
      </w:r>
    </w:p>
    <w:p>
      <w:pPr>
        <w:pStyle w:val="Heading3"/>
        <w:numPr>
          <w:ilvl w:val="2"/>
          <w:numId w:val="1"/>
        </w:numPr>
        <w:rPr/>
      </w:pPr>
      <w:bookmarkStart w:id="4157" w:name="__RefHeading___Toc4212120_581953129"/>
      <w:bookmarkStart w:id="4158" w:name="_Toc1920"/>
      <w:bookmarkEnd w:id="4157"/>
      <w:r>
        <w:rPr>
          <w:rtl w:val="true"/>
        </w:rPr>
        <w:t>(</w:t>
      </w:r>
      <w:r>
        <w:rPr>
          <w:rtl w:val="true"/>
        </w:rPr>
        <w:t xml:space="preserve">مسألة </w:t>
      </w:r>
      <w:r>
        <w:rPr/>
        <w:t>1369</w:t>
      </w:r>
      <w:r>
        <w:rPr>
          <w:rtl w:val="true"/>
        </w:rPr>
        <w:t xml:space="preserve">): </w:t>
      </w:r>
      <w:r>
        <w:rPr>
          <w:rtl w:val="true"/>
        </w:rPr>
        <w:t>الأقوی لزوم المبادرة إلی الأخذ بالشفعة،</w:t>
      </w:r>
      <w:bookmarkEnd w:id="4158"/>
    </w:p>
    <w:p>
      <w:pPr>
        <w:pStyle w:val="BookText"/>
        <w:rPr/>
      </w:pPr>
      <w:r>
        <w:rPr>
          <w:rFonts w:ascii="IRNazanin" w:hAnsi="IRNazanin" w:eastAsia="IRNazanin"/>
          <w:color w:val="111111"/>
          <w:sz w:val="28"/>
          <w:sz w:val="28"/>
          <w:szCs w:val="28"/>
          <w:rtl w:val="true"/>
          <w:lang w:bidi="fa-IR"/>
        </w:rPr>
        <w:t>فیسقط مع المماطلة و التأخیر بلا عذر، و لا یسقط إذا کان التأخیر عن عذر و لو کان عرفیّاً، کجهله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جهله باستحقاق الشفعة، أو توهّمه کثرة الثمن فبان قلیلاً، أو کون المشتری زیداً فبان عمراً، أو أنّه اشتراه لنفسه فبان لغیره أو العکس، أو أنّه واحد فبان اثنین أو العکس، أو أنّ المبیع النصف بمائة فتبیّن أنّه الربع بخمسین، و أمثال ذلک من الأعذار</w:t>
      </w:r>
      <w:r>
        <w:rPr>
          <w:rFonts w:eastAsia="IRNazanin" w:cs="IRNazanin"/>
          <w:color w:val="111111"/>
          <w:sz w:val="28"/>
          <w:szCs w:val="28"/>
          <w:rtl w:val="true"/>
          <w:lang w:bidi="fa-IR"/>
        </w:rPr>
        <w:t>.</w:t>
      </w:r>
    </w:p>
    <w:p>
      <w:pPr>
        <w:pStyle w:val="Heading2"/>
        <w:numPr>
          <w:ilvl w:val="1"/>
          <w:numId w:val="1"/>
        </w:numPr>
        <w:rPr/>
      </w:pPr>
      <w:bookmarkStart w:id="4159" w:name="__RefHeading___Toc4212122_581953129"/>
      <w:bookmarkStart w:id="4160" w:name="_Toc1921"/>
      <w:bookmarkEnd w:id="4159"/>
      <w:r>
        <w:rPr/>
        <w:t>9</w:t>
      </w:r>
      <w:r>
        <w:rPr>
          <w:rtl w:val="true"/>
        </w:rPr>
        <w:t xml:space="preserve">- </w:t>
      </w:r>
      <w:r>
        <w:rPr>
          <w:rtl w:val="true"/>
        </w:rPr>
        <w:t>الشرکة</w:t>
      </w:r>
      <w:bookmarkEnd w:id="4160"/>
    </w:p>
    <w:p>
      <w:pPr>
        <w:pStyle w:val="Heading3"/>
        <w:numPr>
          <w:ilvl w:val="2"/>
          <w:numId w:val="1"/>
        </w:numPr>
        <w:rPr/>
      </w:pPr>
      <w:bookmarkStart w:id="4161" w:name="__RefHeading___Toc4212124_581953129"/>
      <w:bookmarkStart w:id="4162" w:name="_Toc1922"/>
      <w:bookmarkEnd w:id="4161"/>
      <w:r>
        <w:rPr>
          <w:rtl w:val="true"/>
        </w:rPr>
        <w:t>(</w:t>
      </w:r>
      <w:r>
        <w:rPr>
          <w:rtl w:val="true"/>
        </w:rPr>
        <w:t xml:space="preserve">مسألة </w:t>
      </w:r>
      <w:r>
        <w:rPr/>
        <w:t>1370</w:t>
      </w:r>
      <w:r>
        <w:rPr>
          <w:rtl w:val="true"/>
        </w:rPr>
        <w:t xml:space="preserve">): </w:t>
      </w:r>
      <w:r>
        <w:rPr>
          <w:rtl w:val="true"/>
        </w:rPr>
        <w:t>لو اتّفق شخصان مثلاً علی التکسّب و الاتّجار بعین أو أعیان مشاعة بینهما بأحد أسباب الإشاعة،</w:t>
      </w:r>
      <w:bookmarkEnd w:id="4162"/>
    </w:p>
    <w:p>
      <w:pPr>
        <w:pStyle w:val="BookText"/>
        <w:rPr/>
      </w:pPr>
      <w:r>
        <w:rPr>
          <w:rFonts w:ascii="IRNazanin" w:hAnsi="IRNazanin" w:eastAsia="IRNazanin"/>
          <w:color w:val="111111"/>
          <w:sz w:val="28"/>
          <w:sz w:val="28"/>
          <w:szCs w:val="28"/>
          <w:rtl w:val="true"/>
          <w:lang w:bidi="fa-IR"/>
        </w:rPr>
        <w:t>کالامتزاج أو غیره علی أن یکون بینهما ما یحصل من ذلک من ربح أو خسران، ثمّ أوقعا العقد بلفظ أو فعل یدلّ علی الشرکة کانت الشرکة صحیحة</w:t>
      </w:r>
      <w:r>
        <w:rPr>
          <w:rFonts w:eastAsia="IRNazanin" w:cs="IRNazanin"/>
          <w:color w:val="111111"/>
          <w:sz w:val="28"/>
          <w:szCs w:val="28"/>
          <w:rtl w:val="true"/>
          <w:lang w:bidi="fa-IR"/>
        </w:rPr>
        <w:t>.</w:t>
      </w:r>
    </w:p>
    <w:p>
      <w:pPr>
        <w:pStyle w:val="Heading3"/>
        <w:numPr>
          <w:ilvl w:val="2"/>
          <w:numId w:val="1"/>
        </w:numPr>
        <w:rPr/>
      </w:pPr>
      <w:bookmarkStart w:id="4163" w:name="__RefHeading___Toc4212126_581953129"/>
      <w:bookmarkStart w:id="4164" w:name="_Toc1923"/>
      <w:bookmarkEnd w:id="4163"/>
      <w:r>
        <w:rPr>
          <w:rtl w:val="true"/>
        </w:rPr>
        <w:t>(</w:t>
      </w:r>
      <w:r>
        <w:rPr>
          <w:rtl w:val="true"/>
        </w:rPr>
        <w:t xml:space="preserve">مسألة </w:t>
      </w:r>
      <w:r>
        <w:rPr/>
        <w:t>1371</w:t>
      </w:r>
      <w:r>
        <w:rPr>
          <w:rtl w:val="true"/>
        </w:rPr>
        <w:t xml:space="preserve">): </w:t>
      </w:r>
      <w:r>
        <w:rPr>
          <w:rtl w:val="true"/>
        </w:rPr>
        <w:t>لو اشترک شخصان مثلاً فیما یربحان من أُجرة عملهما،</w:t>
      </w:r>
      <w:bookmarkEnd w:id="416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قرّر خیّاطان أن یقسما بینهما کلّ ما یأخذانه من أجر الخیاطة کانت الشرکة باطلة، و کلٌّ یملک أجرة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بتقسیم ما حصلاه بتراض منهما</w:t>
      </w:r>
      <w:r>
        <w:rPr>
          <w:rFonts w:eastAsia="IRNazanin" w:cs="IRNazanin"/>
          <w:color w:val="111111"/>
          <w:sz w:val="28"/>
          <w:szCs w:val="28"/>
          <w:rtl w:val="true"/>
          <w:lang w:bidi="fa-IR"/>
        </w:rPr>
        <w:t>.</w:t>
      </w:r>
      <w:bookmarkStart w:id="4165" w:name="pg5769_39003"/>
    </w:p>
    <w:p>
      <w:pPr>
        <w:pStyle w:val="BookText"/>
        <w:rPr/>
      </w:pPr>
      <w:bookmarkEnd w:id="4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اشتراک شخصین مثلاً علی أن یشتری کلّ منهما متاعاً نسیئةً لنفسه و یشترکا فی ما یربحانه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وکّل کلّ منهما صاحبه فی شراء المتاع لهما نسیئة کانت الشرکة صحیحة</w:t>
      </w:r>
      <w:r>
        <w:rPr>
          <w:rFonts w:eastAsia="IRNazanin" w:cs="IRNazanin"/>
          <w:color w:val="111111"/>
          <w:sz w:val="28"/>
          <w:szCs w:val="28"/>
          <w:rtl w:val="true"/>
          <w:lang w:bidi="fa-IR"/>
        </w:rPr>
        <w:t>.</w:t>
      </w:r>
    </w:p>
    <w:p>
      <w:pPr>
        <w:pStyle w:val="Heading3"/>
        <w:numPr>
          <w:ilvl w:val="2"/>
          <w:numId w:val="1"/>
        </w:numPr>
        <w:rPr/>
      </w:pPr>
      <w:bookmarkStart w:id="4166" w:name="__RefHeading___Toc4212128_581953129"/>
      <w:bookmarkStart w:id="4167" w:name="_Toc1924"/>
      <w:bookmarkEnd w:id="4166"/>
      <w:r>
        <w:rPr>
          <w:rtl w:val="true"/>
        </w:rPr>
        <w:t>(</w:t>
      </w:r>
      <w:r>
        <w:rPr>
          <w:rtl w:val="true"/>
        </w:rPr>
        <w:t xml:space="preserve">مسألة </w:t>
      </w:r>
      <w:r>
        <w:rPr/>
        <w:t>1373</w:t>
      </w:r>
      <w:r>
        <w:rPr>
          <w:rtl w:val="true"/>
        </w:rPr>
        <w:t xml:space="preserve">): </w:t>
      </w:r>
      <w:r>
        <w:rPr>
          <w:rtl w:val="true"/>
        </w:rPr>
        <w:t>یعتبر فی عقد الشرکة توفّر الشرائط الآتیة فی الطرفین</w:t>
      </w:r>
      <w:r>
        <w:rPr>
          <w:rtl w:val="true"/>
        </w:rPr>
        <w:t>:</w:t>
      </w:r>
      <w:bookmarkEnd w:id="4167"/>
    </w:p>
    <w:p>
      <w:pPr>
        <w:pStyle w:val="BookText"/>
        <w:rPr/>
      </w:pPr>
      <w:r>
        <w:rPr>
          <w:rFonts w:ascii="IRNazanin" w:hAnsi="IRNazanin" w:eastAsia="IRNazanin"/>
          <w:color w:val="111111"/>
          <w:sz w:val="28"/>
          <w:sz w:val="28"/>
          <w:szCs w:val="28"/>
          <w:rtl w:val="true"/>
          <w:lang w:bidi="fa-IR"/>
        </w:rPr>
        <w:t>البلوغ، العقل، الاختیار، عدم الحجر لسفه أو فلس، فلا یصحّ شرکة الصبیّ، و المجنون، و المکره، و السفیه الذی یصرف أمواله فی غیر موقعه، و المفلّس إذا حجر علیه الحاکم الشرعی</w:t>
      </w:r>
      <w:r>
        <w:rPr>
          <w:rFonts w:eastAsia="IRNazanin" w:cs="IRNazanin"/>
          <w:color w:val="111111"/>
          <w:sz w:val="28"/>
          <w:szCs w:val="28"/>
          <w:rtl w:val="true"/>
          <w:lang w:bidi="fa-IR"/>
        </w:rPr>
        <w:t>.</w:t>
      </w:r>
    </w:p>
    <w:p>
      <w:pPr>
        <w:pStyle w:val="Heading3"/>
        <w:numPr>
          <w:ilvl w:val="2"/>
          <w:numId w:val="1"/>
        </w:numPr>
        <w:rPr/>
      </w:pPr>
      <w:bookmarkStart w:id="4168" w:name="__RefHeading___Toc4212130_581953129"/>
      <w:bookmarkStart w:id="4169" w:name="_Toc1925"/>
      <w:bookmarkEnd w:id="4168"/>
      <w:r>
        <w:rPr>
          <w:rtl w:val="true"/>
        </w:rPr>
        <w:t>(</w:t>
      </w:r>
      <w:r>
        <w:rPr>
          <w:rtl w:val="true"/>
        </w:rPr>
        <w:t xml:space="preserve">مسألة </w:t>
      </w:r>
      <w:r>
        <w:rPr/>
        <w:t>1374</w:t>
      </w:r>
      <w:r>
        <w:rPr>
          <w:rtl w:val="true"/>
        </w:rPr>
        <w:t xml:space="preserve">): </w:t>
      </w:r>
      <w:r>
        <w:rPr>
          <w:rtl w:val="true"/>
        </w:rPr>
        <w:t>لا بأس باشتراط زیادة الربح عمّا تقتضیه نسبة المالین لمن یقوم بالعمل من الشریکین،</w:t>
      </w:r>
      <w:bookmarkEnd w:id="4169"/>
    </w:p>
    <w:p>
      <w:pPr>
        <w:pStyle w:val="BookText"/>
        <w:rPr/>
      </w:pPr>
      <w:r>
        <w:rPr>
          <w:rFonts w:ascii="IRNazanin" w:hAnsi="IRNazanin" w:eastAsia="IRNazanin"/>
          <w:color w:val="111111"/>
          <w:sz w:val="28"/>
          <w:sz w:val="28"/>
          <w:szCs w:val="28"/>
          <w:rtl w:val="true"/>
          <w:lang w:bidi="fa-IR"/>
        </w:rPr>
        <w:t>أو الذی یکون عمله أکثر أو أهمّ من عمل الآخر، و هکذا الحال لو اشترطت الزیادة لغیر العامل منهما أو لغیر من یکون عمله أکثر من عمل صاحبه، و یجب الوفاء بهذا الشرط</w:t>
      </w:r>
      <w:r>
        <w:rPr>
          <w:rFonts w:eastAsia="IRNazanin" w:cs="IRNazanin"/>
          <w:color w:val="111111"/>
          <w:sz w:val="28"/>
          <w:szCs w:val="28"/>
          <w:rtl w:val="true"/>
          <w:lang w:bidi="fa-IR"/>
        </w:rPr>
        <w:t>.</w:t>
      </w:r>
    </w:p>
    <w:p>
      <w:pPr>
        <w:pStyle w:val="Heading3"/>
        <w:numPr>
          <w:ilvl w:val="2"/>
          <w:numId w:val="1"/>
        </w:numPr>
        <w:rPr/>
      </w:pPr>
      <w:bookmarkStart w:id="4170" w:name="__RefHeading___Toc4212132_581953129"/>
      <w:bookmarkStart w:id="4171" w:name="_Toc1926"/>
      <w:bookmarkEnd w:id="4170"/>
      <w:r>
        <w:rPr>
          <w:rtl w:val="true"/>
        </w:rPr>
        <w:t>(</w:t>
      </w:r>
      <w:r>
        <w:rPr>
          <w:rtl w:val="true"/>
        </w:rPr>
        <w:t xml:space="preserve">مسألة </w:t>
      </w:r>
      <w:r>
        <w:rPr/>
        <w:t>1375</w:t>
      </w:r>
      <w:r>
        <w:rPr>
          <w:rtl w:val="true"/>
        </w:rPr>
        <w:t xml:space="preserve">): </w:t>
      </w:r>
      <w:r>
        <w:rPr>
          <w:rtl w:val="true"/>
        </w:rPr>
        <w:t>لو اشترطا أن یکون تمام الربح لأحدهما،</w:t>
      </w:r>
      <w:bookmarkEnd w:id="4171"/>
    </w:p>
    <w:p>
      <w:pPr>
        <w:pStyle w:val="BookText"/>
        <w:rPr/>
      </w:pPr>
      <w:r>
        <w:rPr>
          <w:rFonts w:ascii="IRNazanin" w:hAnsi="IRNazanin" w:eastAsia="IRNazanin"/>
          <w:color w:val="111111"/>
          <w:sz w:val="28"/>
          <w:sz w:val="28"/>
          <w:szCs w:val="28"/>
          <w:rtl w:val="true"/>
          <w:lang w:bidi="fa-IR"/>
        </w:rPr>
        <w:t>أو یکون تمام الخسران أو أکثره علی أحدهما صحّت الشرکة، و صحّ الاشتراط أیضاً</w:t>
      </w:r>
      <w:r>
        <w:rPr>
          <w:rFonts w:eastAsia="IRNazanin" w:cs="IRNazanin"/>
          <w:color w:val="111111"/>
          <w:sz w:val="28"/>
          <w:szCs w:val="28"/>
          <w:rtl w:val="true"/>
          <w:lang w:bidi="fa-IR"/>
        </w:rPr>
        <w:t>.</w:t>
      </w:r>
    </w:p>
    <w:p>
      <w:pPr>
        <w:pStyle w:val="Heading3"/>
        <w:numPr>
          <w:ilvl w:val="2"/>
          <w:numId w:val="1"/>
        </w:numPr>
        <w:rPr/>
      </w:pPr>
      <w:bookmarkStart w:id="4172" w:name="__RefHeading___Toc4212134_581953129"/>
      <w:bookmarkStart w:id="4173" w:name="_Toc1927"/>
      <w:bookmarkEnd w:id="4172"/>
      <w:r>
        <w:rPr>
          <w:rtl w:val="true"/>
        </w:rPr>
        <w:t>(</w:t>
      </w:r>
      <w:r>
        <w:rPr>
          <w:rtl w:val="true"/>
        </w:rPr>
        <w:t xml:space="preserve">مسألة </w:t>
      </w:r>
      <w:r>
        <w:rPr/>
        <w:t>1376</w:t>
      </w:r>
      <w:r>
        <w:rPr>
          <w:rtl w:val="true"/>
        </w:rPr>
        <w:t xml:space="preserve">): </w:t>
      </w:r>
      <w:r>
        <w:rPr>
          <w:rtl w:val="true"/>
        </w:rPr>
        <w:t>إذا لم یشترطا لأحدهما زیادة فی الربح،</w:t>
      </w:r>
      <w:bookmarkEnd w:id="4173"/>
    </w:p>
    <w:p>
      <w:pPr>
        <w:pStyle w:val="BookText"/>
        <w:rPr/>
      </w:pPr>
      <w:r>
        <w:rPr>
          <w:rFonts w:ascii="IRNazanin" w:hAnsi="IRNazanin" w:eastAsia="IRNazanin"/>
          <w:color w:val="111111"/>
          <w:sz w:val="28"/>
          <w:sz w:val="28"/>
          <w:szCs w:val="28"/>
          <w:rtl w:val="true"/>
          <w:lang w:bidi="fa-IR"/>
        </w:rPr>
        <w:t>فإن تساوی المالان تساویا فی الربح و الخسران، و إلّا کان الربح و الخسران بنسبة المالین، فلو کان مال أحدهما ضعف مال الآخر کان ربحه و ضرره ضعف الآخر، سواء تساویا فی العمل أو اختلفا، أو لم یعمل أحدهما أصلا</w:t>
      </w:r>
      <w:r>
        <w:rPr>
          <w:rFonts w:eastAsia="IRNazanin" w:cs="IRNazanin"/>
          <w:color w:val="111111"/>
          <w:sz w:val="28"/>
          <w:szCs w:val="28"/>
          <w:rtl w:val="true"/>
          <w:lang w:bidi="fa-IR"/>
        </w:rPr>
        <w:t>.</w:t>
      </w:r>
    </w:p>
    <w:p>
      <w:pPr>
        <w:pStyle w:val="Heading3"/>
        <w:numPr>
          <w:ilvl w:val="2"/>
          <w:numId w:val="1"/>
        </w:numPr>
        <w:rPr/>
      </w:pPr>
      <w:bookmarkStart w:id="4174" w:name="__RefHeading___Toc4212136_581953129"/>
      <w:bookmarkStart w:id="4175" w:name="_Toc1928"/>
      <w:bookmarkEnd w:id="4174"/>
      <w:r>
        <w:rPr>
          <w:rtl w:val="true"/>
        </w:rPr>
        <w:t>(</w:t>
      </w:r>
      <w:r>
        <w:rPr>
          <w:rtl w:val="true"/>
        </w:rPr>
        <w:t xml:space="preserve">مسألة </w:t>
      </w:r>
      <w:r>
        <w:rPr/>
        <w:t>1377</w:t>
      </w:r>
      <w:r>
        <w:rPr>
          <w:rtl w:val="true"/>
        </w:rPr>
        <w:t xml:space="preserve">): </w:t>
      </w:r>
      <w:r>
        <w:rPr>
          <w:rtl w:val="true"/>
        </w:rPr>
        <w:t>لو اشترطا فی عقد الشرکة أن یشترکا فی العمل،</w:t>
      </w:r>
      <w:bookmarkEnd w:id="4175"/>
    </w:p>
    <w:p>
      <w:pPr>
        <w:pStyle w:val="BookText"/>
        <w:rPr/>
      </w:pPr>
      <w:r>
        <w:rPr>
          <w:rFonts w:ascii="IRNazanin" w:hAnsi="IRNazanin" w:eastAsia="IRNazanin"/>
          <w:color w:val="111111"/>
          <w:sz w:val="28"/>
          <w:sz w:val="28"/>
          <w:szCs w:val="28"/>
          <w:rtl w:val="true"/>
          <w:lang w:bidi="fa-IR"/>
        </w:rPr>
        <w:t>أو یعمل کلّ منهما مستقلا، أو یعمل أحدهما فقط وجب العمل علی طبق الشرط</w:t>
      </w:r>
      <w:r>
        <w:rPr>
          <w:rFonts w:eastAsia="IRNazanin" w:cs="IRNazanin"/>
          <w:color w:val="111111"/>
          <w:sz w:val="28"/>
          <w:szCs w:val="28"/>
          <w:rtl w:val="true"/>
          <w:lang w:bidi="fa-IR"/>
        </w:rPr>
        <w:t>.</w:t>
      </w:r>
    </w:p>
    <w:p>
      <w:pPr>
        <w:pStyle w:val="Heading3"/>
        <w:numPr>
          <w:ilvl w:val="2"/>
          <w:numId w:val="1"/>
        </w:numPr>
        <w:rPr/>
      </w:pPr>
      <w:bookmarkStart w:id="4176" w:name="__RefHeading___Toc4212138_581953129"/>
      <w:bookmarkStart w:id="4177" w:name="_Toc1929"/>
      <w:bookmarkEnd w:id="4176"/>
      <w:r>
        <w:rPr>
          <w:rtl w:val="true"/>
        </w:rPr>
        <w:t>(</w:t>
      </w:r>
      <w:r>
        <w:rPr>
          <w:rtl w:val="true"/>
        </w:rPr>
        <w:t xml:space="preserve">مسألة </w:t>
      </w:r>
      <w:r>
        <w:rPr/>
        <w:t>1378</w:t>
      </w:r>
      <w:r>
        <w:rPr>
          <w:rtl w:val="true"/>
        </w:rPr>
        <w:t xml:space="preserve">): </w:t>
      </w:r>
      <w:r>
        <w:rPr>
          <w:rtl w:val="true"/>
        </w:rPr>
        <w:t>إذا لم یعیّنا العامل</w:t>
      </w:r>
      <w:bookmarkEnd w:id="4177"/>
    </w:p>
    <w:p>
      <w:pPr>
        <w:pStyle w:val="BookText"/>
        <w:rPr/>
      </w:pPr>
      <w:r>
        <w:rPr>
          <w:rFonts w:ascii="IRNazanin" w:hAnsi="IRNazanin" w:eastAsia="IRNazanin"/>
          <w:color w:val="111111"/>
          <w:sz w:val="28"/>
          <w:sz w:val="28"/>
          <w:szCs w:val="28"/>
          <w:rtl w:val="true"/>
          <w:lang w:bidi="fa-IR"/>
        </w:rPr>
        <w:t>لم یجز لأیّ منهما التصرّف فی رأس المال بغیر إجازة الآخر</w:t>
      </w:r>
      <w:r>
        <w:rPr>
          <w:rFonts w:eastAsia="IRNazanin" w:cs="IRNazanin"/>
          <w:color w:val="111111"/>
          <w:sz w:val="28"/>
          <w:szCs w:val="28"/>
          <w:rtl w:val="true"/>
          <w:lang w:bidi="fa-IR"/>
        </w:rPr>
        <w:t>.</w:t>
      </w:r>
    </w:p>
    <w:p>
      <w:pPr>
        <w:pStyle w:val="Heading3"/>
        <w:numPr>
          <w:ilvl w:val="2"/>
          <w:numId w:val="1"/>
        </w:numPr>
        <w:rPr/>
      </w:pPr>
      <w:bookmarkStart w:id="4178" w:name="__RefHeading___Toc4212140_581953129"/>
      <w:bookmarkStart w:id="4179" w:name="_Toc1930"/>
      <w:bookmarkEnd w:id="4178"/>
      <w:r>
        <w:rPr>
          <w:rtl w:val="true"/>
        </w:rPr>
        <w:t>(</w:t>
      </w:r>
      <w:r>
        <w:rPr>
          <w:rtl w:val="true"/>
        </w:rPr>
        <w:t xml:space="preserve">مسألة </w:t>
      </w:r>
      <w:r>
        <w:rPr/>
        <w:t>1379</w:t>
      </w:r>
      <w:r>
        <w:rPr>
          <w:rtl w:val="true"/>
        </w:rPr>
        <w:t xml:space="preserve">): </w:t>
      </w:r>
      <w:r>
        <w:rPr>
          <w:rtl w:val="true"/>
        </w:rPr>
        <w:t>یجب علی من له العمل علی طبق ما هو المقرّر بینهما،</w:t>
      </w:r>
      <w:bookmarkEnd w:id="4179"/>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قرّرا</w:t>
      </w:r>
      <w:bookmarkStart w:id="4180" w:name="pg5769_39004"/>
    </w:p>
    <w:p>
      <w:pPr>
        <w:pStyle w:val="BookText"/>
        <w:rPr/>
      </w:pPr>
      <w:bookmarkEnd w:id="4180"/>
      <w:r>
        <w:rPr>
          <w:rFonts w:ascii="IRNazanin" w:hAnsi="IRNazanin" w:eastAsia="IRNazanin"/>
          <w:color w:val="111111"/>
          <w:sz w:val="28"/>
          <w:sz w:val="28"/>
          <w:szCs w:val="28"/>
          <w:rtl w:val="true"/>
          <w:lang w:bidi="fa-IR"/>
        </w:rPr>
        <w:t>مثلاً أن یشتری نسیئةً و یبیع نقداً، أو یشتری من المحلّ الخاصّ وجب العمل به، و لو لم یعیّن شیء من ذلک فلا بدّ من العمل بما هو المتعارف، و الأحوط أن یکون فیه مصلحة الشرکة و لا یکفی مجرّد عدم المفسدة</w:t>
      </w:r>
      <w:r>
        <w:rPr>
          <w:rFonts w:eastAsia="IRNazanin" w:cs="IRNazanin"/>
          <w:color w:val="111111"/>
          <w:sz w:val="28"/>
          <w:szCs w:val="28"/>
          <w:rtl w:val="true"/>
          <w:lang w:bidi="fa-IR"/>
        </w:rPr>
        <w:t>.</w:t>
      </w:r>
    </w:p>
    <w:p>
      <w:pPr>
        <w:pStyle w:val="Heading3"/>
        <w:numPr>
          <w:ilvl w:val="2"/>
          <w:numId w:val="1"/>
        </w:numPr>
        <w:rPr/>
      </w:pPr>
      <w:bookmarkStart w:id="4181" w:name="__RefHeading___Toc4212142_581953129"/>
      <w:bookmarkStart w:id="4182" w:name="_Toc1931"/>
      <w:bookmarkEnd w:id="4181"/>
      <w:r>
        <w:rPr>
          <w:rtl w:val="true"/>
        </w:rPr>
        <w:t>(</w:t>
      </w:r>
      <w:r>
        <w:rPr>
          <w:rtl w:val="true"/>
        </w:rPr>
        <w:t xml:space="preserve">مسألة </w:t>
      </w:r>
      <w:r>
        <w:rPr/>
        <w:t>1380</w:t>
      </w:r>
      <w:r>
        <w:rPr>
          <w:rtl w:val="true"/>
        </w:rPr>
        <w:t xml:space="preserve">): </w:t>
      </w:r>
      <w:r>
        <w:rPr>
          <w:rtl w:val="true"/>
        </w:rPr>
        <w:t>لو تخلّف العامل عمّا شرطاه و صار سبباً للخسران فهو ضامن</w:t>
      </w:r>
      <w:bookmarkEnd w:id="4182"/>
    </w:p>
    <w:p>
      <w:pPr>
        <w:pStyle w:val="BookText"/>
        <w:rPr/>
      </w:pPr>
      <w:r>
        <w:rPr>
          <w:rFonts w:ascii="IRNazanin" w:hAnsi="IRNazanin" w:eastAsia="IRNazanin"/>
          <w:color w:val="111111"/>
          <w:sz w:val="28"/>
          <w:sz w:val="28"/>
          <w:szCs w:val="28"/>
          <w:rtl w:val="true"/>
          <w:lang w:bidi="fa-IR"/>
        </w:rPr>
        <w:t>نعم، لو عمل علی طبق ما قرّر فی المعاملات اللاحقة فعمله صحیح و المعاملات صحیحة، و کذلک لو عمل العامل علی خلاف ما هو المتعارف فی صورة عدم الشرط، إلّا أن یکون إذن الشرکاء للعامل مقیّداً بعدم التخلّف، فتبطل المعاملات اللاحقة</w:t>
      </w:r>
      <w:r>
        <w:rPr>
          <w:rFonts w:eastAsia="IRNazanin" w:cs="IRNazanin"/>
          <w:color w:val="111111"/>
          <w:sz w:val="28"/>
          <w:szCs w:val="28"/>
          <w:rtl w:val="true"/>
          <w:lang w:bidi="fa-IR"/>
        </w:rPr>
        <w:t>.</w:t>
      </w:r>
    </w:p>
    <w:p>
      <w:pPr>
        <w:pStyle w:val="Heading3"/>
        <w:numPr>
          <w:ilvl w:val="2"/>
          <w:numId w:val="1"/>
        </w:numPr>
        <w:rPr/>
      </w:pPr>
      <w:bookmarkStart w:id="4183" w:name="__RefHeading___Toc4212144_581953129"/>
      <w:bookmarkStart w:id="4184" w:name="_Toc1932"/>
      <w:bookmarkEnd w:id="4183"/>
      <w:r>
        <w:rPr>
          <w:rtl w:val="true"/>
        </w:rPr>
        <w:t>(</w:t>
      </w:r>
      <w:r>
        <w:rPr>
          <w:rtl w:val="true"/>
        </w:rPr>
        <w:t xml:space="preserve">مسألة </w:t>
      </w:r>
      <w:r>
        <w:rPr/>
        <w:t>1381</w:t>
      </w:r>
      <w:r>
        <w:rPr>
          <w:rtl w:val="true"/>
        </w:rPr>
        <w:t xml:space="preserve">): </w:t>
      </w:r>
      <w:r>
        <w:rPr>
          <w:rtl w:val="true"/>
        </w:rPr>
        <w:t>الشریک العامل فی رأس المال أمین،</w:t>
      </w:r>
      <w:bookmarkEnd w:id="4184"/>
    </w:p>
    <w:p>
      <w:pPr>
        <w:pStyle w:val="BookText"/>
        <w:rPr/>
      </w:pPr>
      <w:r>
        <w:rPr>
          <w:rFonts w:ascii="IRNazanin" w:hAnsi="IRNazanin" w:eastAsia="IRNazanin"/>
          <w:color w:val="111111"/>
          <w:sz w:val="28"/>
          <w:sz w:val="28"/>
          <w:szCs w:val="28"/>
          <w:rtl w:val="true"/>
          <w:lang w:bidi="fa-IR"/>
        </w:rPr>
        <w:t>فلا یضمن التالف کلّاً أو بعضاً ما لم یفرط</w:t>
      </w:r>
      <w:r>
        <w:rPr>
          <w:rFonts w:eastAsia="IRNazanin" w:cs="IRNazanin"/>
          <w:color w:val="111111"/>
          <w:sz w:val="28"/>
          <w:szCs w:val="28"/>
          <w:rtl w:val="true"/>
          <w:lang w:bidi="fa-IR"/>
        </w:rPr>
        <w:t>.</w:t>
      </w:r>
    </w:p>
    <w:p>
      <w:pPr>
        <w:pStyle w:val="Heading3"/>
        <w:numPr>
          <w:ilvl w:val="2"/>
          <w:numId w:val="1"/>
        </w:numPr>
        <w:rPr/>
      </w:pPr>
      <w:bookmarkStart w:id="4185" w:name="__RefHeading___Toc4212146_581953129"/>
      <w:bookmarkStart w:id="4186" w:name="_Toc1933"/>
      <w:bookmarkEnd w:id="4185"/>
      <w:r>
        <w:rPr>
          <w:rtl w:val="true"/>
        </w:rPr>
        <w:t>(</w:t>
      </w:r>
      <w:r>
        <w:rPr>
          <w:rtl w:val="true"/>
        </w:rPr>
        <w:t xml:space="preserve">مسألة </w:t>
      </w:r>
      <w:r>
        <w:rPr/>
        <w:t>1382</w:t>
      </w:r>
      <w:r>
        <w:rPr>
          <w:rtl w:val="true"/>
        </w:rPr>
        <w:t xml:space="preserve">): </w:t>
      </w:r>
      <w:r>
        <w:rPr>
          <w:rtl w:val="true"/>
        </w:rPr>
        <w:t>لو ادّعی العامل التلف فی مال الشرکة</w:t>
      </w:r>
      <w:bookmarkEnd w:id="4186"/>
    </w:p>
    <w:p>
      <w:pPr>
        <w:pStyle w:val="BookText"/>
        <w:rPr/>
      </w:pPr>
      <w:r>
        <w:rPr>
          <w:rFonts w:ascii="IRNazanin" w:hAnsi="IRNazanin" w:eastAsia="IRNazanin"/>
          <w:color w:val="111111"/>
          <w:sz w:val="28"/>
          <w:sz w:val="28"/>
          <w:szCs w:val="28"/>
          <w:rtl w:val="true"/>
          <w:lang w:bidi="fa-IR"/>
        </w:rPr>
        <w:t>و حلف عند الحاکم الشرعی صدّق</w:t>
      </w:r>
      <w:r>
        <w:rPr>
          <w:rFonts w:eastAsia="IRNazanin" w:cs="IRNazanin"/>
          <w:color w:val="111111"/>
          <w:sz w:val="28"/>
          <w:szCs w:val="28"/>
          <w:rtl w:val="true"/>
          <w:lang w:bidi="fa-IR"/>
        </w:rPr>
        <w:t>.</w:t>
      </w:r>
    </w:p>
    <w:p>
      <w:pPr>
        <w:pStyle w:val="Heading3"/>
        <w:numPr>
          <w:ilvl w:val="2"/>
          <w:numId w:val="1"/>
        </w:numPr>
        <w:rPr/>
      </w:pPr>
      <w:bookmarkStart w:id="4187" w:name="__RefHeading___Toc4212148_581953129"/>
      <w:bookmarkStart w:id="4188" w:name="_Toc1934"/>
      <w:bookmarkEnd w:id="4187"/>
      <w:r>
        <w:rPr>
          <w:rtl w:val="true"/>
        </w:rPr>
        <w:t>(</w:t>
      </w:r>
      <w:r>
        <w:rPr>
          <w:rtl w:val="true"/>
        </w:rPr>
        <w:t xml:space="preserve">مسألة </w:t>
      </w:r>
      <w:r>
        <w:rPr/>
        <w:t>1383</w:t>
      </w:r>
      <w:r>
        <w:rPr>
          <w:rtl w:val="true"/>
        </w:rPr>
        <w:t xml:space="preserve">): </w:t>
      </w:r>
      <w:r>
        <w:rPr>
          <w:rtl w:val="true"/>
        </w:rPr>
        <w:t>لو رجع کلّ من الشریکین عن إجازة الآخر فی التصرّف فی مال الشرکة</w:t>
      </w:r>
      <w:bookmarkEnd w:id="4188"/>
    </w:p>
    <w:p>
      <w:pPr>
        <w:pStyle w:val="BookText"/>
        <w:rPr/>
      </w:pPr>
      <w:r>
        <w:rPr>
          <w:rFonts w:ascii="IRNazanin" w:hAnsi="IRNazanin" w:eastAsia="IRNazanin"/>
          <w:color w:val="111111"/>
          <w:sz w:val="28"/>
          <w:sz w:val="28"/>
          <w:szCs w:val="28"/>
          <w:rtl w:val="true"/>
          <w:lang w:bidi="fa-IR"/>
        </w:rPr>
        <w:t>لم یجز لهما التصرّف، و کذلک لو رجع أحدهما عن إجازته</w:t>
      </w:r>
      <w:r>
        <w:rPr>
          <w:rFonts w:eastAsia="IRNazanin" w:cs="IRNazanin"/>
          <w:color w:val="111111"/>
          <w:sz w:val="28"/>
          <w:szCs w:val="28"/>
          <w:rtl w:val="true"/>
          <w:lang w:bidi="fa-IR"/>
        </w:rPr>
        <w:t>.</w:t>
      </w:r>
    </w:p>
    <w:p>
      <w:pPr>
        <w:pStyle w:val="Heading3"/>
        <w:numPr>
          <w:ilvl w:val="2"/>
          <w:numId w:val="1"/>
        </w:numPr>
        <w:rPr/>
      </w:pPr>
      <w:bookmarkStart w:id="4189" w:name="__RefHeading___Toc4212150_581953129"/>
      <w:bookmarkStart w:id="4190" w:name="_Toc1935"/>
      <w:bookmarkEnd w:id="4189"/>
      <w:r>
        <w:rPr>
          <w:rtl w:val="true"/>
        </w:rPr>
        <w:t>(</w:t>
      </w:r>
      <w:r>
        <w:rPr>
          <w:rtl w:val="true"/>
        </w:rPr>
        <w:t xml:space="preserve">مسألة </w:t>
      </w:r>
      <w:r>
        <w:rPr/>
        <w:t>1384</w:t>
      </w:r>
      <w:r>
        <w:rPr>
          <w:rtl w:val="true"/>
        </w:rPr>
        <w:t xml:space="preserve">): </w:t>
      </w:r>
      <w:r>
        <w:rPr>
          <w:rtl w:val="true"/>
        </w:rPr>
        <w:t>متی طلب أحد الشرکاء قسمة مال الشرکة وجب علی الآخرین القبول</w:t>
      </w:r>
      <w:bookmarkEnd w:id="4190"/>
    </w:p>
    <w:p>
      <w:pPr>
        <w:pStyle w:val="BookText"/>
        <w:rPr/>
      </w:pPr>
      <w:r>
        <w:rPr>
          <w:rFonts w:ascii="IRNazanin" w:hAnsi="IRNazanin" w:eastAsia="IRNazanin"/>
          <w:color w:val="111111"/>
          <w:sz w:val="28"/>
          <w:sz w:val="28"/>
          <w:szCs w:val="28"/>
          <w:rtl w:val="true"/>
          <w:lang w:bidi="fa-IR"/>
        </w:rPr>
        <w:t>و إن کان قد جعل أجلٌ للشرکة، و إن کان شرطاً فی ضمن عقد لازم لزم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شرط فی عقد الشرکة عدم الفسخ إلی زمان معیّن</w:t>
      </w:r>
      <w:r>
        <w:rPr>
          <w:rFonts w:eastAsia="IRNazanin" w:cs="IRNazanin"/>
          <w:color w:val="111111"/>
          <w:sz w:val="28"/>
          <w:szCs w:val="28"/>
          <w:rtl w:val="true"/>
          <w:lang w:bidi="fa-IR"/>
        </w:rPr>
        <w:t>.</w:t>
      </w:r>
    </w:p>
    <w:p>
      <w:pPr>
        <w:pStyle w:val="Heading3"/>
        <w:numPr>
          <w:ilvl w:val="2"/>
          <w:numId w:val="1"/>
        </w:numPr>
        <w:rPr/>
      </w:pPr>
      <w:bookmarkStart w:id="4191" w:name="__RefHeading___Toc4212152_581953129"/>
      <w:bookmarkStart w:id="4192" w:name="_Toc1936"/>
      <w:bookmarkEnd w:id="4191"/>
      <w:r>
        <w:rPr>
          <w:rtl w:val="true"/>
        </w:rPr>
        <w:t>(</w:t>
      </w:r>
      <w:r>
        <w:rPr>
          <w:rtl w:val="true"/>
        </w:rPr>
        <w:t xml:space="preserve">مسألة </w:t>
      </w:r>
      <w:r>
        <w:rPr/>
        <w:t>1385</w:t>
      </w:r>
      <w:r>
        <w:rPr>
          <w:rtl w:val="true"/>
        </w:rPr>
        <w:t xml:space="preserve">): </w:t>
      </w:r>
      <w:r>
        <w:rPr>
          <w:rtl w:val="true"/>
        </w:rPr>
        <w:t>إذا مات أحد الشرکاء لم یجز للآخرین التصرّف فی مال الشرکة،</w:t>
      </w:r>
      <w:bookmarkEnd w:id="4192"/>
    </w:p>
    <w:p>
      <w:pPr>
        <w:pStyle w:val="BookText"/>
        <w:rPr/>
      </w:pPr>
      <w:r>
        <w:rPr>
          <w:rFonts w:ascii="IRNazanin" w:hAnsi="IRNazanin" w:eastAsia="IRNazanin"/>
          <w:color w:val="111111"/>
          <w:sz w:val="28"/>
          <w:sz w:val="28"/>
          <w:szCs w:val="28"/>
          <w:rtl w:val="true"/>
          <w:lang w:bidi="fa-IR"/>
        </w:rPr>
        <w:t>و کذلک الحال فی الجنون و الإغماء و السفه</w:t>
      </w:r>
      <w:r>
        <w:rPr>
          <w:rFonts w:eastAsia="IRNazanin" w:cs="IRNazanin"/>
          <w:color w:val="111111"/>
          <w:sz w:val="28"/>
          <w:szCs w:val="28"/>
          <w:rtl w:val="true"/>
          <w:lang w:bidi="fa-IR"/>
        </w:rPr>
        <w:t>.</w:t>
      </w:r>
    </w:p>
    <w:p>
      <w:pPr>
        <w:pStyle w:val="Heading3"/>
        <w:numPr>
          <w:ilvl w:val="2"/>
          <w:numId w:val="1"/>
        </w:numPr>
        <w:rPr/>
      </w:pPr>
      <w:bookmarkStart w:id="4193" w:name="__RefHeading___Toc4212154_581953129"/>
      <w:bookmarkStart w:id="4194" w:name="_Toc1937"/>
      <w:bookmarkEnd w:id="4193"/>
      <w:r>
        <w:rPr>
          <w:rtl w:val="true"/>
        </w:rPr>
        <w:t>(</w:t>
      </w:r>
      <w:r>
        <w:rPr>
          <w:rtl w:val="true"/>
        </w:rPr>
        <w:t xml:space="preserve">مسألة </w:t>
      </w:r>
      <w:r>
        <w:rPr/>
        <w:t>1386</w:t>
      </w:r>
      <w:r>
        <w:rPr>
          <w:rtl w:val="true"/>
        </w:rPr>
        <w:t xml:space="preserve">): </w:t>
      </w:r>
      <w:r>
        <w:rPr>
          <w:rtl w:val="true"/>
        </w:rPr>
        <w:t>لو اتّجر أحد الشرکاء بمال الشرکة ثمّ ظهر بطلان عقد الشرکة،</w:t>
      </w:r>
      <w:bookmarkEnd w:id="4194"/>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الإذن فی التصرّف مقیّداً بصحّة الشرکة صحّت المعاملة و یرجع ربحها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الإذن مقیّداً بصحّة العقد کان العقد بالنسبة إلی الآخرین فضولیّاً، فإن أجازوا صحّ و إلّا بطل</w:t>
      </w:r>
      <w:r>
        <w:rPr>
          <w:rFonts w:eastAsia="IRNazanin" w:cs="IRNazanin"/>
          <w:color w:val="111111"/>
          <w:sz w:val="28"/>
          <w:szCs w:val="28"/>
          <w:rtl w:val="true"/>
          <w:lang w:bidi="fa-IR"/>
        </w:rPr>
        <w:t>.</w:t>
      </w:r>
      <w:bookmarkStart w:id="4195" w:name="pg5769_39005"/>
    </w:p>
    <w:p>
      <w:pPr>
        <w:pStyle w:val="Heading2"/>
        <w:numPr>
          <w:ilvl w:val="1"/>
          <w:numId w:val="1"/>
        </w:numPr>
        <w:rPr/>
      </w:pPr>
      <w:bookmarkStart w:id="4196" w:name="__RefHeading___Toc4212156_581953129"/>
      <w:bookmarkStart w:id="4197" w:name="_Toc1938"/>
      <w:bookmarkEnd w:id="4195"/>
      <w:bookmarkEnd w:id="4196"/>
      <w:r>
        <w:rPr/>
        <w:t>10</w:t>
      </w:r>
      <w:r>
        <w:rPr>
          <w:rtl w:val="true"/>
        </w:rPr>
        <w:t xml:space="preserve">- </w:t>
      </w:r>
      <w:r>
        <w:rPr>
          <w:rtl w:val="true"/>
        </w:rPr>
        <w:t>الصلح</w:t>
      </w:r>
      <w:bookmarkEnd w:id="4197"/>
    </w:p>
    <w:p>
      <w:pPr>
        <w:pStyle w:val="Heading3"/>
        <w:numPr>
          <w:ilvl w:val="2"/>
          <w:numId w:val="1"/>
        </w:numPr>
        <w:rPr/>
      </w:pPr>
      <w:bookmarkStart w:id="4198" w:name="__RefHeading___Toc4212158_581953129"/>
      <w:bookmarkStart w:id="4199" w:name="_Toc1939"/>
      <w:bookmarkEnd w:id="4198"/>
      <w:r>
        <w:rPr>
          <w:rtl w:val="true"/>
        </w:rPr>
        <w:t>(</w:t>
      </w:r>
      <w:r>
        <w:rPr>
          <w:rtl w:val="true"/>
        </w:rPr>
        <w:t xml:space="preserve">مسألة </w:t>
      </w:r>
      <w:r>
        <w:rPr/>
        <w:t>1387</w:t>
      </w:r>
      <w:r>
        <w:rPr>
          <w:rtl w:val="true"/>
        </w:rPr>
        <w:t xml:space="preserve">): </w:t>
      </w:r>
      <w:r>
        <w:rPr>
          <w:rtl w:val="true"/>
        </w:rPr>
        <w:t>الصلح هو التسالم بین شخصین علی تملیک عین، أو منفعة</w:t>
      </w:r>
      <w:bookmarkEnd w:id="4199"/>
    </w:p>
    <w:p>
      <w:pPr>
        <w:pStyle w:val="BookText"/>
        <w:rPr/>
      </w:pPr>
      <w:r>
        <w:rPr>
          <w:rFonts w:ascii="IRNazanin" w:hAnsi="IRNazanin" w:eastAsia="IRNazanin"/>
          <w:color w:val="111111"/>
          <w:sz w:val="28"/>
          <w:sz w:val="28"/>
          <w:szCs w:val="28"/>
          <w:rtl w:val="true"/>
          <w:lang w:bidi="fa-IR"/>
        </w:rPr>
        <w:t>، أو علی إسقاط دین، أو حقّ بعوض، أو مجّاناً</w:t>
      </w:r>
      <w:r>
        <w:rPr>
          <w:rFonts w:eastAsia="IRNazanin" w:cs="IRNazanin"/>
          <w:color w:val="111111"/>
          <w:sz w:val="28"/>
          <w:szCs w:val="28"/>
          <w:rtl w:val="true"/>
          <w:lang w:bidi="fa-IR"/>
        </w:rPr>
        <w:t>.</w:t>
      </w:r>
    </w:p>
    <w:p>
      <w:pPr>
        <w:pStyle w:val="Heading3"/>
        <w:numPr>
          <w:ilvl w:val="2"/>
          <w:numId w:val="1"/>
        </w:numPr>
        <w:rPr/>
      </w:pPr>
      <w:bookmarkStart w:id="4200" w:name="__RefHeading___Toc4212160_581953129"/>
      <w:bookmarkStart w:id="4201" w:name="_Toc1940"/>
      <w:bookmarkEnd w:id="4200"/>
      <w:r>
        <w:rPr>
          <w:rtl w:val="true"/>
        </w:rPr>
        <w:t>(</w:t>
      </w:r>
      <w:r>
        <w:rPr>
          <w:rtl w:val="true"/>
        </w:rPr>
        <w:t xml:space="preserve">مسألة </w:t>
      </w:r>
      <w:r>
        <w:rPr/>
        <w:t>1388</w:t>
      </w:r>
      <w:r>
        <w:rPr>
          <w:rtl w:val="true"/>
        </w:rPr>
        <w:t xml:space="preserve">): </w:t>
      </w:r>
      <w:r>
        <w:rPr>
          <w:rtl w:val="true"/>
        </w:rPr>
        <w:t>یعتبر فی المتصالحین، البلوغ، و العقل، و الاختیار، و القصد،</w:t>
      </w:r>
      <w:bookmarkEnd w:id="4201"/>
    </w:p>
    <w:p>
      <w:pPr>
        <w:pStyle w:val="BookText"/>
        <w:rPr/>
      </w:pPr>
      <w:r>
        <w:rPr>
          <w:rFonts w:ascii="IRNazanin" w:hAnsi="IRNazanin" w:eastAsia="IRNazanin"/>
          <w:color w:val="111111"/>
          <w:sz w:val="28"/>
          <w:sz w:val="28"/>
          <w:szCs w:val="28"/>
          <w:rtl w:val="true"/>
          <w:lang w:bidi="fa-IR"/>
        </w:rPr>
        <w:t>و عدم الحجر لسفه أو فلس فیما یستلزم التصرّف فی مال الذی حجر علیه</w:t>
      </w:r>
      <w:r>
        <w:rPr>
          <w:rFonts w:eastAsia="IRNazanin" w:cs="IRNazanin"/>
          <w:color w:val="111111"/>
          <w:sz w:val="28"/>
          <w:szCs w:val="28"/>
          <w:rtl w:val="true"/>
          <w:lang w:bidi="fa-IR"/>
        </w:rPr>
        <w:t>.</w:t>
      </w:r>
    </w:p>
    <w:p>
      <w:pPr>
        <w:pStyle w:val="Heading3"/>
        <w:numPr>
          <w:ilvl w:val="2"/>
          <w:numId w:val="1"/>
        </w:numPr>
        <w:rPr/>
      </w:pPr>
      <w:bookmarkStart w:id="4202" w:name="__RefHeading___Toc4212162_581953129"/>
      <w:bookmarkStart w:id="4203" w:name="_Toc1941"/>
      <w:bookmarkEnd w:id="4202"/>
      <w:r>
        <w:rPr>
          <w:rtl w:val="true"/>
        </w:rPr>
        <w:t>(</w:t>
      </w:r>
      <w:r>
        <w:rPr>
          <w:rtl w:val="true"/>
        </w:rPr>
        <w:t xml:space="preserve">مسألة </w:t>
      </w:r>
      <w:r>
        <w:rPr/>
        <w:t>1389</w:t>
      </w:r>
      <w:r>
        <w:rPr>
          <w:rtl w:val="true"/>
        </w:rPr>
        <w:t xml:space="preserve">): </w:t>
      </w:r>
      <w:r>
        <w:rPr>
          <w:rtl w:val="true"/>
        </w:rPr>
        <w:t>لا یعتبر فی الصلح صیغة خاصّة،</w:t>
      </w:r>
      <w:bookmarkEnd w:id="4203"/>
    </w:p>
    <w:p>
      <w:pPr>
        <w:pStyle w:val="BookText"/>
        <w:rPr/>
      </w:pPr>
      <w:r>
        <w:rPr>
          <w:rFonts w:ascii="IRNazanin" w:hAnsi="IRNazanin" w:eastAsia="IRNazanin"/>
          <w:color w:val="111111"/>
          <w:sz w:val="28"/>
          <w:sz w:val="28"/>
          <w:szCs w:val="28"/>
          <w:rtl w:val="true"/>
          <w:lang w:bidi="fa-IR"/>
        </w:rPr>
        <w:t>بل یکفی فیه کلّ لفظ أو فعل دالّ علیه</w:t>
      </w:r>
      <w:r>
        <w:rPr>
          <w:rFonts w:eastAsia="IRNazanin" w:cs="IRNazanin"/>
          <w:color w:val="111111"/>
          <w:sz w:val="28"/>
          <w:szCs w:val="28"/>
          <w:rtl w:val="true"/>
          <w:lang w:bidi="fa-IR"/>
        </w:rPr>
        <w:t>.</w:t>
      </w:r>
    </w:p>
    <w:p>
      <w:pPr>
        <w:pStyle w:val="Heading3"/>
        <w:numPr>
          <w:ilvl w:val="2"/>
          <w:numId w:val="1"/>
        </w:numPr>
        <w:rPr/>
      </w:pPr>
      <w:bookmarkStart w:id="4204" w:name="__RefHeading___Toc4212164_581953129"/>
      <w:bookmarkStart w:id="4205" w:name="_Toc1942"/>
      <w:bookmarkEnd w:id="4204"/>
      <w:r>
        <w:rPr>
          <w:rtl w:val="true"/>
        </w:rPr>
        <w:t>(</w:t>
      </w:r>
      <w:r>
        <w:rPr>
          <w:rtl w:val="true"/>
        </w:rPr>
        <w:t xml:space="preserve">مسألة </w:t>
      </w:r>
      <w:r>
        <w:rPr/>
        <w:t>1390</w:t>
      </w:r>
      <w:r>
        <w:rPr>
          <w:rtl w:val="true"/>
        </w:rPr>
        <w:t xml:space="preserve">): </w:t>
      </w:r>
      <w:r>
        <w:rPr>
          <w:rtl w:val="true"/>
        </w:rPr>
        <w:t>لو تصالح مع الراعی</w:t>
      </w:r>
      <w:bookmarkEnd w:id="4205"/>
    </w:p>
    <w:p>
      <w:pPr>
        <w:pStyle w:val="BookText"/>
        <w:rPr/>
      </w:pPr>
      <w:r>
        <w:rPr>
          <w:rFonts w:ascii="IRNazanin" w:hAnsi="IRNazanin" w:eastAsia="IRNazanin"/>
          <w:color w:val="111111"/>
          <w:sz w:val="28"/>
          <w:sz w:val="28"/>
          <w:szCs w:val="28"/>
          <w:rtl w:val="true"/>
          <w:lang w:bidi="fa-IR"/>
        </w:rPr>
        <w:t>بأن یسلّم نعاجه إلیه لیرعاها سنة مثلاً و یتصرّف فی لبنها و اشترط علیه أن یعطی مقداراً معیّناً من دهنها صحّت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آجر نعاجه إلیه لیستفید من لبنها بعوض مقدار معیّن من دهنها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الأُجرة مقداراً معیّناً من الدهن غیر مقیّد بالدهن المأخوذ منها صحّت الإجارة أیضاً</w:t>
      </w:r>
      <w:r>
        <w:rPr>
          <w:rFonts w:eastAsia="IRNazanin" w:cs="IRNazanin"/>
          <w:color w:val="111111"/>
          <w:sz w:val="28"/>
          <w:szCs w:val="28"/>
          <w:rtl w:val="true"/>
          <w:lang w:bidi="fa-IR"/>
        </w:rPr>
        <w:t>.</w:t>
      </w:r>
    </w:p>
    <w:p>
      <w:pPr>
        <w:pStyle w:val="Heading3"/>
        <w:numPr>
          <w:ilvl w:val="2"/>
          <w:numId w:val="1"/>
        </w:numPr>
        <w:rPr/>
      </w:pPr>
      <w:bookmarkStart w:id="4206" w:name="__RefHeading___Toc4212166_581953129"/>
      <w:bookmarkStart w:id="4207" w:name="_Toc1943"/>
      <w:bookmarkEnd w:id="4206"/>
      <w:r>
        <w:rPr>
          <w:rtl w:val="true"/>
        </w:rPr>
        <w:t>(</w:t>
      </w:r>
      <w:r>
        <w:rPr>
          <w:rtl w:val="true"/>
        </w:rPr>
        <w:t xml:space="preserve">مسألة </w:t>
      </w:r>
      <w:r>
        <w:rPr/>
        <w:t>1391</w:t>
      </w:r>
      <w:r>
        <w:rPr>
          <w:rtl w:val="true"/>
        </w:rPr>
        <w:t xml:space="preserve">): </w:t>
      </w:r>
      <w:r>
        <w:rPr>
          <w:rtl w:val="true"/>
        </w:rPr>
        <w:t>إسقاط الحقّ أو الدین لا یحتاج إلی قبول،</w:t>
      </w:r>
      <w:bookmarkEnd w:id="4207"/>
    </w:p>
    <w:p>
      <w:pPr>
        <w:pStyle w:val="BookText"/>
        <w:rPr/>
      </w:pPr>
      <w:r>
        <w:rPr>
          <w:rFonts w:ascii="IRNazanin" w:hAnsi="IRNazanin" w:eastAsia="IRNazanin"/>
          <w:color w:val="111111"/>
          <w:sz w:val="28"/>
          <w:sz w:val="28"/>
          <w:szCs w:val="28"/>
          <w:rtl w:val="true"/>
          <w:lang w:bidi="fa-IR"/>
        </w:rPr>
        <w:t>و أمّا المصالحة علیه فلا بدّ فیها من القبول</w:t>
      </w:r>
      <w:r>
        <w:rPr>
          <w:rFonts w:eastAsia="IRNazanin" w:cs="IRNazanin"/>
          <w:color w:val="111111"/>
          <w:sz w:val="28"/>
          <w:szCs w:val="28"/>
          <w:rtl w:val="true"/>
          <w:lang w:bidi="fa-IR"/>
        </w:rPr>
        <w:t>.</w:t>
      </w:r>
    </w:p>
    <w:p>
      <w:pPr>
        <w:pStyle w:val="Heading3"/>
        <w:numPr>
          <w:ilvl w:val="2"/>
          <w:numId w:val="1"/>
        </w:numPr>
        <w:rPr/>
      </w:pPr>
      <w:bookmarkStart w:id="4208" w:name="__RefHeading___Toc4212168_581953129"/>
      <w:bookmarkStart w:id="4209" w:name="_Toc1944"/>
      <w:bookmarkEnd w:id="4208"/>
      <w:r>
        <w:rPr>
          <w:rtl w:val="true"/>
        </w:rPr>
        <w:t>(</w:t>
      </w:r>
      <w:r>
        <w:rPr>
          <w:rtl w:val="true"/>
        </w:rPr>
        <w:t xml:space="preserve">مسألة </w:t>
      </w:r>
      <w:r>
        <w:rPr/>
        <w:t>1392</w:t>
      </w:r>
      <w:r>
        <w:rPr>
          <w:rtl w:val="true"/>
        </w:rPr>
        <w:t xml:space="preserve">): </w:t>
      </w:r>
      <w:r>
        <w:rPr>
          <w:rtl w:val="true"/>
        </w:rPr>
        <w:t>لو علم المدیون بمقدار الدین و لم یعلم به الدائن و صالحه بأقلّ منه</w:t>
      </w:r>
      <w:bookmarkEnd w:id="4209"/>
    </w:p>
    <w:p>
      <w:pPr>
        <w:pStyle w:val="BookText"/>
        <w:rPr/>
      </w:pPr>
      <w:r>
        <w:rPr>
          <w:rFonts w:ascii="IRNazanin" w:hAnsi="IRNazanin" w:eastAsia="IRNazanin"/>
          <w:color w:val="111111"/>
          <w:sz w:val="28"/>
          <w:sz w:val="28"/>
          <w:szCs w:val="28"/>
          <w:rtl w:val="true"/>
          <w:lang w:bidi="fa-IR"/>
        </w:rPr>
        <w:t>لم یحلّ الزائد للمدیون، إلّا أن یعلم برضی الدائن بالمصالحة حتی لو علم بمقدار الدین أیضاً</w:t>
      </w:r>
      <w:r>
        <w:rPr>
          <w:rFonts w:eastAsia="IRNazanin" w:cs="IRNazanin"/>
          <w:color w:val="111111"/>
          <w:sz w:val="28"/>
          <w:szCs w:val="28"/>
          <w:rtl w:val="true"/>
          <w:lang w:bidi="fa-IR"/>
        </w:rPr>
        <w:t>.</w:t>
      </w:r>
    </w:p>
    <w:p>
      <w:pPr>
        <w:pStyle w:val="Heading3"/>
        <w:numPr>
          <w:ilvl w:val="2"/>
          <w:numId w:val="1"/>
        </w:numPr>
        <w:rPr/>
      </w:pPr>
      <w:bookmarkStart w:id="4210" w:name="__RefHeading___Toc4212170_581953129"/>
      <w:bookmarkStart w:id="4211" w:name="_Toc1945"/>
      <w:bookmarkEnd w:id="4210"/>
      <w:r>
        <w:rPr>
          <w:rtl w:val="true"/>
        </w:rPr>
        <w:t>(</w:t>
      </w:r>
      <w:r>
        <w:rPr>
          <w:rtl w:val="true"/>
        </w:rPr>
        <w:t xml:space="preserve">مسألة </w:t>
      </w:r>
      <w:r>
        <w:rPr/>
        <w:t>1393</w:t>
      </w:r>
      <w:r>
        <w:rPr>
          <w:rtl w:val="true"/>
        </w:rPr>
        <w:t xml:space="preserve">): </w:t>
      </w:r>
      <w:r>
        <w:rPr>
          <w:rtl w:val="true"/>
        </w:rPr>
        <w:t>لا تجوز المصالحة علی مبادلة مالین من جنس واحد</w:t>
      </w:r>
      <w:bookmarkEnd w:id="421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کانا ممّا یکال أو یوزن مع العلم بالزیادة فی أحدهما، و لا بأس بها مع احتمال الزیادة</w:t>
      </w:r>
      <w:r>
        <w:rPr>
          <w:rFonts w:eastAsia="IRNazanin" w:cs="IRNazanin"/>
          <w:color w:val="111111"/>
          <w:sz w:val="28"/>
          <w:szCs w:val="28"/>
          <w:rtl w:val="true"/>
          <w:lang w:bidi="fa-IR"/>
        </w:rPr>
        <w:t>.</w:t>
      </w:r>
      <w:bookmarkStart w:id="4212" w:name="pg5769_39006"/>
    </w:p>
    <w:p>
      <w:pPr>
        <w:pStyle w:val="Heading3"/>
        <w:numPr>
          <w:ilvl w:val="2"/>
          <w:numId w:val="1"/>
        </w:numPr>
        <w:rPr/>
      </w:pPr>
      <w:bookmarkStart w:id="4213" w:name="__RefHeading___Toc4212172_581953129"/>
      <w:bookmarkStart w:id="4214" w:name="_Toc1946"/>
      <w:bookmarkEnd w:id="4212"/>
      <w:bookmarkEnd w:id="4213"/>
      <w:r>
        <w:rPr>
          <w:rtl w:val="true"/>
        </w:rPr>
        <w:t>(</w:t>
      </w:r>
      <w:r>
        <w:rPr>
          <w:rtl w:val="true"/>
        </w:rPr>
        <w:t xml:space="preserve">مسألة </w:t>
      </w:r>
      <w:r>
        <w:rPr/>
        <w:t>1394</w:t>
      </w:r>
      <w:r>
        <w:rPr>
          <w:rtl w:val="true"/>
        </w:rPr>
        <w:t xml:space="preserve">): </w:t>
      </w:r>
      <w:r>
        <w:rPr>
          <w:rtl w:val="true"/>
        </w:rPr>
        <w:t>لا بأس بالمصالحة علی مبادلة دینین علی شخص واحد،</w:t>
      </w:r>
      <w:bookmarkEnd w:id="4214"/>
    </w:p>
    <w:p>
      <w:pPr>
        <w:pStyle w:val="BookText"/>
        <w:rPr/>
      </w:pPr>
      <w:r>
        <w:rPr>
          <w:rFonts w:ascii="IRNazanin" w:hAnsi="IRNazanin" w:eastAsia="IRNazanin"/>
          <w:color w:val="111111"/>
          <w:sz w:val="28"/>
          <w:sz w:val="28"/>
          <w:szCs w:val="28"/>
          <w:rtl w:val="true"/>
          <w:lang w:bidi="fa-IR"/>
        </w:rPr>
        <w:t>أو علی شخصین فیما إذا لم یکونا من المکیل أو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یکونا من جنس واحد، أو کانا متساویین فی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کانا من المکیل أو الموزون و من جنس واحد فلا تصحّ المصالحة علی مبادلتهما مع زیادة أحدهما</w:t>
      </w:r>
      <w:r>
        <w:rPr>
          <w:rFonts w:eastAsia="IRNazanin" w:cs="IRNazanin"/>
          <w:color w:val="111111"/>
          <w:sz w:val="28"/>
          <w:szCs w:val="28"/>
          <w:rtl w:val="true"/>
          <w:lang w:bidi="fa-IR"/>
        </w:rPr>
        <w:t>.</w:t>
      </w:r>
    </w:p>
    <w:p>
      <w:pPr>
        <w:pStyle w:val="Heading3"/>
        <w:numPr>
          <w:ilvl w:val="2"/>
          <w:numId w:val="1"/>
        </w:numPr>
        <w:rPr/>
      </w:pPr>
      <w:bookmarkStart w:id="4215" w:name="__RefHeading___Toc4212174_581953129"/>
      <w:bookmarkStart w:id="4216" w:name="_Toc1947"/>
      <w:bookmarkEnd w:id="4215"/>
      <w:r>
        <w:rPr>
          <w:rtl w:val="true"/>
        </w:rPr>
        <w:t>(</w:t>
      </w:r>
      <w:r>
        <w:rPr>
          <w:rtl w:val="true"/>
        </w:rPr>
        <w:t xml:space="preserve">مسألة </w:t>
      </w:r>
      <w:r>
        <w:rPr/>
        <w:t>1395</w:t>
      </w:r>
      <w:r>
        <w:rPr>
          <w:rtl w:val="true"/>
        </w:rPr>
        <w:t xml:space="preserve">): </w:t>
      </w:r>
      <w:r>
        <w:rPr>
          <w:rtl w:val="true"/>
        </w:rPr>
        <w:t>لا بأس بالصلح فی الدین المؤجّل بأقل منه</w:t>
      </w:r>
      <w:bookmarkEnd w:id="4216"/>
    </w:p>
    <w:p>
      <w:pPr>
        <w:pStyle w:val="BookText"/>
        <w:rPr/>
      </w:pPr>
      <w:r>
        <w:rPr>
          <w:rFonts w:ascii="IRNazanin" w:hAnsi="IRNazanin" w:eastAsia="IRNazanin"/>
          <w:color w:val="111111"/>
          <w:sz w:val="28"/>
          <w:sz w:val="28"/>
          <w:szCs w:val="28"/>
          <w:rtl w:val="true"/>
          <w:lang w:bidi="fa-IR"/>
        </w:rPr>
        <w:t>إذا کان الغرض إبراء ذمّة المدیون من بعض الدین و أخذ الباقی منه نقداً</w:t>
      </w:r>
      <w:r>
        <w:rPr>
          <w:rFonts w:eastAsia="IRNazanin" w:cs="IRNazanin"/>
          <w:color w:val="111111"/>
          <w:sz w:val="28"/>
          <w:szCs w:val="28"/>
          <w:rtl w:val="true"/>
          <w:lang w:bidi="fa-IR"/>
        </w:rPr>
        <w:t>.</w:t>
      </w:r>
    </w:p>
    <w:p>
      <w:pPr>
        <w:pStyle w:val="Heading3"/>
        <w:numPr>
          <w:ilvl w:val="2"/>
          <w:numId w:val="1"/>
        </w:numPr>
        <w:rPr/>
      </w:pPr>
      <w:bookmarkStart w:id="4217" w:name="__RefHeading___Toc4212176_581953129"/>
      <w:bookmarkStart w:id="4218" w:name="_Toc1948"/>
      <w:bookmarkEnd w:id="4217"/>
      <w:r>
        <w:rPr>
          <w:rtl w:val="true"/>
        </w:rPr>
        <w:t>(</w:t>
      </w:r>
      <w:r>
        <w:rPr>
          <w:rtl w:val="true"/>
        </w:rPr>
        <w:t xml:space="preserve">مسألة </w:t>
      </w:r>
      <w:r>
        <w:rPr/>
        <w:t>1396</w:t>
      </w:r>
      <w:r>
        <w:rPr>
          <w:rtl w:val="true"/>
        </w:rPr>
        <w:t xml:space="preserve">): </w:t>
      </w:r>
      <w:r>
        <w:rPr>
          <w:rtl w:val="true"/>
        </w:rPr>
        <w:t>ینفسخ الصلح بتراضی المتصالحین بالفسخ،</w:t>
      </w:r>
      <w:bookmarkEnd w:id="4218"/>
    </w:p>
    <w:p>
      <w:pPr>
        <w:pStyle w:val="BookText"/>
        <w:rPr/>
      </w:pPr>
      <w:r>
        <w:rPr>
          <w:rFonts w:ascii="IRNazanin" w:hAnsi="IRNazanin" w:eastAsia="IRNazanin"/>
          <w:color w:val="111111"/>
          <w:sz w:val="28"/>
          <w:sz w:val="28"/>
          <w:szCs w:val="28"/>
          <w:rtl w:val="true"/>
          <w:lang w:bidi="fa-IR"/>
        </w:rPr>
        <w:t>و کذا إذا فسخ من جعل له حقّ الفسخ منهما فی ضمن الصلح</w:t>
      </w:r>
      <w:r>
        <w:rPr>
          <w:rFonts w:eastAsia="IRNazanin" w:cs="IRNazanin"/>
          <w:color w:val="111111"/>
          <w:sz w:val="28"/>
          <w:szCs w:val="28"/>
          <w:rtl w:val="true"/>
          <w:lang w:bidi="fa-IR"/>
        </w:rPr>
        <w:t>.</w:t>
      </w:r>
    </w:p>
    <w:p>
      <w:pPr>
        <w:pStyle w:val="Heading3"/>
        <w:numPr>
          <w:ilvl w:val="2"/>
          <w:numId w:val="1"/>
        </w:numPr>
        <w:rPr/>
      </w:pPr>
      <w:bookmarkStart w:id="4219" w:name="__RefHeading___Toc4212178_581953129"/>
      <w:bookmarkStart w:id="4220" w:name="_Toc1949"/>
      <w:bookmarkEnd w:id="4219"/>
      <w:r>
        <w:rPr>
          <w:rtl w:val="true"/>
        </w:rPr>
        <w:t>(</w:t>
      </w:r>
      <w:r>
        <w:rPr>
          <w:rtl w:val="true"/>
        </w:rPr>
        <w:t xml:space="preserve">مسألة </w:t>
      </w:r>
      <w:r>
        <w:rPr/>
        <w:t>1397</w:t>
      </w:r>
      <w:r>
        <w:rPr>
          <w:rtl w:val="true"/>
        </w:rPr>
        <w:t xml:space="preserve">): </w:t>
      </w:r>
      <w:r>
        <w:rPr>
          <w:rtl w:val="true"/>
        </w:rPr>
        <w:t xml:space="preserve">لا یجری خیار المجلس، و لا خیار الحیوان، و لا خیار التأخیر </w:t>
      </w:r>
      <w:r>
        <w:rPr>
          <w:rtl w:val="true"/>
        </w:rPr>
        <w:t>«</w:t>
      </w:r>
      <w:r>
        <w:rPr>
          <w:rtl w:val="true"/>
        </w:rPr>
        <w:t>المتقدّمة</w:t>
      </w:r>
      <w:r>
        <w:rPr>
          <w:rtl w:val="true"/>
        </w:rPr>
        <w:t xml:space="preserve">» </w:t>
      </w:r>
      <w:r>
        <w:rPr>
          <w:rtl w:val="true"/>
        </w:rPr>
        <w:t>فی الصلح</w:t>
      </w:r>
      <w:bookmarkEnd w:id="4220"/>
    </w:p>
    <w:p>
      <w:pPr>
        <w:pStyle w:val="BookText"/>
        <w:rPr/>
      </w:pPr>
      <w:r>
        <w:rPr>
          <w:rFonts w:ascii="IRNazanin" w:hAnsi="IRNazanin" w:eastAsia="IRNazanin"/>
          <w:color w:val="111111"/>
          <w:sz w:val="28"/>
          <w:sz w:val="28"/>
          <w:szCs w:val="28"/>
          <w:rtl w:val="true"/>
          <w:lang w:bidi="fa-IR"/>
        </w:rPr>
        <w:t>نعم، لو أخّر تسلیم المصالح به عن الحدّ المتعارف، أو اشترط تسلیمه نقداً فلم یعمل به فللآخر أن یفسخ المصالحة، و أمّا الخیارات الباقیة التی سبق ذکرها فی البیع فهی تجری فی الصلح أیضاً</w:t>
      </w:r>
      <w:r>
        <w:rPr>
          <w:rFonts w:eastAsia="IRNazanin" w:cs="IRNazanin"/>
          <w:color w:val="111111"/>
          <w:sz w:val="28"/>
          <w:szCs w:val="28"/>
          <w:rtl w:val="true"/>
          <w:lang w:bidi="fa-IR"/>
        </w:rPr>
        <w:t>.</w:t>
      </w:r>
    </w:p>
    <w:p>
      <w:pPr>
        <w:pStyle w:val="Heading3"/>
        <w:numPr>
          <w:ilvl w:val="2"/>
          <w:numId w:val="1"/>
        </w:numPr>
        <w:rPr/>
      </w:pPr>
      <w:bookmarkStart w:id="4221" w:name="__RefHeading___Toc4212180_581953129"/>
      <w:bookmarkStart w:id="4222" w:name="_Toc1950"/>
      <w:bookmarkEnd w:id="4221"/>
      <w:r>
        <w:rPr>
          <w:rtl w:val="true"/>
        </w:rPr>
        <w:t>(</w:t>
      </w:r>
      <w:r>
        <w:rPr>
          <w:rtl w:val="true"/>
        </w:rPr>
        <w:t xml:space="preserve">مسألة </w:t>
      </w:r>
      <w:r>
        <w:rPr/>
        <w:t>1398</w:t>
      </w:r>
      <w:r>
        <w:rPr>
          <w:rtl w:val="true"/>
        </w:rPr>
        <w:t xml:space="preserve">): </w:t>
      </w:r>
      <w:r>
        <w:rPr>
          <w:rtl w:val="true"/>
        </w:rPr>
        <w:t>لو ظهر العیب فی المصالح به جاز الفسخ،</w:t>
      </w:r>
      <w:bookmarkEnd w:id="4222"/>
    </w:p>
    <w:p>
      <w:pPr>
        <w:pStyle w:val="BookText"/>
        <w:rPr/>
      </w:pPr>
      <w:r>
        <w:rPr>
          <w:rFonts w:ascii="IRNazanin" w:hAnsi="IRNazanin" w:eastAsia="IRNazanin"/>
          <w:color w:val="111111"/>
          <w:sz w:val="28"/>
          <w:sz w:val="28"/>
          <w:szCs w:val="28"/>
          <w:rtl w:val="true"/>
          <w:lang w:bidi="fa-IR"/>
        </w:rPr>
        <w:t>و أمّا أخذ التفاوت بین قیمتی الصحیح و المعیب ففیه إشکال</w:t>
      </w:r>
      <w:r>
        <w:rPr>
          <w:rFonts w:eastAsia="IRNazanin" w:cs="IRNazanin"/>
          <w:color w:val="111111"/>
          <w:sz w:val="28"/>
          <w:szCs w:val="28"/>
          <w:rtl w:val="true"/>
          <w:lang w:bidi="fa-IR"/>
        </w:rPr>
        <w:t>.</w:t>
      </w:r>
    </w:p>
    <w:p>
      <w:pPr>
        <w:pStyle w:val="Heading3"/>
        <w:numPr>
          <w:ilvl w:val="2"/>
          <w:numId w:val="1"/>
        </w:numPr>
        <w:rPr/>
      </w:pPr>
      <w:bookmarkStart w:id="4223" w:name="__RefHeading___Toc4212182_581953129"/>
      <w:bookmarkStart w:id="4224" w:name="_Toc1951"/>
      <w:bookmarkEnd w:id="4223"/>
      <w:r>
        <w:rPr>
          <w:rtl w:val="true"/>
        </w:rPr>
        <w:t>(</w:t>
      </w:r>
      <w:r>
        <w:rPr>
          <w:rtl w:val="true"/>
        </w:rPr>
        <w:t xml:space="preserve">مسألة </w:t>
      </w:r>
      <w:r>
        <w:rPr/>
        <w:t>1399</w:t>
      </w:r>
      <w:r>
        <w:rPr>
          <w:rtl w:val="true"/>
        </w:rPr>
        <w:t xml:space="preserve">): </w:t>
      </w:r>
      <w:r>
        <w:rPr>
          <w:rtl w:val="true"/>
        </w:rPr>
        <w:t>لو اشترط فی عقد الصلح أن یوقف المال المصالح به إذا لم یکن للمصالح وارث بعد الموت صحّ</w:t>
      </w:r>
      <w:bookmarkEnd w:id="4224"/>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لزم الوفاء بالشرط</w:t>
      </w:r>
      <w:r>
        <w:rPr>
          <w:rFonts w:eastAsia="IRNazanin" w:cs="IRNazanin"/>
          <w:color w:val="111111"/>
          <w:sz w:val="28"/>
          <w:szCs w:val="28"/>
          <w:rtl w:val="true"/>
          <w:lang w:bidi="fa-IR"/>
        </w:rPr>
        <w:t>.</w:t>
      </w:r>
      <w:bookmarkStart w:id="4225" w:name="pg5769_39007"/>
    </w:p>
    <w:p>
      <w:pPr>
        <w:pStyle w:val="Heading2"/>
        <w:numPr>
          <w:ilvl w:val="1"/>
          <w:numId w:val="1"/>
        </w:numPr>
        <w:rPr/>
      </w:pPr>
      <w:bookmarkStart w:id="4226" w:name="__RefHeading___Toc4212184_581953129"/>
      <w:bookmarkStart w:id="4227" w:name="_Toc1952"/>
      <w:bookmarkEnd w:id="4225"/>
      <w:bookmarkEnd w:id="4226"/>
      <w:r>
        <w:rPr/>
        <w:t>11</w:t>
      </w:r>
      <w:r>
        <w:rPr>
          <w:rtl w:val="true"/>
        </w:rPr>
        <w:t xml:space="preserve">- </w:t>
      </w:r>
      <w:r>
        <w:rPr>
          <w:rtl w:val="true"/>
        </w:rPr>
        <w:t>الإجارة</w:t>
      </w:r>
      <w:bookmarkEnd w:id="4227"/>
    </w:p>
    <w:p>
      <w:pPr>
        <w:pStyle w:val="Heading3"/>
        <w:numPr>
          <w:ilvl w:val="2"/>
          <w:numId w:val="1"/>
        </w:numPr>
        <w:rPr/>
      </w:pPr>
      <w:bookmarkStart w:id="4228" w:name="__RefHeading___Toc4212186_581953129"/>
      <w:bookmarkStart w:id="4229" w:name="_Toc1953"/>
      <w:bookmarkEnd w:id="4228"/>
      <w:r>
        <w:rPr>
          <w:rtl w:val="true"/>
        </w:rPr>
        <w:t>شرائط عقد الإجارة و أحکامها</w:t>
      </w:r>
      <w:bookmarkEnd w:id="4229"/>
    </w:p>
    <w:p>
      <w:pPr>
        <w:pStyle w:val="Heading4"/>
        <w:numPr>
          <w:ilvl w:val="3"/>
          <w:numId w:val="1"/>
        </w:numPr>
        <w:rPr/>
      </w:pPr>
      <w:bookmarkStart w:id="4230" w:name="__RefHeading___Toc4212188_581953129"/>
      <w:bookmarkStart w:id="4231" w:name="_Toc1954"/>
      <w:bookmarkEnd w:id="4230"/>
      <w:r>
        <w:rPr>
          <w:rtl w:val="true"/>
        </w:rPr>
        <w:t>(</w:t>
      </w:r>
      <w:r>
        <w:rPr>
          <w:rtl w:val="true"/>
        </w:rPr>
        <w:t xml:space="preserve">مسألة </w:t>
      </w:r>
      <w:r>
        <w:rPr/>
        <w:t>1400</w:t>
      </w:r>
      <w:r>
        <w:rPr>
          <w:rtl w:val="true"/>
        </w:rPr>
        <w:t xml:space="preserve">): </w:t>
      </w:r>
      <w:r>
        <w:rPr>
          <w:rtl w:val="true"/>
        </w:rPr>
        <w:t>یعتبر فی المؤجر و المستأجر البلوغ، و العقل، و الاختیار،</w:t>
      </w:r>
      <w:bookmarkEnd w:id="4231"/>
    </w:p>
    <w:p>
      <w:pPr>
        <w:pStyle w:val="BookText"/>
        <w:rPr/>
      </w:pPr>
      <w:r>
        <w:rPr>
          <w:rFonts w:ascii="IRNazanin" w:hAnsi="IRNazanin" w:eastAsia="IRNazanin"/>
          <w:color w:val="111111"/>
          <w:sz w:val="28"/>
          <w:sz w:val="28"/>
          <w:szCs w:val="28"/>
          <w:rtl w:val="true"/>
          <w:lang w:bidi="fa-IR"/>
        </w:rPr>
        <w:t>و عدم الحجر، فلا تصحّ إجارة السفیه لأمواله أو لنفسه، إلّا إذا تعقّبتها إجازة الولیّ</w:t>
      </w:r>
      <w:r>
        <w:rPr>
          <w:rFonts w:eastAsia="IRNazanin" w:cs="IRNazanin"/>
          <w:color w:val="111111"/>
          <w:sz w:val="28"/>
          <w:szCs w:val="28"/>
          <w:rtl w:val="true"/>
          <w:lang w:bidi="fa-IR"/>
        </w:rPr>
        <w:t>.</w:t>
      </w:r>
    </w:p>
    <w:p>
      <w:pPr>
        <w:pStyle w:val="Heading4"/>
        <w:numPr>
          <w:ilvl w:val="3"/>
          <w:numId w:val="1"/>
        </w:numPr>
        <w:rPr/>
      </w:pPr>
      <w:bookmarkStart w:id="4232" w:name="__RefHeading___Toc4212190_581953129"/>
      <w:bookmarkStart w:id="4233" w:name="_Toc1955"/>
      <w:bookmarkEnd w:id="4232"/>
      <w:r>
        <w:rPr>
          <w:rtl w:val="true"/>
        </w:rPr>
        <w:t>(</w:t>
      </w:r>
      <w:r>
        <w:rPr>
          <w:rtl w:val="true"/>
        </w:rPr>
        <w:t xml:space="preserve">مسألة </w:t>
      </w:r>
      <w:r>
        <w:rPr/>
        <w:t>1401</w:t>
      </w:r>
      <w:r>
        <w:rPr>
          <w:rtl w:val="true"/>
        </w:rPr>
        <w:t xml:space="preserve">): </w:t>
      </w:r>
      <w:r>
        <w:rPr>
          <w:rtl w:val="true"/>
        </w:rPr>
        <w:t>لا بأس بإیجار مال الغیر</w:t>
      </w:r>
      <w:bookmarkEnd w:id="4233"/>
    </w:p>
    <w:p>
      <w:pPr>
        <w:pStyle w:val="BookText"/>
        <w:rPr/>
      </w:pPr>
      <w:r>
        <w:rPr>
          <w:rFonts w:ascii="IRNazanin" w:hAnsi="IRNazanin" w:eastAsia="IRNazanin"/>
          <w:color w:val="111111"/>
          <w:sz w:val="28"/>
          <w:sz w:val="28"/>
          <w:szCs w:val="28"/>
          <w:rtl w:val="true"/>
          <w:lang w:bidi="fa-IR"/>
        </w:rPr>
        <w:t>وکالة عنه أو استئجار مالٍ له کذلک</w:t>
      </w:r>
      <w:r>
        <w:rPr>
          <w:rFonts w:eastAsia="IRNazanin" w:cs="IRNazanin"/>
          <w:color w:val="111111"/>
          <w:sz w:val="28"/>
          <w:szCs w:val="28"/>
          <w:rtl w:val="true"/>
          <w:lang w:bidi="fa-IR"/>
        </w:rPr>
        <w:t>.</w:t>
      </w:r>
    </w:p>
    <w:p>
      <w:pPr>
        <w:pStyle w:val="Heading4"/>
        <w:numPr>
          <w:ilvl w:val="3"/>
          <w:numId w:val="1"/>
        </w:numPr>
        <w:rPr/>
      </w:pPr>
      <w:bookmarkStart w:id="4234" w:name="__RefHeading___Toc4212192_581953129"/>
      <w:bookmarkStart w:id="4235" w:name="_Toc1956"/>
      <w:bookmarkEnd w:id="4234"/>
      <w:r>
        <w:rPr>
          <w:rtl w:val="true"/>
        </w:rPr>
        <w:t>(</w:t>
      </w:r>
      <w:r>
        <w:rPr>
          <w:rtl w:val="true"/>
        </w:rPr>
        <w:t xml:space="preserve">مسألة </w:t>
      </w:r>
      <w:r>
        <w:rPr/>
        <w:t>1402</w:t>
      </w:r>
      <w:r>
        <w:rPr>
          <w:rtl w:val="true"/>
        </w:rPr>
        <w:t xml:space="preserve">): </w:t>
      </w:r>
      <w:r>
        <w:rPr>
          <w:rtl w:val="true"/>
        </w:rPr>
        <w:t>إذا آجر الولیّ أو القیّم مال الطفل مدّة و بلغَ الطفل أثناءها صحّت الإجارة،</w:t>
      </w:r>
      <w:bookmarkEnd w:id="4235"/>
    </w:p>
    <w:p>
      <w:pPr>
        <w:pStyle w:val="BookText"/>
        <w:rPr/>
      </w:pPr>
      <w:r>
        <w:rPr>
          <w:rFonts w:ascii="IRNazanin" w:hAnsi="IRNazanin" w:eastAsia="IRNazanin"/>
          <w:color w:val="111111"/>
          <w:sz w:val="28"/>
          <w:sz w:val="28"/>
          <w:szCs w:val="28"/>
          <w:rtl w:val="true"/>
          <w:lang w:bidi="fa-IR"/>
        </w:rPr>
        <w:t>و لیس له فسخ ما بعد البلوغ من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آجر الولیّ أو القیّم الطفل نفسه إلی مدّة، فبلغ أثنائها فهل للطفل أن لا یجیز الإجارة بالنسبة إلی ما بعد البلوغ؟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امتداد مدّة الإیجار إلی ما بعد البلوغ مقتضی مصلحة لازمة الرعایة صحّ الإیجار، و لم یکن للطفل أن یفسخه بعد بلوغه</w:t>
      </w:r>
      <w:r>
        <w:rPr>
          <w:rFonts w:eastAsia="IRNazanin" w:cs="IRNazanin"/>
          <w:color w:val="111111"/>
          <w:sz w:val="28"/>
          <w:szCs w:val="28"/>
          <w:rtl w:val="true"/>
          <w:lang w:bidi="fa-IR"/>
        </w:rPr>
        <w:t>.</w:t>
      </w:r>
    </w:p>
    <w:p>
      <w:pPr>
        <w:pStyle w:val="Heading4"/>
        <w:numPr>
          <w:ilvl w:val="3"/>
          <w:numId w:val="1"/>
        </w:numPr>
        <w:rPr/>
      </w:pPr>
      <w:bookmarkStart w:id="4236" w:name="__RefHeading___Toc4212194_581953129"/>
      <w:bookmarkStart w:id="4237" w:name="_Toc1957"/>
      <w:bookmarkEnd w:id="4236"/>
      <w:r>
        <w:rPr>
          <w:rtl w:val="true"/>
        </w:rPr>
        <w:t>(</w:t>
      </w:r>
      <w:r>
        <w:rPr>
          <w:rtl w:val="true"/>
        </w:rPr>
        <w:t xml:space="preserve">مسألة </w:t>
      </w:r>
      <w:r>
        <w:rPr/>
        <w:t>1403</w:t>
      </w:r>
      <w:r>
        <w:rPr>
          <w:rtl w:val="true"/>
        </w:rPr>
        <w:t xml:space="preserve">): </w:t>
      </w:r>
      <w:r>
        <w:rPr>
          <w:rtl w:val="true"/>
        </w:rPr>
        <w:t>لا یجوز استئجار الطفل الذی لا ولیّ له بدون إجازة المجتهد العادل أو وکیله،</w:t>
      </w:r>
      <w:bookmarkEnd w:id="4237"/>
    </w:p>
    <w:p>
      <w:pPr>
        <w:pStyle w:val="BookText"/>
        <w:rPr/>
      </w:pPr>
      <w:r>
        <w:rPr>
          <w:rFonts w:ascii="IRNazanin" w:hAnsi="IRNazanin" w:eastAsia="IRNazanin"/>
          <w:color w:val="111111"/>
          <w:sz w:val="28"/>
          <w:sz w:val="28"/>
          <w:szCs w:val="28"/>
          <w:rtl w:val="true"/>
          <w:lang w:bidi="fa-IR"/>
        </w:rPr>
        <w:t>و إذا لم یتمکّن من الوصول إلیه جاز استئجاره بإجازة من عدول المؤمنین</w:t>
      </w:r>
      <w:r>
        <w:rPr>
          <w:rFonts w:eastAsia="IRNazanin" w:cs="IRNazanin"/>
          <w:color w:val="111111"/>
          <w:sz w:val="28"/>
          <w:szCs w:val="28"/>
          <w:rtl w:val="true"/>
          <w:lang w:bidi="fa-IR"/>
        </w:rPr>
        <w:t>.</w:t>
      </w:r>
    </w:p>
    <w:p>
      <w:pPr>
        <w:pStyle w:val="Heading4"/>
        <w:numPr>
          <w:ilvl w:val="3"/>
          <w:numId w:val="1"/>
        </w:numPr>
        <w:rPr/>
      </w:pPr>
      <w:bookmarkStart w:id="4238" w:name="__RefHeading___Toc4212196_581953129"/>
      <w:bookmarkStart w:id="4239" w:name="_Toc1958"/>
      <w:bookmarkEnd w:id="4238"/>
      <w:r>
        <w:rPr>
          <w:rtl w:val="true"/>
        </w:rPr>
        <w:t>(</w:t>
      </w:r>
      <w:r>
        <w:rPr>
          <w:rtl w:val="true"/>
        </w:rPr>
        <w:t xml:space="preserve">مسألة </w:t>
      </w:r>
      <w:r>
        <w:rPr/>
        <w:t>1404</w:t>
      </w:r>
      <w:r>
        <w:rPr>
          <w:rtl w:val="true"/>
        </w:rPr>
        <w:t xml:space="preserve">): </w:t>
      </w:r>
      <w:r>
        <w:rPr>
          <w:rtl w:val="true"/>
        </w:rPr>
        <w:t>لا تعتبر العربیّة فی صیغة الإجارة،</w:t>
      </w:r>
      <w:bookmarkEnd w:id="4239"/>
    </w:p>
    <w:p>
      <w:pPr>
        <w:pStyle w:val="BookText"/>
        <w:rPr/>
      </w:pPr>
      <w:r>
        <w:rPr>
          <w:rFonts w:ascii="IRNazanin" w:hAnsi="IRNazanin" w:eastAsia="IRNazanin"/>
          <w:color w:val="111111"/>
          <w:sz w:val="28"/>
          <w:sz w:val="28"/>
          <w:szCs w:val="28"/>
          <w:rtl w:val="true"/>
          <w:lang w:bidi="fa-IR"/>
        </w:rPr>
        <w:t>بل لا یعتبر اللفظ فی صحّتها، فلو سلّم المؤجر ماله للمستأجر بقصد الإیجار و قبضه المستأجر بقصد الاستئجار صحّت الإجارة</w:t>
      </w:r>
      <w:r>
        <w:rPr>
          <w:rFonts w:eastAsia="IRNazanin" w:cs="IRNazanin"/>
          <w:color w:val="111111"/>
          <w:sz w:val="28"/>
          <w:szCs w:val="28"/>
          <w:rtl w:val="true"/>
          <w:lang w:bidi="fa-IR"/>
        </w:rPr>
        <w:t>.</w:t>
      </w:r>
    </w:p>
    <w:p>
      <w:pPr>
        <w:pStyle w:val="Heading4"/>
        <w:numPr>
          <w:ilvl w:val="3"/>
          <w:numId w:val="1"/>
        </w:numPr>
        <w:rPr/>
      </w:pPr>
      <w:bookmarkStart w:id="4240" w:name="__RefHeading___Toc4212198_581953129"/>
      <w:bookmarkStart w:id="4241" w:name="_Toc1959"/>
      <w:bookmarkEnd w:id="4240"/>
      <w:r>
        <w:rPr>
          <w:rtl w:val="true"/>
        </w:rPr>
        <w:t>(</w:t>
      </w:r>
      <w:r>
        <w:rPr>
          <w:rtl w:val="true"/>
        </w:rPr>
        <w:t xml:space="preserve">مسألة </w:t>
      </w:r>
      <w:r>
        <w:rPr/>
        <w:t>1405</w:t>
      </w:r>
      <w:r>
        <w:rPr>
          <w:rtl w:val="true"/>
        </w:rPr>
        <w:t xml:space="preserve">): </w:t>
      </w:r>
      <w:r>
        <w:rPr>
          <w:rtl w:val="true"/>
        </w:rPr>
        <w:t>تکفی فی صحّة إجارة الأخرس الإشارة المفهمة</w:t>
      </w:r>
      <w:bookmarkEnd w:id="4241"/>
    </w:p>
    <w:p>
      <w:pPr>
        <w:pStyle w:val="BookText"/>
        <w:rPr/>
      </w:pPr>
      <w:r>
        <w:rPr>
          <w:rFonts w:ascii="IRNazanin" w:hAnsi="IRNazanin" w:eastAsia="IRNazanin"/>
          <w:color w:val="111111"/>
          <w:sz w:val="28"/>
          <w:sz w:val="28"/>
          <w:szCs w:val="28"/>
          <w:rtl w:val="true"/>
          <w:lang w:bidi="fa-IR"/>
        </w:rPr>
        <w:t>للإیجار أو الاستئجار</w:t>
      </w:r>
      <w:r>
        <w:rPr>
          <w:rFonts w:eastAsia="IRNazanin" w:cs="IRNazanin"/>
          <w:color w:val="111111"/>
          <w:sz w:val="28"/>
          <w:szCs w:val="28"/>
          <w:rtl w:val="true"/>
          <w:lang w:bidi="fa-IR"/>
        </w:rPr>
        <w:t>.</w:t>
      </w:r>
    </w:p>
    <w:p>
      <w:pPr>
        <w:pStyle w:val="Heading4"/>
        <w:numPr>
          <w:ilvl w:val="3"/>
          <w:numId w:val="1"/>
        </w:numPr>
        <w:rPr/>
      </w:pPr>
      <w:bookmarkStart w:id="4242" w:name="__RefHeading___Toc4212200_581953129"/>
      <w:bookmarkStart w:id="4243" w:name="_Toc1960"/>
      <w:bookmarkEnd w:id="4242"/>
      <w:r>
        <w:rPr>
          <w:rtl w:val="true"/>
        </w:rPr>
        <w:t>(</w:t>
      </w:r>
      <w:r>
        <w:rPr>
          <w:rtl w:val="true"/>
        </w:rPr>
        <w:t xml:space="preserve">مسألة </w:t>
      </w:r>
      <w:r>
        <w:rPr/>
        <w:t>1406</w:t>
      </w:r>
      <w:r>
        <w:rPr>
          <w:rtl w:val="true"/>
        </w:rPr>
        <w:t xml:space="preserve">): </w:t>
      </w:r>
      <w:r>
        <w:rPr>
          <w:rtl w:val="true"/>
        </w:rPr>
        <w:t>لو استأجر داراً أو دکّاناً أو بیتاً مقیّداً</w:t>
      </w:r>
      <w:bookmarkEnd w:id="4243"/>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ینتفع به هو بنفسه،</w:t>
      </w:r>
      <w:bookmarkStart w:id="4244" w:name="pg5769_39008"/>
    </w:p>
    <w:p>
      <w:pPr>
        <w:pStyle w:val="BookText"/>
        <w:rPr/>
      </w:pPr>
      <w:bookmarkEnd w:id="4244"/>
      <w:r>
        <w:rPr>
          <w:rFonts w:ascii="IRNazanin" w:hAnsi="IRNazanin" w:eastAsia="IRNazanin"/>
          <w:color w:val="111111"/>
          <w:sz w:val="28"/>
          <w:sz w:val="28"/>
          <w:szCs w:val="28"/>
          <w:rtl w:val="true"/>
          <w:lang w:bidi="fa-IR"/>
        </w:rPr>
        <w:t>أو کانت الإجارة منصرفة إلی هذا المعنی لم یجز إیجاره للغیر، و إن لم یقیّد اختصاص الانتفاع به، و لم یکن انصراف فی البین فله أن یؤجره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أراد أن یؤجره بأزید ممّا استأجره به فلا بدّ أن یحدث فیه شیئاً مثل الترمیم، أو التبییض، أو یؤجره بغیر الجنس الذی استأجره به، کأن یستأجر داراً بالنقود فیؤجرها بالحنطة</w:t>
      </w:r>
      <w:r>
        <w:rPr>
          <w:rFonts w:eastAsia="IRNazanin" w:cs="IRNazanin"/>
          <w:color w:val="111111"/>
          <w:sz w:val="28"/>
          <w:szCs w:val="28"/>
          <w:rtl w:val="true"/>
          <w:lang w:bidi="fa-IR"/>
        </w:rPr>
        <w:t>.</w:t>
      </w:r>
    </w:p>
    <w:p>
      <w:pPr>
        <w:pStyle w:val="Heading4"/>
        <w:numPr>
          <w:ilvl w:val="3"/>
          <w:numId w:val="1"/>
        </w:numPr>
        <w:rPr/>
      </w:pPr>
      <w:bookmarkStart w:id="4245" w:name="__RefHeading___Toc4212202_581953129"/>
      <w:bookmarkStart w:id="4246" w:name="_Toc1961"/>
      <w:bookmarkEnd w:id="4245"/>
      <w:r>
        <w:rPr>
          <w:rtl w:val="true"/>
        </w:rPr>
        <w:t>(</w:t>
      </w:r>
      <w:r>
        <w:rPr>
          <w:rtl w:val="true"/>
        </w:rPr>
        <w:t xml:space="preserve">مسألة </w:t>
      </w:r>
      <w:r>
        <w:rPr/>
        <w:t>1407</w:t>
      </w:r>
      <w:r>
        <w:rPr>
          <w:rtl w:val="true"/>
        </w:rPr>
        <w:t xml:space="preserve">): </w:t>
      </w:r>
      <w:r>
        <w:rPr>
          <w:rtl w:val="true"/>
        </w:rPr>
        <w:t>لو اشترط فی الإجارة أن یکون عمل الأجیر لشخص المستأجر</w:t>
      </w:r>
      <w:bookmarkEnd w:id="4246"/>
    </w:p>
    <w:p>
      <w:pPr>
        <w:pStyle w:val="BookText"/>
        <w:rPr/>
      </w:pPr>
      <w:r>
        <w:rPr>
          <w:rFonts w:ascii="IRNazanin" w:hAnsi="IRNazanin" w:eastAsia="IRNazanin"/>
          <w:color w:val="111111"/>
          <w:sz w:val="28"/>
          <w:sz w:val="28"/>
          <w:szCs w:val="28"/>
          <w:rtl w:val="true"/>
          <w:lang w:bidi="fa-IR"/>
        </w:rPr>
        <w:t>لم یجز له إیجاره لیعمل لشخص آخر، و یجوز ذلک مع عدم الاشتراط، إلّا أنّه لا یجوز أن یؤجره بأزید ممّا استأجره إذا کانت الاُجرتان من جنس واحد، و لا بأس بالزیادة مع اختلاف الجنس</w:t>
      </w:r>
      <w:r>
        <w:rPr>
          <w:rFonts w:eastAsia="IRNazanin" w:cs="IRNazanin"/>
          <w:color w:val="111111"/>
          <w:sz w:val="28"/>
          <w:szCs w:val="28"/>
          <w:rtl w:val="true"/>
          <w:lang w:bidi="fa-IR"/>
        </w:rPr>
        <w:t>.</w:t>
      </w:r>
    </w:p>
    <w:p>
      <w:pPr>
        <w:pStyle w:val="Heading4"/>
        <w:numPr>
          <w:ilvl w:val="3"/>
          <w:numId w:val="1"/>
        </w:numPr>
        <w:rPr/>
      </w:pPr>
      <w:bookmarkStart w:id="4247" w:name="__RefHeading___Toc4212204_581953129"/>
      <w:bookmarkStart w:id="4248" w:name="_Toc1962"/>
      <w:bookmarkEnd w:id="4247"/>
      <w:r>
        <w:rPr>
          <w:rtl w:val="true"/>
        </w:rPr>
        <w:t>(</w:t>
      </w:r>
      <w:r>
        <w:rPr>
          <w:rtl w:val="true"/>
        </w:rPr>
        <w:t xml:space="preserve">مسألة </w:t>
      </w:r>
      <w:r>
        <w:rPr/>
        <w:t>1408</w:t>
      </w:r>
      <w:r>
        <w:rPr>
          <w:rtl w:val="true"/>
        </w:rPr>
        <w:t xml:space="preserve">): </w:t>
      </w:r>
      <w:r>
        <w:rPr>
          <w:rtl w:val="true"/>
        </w:rPr>
        <w:t>إذا استأجر غیر الدار و الدکّان و البیت و الأجیر شیئاً</w:t>
      </w:r>
      <w:bookmarkEnd w:id="4248"/>
    </w:p>
    <w:p>
      <w:pPr>
        <w:pStyle w:val="BookText"/>
        <w:rPr/>
      </w:pPr>
      <w:r>
        <w:rPr>
          <w:rFonts w:ascii="IRNazanin" w:hAnsi="IRNazanin" w:eastAsia="IRNazanin"/>
          <w:color w:val="111111"/>
          <w:sz w:val="28"/>
          <w:sz w:val="28"/>
          <w:szCs w:val="28"/>
          <w:rtl w:val="true"/>
          <w:lang w:bidi="fa-IR"/>
        </w:rPr>
        <w:t>کما لو استأجر أرضاً و لم یشترط المالک اختصاص الانتفاع به فله أن یؤجره للغیر حتّی بأزید ممّا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کون الرحی و السفینة مثل الدار و الدکّان و نحوهما</w:t>
      </w:r>
      <w:r>
        <w:rPr>
          <w:rFonts w:eastAsia="IRNazanin" w:cs="IRNazanin"/>
          <w:color w:val="111111"/>
          <w:sz w:val="28"/>
          <w:szCs w:val="28"/>
          <w:rtl w:val="true"/>
          <w:lang w:bidi="fa-IR"/>
        </w:rPr>
        <w:t>.</w:t>
      </w:r>
    </w:p>
    <w:p>
      <w:pPr>
        <w:pStyle w:val="Heading4"/>
        <w:numPr>
          <w:ilvl w:val="3"/>
          <w:numId w:val="1"/>
        </w:numPr>
        <w:rPr/>
      </w:pPr>
      <w:bookmarkStart w:id="4249" w:name="__RefHeading___Toc4212206_581953129"/>
      <w:bookmarkStart w:id="4250" w:name="_Toc1963"/>
      <w:bookmarkEnd w:id="4249"/>
      <w:r>
        <w:rPr>
          <w:rtl w:val="true"/>
        </w:rPr>
        <w:t>(</w:t>
      </w:r>
      <w:r>
        <w:rPr>
          <w:rtl w:val="true"/>
        </w:rPr>
        <w:t xml:space="preserve">مسألة </w:t>
      </w:r>
      <w:r>
        <w:rPr/>
        <w:t>1409</w:t>
      </w:r>
      <w:r>
        <w:rPr>
          <w:rtl w:val="true"/>
        </w:rPr>
        <w:t xml:space="preserve">): </w:t>
      </w:r>
      <w:r>
        <w:rPr>
          <w:rtl w:val="true"/>
        </w:rPr>
        <w:t>لا بأس بأن یستأجر داراً مثلاً سنة بعشرة دنانیر</w:t>
      </w:r>
      <w:bookmarkEnd w:id="4250"/>
    </w:p>
    <w:p>
      <w:pPr>
        <w:pStyle w:val="BookText"/>
        <w:rPr/>
      </w:pPr>
      <w:r>
        <w:rPr>
          <w:rFonts w:ascii="IRNazanin" w:hAnsi="IRNazanin" w:eastAsia="IRNazanin"/>
          <w:color w:val="111111"/>
          <w:sz w:val="28"/>
          <w:sz w:val="28"/>
          <w:szCs w:val="28"/>
          <w:rtl w:val="true"/>
          <w:lang w:bidi="fa-IR"/>
        </w:rPr>
        <w:t>فیسکن فی نصفها و یؤجر نصفها الآخر بعشرة دنانیر أو أقلّ، و إذا أراد إیجاره بأکثر کاثنی عشر دیناراً فلا بدّ أن یعمل فیه شیئاً کالترمیم أو یؤجره بجنس آخر</w:t>
      </w:r>
      <w:r>
        <w:rPr>
          <w:rFonts w:eastAsia="IRNazanin" w:cs="IRNazanin"/>
          <w:color w:val="111111"/>
          <w:sz w:val="28"/>
          <w:szCs w:val="28"/>
          <w:rtl w:val="true"/>
          <w:lang w:bidi="fa-IR"/>
        </w:rPr>
        <w:t>.</w:t>
      </w:r>
    </w:p>
    <w:p>
      <w:pPr>
        <w:pStyle w:val="Heading3"/>
        <w:numPr>
          <w:ilvl w:val="2"/>
          <w:numId w:val="1"/>
        </w:numPr>
        <w:rPr/>
      </w:pPr>
      <w:bookmarkStart w:id="4251" w:name="__RefHeading___Toc4212208_581953129"/>
      <w:bookmarkStart w:id="4252" w:name="_Toc1964"/>
      <w:bookmarkEnd w:id="4251"/>
      <w:r>
        <w:rPr>
          <w:rtl w:val="true"/>
        </w:rPr>
        <w:t>شرائط العین المستأجرة</w:t>
      </w:r>
      <w:bookmarkEnd w:id="4252"/>
    </w:p>
    <w:p>
      <w:pPr>
        <w:pStyle w:val="Heading4"/>
        <w:numPr>
          <w:ilvl w:val="3"/>
          <w:numId w:val="1"/>
        </w:numPr>
        <w:rPr/>
      </w:pPr>
      <w:bookmarkStart w:id="4253" w:name="__RefHeading___Toc4212210_581953129"/>
      <w:bookmarkStart w:id="4254" w:name="_Toc1965"/>
      <w:bookmarkEnd w:id="4253"/>
      <w:r>
        <w:rPr>
          <w:rtl w:val="true"/>
        </w:rPr>
        <w:t>(</w:t>
      </w:r>
      <w:r>
        <w:rPr>
          <w:rtl w:val="true"/>
        </w:rPr>
        <w:t xml:space="preserve">مسألة </w:t>
      </w:r>
      <w:r>
        <w:rPr/>
        <w:t>1410</w:t>
      </w:r>
      <w:r>
        <w:rPr>
          <w:rtl w:val="true"/>
        </w:rPr>
        <w:t xml:space="preserve">): </w:t>
      </w:r>
      <w:r>
        <w:rPr>
          <w:rtl w:val="true"/>
        </w:rPr>
        <w:t>یعتبر فی العین المستأجرة أُمور</w:t>
      </w:r>
      <w:r>
        <w:rPr>
          <w:rtl w:val="true"/>
        </w:rPr>
        <w:t>:</w:t>
      </w:r>
      <w:bookmarkEnd w:id="42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إحدی دوری لم تصحّ الإجارة، مع اختلافها فی الأوصاف الدخیلة فی اختلاف الرغبات، و إلّا فلا یبعد الحکم بالصحّة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المعلومیّة؛ بأن یشاهد المستأجر العین المستأجرة، أو یعلم</w:t>
      </w:r>
      <w:bookmarkStart w:id="4255" w:name="pg5769_39009"/>
    </w:p>
    <w:p>
      <w:pPr>
        <w:pStyle w:val="BookText"/>
        <w:rPr/>
      </w:pPr>
      <w:bookmarkEnd w:id="4255"/>
      <w:r>
        <w:rPr>
          <w:rFonts w:ascii="IRNazanin" w:hAnsi="IRNazanin" w:eastAsia="IRNazanin"/>
          <w:color w:val="111111"/>
          <w:sz w:val="28"/>
          <w:sz w:val="28"/>
          <w:szCs w:val="28"/>
          <w:rtl w:val="true"/>
          <w:lang w:bidi="fa-IR"/>
        </w:rPr>
        <w:t>بخصوصیّتها و لو کان ذلک بتوصیف المؤجر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التسلیم، فلا تصحّ إجارة الدابّة الشاردة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الانتفاع بها مع بقاء عینها، فلا تصحّ إجارة الخبز و غیره من المأکولات للأکل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 للانتفاع المقصود من الإجارة، فلا تصحّ إجارة الأرض للزراعة إذا لم یکن المطر وافیاً و لم یمکن سقیها من النهر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مملوکة، فلا تصحّ إجارة مال الغیر إلّا بإذنه و إجازته</w:t>
      </w:r>
      <w:r>
        <w:rPr>
          <w:rFonts w:eastAsia="IRNazanin" w:cs="IRNazanin"/>
          <w:color w:val="111111"/>
          <w:sz w:val="28"/>
          <w:szCs w:val="28"/>
          <w:rtl w:val="true"/>
          <w:lang w:bidi="fa-IR"/>
        </w:rPr>
        <w:t>.</w:t>
      </w:r>
    </w:p>
    <w:p>
      <w:pPr>
        <w:pStyle w:val="Heading4"/>
        <w:numPr>
          <w:ilvl w:val="3"/>
          <w:numId w:val="1"/>
        </w:numPr>
        <w:rPr/>
      </w:pPr>
      <w:bookmarkStart w:id="4256" w:name="__RefHeading___Toc4212212_581953129"/>
      <w:bookmarkStart w:id="4257" w:name="_Toc1966"/>
      <w:bookmarkEnd w:id="4256"/>
      <w:r>
        <w:rPr>
          <w:rtl w:val="true"/>
        </w:rPr>
        <w:t>(</w:t>
      </w:r>
      <w:r>
        <w:rPr>
          <w:rtl w:val="true"/>
        </w:rPr>
        <w:t xml:space="preserve">مسألة </w:t>
      </w:r>
      <w:r>
        <w:rPr/>
        <w:t>1411</w:t>
      </w:r>
      <w:r>
        <w:rPr>
          <w:rtl w:val="true"/>
        </w:rPr>
        <w:t xml:space="preserve">): </w:t>
      </w:r>
      <w:r>
        <w:rPr>
          <w:rtl w:val="true"/>
        </w:rPr>
        <w:t>یصحّ إیجار الشجر للانتفاع بثمرها</w:t>
      </w:r>
      <w:bookmarkEnd w:id="4257"/>
    </w:p>
    <w:p>
      <w:pPr>
        <w:pStyle w:val="BookText"/>
        <w:rPr/>
      </w:pPr>
      <w:r>
        <w:rPr>
          <w:rFonts w:ascii="IRNazanin" w:hAnsi="IRNazanin" w:eastAsia="IRNazanin"/>
          <w:color w:val="111111"/>
          <w:sz w:val="28"/>
          <w:sz w:val="28"/>
          <w:szCs w:val="28"/>
          <w:rtl w:val="true"/>
          <w:lang w:bidi="fa-IR"/>
        </w:rPr>
        <w:t>غیر الموجود فعلاً</w:t>
      </w:r>
      <w:r>
        <w:rPr>
          <w:rFonts w:eastAsia="IRNazanin" w:cs="IRNazanin"/>
          <w:color w:val="111111"/>
          <w:sz w:val="28"/>
          <w:szCs w:val="28"/>
          <w:rtl w:val="true"/>
          <w:lang w:bidi="fa-IR"/>
        </w:rPr>
        <w:t>.</w:t>
      </w:r>
    </w:p>
    <w:p>
      <w:pPr>
        <w:pStyle w:val="Heading4"/>
        <w:numPr>
          <w:ilvl w:val="3"/>
          <w:numId w:val="1"/>
        </w:numPr>
        <w:rPr/>
      </w:pPr>
      <w:bookmarkStart w:id="4258" w:name="__RefHeading___Toc4212214_581953129"/>
      <w:bookmarkStart w:id="4259" w:name="_Toc1967"/>
      <w:bookmarkEnd w:id="4258"/>
      <w:r>
        <w:rPr>
          <w:rtl w:val="true"/>
        </w:rPr>
        <w:t>(</w:t>
      </w:r>
      <w:r>
        <w:rPr>
          <w:rtl w:val="true"/>
        </w:rPr>
        <w:t xml:space="preserve">مسألة </w:t>
      </w:r>
      <w:r>
        <w:rPr/>
        <w:t>1412</w:t>
      </w:r>
      <w:r>
        <w:rPr>
          <w:rtl w:val="true"/>
        </w:rPr>
        <w:t xml:space="preserve">): </w:t>
      </w:r>
      <w:r>
        <w:rPr>
          <w:rtl w:val="true"/>
        </w:rPr>
        <w:t>یجوز للمرأة إیجار نفسها للإرضاع من غیر حاجة إلی إجازة زوجها</w:t>
      </w:r>
      <w:bookmarkEnd w:id="4259"/>
    </w:p>
    <w:p>
      <w:pPr>
        <w:pStyle w:val="BookText"/>
        <w:rPr/>
      </w:pPr>
      <w:r>
        <w:rPr>
          <w:rFonts w:ascii="IRNazanin" w:hAnsi="IRNazanin" w:eastAsia="IRNazanin"/>
          <w:color w:val="111111"/>
          <w:sz w:val="28"/>
          <w:sz w:val="28"/>
          <w:szCs w:val="28"/>
          <w:rtl w:val="true"/>
          <w:lang w:bidi="fa-IR"/>
        </w:rPr>
        <w:t>نعم، لو أوجب ذلک تضییع حقّه توقّفت صحّة الإجارة علی إجازته</w:t>
      </w:r>
      <w:r>
        <w:rPr>
          <w:rFonts w:eastAsia="IRNazanin" w:cs="IRNazanin"/>
          <w:color w:val="111111"/>
          <w:sz w:val="28"/>
          <w:szCs w:val="28"/>
          <w:rtl w:val="true"/>
          <w:lang w:bidi="fa-IR"/>
        </w:rPr>
        <w:t>.</w:t>
      </w:r>
    </w:p>
    <w:p>
      <w:pPr>
        <w:pStyle w:val="Heading3"/>
        <w:numPr>
          <w:ilvl w:val="2"/>
          <w:numId w:val="1"/>
        </w:numPr>
        <w:rPr/>
      </w:pPr>
      <w:bookmarkStart w:id="4260" w:name="__RefHeading___Toc4212216_581953129"/>
      <w:bookmarkStart w:id="4261" w:name="_Toc1968"/>
      <w:bookmarkEnd w:id="4260"/>
      <w:r>
        <w:rPr>
          <w:rtl w:val="true"/>
        </w:rPr>
        <w:t>شرائط المنفعة المقصودة من الإجارة</w:t>
      </w:r>
      <w:bookmarkEnd w:id="4261"/>
    </w:p>
    <w:p>
      <w:pPr>
        <w:pStyle w:val="Heading4"/>
        <w:numPr>
          <w:ilvl w:val="3"/>
          <w:numId w:val="1"/>
        </w:numPr>
        <w:rPr/>
      </w:pPr>
      <w:bookmarkStart w:id="4262" w:name="__RefHeading___Toc4212218_581953129"/>
      <w:bookmarkStart w:id="4263" w:name="_Toc1969"/>
      <w:bookmarkEnd w:id="4262"/>
      <w:r>
        <w:rPr>
          <w:rtl w:val="true"/>
        </w:rPr>
        <w:t>(</w:t>
      </w:r>
      <w:r>
        <w:rPr>
          <w:rtl w:val="true"/>
        </w:rPr>
        <w:t xml:space="preserve">مسألة </w:t>
      </w:r>
      <w:r>
        <w:rPr/>
        <w:t>1413</w:t>
      </w:r>
      <w:r>
        <w:rPr>
          <w:rtl w:val="true"/>
        </w:rPr>
        <w:t xml:space="preserve">): </w:t>
      </w:r>
      <w:r>
        <w:rPr>
          <w:rtl w:val="true"/>
        </w:rPr>
        <w:t>تعتبر فی المنفعة التی تستأجر العین لأجلها أُمور أربعة</w:t>
      </w:r>
      <w:r>
        <w:rPr>
          <w:rtl w:val="true"/>
        </w:rPr>
        <w:t>:</w:t>
      </w:r>
      <w:bookmarkEnd w:id="426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محلّلة، فلا تصحّ إجارة الدکّان لبیع الخمر أو حفظه، أو إجارة الحیوان لحمل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للمنفعة مالیّة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 المنفعة، فلو آجر حیواناً قابلاً للرکوب، و لحمل الأثقال وجب تعیین حقّ المستأجر من الرکوب، أو الحمل،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المنفعة، و هو إمّا بتعیین المدّة، کما فی إجارة الدار و الدکّان و نحوهما، و إمّا بتعیین العمل، کخیاطة الثوب المعیّن علی کیفیّة معیّنة</w:t>
      </w:r>
      <w:r>
        <w:rPr>
          <w:rFonts w:eastAsia="IRNazanin" w:cs="IRNazanin"/>
          <w:color w:val="111111"/>
          <w:sz w:val="28"/>
          <w:szCs w:val="28"/>
          <w:rtl w:val="true"/>
          <w:lang w:bidi="fa-IR"/>
        </w:rPr>
        <w:t>.</w:t>
      </w:r>
    </w:p>
    <w:p>
      <w:pPr>
        <w:pStyle w:val="Heading4"/>
        <w:numPr>
          <w:ilvl w:val="3"/>
          <w:numId w:val="1"/>
        </w:numPr>
        <w:rPr/>
      </w:pPr>
      <w:bookmarkStart w:id="4264" w:name="__RefHeading___Toc4212220_581953129"/>
      <w:bookmarkStart w:id="4265" w:name="_Toc1970"/>
      <w:bookmarkEnd w:id="4264"/>
      <w:r>
        <w:rPr>
          <w:rtl w:val="true"/>
        </w:rPr>
        <w:t>(</w:t>
      </w:r>
      <w:r>
        <w:rPr>
          <w:rtl w:val="true"/>
        </w:rPr>
        <w:t xml:space="preserve">مسألة </w:t>
      </w:r>
      <w:r>
        <w:rPr/>
        <w:t>1414</w:t>
      </w:r>
      <w:r>
        <w:rPr>
          <w:rtl w:val="true"/>
        </w:rPr>
        <w:t xml:space="preserve">): </w:t>
      </w:r>
      <w:r>
        <w:rPr>
          <w:rtl w:val="true"/>
        </w:rPr>
        <w:t>لو لم یعیّن مبدأ مدّة الإجارة</w:t>
      </w:r>
      <w:bookmarkEnd w:id="4265"/>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ابتداؤها من حین إجراء الصیغة</w:t>
      </w:r>
      <w:r>
        <w:rPr>
          <w:rFonts w:eastAsia="IRNazanin" w:cs="IRNazanin"/>
          <w:color w:val="111111"/>
          <w:sz w:val="28"/>
          <w:szCs w:val="28"/>
          <w:rtl w:val="true"/>
          <w:lang w:bidi="fa-IR"/>
        </w:rPr>
        <w:t>.</w:t>
      </w:r>
      <w:bookmarkStart w:id="4266" w:name="pg5769_39010"/>
    </w:p>
    <w:p>
      <w:pPr>
        <w:pStyle w:val="Heading4"/>
        <w:numPr>
          <w:ilvl w:val="3"/>
          <w:numId w:val="1"/>
        </w:numPr>
        <w:rPr/>
      </w:pPr>
      <w:bookmarkStart w:id="4267" w:name="__RefHeading___Toc4212222_581953129"/>
      <w:bookmarkStart w:id="4268" w:name="_Toc1971"/>
      <w:bookmarkEnd w:id="4266"/>
      <w:bookmarkEnd w:id="4267"/>
      <w:r>
        <w:rPr>
          <w:rtl w:val="true"/>
        </w:rPr>
        <w:t>(</w:t>
      </w:r>
      <w:r>
        <w:rPr>
          <w:rtl w:val="true"/>
        </w:rPr>
        <w:t xml:space="preserve">مسألة </w:t>
      </w:r>
      <w:r>
        <w:rPr/>
        <w:t>1415</w:t>
      </w:r>
      <w:r>
        <w:rPr>
          <w:rtl w:val="true"/>
        </w:rPr>
        <w:t xml:space="preserve">): </w:t>
      </w:r>
      <w:r>
        <w:rPr>
          <w:rtl w:val="true"/>
        </w:rPr>
        <w:t>لو آجر داره سنة و جعل ابتداءها بعد مضیّ شهر مثلاً من إجراء الصیغة</w:t>
      </w:r>
      <w:bookmarkEnd w:id="4268"/>
    </w:p>
    <w:p>
      <w:pPr>
        <w:pStyle w:val="BookText"/>
        <w:rPr/>
      </w:pPr>
      <w:r>
        <w:rPr>
          <w:rFonts w:ascii="IRNazanin" w:hAnsi="IRNazanin" w:eastAsia="IRNazanin"/>
          <w:color w:val="111111"/>
          <w:sz w:val="28"/>
          <w:sz w:val="28"/>
          <w:szCs w:val="28"/>
          <w:rtl w:val="true"/>
          <w:lang w:bidi="fa-IR"/>
        </w:rPr>
        <w:t>صحّت الإجارة و إن کانت العین عند إجراء الصیغة مستأجرة للغیر</w:t>
      </w:r>
      <w:r>
        <w:rPr>
          <w:rFonts w:eastAsia="IRNazanin" w:cs="IRNazanin"/>
          <w:color w:val="111111"/>
          <w:sz w:val="28"/>
          <w:szCs w:val="28"/>
          <w:rtl w:val="true"/>
          <w:lang w:bidi="fa-IR"/>
        </w:rPr>
        <w:t>.</w:t>
      </w:r>
    </w:p>
    <w:p>
      <w:pPr>
        <w:pStyle w:val="Heading4"/>
        <w:numPr>
          <w:ilvl w:val="3"/>
          <w:numId w:val="1"/>
        </w:numPr>
        <w:rPr/>
      </w:pPr>
      <w:bookmarkStart w:id="4269" w:name="__RefHeading___Toc4212224_581953129"/>
      <w:bookmarkStart w:id="4270" w:name="_Toc1972"/>
      <w:bookmarkEnd w:id="4269"/>
      <w:r>
        <w:rPr>
          <w:rtl w:val="true"/>
        </w:rPr>
        <w:t>(</w:t>
      </w:r>
      <w:r>
        <w:rPr>
          <w:rtl w:val="true"/>
        </w:rPr>
        <w:t xml:space="preserve">مسألة </w:t>
      </w:r>
      <w:r>
        <w:rPr/>
        <w:t>1416</w:t>
      </w:r>
      <w:r>
        <w:rPr>
          <w:rtl w:val="true"/>
        </w:rPr>
        <w:t xml:space="preserve">): </w:t>
      </w:r>
      <w:r>
        <w:rPr>
          <w:rtl w:val="true"/>
        </w:rPr>
        <w:t>لو قال</w:t>
      </w:r>
      <w:r>
        <w:rPr>
          <w:rtl w:val="true"/>
        </w:rPr>
        <w:t>: «</w:t>
      </w:r>
      <w:r>
        <w:rPr>
          <w:rtl w:val="true"/>
        </w:rPr>
        <w:t>آجرتک الدار کلّ شهر بدینار مهما أقمت فیها</w:t>
      </w:r>
      <w:r>
        <w:rPr>
          <w:rtl w:val="true"/>
        </w:rPr>
        <w:t>»</w:t>
      </w:r>
      <w:bookmarkEnd w:id="4270"/>
    </w:p>
    <w:p>
      <w:pPr>
        <w:pStyle w:val="BookText"/>
        <w:rPr/>
      </w:pPr>
      <w:r>
        <w:rPr>
          <w:rFonts w:ascii="IRNazanin" w:hAnsi="IRNazanin" w:eastAsia="IRNazanin"/>
          <w:color w:val="111111"/>
          <w:sz w:val="28"/>
          <w:sz w:val="28"/>
          <w:szCs w:val="28"/>
          <w:rtl w:val="true"/>
          <w:lang w:bidi="fa-IR"/>
        </w:rPr>
        <w:t>صحّت الإجارة و کان فی الشهر الأوّل من باب الإجارة، و فی غیره من باب الشرط الواقع فی ضمنها، و هذا المقدار من الجهالة لا یضرّ، 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 هذا الشهر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أقمت بعد ذلک فبحسابه</w:t>
      </w:r>
      <w:r>
        <w:rPr>
          <w:rFonts w:eastAsia="IRNazanin" w:cs="IRNazanin"/>
          <w:color w:val="111111"/>
          <w:sz w:val="28"/>
          <w:szCs w:val="28"/>
          <w:rtl w:val="true"/>
          <w:lang w:bidi="fa-IR"/>
        </w:rPr>
        <w:t>».</w:t>
      </w:r>
    </w:p>
    <w:p>
      <w:pPr>
        <w:pStyle w:val="Heading4"/>
        <w:numPr>
          <w:ilvl w:val="3"/>
          <w:numId w:val="1"/>
        </w:numPr>
        <w:rPr/>
      </w:pPr>
      <w:bookmarkStart w:id="4271" w:name="__RefHeading___Toc4212226_581953129"/>
      <w:bookmarkStart w:id="4272" w:name="_Toc1973"/>
      <w:bookmarkEnd w:id="4271"/>
      <w:r>
        <w:rPr>
          <w:rtl w:val="true"/>
        </w:rPr>
        <w:t>(</w:t>
      </w:r>
      <w:r>
        <w:rPr>
          <w:rtl w:val="true"/>
        </w:rPr>
        <w:t xml:space="preserve">مسألة </w:t>
      </w:r>
      <w:r>
        <w:rPr/>
        <w:t>1417</w:t>
      </w:r>
      <w:r>
        <w:rPr>
          <w:rtl w:val="true"/>
        </w:rPr>
        <w:t xml:space="preserve">): </w:t>
      </w:r>
      <w:r>
        <w:rPr>
          <w:rtl w:val="true"/>
        </w:rPr>
        <w:t>الدور المعدّة لإقامة الزوّار و الغرباء</w:t>
      </w:r>
      <w:bookmarkEnd w:id="4272"/>
    </w:p>
    <w:p>
      <w:pPr>
        <w:pStyle w:val="BookText"/>
        <w:rPr/>
      </w:pPr>
      <w:r>
        <w:rPr>
          <w:rFonts w:ascii="IRNazanin" w:hAnsi="IRNazanin" w:eastAsia="IRNazanin"/>
          <w:color w:val="111111"/>
          <w:sz w:val="28"/>
          <w:sz w:val="28"/>
          <w:szCs w:val="28"/>
          <w:rtl w:val="true"/>
          <w:lang w:bidi="fa-IR"/>
        </w:rPr>
        <w:t>إذا لم یعلم مقدار مکثهم فیها و حصل الاتّفاق علی أداء مقدار معیّن عن إقامة کلّ لیلة مثلاً یجوز التصرّف فیها و صحّت الإجارة، و لیس للمالک إخراجهم حینما أراد</w:t>
      </w:r>
      <w:r>
        <w:rPr>
          <w:rFonts w:eastAsia="IRNazanin" w:cs="IRNazanin"/>
          <w:color w:val="111111"/>
          <w:sz w:val="28"/>
          <w:szCs w:val="28"/>
          <w:rtl w:val="true"/>
          <w:lang w:bidi="fa-IR"/>
        </w:rPr>
        <w:t>.</w:t>
      </w:r>
    </w:p>
    <w:p>
      <w:pPr>
        <w:pStyle w:val="Heading3"/>
        <w:numPr>
          <w:ilvl w:val="2"/>
          <w:numId w:val="1"/>
        </w:numPr>
        <w:rPr/>
      </w:pPr>
      <w:bookmarkStart w:id="4273" w:name="__RefHeading___Toc4212228_581953129"/>
      <w:bookmarkStart w:id="4274" w:name="_Toc1974"/>
      <w:bookmarkEnd w:id="4273"/>
      <w:r>
        <w:rPr>
          <w:rtl w:val="true"/>
        </w:rPr>
        <w:t>مسائل فی الإجارة</w:t>
      </w:r>
      <w:bookmarkEnd w:id="4274"/>
    </w:p>
    <w:p>
      <w:pPr>
        <w:pStyle w:val="Heading4"/>
        <w:numPr>
          <w:ilvl w:val="3"/>
          <w:numId w:val="1"/>
        </w:numPr>
        <w:rPr/>
      </w:pPr>
      <w:bookmarkStart w:id="4275" w:name="__RefHeading___Toc4212230_581953129"/>
      <w:bookmarkStart w:id="4276" w:name="_Toc1975"/>
      <w:bookmarkEnd w:id="4275"/>
      <w:r>
        <w:rPr>
          <w:rtl w:val="true"/>
        </w:rPr>
        <w:t>(</w:t>
      </w:r>
      <w:r>
        <w:rPr>
          <w:rtl w:val="true"/>
        </w:rPr>
        <w:t xml:space="preserve">مسألة </w:t>
      </w:r>
      <w:r>
        <w:rPr/>
        <w:t>1418</w:t>
      </w:r>
      <w:r>
        <w:rPr>
          <w:rtl w:val="true"/>
        </w:rPr>
        <w:t xml:space="preserve">): </w:t>
      </w:r>
      <w:r>
        <w:rPr>
          <w:rtl w:val="true"/>
        </w:rPr>
        <w:t>یعتبر فی الأُجرة أن تکون معلومة،</w:t>
      </w:r>
      <w:bookmarkEnd w:id="4276"/>
    </w:p>
    <w:p>
      <w:pPr>
        <w:pStyle w:val="BookText"/>
        <w:rPr/>
      </w:pPr>
      <w:r>
        <w:rPr>
          <w:rFonts w:ascii="IRNazanin" w:hAnsi="IRNazanin" w:eastAsia="IRNazanin"/>
          <w:color w:val="111111"/>
          <w:sz w:val="28"/>
          <w:sz w:val="28"/>
          <w:szCs w:val="28"/>
          <w:rtl w:val="true"/>
          <w:lang w:bidi="fa-IR"/>
        </w:rPr>
        <w:t>فلو کانت من المکیل أو الموزون قدّرت بها، و لو کانت من المعدود کالبیض قدّرت بالعدّ، فإن کانت ممّا تعتبر مشاهدته فی المعاملات لزم أن یشاهدها المؤجر أو یبیّن المستأجر خصوصیّاتها له</w:t>
      </w:r>
      <w:r>
        <w:rPr>
          <w:rFonts w:eastAsia="IRNazanin" w:cs="IRNazanin"/>
          <w:color w:val="111111"/>
          <w:sz w:val="28"/>
          <w:szCs w:val="28"/>
          <w:rtl w:val="true"/>
          <w:lang w:bidi="fa-IR"/>
        </w:rPr>
        <w:t>.</w:t>
      </w:r>
    </w:p>
    <w:p>
      <w:pPr>
        <w:pStyle w:val="Heading4"/>
        <w:numPr>
          <w:ilvl w:val="3"/>
          <w:numId w:val="1"/>
        </w:numPr>
        <w:rPr/>
      </w:pPr>
      <w:bookmarkStart w:id="4277" w:name="__RefHeading___Toc4212232_581953129"/>
      <w:bookmarkStart w:id="4278" w:name="_Toc1976"/>
      <w:bookmarkEnd w:id="4277"/>
      <w:r>
        <w:rPr>
          <w:rtl w:val="true"/>
        </w:rPr>
        <w:t>(</w:t>
      </w:r>
      <w:r>
        <w:rPr>
          <w:rtl w:val="true"/>
        </w:rPr>
        <w:t xml:space="preserve">مسألة </w:t>
      </w:r>
      <w:r>
        <w:rPr/>
        <w:t>1419</w:t>
      </w:r>
      <w:r>
        <w:rPr>
          <w:rtl w:val="true"/>
        </w:rPr>
        <w:t xml:space="preserve">): </w:t>
      </w:r>
      <w:r>
        <w:rPr>
          <w:rtl w:val="true"/>
        </w:rPr>
        <w:t>لو آجر أرضاً لزراعة الحنطة أو الشعیر أو غیرهما و جعل الأُجرة من حاصل تلک الأرض</w:t>
      </w:r>
      <w:bookmarkEnd w:id="4278"/>
    </w:p>
    <w:p>
      <w:pPr>
        <w:pStyle w:val="BookText"/>
        <w:rPr/>
      </w:pPr>
      <w:r>
        <w:rPr>
          <w:rFonts w:ascii="Amiri" w:hAnsi="Amiri" w:eastAsia="Amiri" w:cs="Amiri"/>
          <w:color w:val="111111"/>
          <w:sz w:val="28"/>
          <w:sz w:val="28"/>
          <w:szCs w:val="28"/>
          <w:rtl w:val="true"/>
          <w:lang w:bidi="ar-SA"/>
        </w:rPr>
        <w:t>لم تصحّ الإجارة</w:t>
      </w:r>
      <w:r>
        <w:rPr>
          <w:rFonts w:eastAsia="Amiri" w:cs="Amiri" w:ascii="Amiri" w:hAnsi="Amiri"/>
          <w:color w:val="111111"/>
          <w:sz w:val="28"/>
          <w:szCs w:val="28"/>
          <w:rtl w:val="true"/>
          <w:lang w:bidi="ar-SA"/>
        </w:rPr>
        <w:t>.</w:t>
      </w:r>
    </w:p>
    <w:p>
      <w:pPr>
        <w:pStyle w:val="Heading4"/>
        <w:numPr>
          <w:ilvl w:val="3"/>
          <w:numId w:val="1"/>
        </w:numPr>
        <w:rPr/>
      </w:pPr>
      <w:bookmarkStart w:id="4279" w:name="__RefHeading___Toc4212234_581953129"/>
      <w:bookmarkStart w:id="4280" w:name="_Toc1977"/>
      <w:bookmarkEnd w:id="4279"/>
      <w:r>
        <w:rPr>
          <w:rtl w:val="true"/>
        </w:rPr>
        <w:t>(</w:t>
      </w:r>
      <w:r>
        <w:rPr>
          <w:rtl w:val="true"/>
        </w:rPr>
        <w:t xml:space="preserve">مسألة </w:t>
      </w:r>
      <w:r>
        <w:rPr/>
        <w:t>1420</w:t>
      </w:r>
      <w:r>
        <w:rPr>
          <w:rtl w:val="true"/>
        </w:rPr>
        <w:t xml:space="preserve">): </w:t>
      </w:r>
      <w:r>
        <w:rPr>
          <w:rtl w:val="true"/>
        </w:rPr>
        <w:t>لا یستحقّ المؤجر مطالبة الأُجرة قبل تسلیم العین المستأجرة،</w:t>
      </w:r>
      <w:bookmarkEnd w:id="4280"/>
    </w:p>
    <w:p>
      <w:pPr>
        <w:pStyle w:val="BookText"/>
        <w:rPr/>
      </w:pPr>
      <w:r>
        <w:rPr>
          <w:rFonts w:ascii="IRNazanin" w:hAnsi="IRNazanin" w:eastAsia="IRNazanin"/>
          <w:color w:val="111111"/>
          <w:sz w:val="28"/>
          <w:sz w:val="28"/>
          <w:szCs w:val="28"/>
          <w:rtl w:val="true"/>
          <w:lang w:bidi="fa-IR"/>
        </w:rPr>
        <w:t>و کذلک الأجیر لا یستحقّ مطالبة الأُجرة قبل إتیانه بالعمل، إلّا أن یکون هناک شرط أو عادة فی تقدیم الأُجرة فیتّبع</w:t>
      </w:r>
      <w:r>
        <w:rPr>
          <w:rFonts w:eastAsia="IRNazanin" w:cs="IRNazanin"/>
          <w:color w:val="111111"/>
          <w:sz w:val="28"/>
          <w:szCs w:val="28"/>
          <w:rtl w:val="true"/>
          <w:lang w:bidi="fa-IR"/>
        </w:rPr>
        <w:t>.</w:t>
      </w:r>
    </w:p>
    <w:p>
      <w:pPr>
        <w:pStyle w:val="Heading4"/>
        <w:numPr>
          <w:ilvl w:val="3"/>
          <w:numId w:val="1"/>
        </w:numPr>
        <w:rPr/>
      </w:pPr>
      <w:bookmarkStart w:id="4281" w:name="__RefHeading___Toc4212236_581953129"/>
      <w:bookmarkStart w:id="4282" w:name="_Toc1978"/>
      <w:bookmarkEnd w:id="4281"/>
      <w:r>
        <w:rPr>
          <w:rtl w:val="true"/>
        </w:rPr>
        <w:t>(</w:t>
      </w:r>
      <w:r>
        <w:rPr>
          <w:rtl w:val="true"/>
        </w:rPr>
        <w:t xml:space="preserve">مسألة </w:t>
      </w:r>
      <w:r>
        <w:rPr/>
        <w:t>1421</w:t>
      </w:r>
      <w:r>
        <w:rPr>
          <w:rtl w:val="true"/>
        </w:rPr>
        <w:t xml:space="preserve">): </w:t>
      </w:r>
      <w:r>
        <w:rPr>
          <w:rtl w:val="true"/>
        </w:rPr>
        <w:t>إذا سلّم المؤجر العین المستأجرة</w:t>
      </w:r>
      <w:bookmarkEnd w:id="428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 المستأجر تسلیم الأُجرة و إن لم یتسلّم العین المستأجرة، أو لم ینتفع بها فی بعض المدّة أو تمامها</w:t>
      </w:r>
      <w:r>
        <w:rPr>
          <w:rFonts w:eastAsia="IRNazanin" w:cs="IRNazanin"/>
          <w:color w:val="111111"/>
          <w:sz w:val="28"/>
          <w:szCs w:val="28"/>
          <w:rtl w:val="true"/>
          <w:lang w:bidi="fa-IR"/>
        </w:rPr>
        <w:t>.</w:t>
      </w:r>
      <w:bookmarkStart w:id="4283" w:name="pg5769_39011"/>
    </w:p>
    <w:p>
      <w:pPr>
        <w:pStyle w:val="Heading4"/>
        <w:numPr>
          <w:ilvl w:val="3"/>
          <w:numId w:val="1"/>
        </w:numPr>
        <w:rPr/>
      </w:pPr>
      <w:bookmarkStart w:id="4284" w:name="__RefHeading___Toc4212238_581953129"/>
      <w:bookmarkStart w:id="4285" w:name="_Toc1979"/>
      <w:bookmarkEnd w:id="4283"/>
      <w:bookmarkEnd w:id="4284"/>
      <w:r>
        <w:rPr>
          <w:rtl w:val="true"/>
        </w:rPr>
        <w:t>(</w:t>
      </w:r>
      <w:r>
        <w:rPr>
          <w:rtl w:val="true"/>
        </w:rPr>
        <w:t xml:space="preserve">مسألة </w:t>
      </w:r>
      <w:r>
        <w:rPr/>
        <w:t>1422</w:t>
      </w:r>
      <w:r>
        <w:rPr>
          <w:rtl w:val="true"/>
        </w:rPr>
        <w:t xml:space="preserve">): </w:t>
      </w:r>
      <w:r>
        <w:rPr>
          <w:rtl w:val="true"/>
        </w:rPr>
        <w:t>إذا آجر نفسه لعمل و سلم نفسه إلی المستأجر لیعمل له استحقّ الأُجرة</w:t>
      </w:r>
      <w:bookmarkEnd w:id="4285"/>
    </w:p>
    <w:p>
      <w:pPr>
        <w:pStyle w:val="BookText"/>
        <w:rPr/>
      </w:pPr>
      <w:r>
        <w:rPr>
          <w:rFonts w:ascii="IRNazanin" w:hAnsi="IRNazanin" w:eastAsia="IRNazanin"/>
          <w:color w:val="111111"/>
          <w:sz w:val="28"/>
          <w:sz w:val="28"/>
          <w:szCs w:val="28"/>
          <w:rtl w:val="true"/>
          <w:lang w:bidi="fa-IR"/>
        </w:rPr>
        <w:t>و إن لم یستوفه المستأجر، مثلاً إذا آجر نفسه لخیاطة ثوب فی یوم معیّن و حضر فی ذلک الیوم للعمل وجب علی المستأجر إعطاء الأُجرة و إن لم یسلّمه الثوب لیخیطه، و لا فرق فی ذلک بین أن یکون الأجیر فارغاً فی ذلک الیوم أو مشتغلاً بعمل آخر لنفسه أو لغیره</w:t>
      </w:r>
      <w:r>
        <w:rPr>
          <w:rFonts w:eastAsia="IRNazanin" w:cs="IRNazanin"/>
          <w:color w:val="111111"/>
          <w:sz w:val="28"/>
          <w:szCs w:val="28"/>
          <w:rtl w:val="true"/>
          <w:lang w:bidi="fa-IR"/>
        </w:rPr>
        <w:t>.</w:t>
      </w:r>
    </w:p>
    <w:p>
      <w:pPr>
        <w:pStyle w:val="Heading4"/>
        <w:numPr>
          <w:ilvl w:val="3"/>
          <w:numId w:val="1"/>
        </w:numPr>
        <w:rPr/>
      </w:pPr>
      <w:bookmarkStart w:id="4286" w:name="__RefHeading___Toc4212240_581953129"/>
      <w:bookmarkStart w:id="4287" w:name="_Toc1980"/>
      <w:bookmarkEnd w:id="4286"/>
      <w:r>
        <w:rPr>
          <w:rtl w:val="true"/>
        </w:rPr>
        <w:t>(</w:t>
      </w:r>
      <w:r>
        <w:rPr>
          <w:rtl w:val="true"/>
        </w:rPr>
        <w:t xml:space="preserve">مسألة </w:t>
      </w:r>
      <w:r>
        <w:rPr/>
        <w:t>1423</w:t>
      </w:r>
      <w:r>
        <w:rPr>
          <w:rtl w:val="true"/>
        </w:rPr>
        <w:t xml:space="preserve">): </w:t>
      </w:r>
      <w:r>
        <w:rPr>
          <w:rtl w:val="true"/>
        </w:rPr>
        <w:t>لو ظهر بطلان الإجارة بعد انقضاء مدّتها وجب علی المستأجر أداء أُجرة المثل،</w:t>
      </w:r>
      <w:bookmarkEnd w:id="4287"/>
    </w:p>
    <w:p>
      <w:pPr>
        <w:pStyle w:val="BookText"/>
        <w:rPr/>
      </w:pPr>
      <w:r>
        <w:rPr>
          <w:rFonts w:ascii="IRNazanin" w:hAnsi="IRNazanin" w:eastAsia="IRNazanin"/>
          <w:color w:val="111111"/>
          <w:sz w:val="28"/>
          <w:sz w:val="28"/>
          <w:szCs w:val="28"/>
          <w:rtl w:val="true"/>
          <w:lang w:bidi="fa-IR"/>
        </w:rPr>
        <w:t>فلو استأجر داراً سنة بمائة دینار و ظهر بطلانها بعد مضیّ المدّة، فإن کانت أُجرته المتعارفة خمسین دیناراً لم یجب علی المستأجر أزید من خمسین دیناراً، و کذلک لو ظهر بطلان الإجارة أثناء المدّة فحکمه بالنسبة إلی ما مضی حکم ظهور البطلان بعد تمام المدّة</w:t>
      </w:r>
      <w:r>
        <w:rPr>
          <w:rFonts w:eastAsia="IRNazanin" w:cs="IRNazanin"/>
          <w:color w:val="111111"/>
          <w:sz w:val="28"/>
          <w:szCs w:val="28"/>
          <w:rtl w:val="true"/>
          <w:lang w:bidi="fa-IR"/>
        </w:rPr>
        <w:t>.</w:t>
      </w:r>
    </w:p>
    <w:p>
      <w:pPr>
        <w:pStyle w:val="Heading4"/>
        <w:numPr>
          <w:ilvl w:val="3"/>
          <w:numId w:val="1"/>
        </w:numPr>
        <w:rPr/>
      </w:pPr>
      <w:bookmarkStart w:id="4288" w:name="__RefHeading___Toc4212242_581953129"/>
      <w:bookmarkStart w:id="4289" w:name="_Toc1981"/>
      <w:bookmarkEnd w:id="4288"/>
      <w:r>
        <w:rPr>
          <w:rtl w:val="true"/>
        </w:rPr>
        <w:t>(</w:t>
      </w:r>
      <w:r>
        <w:rPr>
          <w:rtl w:val="true"/>
        </w:rPr>
        <w:t xml:space="preserve">مسألة </w:t>
      </w:r>
      <w:r>
        <w:rPr/>
        <w:t>1424</w:t>
      </w:r>
      <w:r>
        <w:rPr>
          <w:rtl w:val="true"/>
        </w:rPr>
        <w:t xml:space="preserve">): </w:t>
      </w:r>
      <w:r>
        <w:rPr>
          <w:rtl w:val="true"/>
        </w:rPr>
        <w:t>إذا تلفت العین المستأجرة لم یضمنها المستأجر إذا لم یتعدّ و لم یقصّر فی حفظها،</w:t>
      </w:r>
      <w:bookmarkEnd w:id="4289"/>
    </w:p>
    <w:p>
      <w:pPr>
        <w:pStyle w:val="BookText"/>
        <w:rPr/>
      </w:pPr>
      <w:r>
        <w:rPr>
          <w:rFonts w:ascii="IRNazanin" w:hAnsi="IRNazanin" w:eastAsia="IRNazanin"/>
          <w:color w:val="111111"/>
          <w:sz w:val="28"/>
          <w:sz w:val="28"/>
          <w:szCs w:val="28"/>
          <w:rtl w:val="true"/>
          <w:lang w:bidi="fa-IR"/>
        </w:rPr>
        <w:t>و کذلک الحال فی تلف المال عند الأجیر کالخیّاط، فإنّه لا یضمن بتلف الثوب إذا لم یکن منه تعدّ أو تفریط</w:t>
      </w:r>
      <w:r>
        <w:rPr>
          <w:rFonts w:eastAsia="IRNazanin" w:cs="IRNazanin"/>
          <w:color w:val="111111"/>
          <w:sz w:val="28"/>
          <w:szCs w:val="28"/>
          <w:rtl w:val="true"/>
          <w:lang w:bidi="fa-IR"/>
        </w:rPr>
        <w:t>.</w:t>
      </w:r>
    </w:p>
    <w:p>
      <w:pPr>
        <w:pStyle w:val="Heading4"/>
        <w:numPr>
          <w:ilvl w:val="3"/>
          <w:numId w:val="1"/>
        </w:numPr>
        <w:rPr/>
      </w:pPr>
      <w:bookmarkStart w:id="4290" w:name="__RefHeading___Toc4212244_581953129"/>
      <w:bookmarkStart w:id="4291" w:name="_Toc1982"/>
      <w:bookmarkEnd w:id="4290"/>
      <w:r>
        <w:rPr>
          <w:rtl w:val="true"/>
        </w:rPr>
        <w:t>(</w:t>
      </w:r>
      <w:r>
        <w:rPr>
          <w:rtl w:val="true"/>
        </w:rPr>
        <w:t xml:space="preserve">مسألة </w:t>
      </w:r>
      <w:r>
        <w:rPr/>
        <w:t>1425</w:t>
      </w:r>
      <w:r>
        <w:rPr>
          <w:rtl w:val="true"/>
        </w:rPr>
        <w:t xml:space="preserve">): </w:t>
      </w:r>
      <w:r>
        <w:rPr>
          <w:rtl w:val="true"/>
        </w:rPr>
        <w:t>إذا ذبحَ القصّاب حیواناً بطریق غیر مشروع فهو ضامن له،</w:t>
      </w:r>
      <w:bookmarkEnd w:id="4291"/>
    </w:p>
    <w:p>
      <w:pPr>
        <w:pStyle w:val="BookText"/>
        <w:rPr/>
      </w:pPr>
      <w:r>
        <w:rPr>
          <w:rFonts w:ascii="IRNazanin" w:hAnsi="IRNazanin" w:eastAsia="IRNazanin"/>
          <w:color w:val="111111"/>
          <w:sz w:val="28"/>
          <w:sz w:val="28"/>
          <w:szCs w:val="28"/>
          <w:rtl w:val="true"/>
          <w:lang w:bidi="fa-IR"/>
        </w:rPr>
        <w:t>و لا فرق فی ذلک بین الأجیر و المتبرّع بعمله</w:t>
      </w:r>
      <w:r>
        <w:rPr>
          <w:rFonts w:eastAsia="IRNazanin" w:cs="IRNazanin"/>
          <w:color w:val="111111"/>
          <w:sz w:val="28"/>
          <w:szCs w:val="28"/>
          <w:rtl w:val="true"/>
          <w:lang w:bidi="fa-IR"/>
        </w:rPr>
        <w:t>.</w:t>
      </w:r>
    </w:p>
    <w:p>
      <w:pPr>
        <w:pStyle w:val="Heading4"/>
        <w:numPr>
          <w:ilvl w:val="3"/>
          <w:numId w:val="1"/>
        </w:numPr>
        <w:rPr/>
      </w:pPr>
      <w:bookmarkStart w:id="4292" w:name="__RefHeading___Toc4212246_581953129"/>
      <w:bookmarkStart w:id="4293" w:name="_Toc1983"/>
      <w:bookmarkEnd w:id="4292"/>
      <w:r>
        <w:rPr>
          <w:rtl w:val="true"/>
        </w:rPr>
        <w:t>(</w:t>
      </w:r>
      <w:r>
        <w:rPr>
          <w:rtl w:val="true"/>
        </w:rPr>
        <w:t xml:space="preserve">مسألة </w:t>
      </w:r>
      <w:r>
        <w:rPr/>
        <w:t>1426</w:t>
      </w:r>
      <w:r>
        <w:rPr>
          <w:rtl w:val="true"/>
        </w:rPr>
        <w:t xml:space="preserve">): </w:t>
      </w:r>
      <w:r>
        <w:rPr>
          <w:rtl w:val="true"/>
        </w:rPr>
        <w:t>إذا استأجر دابّة لحمل کمیّة معلومة من المتاع</w:t>
      </w:r>
      <w:bookmarkEnd w:id="4293"/>
    </w:p>
    <w:p>
      <w:pPr>
        <w:pStyle w:val="BookText"/>
        <w:rPr/>
      </w:pPr>
      <w:r>
        <w:rPr>
          <w:rFonts w:ascii="IRNazanin" w:hAnsi="IRNazanin" w:eastAsia="IRNazanin"/>
          <w:color w:val="111111"/>
          <w:sz w:val="28"/>
          <w:sz w:val="28"/>
          <w:szCs w:val="28"/>
          <w:rtl w:val="true"/>
          <w:lang w:bidi="fa-IR"/>
        </w:rPr>
        <w:t>فحملها أکثر من تلک الکمیّة، فتلفت الدابّة أو عابت کان علیه ضمانها، و کذا إذا لم یعیّن الکمیّة و حملها أکثر من المقدار المتعارف، و علی کلا التقدیرین یجب علیه دفع أُجرة الزائد أیضاً</w:t>
      </w:r>
      <w:r>
        <w:rPr>
          <w:rFonts w:eastAsia="IRNazanin" w:cs="IRNazanin"/>
          <w:color w:val="111111"/>
          <w:sz w:val="28"/>
          <w:szCs w:val="28"/>
          <w:rtl w:val="true"/>
          <w:lang w:bidi="fa-IR"/>
        </w:rPr>
        <w:t>.</w:t>
      </w:r>
    </w:p>
    <w:p>
      <w:pPr>
        <w:pStyle w:val="Heading4"/>
        <w:numPr>
          <w:ilvl w:val="3"/>
          <w:numId w:val="1"/>
        </w:numPr>
        <w:rPr/>
      </w:pPr>
      <w:bookmarkStart w:id="4294" w:name="__RefHeading___Toc4212248_581953129"/>
      <w:bookmarkStart w:id="4295" w:name="_Toc1984"/>
      <w:bookmarkEnd w:id="4294"/>
      <w:r>
        <w:rPr>
          <w:rtl w:val="true"/>
        </w:rPr>
        <w:t>(</w:t>
      </w:r>
      <w:r>
        <w:rPr>
          <w:rtl w:val="true"/>
        </w:rPr>
        <w:t xml:space="preserve">مسألة </w:t>
      </w:r>
      <w:r>
        <w:rPr/>
        <w:t>1427</w:t>
      </w:r>
      <w:r>
        <w:rPr>
          <w:rtl w:val="true"/>
        </w:rPr>
        <w:t xml:space="preserve">): </w:t>
      </w:r>
      <w:r>
        <w:rPr>
          <w:rtl w:val="true"/>
        </w:rPr>
        <w:t>لو آجر دابّة لحمل الزجاج مثلاً فعثرت فانکسر الزجاج لم یضمنه المؤجر،</w:t>
      </w:r>
      <w:bookmarkEnd w:id="4295"/>
    </w:p>
    <w:p>
      <w:pPr>
        <w:pStyle w:val="BookText"/>
        <w:rPr/>
      </w:pPr>
      <w:r>
        <w:rPr>
          <w:rFonts w:ascii="IRNazanin" w:hAnsi="IRNazanin" w:eastAsia="IRNazanin"/>
          <w:color w:val="111111"/>
          <w:sz w:val="28"/>
          <w:sz w:val="28"/>
          <w:szCs w:val="28"/>
          <w:rtl w:val="true"/>
          <w:lang w:bidi="fa-IR"/>
        </w:rPr>
        <w:t>إلّا إذا کان هو السبب بنخس أو ضرب</w:t>
      </w:r>
      <w:r>
        <w:rPr>
          <w:rFonts w:eastAsia="IRNazanin" w:cs="IRNazanin"/>
          <w:color w:val="111111"/>
          <w:sz w:val="28"/>
          <w:szCs w:val="28"/>
          <w:rtl w:val="true"/>
          <w:lang w:bidi="fa-IR"/>
        </w:rPr>
        <w:t>.</w:t>
      </w:r>
    </w:p>
    <w:p>
      <w:pPr>
        <w:pStyle w:val="Heading4"/>
        <w:numPr>
          <w:ilvl w:val="3"/>
          <w:numId w:val="1"/>
        </w:numPr>
        <w:rPr/>
      </w:pPr>
      <w:bookmarkStart w:id="4296" w:name="__RefHeading___Toc4212250_581953129"/>
      <w:bookmarkStart w:id="4297" w:name="_Toc1985"/>
      <w:bookmarkEnd w:id="4296"/>
      <w:r>
        <w:rPr>
          <w:rtl w:val="true"/>
        </w:rPr>
        <w:t>(</w:t>
      </w:r>
      <w:r>
        <w:rPr>
          <w:rtl w:val="true"/>
        </w:rPr>
        <w:t xml:space="preserve">مسألة </w:t>
      </w:r>
      <w:r>
        <w:rPr/>
        <w:t>1428</w:t>
      </w:r>
      <w:r>
        <w:rPr>
          <w:rtl w:val="true"/>
        </w:rPr>
        <w:t xml:space="preserve">): </w:t>
      </w:r>
      <w:r>
        <w:rPr>
          <w:rtl w:val="true"/>
        </w:rPr>
        <w:t>الختّان إن قصر أو أخطأ فی عمله</w:t>
      </w:r>
      <w:bookmarkEnd w:id="4297"/>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تجاوز عن الحدّ المتعارف فتضرّر الطفل أو مات کان ضامناً، و إن تضرّر أو مات بأصل الختان</w:t>
      </w:r>
      <w:bookmarkStart w:id="4298" w:name="pg5769_39012"/>
    </w:p>
    <w:p>
      <w:pPr>
        <w:pStyle w:val="BookText"/>
        <w:rPr/>
      </w:pPr>
      <w:bookmarkEnd w:id="4298"/>
      <w:r>
        <w:rPr>
          <w:rFonts w:ascii="IRNazanin" w:hAnsi="IRNazanin" w:eastAsia="IRNazanin"/>
          <w:color w:val="111111"/>
          <w:sz w:val="28"/>
          <w:sz w:val="28"/>
          <w:szCs w:val="28"/>
          <w:rtl w:val="true"/>
          <w:lang w:bidi="fa-IR"/>
        </w:rPr>
        <w:t>لم یکن علیه ضمان إذا لم یعهد إلیه إلّا إجراء عملیّة الختان، دون تشخیص ما إذا کان الطفل یتضرّر بها أم لا</w:t>
      </w:r>
      <w:r>
        <w:rPr>
          <w:rFonts w:eastAsia="IRNazanin" w:cs="IRNazanin"/>
          <w:color w:val="111111"/>
          <w:sz w:val="28"/>
          <w:szCs w:val="28"/>
          <w:rtl w:val="true"/>
          <w:lang w:bidi="fa-IR"/>
        </w:rPr>
        <w:t>.</w:t>
      </w:r>
    </w:p>
    <w:p>
      <w:pPr>
        <w:pStyle w:val="Heading4"/>
        <w:numPr>
          <w:ilvl w:val="3"/>
          <w:numId w:val="1"/>
        </w:numPr>
        <w:rPr/>
      </w:pPr>
      <w:bookmarkStart w:id="4299" w:name="__RefHeading___Toc4212252_581953129"/>
      <w:bookmarkStart w:id="4300" w:name="_Toc1986"/>
      <w:bookmarkEnd w:id="4299"/>
      <w:r>
        <w:rPr>
          <w:rtl w:val="true"/>
        </w:rPr>
        <w:t>(</w:t>
      </w:r>
      <w:r>
        <w:rPr>
          <w:rtl w:val="true"/>
        </w:rPr>
        <w:t xml:space="preserve">مسألة </w:t>
      </w:r>
      <w:r>
        <w:rPr/>
        <w:t>1429</w:t>
      </w:r>
      <w:r>
        <w:rPr>
          <w:rtl w:val="true"/>
        </w:rPr>
        <w:t xml:space="preserve">): </w:t>
      </w:r>
      <w:r>
        <w:rPr>
          <w:rtl w:val="true"/>
        </w:rPr>
        <w:t>لو عالج الطبیب المریض مباشرة و أخطأ و تضرّر المریض أومأت فهو ضامن،</w:t>
      </w:r>
      <w:bookmarkEnd w:id="4300"/>
    </w:p>
    <w:p>
      <w:pPr>
        <w:pStyle w:val="BookText"/>
        <w:rPr/>
      </w:pPr>
      <w:r>
        <w:rPr>
          <w:rFonts w:ascii="IRNazanin" w:hAnsi="IRNazanin" w:eastAsia="IRNazanin"/>
          <w:color w:val="111111"/>
          <w:sz w:val="28"/>
          <w:sz w:val="28"/>
          <w:szCs w:val="28"/>
          <w:rtl w:val="true"/>
          <w:lang w:bidi="fa-IR"/>
        </w:rPr>
        <w:t>و لو وصف الدواء حسب ما یراه فی کتابه و لم یکن فی مقام العلاج فاستعمله المریض و تضرّر أومأت فلا ضمان علی الطبیب</w:t>
      </w:r>
      <w:r>
        <w:rPr>
          <w:rFonts w:eastAsia="IRNazanin" w:cs="IRNazanin"/>
          <w:color w:val="111111"/>
          <w:sz w:val="28"/>
          <w:szCs w:val="28"/>
          <w:rtl w:val="true"/>
          <w:lang w:bidi="fa-IR"/>
        </w:rPr>
        <w:t>.</w:t>
      </w:r>
    </w:p>
    <w:p>
      <w:pPr>
        <w:pStyle w:val="Heading4"/>
        <w:numPr>
          <w:ilvl w:val="3"/>
          <w:numId w:val="1"/>
        </w:numPr>
        <w:rPr/>
      </w:pPr>
      <w:bookmarkStart w:id="4301" w:name="__RefHeading___Toc4212254_581953129"/>
      <w:bookmarkStart w:id="4302" w:name="_Toc1987"/>
      <w:bookmarkEnd w:id="4301"/>
      <w:r>
        <w:rPr>
          <w:rtl w:val="true"/>
        </w:rPr>
        <w:t>(</w:t>
      </w:r>
      <w:r>
        <w:rPr>
          <w:rtl w:val="true"/>
        </w:rPr>
        <w:t xml:space="preserve">مسألة </w:t>
      </w:r>
      <w:r>
        <w:rPr/>
        <w:t>1430</w:t>
      </w:r>
      <w:r>
        <w:rPr>
          <w:rtl w:val="true"/>
        </w:rPr>
        <w:t xml:space="preserve">): </w:t>
      </w:r>
      <w:r>
        <w:rPr>
          <w:rtl w:val="true"/>
        </w:rPr>
        <w:t>لو تبرّأ الطبیب من الضمان و مات المریض أو تضرّر بطبابته لم یضمن</w:t>
      </w:r>
      <w:bookmarkEnd w:id="4302"/>
    </w:p>
    <w:p>
      <w:pPr>
        <w:pStyle w:val="BookText"/>
        <w:rPr/>
      </w:pPr>
      <w:r>
        <w:rPr>
          <w:rFonts w:ascii="IRNazanin" w:hAnsi="IRNazanin" w:eastAsia="IRNazanin"/>
          <w:color w:val="111111"/>
          <w:sz w:val="28"/>
          <w:sz w:val="28"/>
          <w:szCs w:val="28"/>
          <w:rtl w:val="true"/>
          <w:lang w:bidi="fa-IR"/>
        </w:rPr>
        <w:t>إذا کان حاذقاً و لم یقصّر فی الاجتهاد</w:t>
      </w:r>
      <w:r>
        <w:rPr>
          <w:rFonts w:eastAsia="IRNazanin" w:cs="IRNazanin"/>
          <w:color w:val="111111"/>
          <w:sz w:val="28"/>
          <w:szCs w:val="28"/>
          <w:rtl w:val="true"/>
          <w:lang w:bidi="fa-IR"/>
        </w:rPr>
        <w:t>.</w:t>
      </w:r>
    </w:p>
    <w:p>
      <w:pPr>
        <w:pStyle w:val="Heading4"/>
        <w:numPr>
          <w:ilvl w:val="3"/>
          <w:numId w:val="1"/>
        </w:numPr>
        <w:rPr/>
      </w:pPr>
      <w:bookmarkStart w:id="4303" w:name="__RefHeading___Toc4212256_581953129"/>
      <w:bookmarkStart w:id="4304" w:name="_Toc1988"/>
      <w:bookmarkEnd w:id="4303"/>
      <w:r>
        <w:rPr>
          <w:rtl w:val="true"/>
        </w:rPr>
        <w:t>(</w:t>
      </w:r>
      <w:r>
        <w:rPr>
          <w:rtl w:val="true"/>
        </w:rPr>
        <w:t xml:space="preserve">مسألة </w:t>
      </w:r>
      <w:r>
        <w:rPr/>
        <w:t>1431</w:t>
      </w:r>
      <w:r>
        <w:rPr>
          <w:rtl w:val="true"/>
        </w:rPr>
        <w:t xml:space="preserve">): </w:t>
      </w:r>
      <w:r>
        <w:rPr>
          <w:rtl w:val="true"/>
        </w:rPr>
        <w:t>تنفسخ الإجارة بفسخ المؤجر و المستأجر إذا تراضیا علی ذلک،</w:t>
      </w:r>
      <w:bookmarkEnd w:id="4304"/>
    </w:p>
    <w:p>
      <w:pPr>
        <w:pStyle w:val="BookText"/>
        <w:rPr/>
      </w:pPr>
      <w:r>
        <w:rPr>
          <w:rFonts w:ascii="IRNazanin" w:hAnsi="IRNazanin" w:eastAsia="IRNazanin"/>
          <w:color w:val="111111"/>
          <w:sz w:val="28"/>
          <w:sz w:val="28"/>
          <w:szCs w:val="28"/>
          <w:rtl w:val="true"/>
          <w:lang w:bidi="fa-IR"/>
        </w:rPr>
        <w:t>کذلک تنفسخ بفسخ من اشترط له حقّ الفسخ فی عقد الإجارة من المؤجر أو المستأجر أو کلیهما</w:t>
      </w:r>
      <w:r>
        <w:rPr>
          <w:rFonts w:eastAsia="IRNazanin" w:cs="IRNazanin"/>
          <w:color w:val="111111"/>
          <w:sz w:val="28"/>
          <w:szCs w:val="28"/>
          <w:rtl w:val="true"/>
          <w:lang w:bidi="fa-IR"/>
        </w:rPr>
        <w:t>.</w:t>
      </w:r>
    </w:p>
    <w:p>
      <w:pPr>
        <w:pStyle w:val="Heading4"/>
        <w:numPr>
          <w:ilvl w:val="3"/>
          <w:numId w:val="1"/>
        </w:numPr>
        <w:rPr/>
      </w:pPr>
      <w:bookmarkStart w:id="4305" w:name="__RefHeading___Toc4212258_581953129"/>
      <w:bookmarkStart w:id="4306" w:name="_Toc1989"/>
      <w:bookmarkEnd w:id="4305"/>
      <w:r>
        <w:rPr>
          <w:rtl w:val="true"/>
        </w:rPr>
        <w:t>(</w:t>
      </w:r>
      <w:r>
        <w:rPr>
          <w:rtl w:val="true"/>
        </w:rPr>
        <w:t xml:space="preserve">مسألة </w:t>
      </w:r>
      <w:r>
        <w:rPr/>
        <w:t>1432</w:t>
      </w:r>
      <w:r>
        <w:rPr>
          <w:rtl w:val="true"/>
        </w:rPr>
        <w:t xml:space="preserve">): </w:t>
      </w:r>
      <w:r>
        <w:rPr>
          <w:rtl w:val="true"/>
        </w:rPr>
        <w:t>إذا ظهر غبن المؤجر أو المستأجر کان له خیار الغبن و حقّ الفسخ</w:t>
      </w:r>
      <w:bookmarkEnd w:id="4306"/>
    </w:p>
    <w:p>
      <w:pPr>
        <w:pStyle w:val="BookText"/>
        <w:rPr/>
      </w:pPr>
      <w:r>
        <w:rPr>
          <w:rFonts w:ascii="IRNazanin" w:hAnsi="IRNazanin" w:eastAsia="IRNazanin"/>
          <w:color w:val="111111"/>
          <w:sz w:val="28"/>
          <w:sz w:val="28"/>
          <w:szCs w:val="28"/>
          <w:rtl w:val="true"/>
          <w:lang w:bidi="fa-IR"/>
        </w:rPr>
        <w:t>نعم، لو أسقط ذلک فی ضمن العقد أو بعده لم یستحقّ الفسخ</w:t>
      </w:r>
      <w:r>
        <w:rPr>
          <w:rFonts w:eastAsia="IRNazanin" w:cs="IRNazanin"/>
          <w:color w:val="111111"/>
          <w:sz w:val="28"/>
          <w:szCs w:val="28"/>
          <w:rtl w:val="true"/>
          <w:lang w:bidi="fa-IR"/>
        </w:rPr>
        <w:t>.</w:t>
      </w:r>
    </w:p>
    <w:p>
      <w:pPr>
        <w:pStyle w:val="Heading4"/>
        <w:numPr>
          <w:ilvl w:val="3"/>
          <w:numId w:val="1"/>
        </w:numPr>
        <w:rPr/>
      </w:pPr>
      <w:bookmarkStart w:id="4307" w:name="__RefHeading___Toc4212260_581953129"/>
      <w:bookmarkStart w:id="4308" w:name="_Toc1990"/>
      <w:bookmarkEnd w:id="4307"/>
      <w:r>
        <w:rPr>
          <w:rtl w:val="true"/>
        </w:rPr>
        <w:t>(</w:t>
      </w:r>
      <w:r>
        <w:rPr>
          <w:rtl w:val="true"/>
        </w:rPr>
        <w:t xml:space="preserve">مسألة </w:t>
      </w:r>
      <w:r>
        <w:rPr/>
        <w:t>1433</w:t>
      </w:r>
      <w:r>
        <w:rPr>
          <w:rtl w:val="true"/>
        </w:rPr>
        <w:t xml:space="preserve">): </w:t>
      </w:r>
      <w:r>
        <w:rPr>
          <w:rtl w:val="true"/>
        </w:rPr>
        <w:t>إذا غصبت العین المستأجرة قبل التسلیم إلی المستأجر، أو منع الظالم المؤجر من تسلیمها</w:t>
      </w:r>
      <w:bookmarkEnd w:id="4308"/>
    </w:p>
    <w:p>
      <w:pPr>
        <w:pStyle w:val="BookText"/>
        <w:rPr/>
      </w:pPr>
      <w:r>
        <w:rPr>
          <w:rFonts w:ascii="IRNazanin" w:hAnsi="IRNazanin" w:eastAsia="IRNazanin"/>
          <w:color w:val="111111"/>
          <w:sz w:val="28"/>
          <w:sz w:val="28"/>
          <w:szCs w:val="28"/>
          <w:rtl w:val="true"/>
          <w:lang w:bidi="fa-IR"/>
        </w:rPr>
        <w:t>فللمستأجر فسخ الإجارة و استرجاع الأُجرة، و له أن لا یفسخ و یطالب الظالم و الغاصب بعوض المنفعة الفائتة، فلو استأجر دابّةً شهراً بعشرة دنانیر و غصبت عشرة أیّام، و کانت أُجرتها المتعارفة فی العشرة أیّام خمسة عشر دیناراً جاز للمستأجر أن یطالب الغاصب بعوض المنفعة الفائتة</w:t>
      </w:r>
      <w:r>
        <w:rPr>
          <w:rFonts w:eastAsia="IRNazanin" w:cs="IRNazanin"/>
          <w:color w:val="111111"/>
          <w:sz w:val="28"/>
          <w:szCs w:val="28"/>
          <w:rtl w:val="true"/>
          <w:lang w:bidi="fa-IR"/>
        </w:rPr>
        <w:t>.</w:t>
      </w:r>
    </w:p>
    <w:p>
      <w:pPr>
        <w:pStyle w:val="Heading4"/>
        <w:numPr>
          <w:ilvl w:val="3"/>
          <w:numId w:val="1"/>
        </w:numPr>
        <w:rPr/>
      </w:pPr>
      <w:bookmarkStart w:id="4309" w:name="__RefHeading___Toc4212262_581953129"/>
      <w:bookmarkStart w:id="4310" w:name="_Toc1991"/>
      <w:bookmarkEnd w:id="4309"/>
      <w:r>
        <w:rPr>
          <w:rtl w:val="true"/>
        </w:rPr>
        <w:t>(</w:t>
      </w:r>
      <w:r>
        <w:rPr>
          <w:rtl w:val="true"/>
        </w:rPr>
        <w:t xml:space="preserve">مسألة </w:t>
      </w:r>
      <w:r>
        <w:rPr/>
        <w:t>1434</w:t>
      </w:r>
      <w:r>
        <w:rPr>
          <w:rtl w:val="true"/>
        </w:rPr>
        <w:t xml:space="preserve">): </w:t>
      </w:r>
      <w:r>
        <w:rPr>
          <w:rtl w:val="true"/>
        </w:rPr>
        <w:t>إذا منع الظالم المستأجر من تسلّم العین المستأجرة، أو غصبت منه بعد تسلّمها،</w:t>
      </w:r>
      <w:bookmarkEnd w:id="4310"/>
    </w:p>
    <w:p>
      <w:pPr>
        <w:pStyle w:val="BookText"/>
        <w:rPr/>
      </w:pPr>
      <w:r>
        <w:rPr>
          <w:rFonts w:ascii="IRNazanin" w:hAnsi="IRNazanin" w:eastAsia="IRNazanin"/>
          <w:color w:val="111111"/>
          <w:sz w:val="28"/>
          <w:sz w:val="28"/>
          <w:szCs w:val="28"/>
          <w:rtl w:val="true"/>
          <w:lang w:bidi="fa-IR"/>
        </w:rPr>
        <w:t>أو منع من الانتفاع بها لم یجز له الفسخ، و کانت له المطالبة من الظالم و الغاصب بعوض المنفعة الفائتة</w:t>
      </w:r>
      <w:r>
        <w:rPr>
          <w:rFonts w:eastAsia="IRNazanin" w:cs="IRNazanin"/>
          <w:color w:val="111111"/>
          <w:sz w:val="28"/>
          <w:szCs w:val="28"/>
          <w:rtl w:val="true"/>
          <w:lang w:bidi="fa-IR"/>
        </w:rPr>
        <w:t>.</w:t>
      </w:r>
    </w:p>
    <w:p>
      <w:pPr>
        <w:pStyle w:val="Heading4"/>
        <w:numPr>
          <w:ilvl w:val="3"/>
          <w:numId w:val="1"/>
        </w:numPr>
        <w:rPr/>
      </w:pPr>
      <w:bookmarkStart w:id="4311" w:name="__RefHeading___Toc4212264_581953129"/>
      <w:bookmarkStart w:id="4312" w:name="_Toc1992"/>
      <w:bookmarkEnd w:id="4311"/>
      <w:r>
        <w:rPr>
          <w:rtl w:val="true"/>
        </w:rPr>
        <w:t>(</w:t>
      </w:r>
      <w:r>
        <w:rPr>
          <w:rtl w:val="true"/>
        </w:rPr>
        <w:t xml:space="preserve">مسألة </w:t>
      </w:r>
      <w:r>
        <w:rPr/>
        <w:t>1435</w:t>
      </w:r>
      <w:r>
        <w:rPr>
          <w:rtl w:val="true"/>
        </w:rPr>
        <w:t xml:space="preserve">): </w:t>
      </w:r>
      <w:r>
        <w:rPr>
          <w:rtl w:val="true"/>
        </w:rPr>
        <w:t>لا تبطل الإجارة ببیع المؤجر العین المستأجرة</w:t>
      </w:r>
      <w:bookmarkEnd w:id="4312"/>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انقضاء المدّة من المستأجر أو من غیره</w:t>
      </w:r>
      <w:r>
        <w:rPr>
          <w:rFonts w:eastAsia="IRNazanin" w:cs="IRNazanin"/>
          <w:color w:val="111111"/>
          <w:sz w:val="28"/>
          <w:szCs w:val="28"/>
          <w:rtl w:val="true"/>
          <w:lang w:bidi="fa-IR"/>
        </w:rPr>
        <w:t>.</w:t>
      </w:r>
      <w:bookmarkStart w:id="4313" w:name="pg5769_39013"/>
    </w:p>
    <w:p>
      <w:pPr>
        <w:pStyle w:val="Heading4"/>
        <w:numPr>
          <w:ilvl w:val="3"/>
          <w:numId w:val="1"/>
        </w:numPr>
        <w:rPr/>
      </w:pPr>
      <w:bookmarkStart w:id="4314" w:name="__RefHeading___Toc4212266_581953129"/>
      <w:bookmarkStart w:id="4315" w:name="_Toc1993"/>
      <w:bookmarkEnd w:id="4313"/>
      <w:bookmarkEnd w:id="4314"/>
      <w:r>
        <w:rPr>
          <w:rtl w:val="true"/>
        </w:rPr>
        <w:t>(</w:t>
      </w:r>
      <w:r>
        <w:rPr>
          <w:rtl w:val="true"/>
        </w:rPr>
        <w:t xml:space="preserve">مسألة </w:t>
      </w:r>
      <w:r>
        <w:rPr/>
        <w:t>1436</w:t>
      </w:r>
      <w:r>
        <w:rPr>
          <w:rtl w:val="true"/>
        </w:rPr>
        <w:t xml:space="preserve">): </w:t>
      </w:r>
      <w:r>
        <w:rPr>
          <w:rtl w:val="true"/>
        </w:rPr>
        <w:t>تبطل الإجارة بسقوط العین المستأجرة قبل ابتداء مدّة الإجارة عن قابلیّة الانتفاع بها رأساً،</w:t>
      </w:r>
      <w:bookmarkEnd w:id="4315"/>
    </w:p>
    <w:p>
      <w:pPr>
        <w:pStyle w:val="BookText"/>
        <w:rPr/>
      </w:pPr>
      <w:r>
        <w:rPr>
          <w:rFonts w:ascii="IRNazanin" w:hAnsi="IRNazanin" w:eastAsia="IRNazanin"/>
          <w:color w:val="111111"/>
          <w:sz w:val="28"/>
          <w:sz w:val="28"/>
          <w:szCs w:val="28"/>
          <w:rtl w:val="true"/>
          <w:lang w:bidi="fa-IR"/>
        </w:rPr>
        <w:t>أو عن قابلیّتها للانتفاع المقصود من الإجارة</w:t>
      </w:r>
      <w:r>
        <w:rPr>
          <w:rFonts w:eastAsia="IRNazanin" w:cs="IRNazanin"/>
          <w:color w:val="111111"/>
          <w:sz w:val="28"/>
          <w:szCs w:val="28"/>
          <w:rtl w:val="true"/>
          <w:lang w:bidi="fa-IR"/>
        </w:rPr>
        <w:t>.</w:t>
      </w:r>
    </w:p>
    <w:p>
      <w:pPr>
        <w:pStyle w:val="Heading4"/>
        <w:numPr>
          <w:ilvl w:val="3"/>
          <w:numId w:val="1"/>
        </w:numPr>
        <w:rPr/>
      </w:pPr>
      <w:bookmarkStart w:id="4316" w:name="__RefHeading___Toc4212268_581953129"/>
      <w:bookmarkStart w:id="4317" w:name="_Toc1994"/>
      <w:bookmarkEnd w:id="4316"/>
      <w:r>
        <w:rPr>
          <w:rtl w:val="true"/>
        </w:rPr>
        <w:t>(</w:t>
      </w:r>
      <w:r>
        <w:rPr>
          <w:rtl w:val="true"/>
        </w:rPr>
        <w:t xml:space="preserve">مسألة </w:t>
      </w:r>
      <w:r>
        <w:rPr/>
        <w:t>1437</w:t>
      </w:r>
      <w:r>
        <w:rPr>
          <w:rtl w:val="true"/>
        </w:rPr>
        <w:t xml:space="preserve">): </w:t>
      </w:r>
      <w:r>
        <w:rPr>
          <w:rtl w:val="true"/>
        </w:rPr>
        <w:t>لو استاجر داراً سنة مثلاً فانهدمت أثناء السنة</w:t>
      </w:r>
      <w:bookmarkEnd w:id="4317"/>
    </w:p>
    <w:p>
      <w:pPr>
        <w:pStyle w:val="BookText"/>
        <w:rPr/>
      </w:pPr>
      <w:r>
        <w:rPr>
          <w:rFonts w:ascii="IRNazanin" w:hAnsi="IRNazanin" w:eastAsia="IRNazanin"/>
          <w:color w:val="111111"/>
          <w:sz w:val="28"/>
          <w:sz w:val="28"/>
          <w:szCs w:val="28"/>
          <w:rtl w:val="true"/>
          <w:lang w:bidi="fa-IR"/>
        </w:rPr>
        <w:t>أو سقطت عن قابلیّتها للانتفاع المقصود من الإجارة بطلت الإجارة، و بالنسبة إلی المدّة الباقیة و إذا أمکن الانتفاع بها قلیلاً فی الذی استؤجرت له فله فسخ الإجارة رأساً، فإذا فسخ کان علیه أجرة المدّة الماضیة علی النحو المتعارف</w:t>
      </w:r>
      <w:r>
        <w:rPr>
          <w:rFonts w:eastAsia="IRNazanin" w:cs="IRNazanin"/>
          <w:color w:val="111111"/>
          <w:sz w:val="28"/>
          <w:szCs w:val="28"/>
          <w:rtl w:val="true"/>
          <w:lang w:bidi="fa-IR"/>
        </w:rPr>
        <w:t>.</w:t>
      </w:r>
    </w:p>
    <w:p>
      <w:pPr>
        <w:pStyle w:val="Heading4"/>
        <w:numPr>
          <w:ilvl w:val="3"/>
          <w:numId w:val="1"/>
        </w:numPr>
        <w:rPr/>
      </w:pPr>
      <w:bookmarkStart w:id="4318" w:name="__RefHeading___Toc4212270_581953129"/>
      <w:bookmarkStart w:id="4319" w:name="_Toc1995"/>
      <w:bookmarkEnd w:id="4318"/>
      <w:r>
        <w:rPr>
          <w:rtl w:val="true"/>
        </w:rPr>
        <w:t>(</w:t>
      </w:r>
      <w:r>
        <w:rPr>
          <w:rtl w:val="true"/>
        </w:rPr>
        <w:t xml:space="preserve">مسألة </w:t>
      </w:r>
      <w:r>
        <w:rPr/>
        <w:t>1438</w:t>
      </w:r>
      <w:r>
        <w:rPr>
          <w:rtl w:val="true"/>
        </w:rPr>
        <w:t xml:space="preserve">): </w:t>
      </w:r>
      <w:r>
        <w:rPr>
          <w:rtl w:val="true"/>
        </w:rPr>
        <w:t>لو استأجر داراً تشتمل علی بیتین مثلاً فانهدم أحدهما و عمّرها المؤجر فوراً</w:t>
      </w:r>
      <w:bookmarkEnd w:id="4319"/>
    </w:p>
    <w:p>
      <w:pPr>
        <w:pStyle w:val="BookText"/>
        <w:rPr/>
      </w:pPr>
      <w:r>
        <w:rPr>
          <w:rFonts w:ascii="IRNazanin" w:hAnsi="IRNazanin" w:eastAsia="IRNazanin"/>
          <w:color w:val="111111"/>
          <w:sz w:val="28"/>
          <w:sz w:val="28"/>
          <w:szCs w:val="28"/>
          <w:rtl w:val="true"/>
          <w:lang w:bidi="fa-IR"/>
        </w:rPr>
        <w:t>علی وجه لم یتلف من منفعتها شیء لم تبطل الإجارة و لم یکن للمستأجر حقّ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تلف مقدارٌ من منفعتها و لو کان ذلک لطول مدّة العمارة بطلت الإجارة بالنسبة إلی ذلک المقدار، و کان للمستأجر الفسخ و أداء مثل ما استوفاه من المنفعة</w:t>
      </w:r>
      <w:r>
        <w:rPr>
          <w:rFonts w:eastAsia="IRNazanin" w:cs="IRNazanin"/>
          <w:color w:val="111111"/>
          <w:sz w:val="28"/>
          <w:szCs w:val="28"/>
          <w:rtl w:val="true"/>
          <w:lang w:bidi="fa-IR"/>
        </w:rPr>
        <w:t>.</w:t>
      </w:r>
    </w:p>
    <w:p>
      <w:pPr>
        <w:pStyle w:val="Heading4"/>
        <w:numPr>
          <w:ilvl w:val="3"/>
          <w:numId w:val="1"/>
        </w:numPr>
        <w:rPr/>
      </w:pPr>
      <w:bookmarkStart w:id="4320" w:name="__RefHeading___Toc4212272_581953129"/>
      <w:bookmarkStart w:id="4321" w:name="_Toc1996"/>
      <w:bookmarkEnd w:id="4320"/>
      <w:r>
        <w:rPr>
          <w:rtl w:val="true"/>
        </w:rPr>
        <w:t>(</w:t>
      </w:r>
      <w:r>
        <w:rPr>
          <w:rtl w:val="true"/>
        </w:rPr>
        <w:t xml:space="preserve">مسألة </w:t>
      </w:r>
      <w:r>
        <w:rPr/>
        <w:t>1439</w:t>
      </w:r>
      <w:r>
        <w:rPr>
          <w:rtl w:val="true"/>
        </w:rPr>
        <w:t xml:space="preserve">): </w:t>
      </w:r>
      <w:r>
        <w:rPr>
          <w:rtl w:val="true"/>
        </w:rPr>
        <w:t>لا تبطل الإجارة بموت المؤجر أو المستأجر</w:t>
      </w:r>
      <w:bookmarkEnd w:id="4321"/>
    </w:p>
    <w:p>
      <w:pPr>
        <w:pStyle w:val="BookText"/>
        <w:rPr/>
      </w:pPr>
      <w:r>
        <w:rPr>
          <w:rFonts w:ascii="IRNazanin" w:hAnsi="IRNazanin" w:eastAsia="IRNazanin"/>
          <w:color w:val="111111"/>
          <w:sz w:val="28"/>
          <w:sz w:val="28"/>
          <w:szCs w:val="28"/>
          <w:rtl w:val="true"/>
          <w:lang w:bidi="fa-IR"/>
        </w:rPr>
        <w:t>إلّا فیما إذا لم یکن المؤجر مالکاً للعین المستأجرة، بل کان مالکاً لمنفعتها ما دام حیّاً بوصیة أو نحوها، فإذا مات أثناء مدّة الإجارة بطلت الإجارة بالنسبة إلی المدّة الباقیة</w:t>
      </w:r>
      <w:r>
        <w:rPr>
          <w:rFonts w:eastAsia="IRNazanin" w:cs="IRNazanin"/>
          <w:color w:val="111111"/>
          <w:sz w:val="28"/>
          <w:szCs w:val="28"/>
          <w:rtl w:val="true"/>
          <w:lang w:bidi="fa-IR"/>
        </w:rPr>
        <w:t>.</w:t>
      </w:r>
    </w:p>
    <w:p>
      <w:pPr>
        <w:pStyle w:val="Heading4"/>
        <w:numPr>
          <w:ilvl w:val="3"/>
          <w:numId w:val="1"/>
        </w:numPr>
        <w:rPr/>
      </w:pPr>
      <w:bookmarkStart w:id="4322" w:name="__RefHeading___Toc4212274_581953129"/>
      <w:bookmarkStart w:id="4323" w:name="_Toc1997"/>
      <w:bookmarkEnd w:id="4322"/>
      <w:r>
        <w:rPr>
          <w:rtl w:val="true"/>
        </w:rPr>
        <w:t>(</w:t>
      </w:r>
      <w:r>
        <w:rPr>
          <w:rtl w:val="true"/>
        </w:rPr>
        <w:t xml:space="preserve">مسألة </w:t>
      </w:r>
      <w:r>
        <w:rPr/>
        <w:t>1440</w:t>
      </w:r>
      <w:r>
        <w:rPr>
          <w:rtl w:val="true"/>
        </w:rPr>
        <w:t xml:space="preserve">): </w:t>
      </w:r>
      <w:r>
        <w:rPr>
          <w:rtl w:val="true"/>
        </w:rPr>
        <w:t>لو وکّل شخصاً فی أن یستأجر له عمّالاً، فاستأجرهم بأقلّ ممّا عیّن الموکّل</w:t>
      </w:r>
      <w:bookmarkEnd w:id="4323"/>
    </w:p>
    <w:p>
      <w:pPr>
        <w:pStyle w:val="BookText"/>
        <w:rPr/>
      </w:pPr>
      <w:r>
        <w:rPr>
          <w:rFonts w:ascii="IRNazanin" w:hAnsi="IRNazanin" w:eastAsia="IRNazanin"/>
          <w:color w:val="111111"/>
          <w:sz w:val="28"/>
          <w:sz w:val="28"/>
          <w:szCs w:val="28"/>
          <w:rtl w:val="true"/>
          <w:lang w:bidi="fa-IR"/>
        </w:rPr>
        <w:t>حرمت الزیادة علی الوکیل و وجب إرجاعها إلی الموکّل، و لکن لو صار أجیراً مثلاً فی أن یتمّ بناء العمارة من غیر اشتراط المباشرة، یجوز أن یستأجر غیره لذلک العمل بالأقلّ إذا أتی هو ببعض العمل و لو قلیلاً</w:t>
      </w:r>
      <w:r>
        <w:rPr>
          <w:rFonts w:eastAsia="IRNazanin" w:cs="IRNazanin"/>
          <w:color w:val="111111"/>
          <w:sz w:val="28"/>
          <w:szCs w:val="28"/>
          <w:rtl w:val="true"/>
          <w:lang w:bidi="fa-IR"/>
        </w:rPr>
        <w:t>.</w:t>
      </w:r>
    </w:p>
    <w:p>
      <w:pPr>
        <w:pStyle w:val="Heading4"/>
        <w:numPr>
          <w:ilvl w:val="3"/>
          <w:numId w:val="1"/>
        </w:numPr>
        <w:rPr/>
      </w:pPr>
      <w:bookmarkStart w:id="4324" w:name="__RefHeading___Toc4212276_581953129"/>
      <w:bookmarkStart w:id="4325" w:name="_Toc1998"/>
      <w:bookmarkEnd w:id="4324"/>
      <w:r>
        <w:rPr>
          <w:rtl w:val="true"/>
        </w:rPr>
        <w:t>(</w:t>
      </w:r>
      <w:r>
        <w:rPr>
          <w:rtl w:val="true"/>
        </w:rPr>
        <w:t xml:space="preserve">مسألة </w:t>
      </w:r>
      <w:r>
        <w:rPr/>
        <w:t>1441</w:t>
      </w:r>
      <w:r>
        <w:rPr>
          <w:rtl w:val="true"/>
        </w:rPr>
        <w:t xml:space="preserve">): </w:t>
      </w:r>
      <w:r>
        <w:rPr>
          <w:rtl w:val="true"/>
        </w:rPr>
        <w:t>لو آجر الصبّاغ نفسه لصبغ الثوب بالنیل مثلاً فصبغه بغیره لم یستحقّ أُجرة أصلاً،</w:t>
      </w:r>
      <w:bookmarkEnd w:id="4325"/>
    </w:p>
    <w:p>
      <w:pPr>
        <w:pStyle w:val="BookText"/>
        <w:rPr/>
      </w:pPr>
      <w:r>
        <w:rPr>
          <w:rFonts w:ascii="IRNazanin" w:hAnsi="IRNazanin" w:eastAsia="IRNazanin"/>
          <w:color w:val="111111"/>
          <w:sz w:val="28"/>
          <w:sz w:val="28"/>
          <w:szCs w:val="28"/>
          <w:rtl w:val="true"/>
          <w:lang w:bidi="fa-IR"/>
        </w:rPr>
        <w:t>بل یکون ضامناً إن صار عمله سبباً للنقص فی قیمة الثوب</w:t>
      </w:r>
      <w:r>
        <w:rPr>
          <w:rFonts w:eastAsia="IRNazanin" w:cs="IRNazanin"/>
          <w:color w:val="111111"/>
          <w:sz w:val="28"/>
          <w:szCs w:val="28"/>
          <w:rtl w:val="true"/>
          <w:lang w:bidi="fa-IR"/>
        </w:rPr>
        <w:t>.</w:t>
      </w:r>
    </w:p>
    <w:p>
      <w:pPr>
        <w:pStyle w:val="Heading4"/>
        <w:numPr>
          <w:ilvl w:val="3"/>
          <w:numId w:val="1"/>
        </w:numPr>
        <w:rPr/>
      </w:pPr>
      <w:bookmarkStart w:id="4326" w:name="__RefHeading___Toc4212278_581953129"/>
      <w:bookmarkStart w:id="4327" w:name="_Toc1999"/>
      <w:bookmarkEnd w:id="4326"/>
      <w:r>
        <w:rPr>
          <w:rtl w:val="true"/>
        </w:rPr>
        <w:t>(</w:t>
      </w:r>
      <w:r>
        <w:rPr>
          <w:rtl w:val="true"/>
        </w:rPr>
        <w:t xml:space="preserve">مسألة </w:t>
      </w:r>
      <w:r>
        <w:rPr/>
        <w:t>1442</w:t>
      </w:r>
      <w:r>
        <w:rPr>
          <w:rtl w:val="true"/>
        </w:rPr>
        <w:t xml:space="preserve">): </w:t>
      </w:r>
      <w:r>
        <w:rPr>
          <w:rtl w:val="true"/>
        </w:rPr>
        <w:t xml:space="preserve">لا بأس بأخذ الأُجرة علی ذکر مصیبة سیِّد الشهداء و سائر الأئمّة </w:t>
      </w:r>
      <w:r>
        <w:rPr>
          <w:rtl w:val="true"/>
        </w:rPr>
        <w:t>(</w:t>
      </w:r>
      <w:r>
        <w:rPr>
          <w:rtl w:val="true"/>
        </w:rPr>
        <w:t>علیهم السّلام</w:t>
      </w:r>
      <w:r>
        <w:rPr>
          <w:rtl w:val="true"/>
        </w:rPr>
        <w:t>)</w:t>
      </w:r>
      <w:r>
        <w:rPr>
          <w:rtl w:val="true"/>
        </w:rPr>
        <w:t>،</w:t>
      </w:r>
      <w:bookmarkEnd w:id="4327"/>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فضائلهم و الخطب المشتملة علی المواعظ و نحو ذلک</w:t>
      </w:r>
      <w:r>
        <w:rPr>
          <w:rFonts w:eastAsia="IRNazanin" w:cs="IRNazanin"/>
          <w:color w:val="111111"/>
          <w:sz w:val="28"/>
          <w:szCs w:val="28"/>
          <w:rtl w:val="true"/>
          <w:lang w:bidi="fa-IR"/>
        </w:rPr>
        <w:t>.</w:t>
      </w:r>
      <w:bookmarkStart w:id="4328" w:name="pg5769_39014"/>
    </w:p>
    <w:p>
      <w:pPr>
        <w:pStyle w:val="Heading2"/>
        <w:numPr>
          <w:ilvl w:val="1"/>
          <w:numId w:val="1"/>
        </w:numPr>
        <w:rPr/>
      </w:pPr>
      <w:bookmarkStart w:id="4329" w:name="__RefHeading___Toc4212280_581953129"/>
      <w:bookmarkStart w:id="4330" w:name="_Toc2000"/>
      <w:bookmarkEnd w:id="4328"/>
      <w:bookmarkEnd w:id="4329"/>
      <w:r>
        <w:rPr/>
        <w:t>12</w:t>
      </w:r>
      <w:r>
        <w:rPr>
          <w:rtl w:val="true"/>
        </w:rPr>
        <w:t xml:space="preserve">- </w:t>
      </w:r>
      <w:r>
        <w:rPr>
          <w:rtl w:val="true"/>
        </w:rPr>
        <w:t>الجعالة</w:t>
      </w:r>
      <w:bookmarkEnd w:id="4330"/>
    </w:p>
    <w:p>
      <w:pPr>
        <w:pStyle w:val="Heading3"/>
        <w:numPr>
          <w:ilvl w:val="2"/>
          <w:numId w:val="1"/>
        </w:numPr>
        <w:rPr/>
      </w:pPr>
      <w:bookmarkStart w:id="4331" w:name="__RefHeading___Toc4212282_581953129"/>
      <w:bookmarkStart w:id="4332" w:name="_Toc2001"/>
      <w:bookmarkEnd w:id="4331"/>
      <w:r>
        <w:rPr>
          <w:rtl w:val="true"/>
        </w:rPr>
        <w:t>(</w:t>
      </w:r>
      <w:r>
        <w:rPr>
          <w:rtl w:val="true"/>
        </w:rPr>
        <w:t xml:space="preserve">مسألة </w:t>
      </w:r>
      <w:r>
        <w:rPr/>
        <w:t>1443</w:t>
      </w:r>
      <w:r>
        <w:rPr>
          <w:rtl w:val="true"/>
        </w:rPr>
        <w:t xml:space="preserve">): </w:t>
      </w:r>
      <w:r>
        <w:rPr>
          <w:rtl w:val="true"/>
        </w:rPr>
        <w:t>الجعالة هو تملیک عوض علی عمل؛</w:t>
      </w:r>
      <w:bookmarkEnd w:id="4332"/>
    </w:p>
    <w:p>
      <w:pPr>
        <w:pStyle w:val="BookText"/>
        <w:rPr/>
      </w:pPr>
      <w:r>
        <w:rPr>
          <w:rFonts w:ascii="IRNazanin" w:hAnsi="IRNazanin" w:eastAsia="IRNazanin"/>
          <w:color w:val="111111"/>
          <w:sz w:val="28"/>
          <w:sz w:val="28"/>
          <w:szCs w:val="28"/>
          <w:rtl w:val="true"/>
          <w:lang w:bidi="fa-IR"/>
        </w:rPr>
        <w:t xml:space="preserve">کأن یلتزم شخص بدینار لکلّ من یجد ضالّته، و یسمّی الملتزم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یأتی 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تفترق عن الإجارة بوجوب العمل هناک علی الأجیر بعد العقد دون العامل هنا، کما تشتغل ذمّة المستأجر للأجیر قبل العمل بالأُجرة، و لا تشتغل ذمّة الجاعل للعامل ما لم یأت بالعمل</w:t>
      </w:r>
      <w:r>
        <w:rPr>
          <w:rFonts w:eastAsia="IRNazanin" w:cs="IRNazanin"/>
          <w:color w:val="111111"/>
          <w:sz w:val="28"/>
          <w:szCs w:val="28"/>
          <w:rtl w:val="true"/>
          <w:lang w:bidi="fa-IR"/>
        </w:rPr>
        <w:t>.</w:t>
      </w:r>
    </w:p>
    <w:p>
      <w:pPr>
        <w:pStyle w:val="Heading3"/>
        <w:numPr>
          <w:ilvl w:val="2"/>
          <w:numId w:val="1"/>
        </w:numPr>
        <w:rPr/>
      </w:pPr>
      <w:bookmarkStart w:id="4333" w:name="__RefHeading___Toc4212284_581953129"/>
      <w:bookmarkStart w:id="4334" w:name="_Toc2002"/>
      <w:bookmarkEnd w:id="4333"/>
      <w:r>
        <w:rPr>
          <w:rtl w:val="true"/>
        </w:rPr>
        <w:t>(</w:t>
      </w:r>
      <w:r>
        <w:rPr>
          <w:rtl w:val="true"/>
        </w:rPr>
        <w:t xml:space="preserve">مسألة </w:t>
      </w:r>
      <w:r>
        <w:rPr/>
        <w:t>1444</w:t>
      </w:r>
      <w:r>
        <w:rPr>
          <w:rtl w:val="true"/>
        </w:rPr>
        <w:t xml:space="preserve">): </w:t>
      </w:r>
      <w:r>
        <w:rPr>
          <w:rtl w:val="true"/>
        </w:rPr>
        <w:t>یعتبر فی الجاعل</w:t>
      </w:r>
      <w:r>
        <w:rPr>
          <w:rtl w:val="true"/>
        </w:rPr>
        <w:t xml:space="preserve">: </w:t>
      </w:r>
      <w:r>
        <w:rPr>
          <w:rtl w:val="true"/>
        </w:rPr>
        <w:t>البلوغ، و العقل، و الاختیار،</w:t>
      </w:r>
      <w:bookmarkEnd w:id="4334"/>
    </w:p>
    <w:p>
      <w:pPr>
        <w:pStyle w:val="BookText"/>
        <w:rPr/>
      </w:pPr>
      <w:r>
        <w:rPr>
          <w:rFonts w:ascii="IRNazanin" w:hAnsi="IRNazanin" w:eastAsia="IRNazanin"/>
          <w:color w:val="111111"/>
          <w:sz w:val="28"/>
          <w:sz w:val="28"/>
          <w:szCs w:val="28"/>
          <w:rtl w:val="true"/>
          <w:lang w:bidi="fa-IR"/>
        </w:rPr>
        <w:t>و عدم الحجر، فالسفیه الذی یصرف ماله فیما لا یعنی لا تصحّ الجعالة منه</w:t>
      </w:r>
      <w:r>
        <w:rPr>
          <w:rFonts w:eastAsia="IRNazanin" w:cs="IRNazanin"/>
          <w:color w:val="111111"/>
          <w:sz w:val="28"/>
          <w:szCs w:val="28"/>
          <w:rtl w:val="true"/>
          <w:lang w:bidi="fa-IR"/>
        </w:rPr>
        <w:t>.</w:t>
      </w:r>
    </w:p>
    <w:p>
      <w:pPr>
        <w:pStyle w:val="Heading3"/>
        <w:numPr>
          <w:ilvl w:val="2"/>
          <w:numId w:val="1"/>
        </w:numPr>
        <w:rPr/>
      </w:pPr>
      <w:bookmarkStart w:id="4335" w:name="__RefHeading___Toc4212286_581953129"/>
      <w:bookmarkStart w:id="4336" w:name="_Toc2003"/>
      <w:bookmarkEnd w:id="4335"/>
      <w:r>
        <w:rPr>
          <w:rtl w:val="true"/>
        </w:rPr>
        <w:t>(</w:t>
      </w:r>
      <w:r>
        <w:rPr>
          <w:rtl w:val="true"/>
        </w:rPr>
        <w:t xml:space="preserve">مسألة </w:t>
      </w:r>
      <w:r>
        <w:rPr/>
        <w:t>1445</w:t>
      </w:r>
      <w:r>
        <w:rPr>
          <w:rtl w:val="true"/>
        </w:rPr>
        <w:t xml:space="preserve">): </w:t>
      </w:r>
      <w:r>
        <w:rPr>
          <w:rtl w:val="true"/>
        </w:rPr>
        <w:t>یعتبر فی الجعالة أن لا یکون العمل محرّماً، أو واجباً شرعیّاً لا بدّ من إتیانه مجّاناً</w:t>
      </w:r>
      <w:bookmarkEnd w:id="4336"/>
    </w:p>
    <w:p>
      <w:pPr>
        <w:pStyle w:val="BookText"/>
        <w:rPr/>
      </w:pPr>
      <w:r>
        <w:rPr>
          <w:rFonts w:ascii="IRNazanin" w:hAnsi="IRNazanin" w:eastAsia="IRNazanin"/>
          <w:color w:val="111111"/>
          <w:sz w:val="28"/>
          <w:sz w:val="28"/>
          <w:szCs w:val="28"/>
          <w:rtl w:val="true"/>
          <w:lang w:bidi="fa-IR"/>
        </w:rPr>
        <w:t>أو خالیاً من الفائدة، فلا یصحّ جعل العوض لشرب الخمر أو الدخول لیلاً فی محلّ مظلم مثلاً إذا لم یکن فیه غرض عقلائیّ</w:t>
      </w:r>
      <w:r>
        <w:rPr>
          <w:rFonts w:eastAsia="IRNazanin" w:cs="IRNazanin"/>
          <w:color w:val="111111"/>
          <w:sz w:val="28"/>
          <w:szCs w:val="28"/>
          <w:rtl w:val="true"/>
          <w:lang w:bidi="fa-IR"/>
        </w:rPr>
        <w:t>.</w:t>
      </w:r>
    </w:p>
    <w:p>
      <w:pPr>
        <w:pStyle w:val="Heading3"/>
        <w:numPr>
          <w:ilvl w:val="2"/>
          <w:numId w:val="1"/>
        </w:numPr>
        <w:rPr/>
      </w:pPr>
      <w:bookmarkStart w:id="4337" w:name="__RefHeading___Toc4212288_581953129"/>
      <w:bookmarkStart w:id="4338" w:name="_Toc2004"/>
      <w:bookmarkEnd w:id="4337"/>
      <w:r>
        <w:rPr>
          <w:rtl w:val="true"/>
        </w:rPr>
        <w:t>(</w:t>
      </w:r>
      <w:r>
        <w:rPr>
          <w:rtl w:val="true"/>
        </w:rPr>
        <w:t xml:space="preserve">مسألة </w:t>
      </w:r>
      <w:r>
        <w:rPr/>
        <w:t>1446</w:t>
      </w:r>
      <w:r>
        <w:rPr>
          <w:rtl w:val="true"/>
        </w:rPr>
        <w:t xml:space="preserve">): </w:t>
      </w:r>
      <w:r>
        <w:rPr>
          <w:rtl w:val="true"/>
        </w:rPr>
        <w:t>یعتبر فی الجعالة تعیین العوض بخصوصیّاته علی الأحوط وجوباً إذا کان کلّیاً،</w:t>
      </w:r>
      <w:bookmarkEnd w:id="4338"/>
    </w:p>
    <w:p>
      <w:pPr>
        <w:pStyle w:val="BookText"/>
        <w:rPr/>
      </w:pPr>
      <w:r>
        <w:rPr>
          <w:rFonts w:ascii="IRNazanin" w:hAnsi="IRNazanin" w:eastAsia="IRNazanin"/>
          <w:color w:val="111111"/>
          <w:sz w:val="28"/>
          <w:sz w:val="28"/>
          <w:szCs w:val="28"/>
          <w:rtl w:val="true"/>
          <w:lang w:bidi="fa-IR"/>
        </w:rPr>
        <w:t>و لا یعتبر ذلک إذا کان شخصیّاً</w:t>
      </w:r>
      <w:r>
        <w:rPr>
          <w:rFonts w:eastAsia="IRNazanin" w:cs="IRNazanin"/>
          <w:color w:val="111111"/>
          <w:sz w:val="28"/>
          <w:szCs w:val="28"/>
          <w:rtl w:val="true"/>
          <w:lang w:bidi="fa-IR"/>
        </w:rPr>
        <w:t>.</w:t>
      </w:r>
    </w:p>
    <w:p>
      <w:pPr>
        <w:pStyle w:val="Heading3"/>
        <w:numPr>
          <w:ilvl w:val="2"/>
          <w:numId w:val="1"/>
        </w:numPr>
        <w:rPr/>
      </w:pPr>
      <w:bookmarkStart w:id="4339" w:name="__RefHeading___Toc4212290_581953129"/>
      <w:bookmarkStart w:id="4340" w:name="_Toc2005"/>
      <w:bookmarkEnd w:id="4339"/>
      <w:r>
        <w:rPr>
          <w:rtl w:val="true"/>
        </w:rPr>
        <w:t>(</w:t>
      </w:r>
      <w:r>
        <w:rPr>
          <w:rtl w:val="true"/>
        </w:rPr>
        <w:t xml:space="preserve">مسألة </w:t>
      </w:r>
      <w:r>
        <w:rPr/>
        <w:t>1447</w:t>
      </w:r>
      <w:r>
        <w:rPr>
          <w:rtl w:val="true"/>
        </w:rPr>
        <w:t xml:space="preserve">): </w:t>
      </w:r>
      <w:r>
        <w:rPr>
          <w:rtl w:val="true"/>
        </w:rPr>
        <w:t>إذا کان العوض فی الجعالة مبهماً بطلت،</w:t>
      </w:r>
      <w:bookmarkEnd w:id="4340"/>
    </w:p>
    <w:p>
      <w:pPr>
        <w:pStyle w:val="BookText"/>
        <w:rPr/>
      </w:pPr>
      <w:r>
        <w:rPr>
          <w:rFonts w:ascii="Amiri" w:hAnsi="Amiri" w:eastAsia="Amiri" w:cs="Amiri"/>
          <w:color w:val="111111"/>
          <w:sz w:val="28"/>
          <w:sz w:val="28"/>
          <w:szCs w:val="28"/>
          <w:rtl w:val="true"/>
          <w:lang w:bidi="ar-SA"/>
        </w:rPr>
        <w:t>و للعامل اجرة المثل</w:t>
      </w:r>
      <w:r>
        <w:rPr>
          <w:rFonts w:eastAsia="Amiri" w:cs="Amiri" w:ascii="Amiri" w:hAnsi="Amiri"/>
          <w:color w:val="111111"/>
          <w:sz w:val="28"/>
          <w:szCs w:val="28"/>
          <w:rtl w:val="true"/>
          <w:lang w:bidi="ar-SA"/>
        </w:rPr>
        <w:t>.</w:t>
      </w:r>
    </w:p>
    <w:p>
      <w:pPr>
        <w:pStyle w:val="Heading3"/>
        <w:numPr>
          <w:ilvl w:val="2"/>
          <w:numId w:val="1"/>
        </w:numPr>
        <w:rPr/>
      </w:pPr>
      <w:bookmarkStart w:id="4341" w:name="__RefHeading___Toc4212292_581953129"/>
      <w:bookmarkStart w:id="4342" w:name="_Toc2006"/>
      <w:bookmarkEnd w:id="4341"/>
      <w:r>
        <w:rPr>
          <w:rtl w:val="true"/>
        </w:rPr>
        <w:t>(</w:t>
      </w:r>
      <w:r>
        <w:rPr>
          <w:rtl w:val="true"/>
        </w:rPr>
        <w:t xml:space="preserve">مسألة </w:t>
      </w:r>
      <w:r>
        <w:rPr/>
        <w:t>1448</w:t>
      </w:r>
      <w:r>
        <w:rPr>
          <w:rtl w:val="true"/>
        </w:rPr>
        <w:t xml:space="preserve">): </w:t>
      </w:r>
      <w:r>
        <w:rPr>
          <w:rtl w:val="true"/>
        </w:rPr>
        <w:t>لا یستحقّ العامل شیئاً إذا أتی بالعمل قبل الجعالة</w:t>
      </w:r>
      <w:bookmarkEnd w:id="4342"/>
    </w:p>
    <w:p>
      <w:pPr>
        <w:pStyle w:val="BookText"/>
        <w:rPr/>
      </w:pPr>
      <w:r>
        <w:rPr>
          <w:rFonts w:ascii="IRNazanin" w:hAnsi="IRNazanin" w:eastAsia="IRNazanin"/>
          <w:color w:val="111111"/>
          <w:sz w:val="28"/>
          <w:sz w:val="28"/>
          <w:szCs w:val="28"/>
          <w:rtl w:val="true"/>
          <w:lang w:bidi="fa-IR"/>
        </w:rPr>
        <w:t>أو بعدها تبرّعا</w:t>
      </w:r>
      <w:r>
        <w:rPr>
          <w:rFonts w:eastAsia="IRNazanin" w:cs="IRNazanin"/>
          <w:color w:val="111111"/>
          <w:sz w:val="28"/>
          <w:szCs w:val="28"/>
          <w:rtl w:val="true"/>
          <w:lang w:bidi="fa-IR"/>
        </w:rPr>
        <w:t>.</w:t>
      </w:r>
    </w:p>
    <w:p>
      <w:pPr>
        <w:pStyle w:val="Heading3"/>
        <w:numPr>
          <w:ilvl w:val="2"/>
          <w:numId w:val="1"/>
        </w:numPr>
        <w:rPr/>
      </w:pPr>
      <w:bookmarkStart w:id="4343" w:name="__RefHeading___Toc4212294_581953129"/>
      <w:bookmarkStart w:id="4344" w:name="_Toc2007"/>
      <w:bookmarkEnd w:id="4343"/>
      <w:r>
        <w:rPr>
          <w:rtl w:val="true"/>
        </w:rPr>
        <w:t>(</w:t>
      </w:r>
      <w:r>
        <w:rPr>
          <w:rtl w:val="true"/>
        </w:rPr>
        <w:t xml:space="preserve">مسألة </w:t>
      </w:r>
      <w:r>
        <w:rPr/>
        <w:t>1449</w:t>
      </w:r>
      <w:r>
        <w:rPr>
          <w:rtl w:val="true"/>
        </w:rPr>
        <w:t xml:space="preserve">): </w:t>
      </w:r>
      <w:r>
        <w:rPr>
          <w:rtl w:val="true"/>
        </w:rPr>
        <w:t>یجوز للجاعل فسخ الجعالة قبل الشروع فی العمل،</w:t>
      </w:r>
      <w:bookmarkEnd w:id="4344"/>
    </w:p>
    <w:p>
      <w:pPr>
        <w:pStyle w:val="BookText"/>
        <w:rPr/>
      </w:pPr>
      <w:r>
        <w:rPr>
          <w:rFonts w:ascii="IRNazanin" w:hAnsi="IRNazanin" w:eastAsia="IRNazanin"/>
          <w:color w:val="111111"/>
          <w:sz w:val="28"/>
          <w:sz w:val="28"/>
          <w:szCs w:val="28"/>
          <w:rtl w:val="true"/>
          <w:lang w:bidi="fa-IR"/>
        </w:rPr>
        <w:t>و أمّا بعد الشروع فیه فیشکل فسخه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5" w:name="__RefHeading___Toc4212296_581953129"/>
      <w:bookmarkStart w:id="4346" w:name="_Toc2008"/>
      <w:bookmarkEnd w:id="4345"/>
      <w:r>
        <w:rPr>
          <w:rtl w:val="true"/>
        </w:rPr>
        <w:t>(</w:t>
      </w:r>
      <w:r>
        <w:rPr>
          <w:rtl w:val="true"/>
        </w:rPr>
        <w:t xml:space="preserve">مسألة </w:t>
      </w:r>
      <w:r>
        <w:rPr/>
        <w:t>1450</w:t>
      </w:r>
      <w:r>
        <w:rPr>
          <w:rtl w:val="true"/>
        </w:rPr>
        <w:t xml:space="preserve">): </w:t>
      </w:r>
      <w:r>
        <w:rPr>
          <w:rtl w:val="true"/>
        </w:rPr>
        <w:t>لا یجب علی العامل إتمام العمل إلّا إذا أوجب ترکه ضرر الجاعل،</w:t>
      </w:r>
      <w:bookmarkStart w:id="4347" w:name="pg5769_39015"/>
      <w:bookmarkEnd w:id="4346"/>
    </w:p>
    <w:p>
      <w:pPr>
        <w:pStyle w:val="BookText"/>
        <w:rPr/>
      </w:pPr>
      <w:bookmarkEnd w:id="4347"/>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عالج عینی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الطبیب بإجراء عملیّة فی عینه بحیث لو لم یتمّها لتعیبت عینه، فیجب علیه الإتمام</w:t>
      </w:r>
      <w:r>
        <w:rPr>
          <w:rFonts w:eastAsia="IRNazanin" w:cs="IRNazanin"/>
          <w:color w:val="111111"/>
          <w:sz w:val="28"/>
          <w:szCs w:val="28"/>
          <w:rtl w:val="true"/>
          <w:lang w:bidi="fa-IR"/>
        </w:rPr>
        <w:t>.</w:t>
      </w:r>
    </w:p>
    <w:p>
      <w:pPr>
        <w:pStyle w:val="Heading3"/>
        <w:numPr>
          <w:ilvl w:val="2"/>
          <w:numId w:val="1"/>
        </w:numPr>
        <w:rPr/>
      </w:pPr>
      <w:bookmarkStart w:id="4348" w:name="__RefHeading___Toc4212298_581953129"/>
      <w:bookmarkStart w:id="4349" w:name="_Toc2009"/>
      <w:bookmarkEnd w:id="4348"/>
      <w:r>
        <w:rPr>
          <w:rtl w:val="true"/>
        </w:rPr>
        <w:t>(</w:t>
      </w:r>
      <w:r>
        <w:rPr>
          <w:rtl w:val="true"/>
        </w:rPr>
        <w:t xml:space="preserve">مسألة </w:t>
      </w:r>
      <w:r>
        <w:rPr/>
        <w:t>1451</w:t>
      </w:r>
      <w:r>
        <w:rPr>
          <w:rtl w:val="true"/>
        </w:rPr>
        <w:t xml:space="preserve">): </w:t>
      </w:r>
      <w:r>
        <w:rPr>
          <w:rtl w:val="true"/>
        </w:rPr>
        <w:t>لا یستحقّ العامل شیئاً من العوض إذا لم یتمّ العمل الذی لا ینتفع به الجاعل لو لا الإتمام،</w:t>
      </w:r>
      <w:bookmarkEnd w:id="4349"/>
    </w:p>
    <w:p>
      <w:pPr>
        <w:pStyle w:val="BookText"/>
        <w:rPr/>
      </w:pPr>
      <w:r>
        <w:rPr>
          <w:rFonts w:ascii="IRNazanin" w:hAnsi="IRNazanin" w:eastAsia="IRNazanin"/>
          <w:color w:val="111111"/>
          <w:sz w:val="28"/>
          <w:sz w:val="28"/>
          <w:szCs w:val="28"/>
          <w:rtl w:val="true"/>
          <w:lang w:bidi="fa-IR"/>
        </w:rPr>
        <w:t>کردّ الدابّة الشاردة، و کذا لو جعل العوض علی مثل خیاطة الثوب فخاط بعضه و لم یکمله، نعم لو جعله موزّعاً علی أجزاء العمل من دون ترابط بینها فی الجعل استحقّ العامل منه بنسبة ما أتی به من العمل، و إن کان الأحوط التراضی بالمصالحة</w:t>
      </w:r>
      <w:r>
        <w:rPr>
          <w:rFonts w:eastAsia="IRNazanin" w:cs="IRNazanin"/>
          <w:color w:val="111111"/>
          <w:sz w:val="28"/>
          <w:szCs w:val="28"/>
          <w:rtl w:val="true"/>
          <w:lang w:bidi="fa-IR"/>
        </w:rPr>
        <w:t>.</w:t>
      </w:r>
    </w:p>
    <w:p>
      <w:pPr>
        <w:pStyle w:val="Heading2"/>
        <w:numPr>
          <w:ilvl w:val="1"/>
          <w:numId w:val="1"/>
        </w:numPr>
        <w:rPr/>
      </w:pPr>
      <w:bookmarkStart w:id="4350" w:name="__RefHeading___Toc4212300_581953129"/>
      <w:bookmarkStart w:id="4351" w:name="_Toc2010"/>
      <w:bookmarkEnd w:id="4350"/>
      <w:r>
        <w:rPr/>
        <w:t>13</w:t>
      </w:r>
      <w:r>
        <w:rPr>
          <w:rtl w:val="true"/>
        </w:rPr>
        <w:t xml:space="preserve">- </w:t>
      </w:r>
      <w:r>
        <w:rPr>
          <w:rtl w:val="true"/>
        </w:rPr>
        <w:t>المزارعة</w:t>
      </w:r>
      <w:bookmarkEnd w:id="4351"/>
    </w:p>
    <w:p>
      <w:pPr>
        <w:pStyle w:val="Heading3"/>
        <w:numPr>
          <w:ilvl w:val="2"/>
          <w:numId w:val="1"/>
        </w:numPr>
        <w:rPr/>
      </w:pPr>
      <w:bookmarkStart w:id="4352" w:name="__RefHeading___Toc4212302_581953129"/>
      <w:bookmarkStart w:id="4353" w:name="_Toc2011"/>
      <w:bookmarkEnd w:id="4352"/>
      <w:r>
        <w:rPr>
          <w:rtl w:val="true"/>
        </w:rPr>
        <w:t>(</w:t>
      </w:r>
      <w:r>
        <w:rPr>
          <w:rtl w:val="true"/>
        </w:rPr>
        <w:t xml:space="preserve">مسألة </w:t>
      </w:r>
      <w:r>
        <w:rPr/>
        <w:t>1452</w:t>
      </w:r>
      <w:r>
        <w:rPr>
          <w:rtl w:val="true"/>
        </w:rPr>
        <w:t xml:space="preserve">): </w:t>
      </w:r>
      <w:r>
        <w:rPr>
          <w:rtl w:val="true"/>
        </w:rPr>
        <w:t>عقد المزارعة هو الاتّفاق بین مالک الأرض</w:t>
      </w:r>
      <w:bookmarkEnd w:id="4353"/>
    </w:p>
    <w:p>
      <w:pPr>
        <w:pStyle w:val="BookText"/>
        <w:rPr/>
      </w:pPr>
      <w:r>
        <w:rPr>
          <w:rFonts w:ascii="IRNazanin" w:hAnsi="IRNazanin" w:eastAsia="IRNazanin"/>
          <w:color w:val="111111"/>
          <w:sz w:val="28"/>
          <w:sz w:val="28"/>
          <w:szCs w:val="28"/>
          <w:rtl w:val="true"/>
          <w:lang w:bidi="fa-IR"/>
        </w:rPr>
        <w:t>أو من یملک التصرّف فی الأرض، و الزارع علی زرع الأرض بحصّة من حاصلها</w:t>
      </w:r>
      <w:r>
        <w:rPr>
          <w:rFonts w:eastAsia="IRNazanin" w:cs="IRNazanin"/>
          <w:color w:val="111111"/>
          <w:sz w:val="28"/>
          <w:szCs w:val="28"/>
          <w:rtl w:val="true"/>
          <w:lang w:bidi="fa-IR"/>
        </w:rPr>
        <w:t>.</w:t>
      </w:r>
    </w:p>
    <w:p>
      <w:pPr>
        <w:pStyle w:val="Heading3"/>
        <w:numPr>
          <w:ilvl w:val="2"/>
          <w:numId w:val="1"/>
        </w:numPr>
        <w:rPr/>
      </w:pPr>
      <w:bookmarkStart w:id="4354" w:name="__RefHeading___Toc4212304_581953129"/>
      <w:bookmarkStart w:id="4355" w:name="_Toc2012"/>
      <w:bookmarkEnd w:id="4354"/>
      <w:r>
        <w:rPr>
          <w:rtl w:val="true"/>
        </w:rPr>
        <w:t>(</w:t>
      </w:r>
      <w:r>
        <w:rPr>
          <w:rtl w:val="true"/>
        </w:rPr>
        <w:t xml:space="preserve">مسألة </w:t>
      </w:r>
      <w:r>
        <w:rPr/>
        <w:t>1453</w:t>
      </w:r>
      <w:r>
        <w:rPr>
          <w:rtl w:val="true"/>
        </w:rPr>
        <w:t xml:space="preserve">): </w:t>
      </w:r>
      <w:r>
        <w:rPr>
          <w:rtl w:val="true"/>
        </w:rPr>
        <w:t>یعتبر فی المزارعة أمور</w:t>
      </w:r>
      <w:r>
        <w:rPr>
          <w:rtl w:val="true"/>
        </w:rPr>
        <w:t>:</w:t>
      </w:r>
      <w:bookmarkEnd w:id="43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 من المالک و القبول من الزارع بکلّ ما یدلّ علیهما من لفظ؛ کأن یقول المالک للزارع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إلیک الأرض لتزرعها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الزارع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فعلٍ دالّ علی تسلیم الأرض للزارع و قبوله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بالغین، عاقلین، مختارین غیر محجورین، نعم لا بأس بأن یکون الزارع محجوراً علیه لفلس إذا لم تقتض المزارعة تصرّفه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نصیبهما من جمیع حاصل الأرض، فلو جعل جمیع الحاصل لأحدهما بطلت المزارعة</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حصّة کلّ منهما علی نحو الإشاعة کالنصف و الثلث، فلو</w:t>
      </w:r>
      <w:bookmarkStart w:id="4356" w:name="pg5769_39016"/>
    </w:p>
    <w:p>
      <w:pPr>
        <w:pStyle w:val="BookText"/>
        <w:rPr/>
      </w:pPr>
      <w:bookmarkEnd w:id="435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 و أعطنی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تصحّ المزارعة، و هکذا لو عیّن للمالک أو الزارع مقدار معیّن کعشرة أمنان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 بالأشهر و السنین، فلو أطلق بطل، نعم لو عیّن المزروع أو مبدأ الشروع فی الزرع لا یبعد صحّته إذا لم یستلزم غرراً؛ بأن کان متعیّناً بحسب العادة، بل مع عدم تعیین ابتداء الشروع أیضاً إذا کانت الأرض ممّا لا یزرع فی السنة إلّا مرّة مع تعیین السنة إذا تعیّن وقتها بذلک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الأرض قابلة للزرع و لو بالعلاج و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المزروع من حیث إنّه حنطة أو شعیر أو غیرها، مع اختلاف الأغراض فیه، و یکفی فی التعیین الانصراف المغنی عن التصریح، لتعارف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الأرض و مقدارها، فلو لم یعیّنها أو لم یعیّن مقدارها بحیث لزم الغرر بطلت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لزومه لا یبعد الصحّة،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جریب من هذه القطعة من الأرض التی لا اختلاف بین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ما علیهما من المصارف إذا لم یتعیّن مصرف کلّ منهما بالتعارف خارجاً</w:t>
      </w:r>
      <w:r>
        <w:rPr>
          <w:rFonts w:eastAsia="IRNazanin" w:cs="IRNazanin"/>
          <w:color w:val="111111"/>
          <w:sz w:val="28"/>
          <w:szCs w:val="28"/>
          <w:rtl w:val="true"/>
          <w:lang w:bidi="fa-IR"/>
        </w:rPr>
        <w:t>.</w:t>
      </w:r>
    </w:p>
    <w:p>
      <w:pPr>
        <w:pStyle w:val="Heading3"/>
        <w:numPr>
          <w:ilvl w:val="2"/>
          <w:numId w:val="1"/>
        </w:numPr>
        <w:rPr/>
      </w:pPr>
      <w:bookmarkStart w:id="4357" w:name="__RefHeading___Toc4212306_581953129"/>
      <w:bookmarkStart w:id="4358" w:name="_Toc2013"/>
      <w:bookmarkEnd w:id="4357"/>
      <w:r>
        <w:rPr>
          <w:rtl w:val="true"/>
        </w:rPr>
        <w:t>(</w:t>
      </w:r>
      <w:r>
        <w:rPr>
          <w:rtl w:val="true"/>
        </w:rPr>
        <w:t xml:space="preserve">مسألة </w:t>
      </w:r>
      <w:r>
        <w:rPr/>
        <w:t>1454</w:t>
      </w:r>
      <w:r>
        <w:rPr>
          <w:rtl w:val="true"/>
        </w:rPr>
        <w:t xml:space="preserve">): </w:t>
      </w:r>
      <w:r>
        <w:rPr>
          <w:rtl w:val="true"/>
        </w:rPr>
        <w:t>لو اتّفق المالک مع الزارع علی أن یکون مقدار من الحاصل للمالک،</w:t>
      </w:r>
      <w:bookmarkEnd w:id="4358"/>
    </w:p>
    <w:p>
      <w:pPr>
        <w:pStyle w:val="BookText"/>
        <w:rPr/>
      </w:pPr>
      <w:r>
        <w:rPr>
          <w:rFonts w:ascii="IRNazanin" w:hAnsi="IRNazanin" w:eastAsia="IRNazanin"/>
          <w:color w:val="111111"/>
          <w:sz w:val="28"/>
          <w:sz w:val="28"/>
          <w:szCs w:val="28"/>
          <w:rtl w:val="true"/>
          <w:lang w:bidi="fa-IR"/>
        </w:rPr>
        <w:t>و یقسّم الباقی بینهما بنسبة معیّنة صحّت المزارعة إن علما ببقاء شیء من الحاصل، بعد استثناء ذلک المقدار</w:t>
      </w:r>
      <w:r>
        <w:rPr>
          <w:rFonts w:eastAsia="IRNazanin" w:cs="IRNazanin"/>
          <w:color w:val="111111"/>
          <w:sz w:val="28"/>
          <w:szCs w:val="28"/>
          <w:rtl w:val="true"/>
          <w:lang w:bidi="fa-IR"/>
        </w:rPr>
        <w:t>.</w:t>
      </w:r>
    </w:p>
    <w:p>
      <w:pPr>
        <w:pStyle w:val="Heading3"/>
        <w:numPr>
          <w:ilvl w:val="2"/>
          <w:numId w:val="1"/>
        </w:numPr>
        <w:rPr/>
      </w:pPr>
      <w:bookmarkStart w:id="4359" w:name="__RefHeading___Toc4212308_581953129"/>
      <w:bookmarkStart w:id="4360" w:name="_Toc2014"/>
      <w:bookmarkEnd w:id="4359"/>
      <w:r>
        <w:rPr>
          <w:rtl w:val="true"/>
        </w:rPr>
        <w:t>(</w:t>
      </w:r>
      <w:r>
        <w:rPr>
          <w:rtl w:val="true"/>
        </w:rPr>
        <w:t xml:space="preserve">مسألة </w:t>
      </w:r>
      <w:r>
        <w:rPr/>
        <w:t>1455</w:t>
      </w:r>
      <w:r>
        <w:rPr>
          <w:rtl w:val="true"/>
        </w:rPr>
        <w:t xml:space="preserve">): </w:t>
      </w:r>
      <w:r>
        <w:rPr>
          <w:rtl w:val="true"/>
        </w:rPr>
        <w:t>إذا انقضت مدّة المزارعة و لم یدرک الحاصل</w:t>
      </w:r>
      <w:bookmarkEnd w:id="4360"/>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رضی المالک و الزارع بقاء الزرع بالعوض أو مجّاناً فلا مانع منه، و إن لم یرض المالک به فله أن یجبر الزارع علی إزالته و إن تضرّر الزارع بذلک، و لیس له إجبار المالک علی بقاء الزرع و لو بأُجرة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الزارع علی المالک إبقاءه إلی البلوغ بلا اجرة أو</w:t>
      </w:r>
      <w:bookmarkStart w:id="4361" w:name="pg5769_39017"/>
    </w:p>
    <w:p>
      <w:pPr>
        <w:pStyle w:val="BookText"/>
        <w:rPr/>
      </w:pPr>
      <w:bookmarkEnd w:id="4361"/>
      <w:r>
        <w:rPr>
          <w:rFonts w:ascii="IRNazanin" w:hAnsi="IRNazanin" w:eastAsia="IRNazanin"/>
          <w:color w:val="111111"/>
          <w:sz w:val="28"/>
          <w:sz w:val="28"/>
          <w:szCs w:val="28"/>
          <w:rtl w:val="true"/>
          <w:lang w:bidi="fa-IR"/>
        </w:rPr>
        <w:t>معها إن مضت المدّة قبله، فإن کانت مدّة التأخیر علی فرضه معلومة بحسب العادة فلا یبعد صحّته، و إلّا فصحّة العقد معه محلّ إشکال</w:t>
      </w:r>
      <w:r>
        <w:rPr>
          <w:rFonts w:eastAsia="IRNazanin" w:cs="IRNazanin"/>
          <w:color w:val="111111"/>
          <w:sz w:val="28"/>
          <w:szCs w:val="28"/>
          <w:rtl w:val="true"/>
          <w:lang w:bidi="fa-IR"/>
        </w:rPr>
        <w:t>.</w:t>
      </w:r>
    </w:p>
    <w:p>
      <w:pPr>
        <w:pStyle w:val="Heading3"/>
        <w:numPr>
          <w:ilvl w:val="2"/>
          <w:numId w:val="1"/>
        </w:numPr>
        <w:rPr/>
      </w:pPr>
      <w:bookmarkStart w:id="4362" w:name="__RefHeading___Toc4212310_581953129"/>
      <w:bookmarkStart w:id="4363" w:name="_Toc2015"/>
      <w:bookmarkEnd w:id="4362"/>
      <w:r>
        <w:rPr>
          <w:rtl w:val="true"/>
        </w:rPr>
        <w:t>(</w:t>
      </w:r>
      <w:r>
        <w:rPr>
          <w:rtl w:val="true"/>
        </w:rPr>
        <w:t xml:space="preserve">مسألة </w:t>
      </w:r>
      <w:r>
        <w:rPr/>
        <w:t>1456</w:t>
      </w:r>
      <w:r>
        <w:rPr>
          <w:rtl w:val="true"/>
        </w:rPr>
        <w:t xml:space="preserve">): </w:t>
      </w:r>
      <w:r>
        <w:rPr>
          <w:rtl w:val="true"/>
        </w:rPr>
        <w:t>لو طرأ مانع قهریّ من الزراعة فی الأرض لانقطاع الماء عنها،</w:t>
      </w:r>
      <w:bookmarkEnd w:id="4363"/>
    </w:p>
    <w:p>
      <w:pPr>
        <w:pStyle w:val="BookText"/>
        <w:rPr/>
      </w:pPr>
      <w:r>
        <w:rPr>
          <w:rFonts w:ascii="IRNazanin" w:hAnsi="IRNazanin" w:eastAsia="IRNazanin"/>
          <w:color w:val="111111"/>
          <w:sz w:val="28"/>
          <w:sz w:val="28"/>
          <w:szCs w:val="28"/>
          <w:rtl w:val="true"/>
          <w:lang w:bidi="fa-IR"/>
        </w:rPr>
        <w:t>فإن حصل الزرع بمقدار قلیل حتّی مثل الحشیش للحیوانات فیقسّم هذا المقدار بینهما بالنسبة و تنفسخ المزارعة بالنسبة إلی الباقی، و لکنّ الزارع إذا ترک الزرع بلا عذر و کانت الأرض تحت استیلائه کان علیه أن یدفع إلی المالک أُجرة مثل الأرض، و کذا یضمن النقص الحاصل بسبب ترک الزرع أیضاً</w:t>
      </w:r>
      <w:r>
        <w:rPr>
          <w:rFonts w:eastAsia="IRNazanin" w:cs="IRNazanin"/>
          <w:color w:val="111111"/>
          <w:sz w:val="28"/>
          <w:szCs w:val="28"/>
          <w:rtl w:val="true"/>
          <w:lang w:bidi="fa-IR"/>
        </w:rPr>
        <w:t>.</w:t>
      </w:r>
    </w:p>
    <w:p>
      <w:pPr>
        <w:pStyle w:val="Heading3"/>
        <w:numPr>
          <w:ilvl w:val="2"/>
          <w:numId w:val="1"/>
        </w:numPr>
        <w:rPr/>
      </w:pPr>
      <w:bookmarkStart w:id="4364" w:name="__RefHeading___Toc4212312_581953129"/>
      <w:bookmarkStart w:id="4365" w:name="_Toc2016"/>
      <w:bookmarkEnd w:id="4364"/>
      <w:r>
        <w:rPr>
          <w:rtl w:val="true"/>
        </w:rPr>
        <w:t>(</w:t>
      </w:r>
      <w:r>
        <w:rPr>
          <w:rtl w:val="true"/>
        </w:rPr>
        <w:t xml:space="preserve">مسألة </w:t>
      </w:r>
      <w:r>
        <w:rPr/>
        <w:t>1457</w:t>
      </w:r>
      <w:r>
        <w:rPr>
          <w:rtl w:val="true"/>
        </w:rPr>
        <w:t xml:space="preserve">): </w:t>
      </w:r>
      <w:r>
        <w:rPr>
          <w:rtl w:val="true"/>
        </w:rPr>
        <w:t>عقد المزارعة یلزم بإجراء الصیغة،</w:t>
      </w:r>
      <w:bookmarkEnd w:id="4365"/>
    </w:p>
    <w:p>
      <w:pPr>
        <w:pStyle w:val="BookText"/>
        <w:rPr/>
      </w:pPr>
      <w:r>
        <w:rPr>
          <w:rFonts w:ascii="IRNazanin" w:hAnsi="IRNazanin" w:eastAsia="IRNazanin"/>
          <w:color w:val="111111"/>
          <w:sz w:val="28"/>
          <w:sz w:val="28"/>
          <w:szCs w:val="28"/>
          <w:rtl w:val="true"/>
          <w:lang w:bidi="fa-IR"/>
        </w:rPr>
        <w:t>و لا ینفسخ إلّا برضاهما، و هکذا یلزم العقد لو دفع المالک الأرض للزارع بقصد المزارعة و تقبّلها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 فی ضمن العقد استحقاق المالک أو الزارع أو کلیهما للفسخ جاز الفسخ حسب الشرط، و کذا یجوز الفسخ من المشروط له عند تخلّف بعض الشروط</w:t>
      </w:r>
      <w:r>
        <w:rPr>
          <w:rFonts w:eastAsia="IRNazanin" w:cs="IRNazanin"/>
          <w:color w:val="111111"/>
          <w:sz w:val="28"/>
          <w:szCs w:val="28"/>
          <w:rtl w:val="true"/>
          <w:lang w:bidi="fa-IR"/>
        </w:rPr>
        <w:t>.</w:t>
      </w:r>
    </w:p>
    <w:p>
      <w:pPr>
        <w:pStyle w:val="Heading3"/>
        <w:numPr>
          <w:ilvl w:val="2"/>
          <w:numId w:val="1"/>
        </w:numPr>
        <w:rPr/>
      </w:pPr>
      <w:bookmarkStart w:id="4366" w:name="__RefHeading___Toc4212314_581953129"/>
      <w:bookmarkStart w:id="4367" w:name="_Toc2017"/>
      <w:bookmarkEnd w:id="4366"/>
      <w:r>
        <w:rPr>
          <w:rtl w:val="true"/>
        </w:rPr>
        <w:t>(</w:t>
      </w:r>
      <w:r>
        <w:rPr>
          <w:rtl w:val="true"/>
        </w:rPr>
        <w:t xml:space="preserve">مسألة </w:t>
      </w:r>
      <w:r>
        <w:rPr/>
        <w:t>1458</w:t>
      </w:r>
      <w:r>
        <w:rPr>
          <w:rtl w:val="true"/>
        </w:rPr>
        <w:t xml:space="preserve">): </w:t>
      </w:r>
      <w:r>
        <w:rPr>
          <w:rtl w:val="true"/>
        </w:rPr>
        <w:t>لا تنفسخ المزارعة بموت المالک أو الزارع،</w:t>
      </w:r>
      <w:bookmarkEnd w:id="4367"/>
    </w:p>
    <w:p>
      <w:pPr>
        <w:pStyle w:val="BookText"/>
        <w:rPr/>
      </w:pPr>
      <w:r>
        <w:rPr>
          <w:rFonts w:ascii="IRNazanin" w:hAnsi="IRNazanin" w:eastAsia="IRNazanin"/>
          <w:color w:val="111111"/>
          <w:sz w:val="28"/>
          <w:sz w:val="28"/>
          <w:szCs w:val="28"/>
          <w:rtl w:val="true"/>
          <w:lang w:bidi="fa-IR"/>
        </w:rPr>
        <w:t>بل یقوم الوارث مقام مورِّثه، إلّا أن یشترط مباشرة الزارع للزرع بنفسه، فتنفسخ بموته، و لو ظهر الزرع و أدرک وجب دفع حصّته إلی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للزارع حقوق أُخر ورثها الوارث أیضاً</w:t>
      </w:r>
      <w:r>
        <w:rPr>
          <w:rFonts w:eastAsia="IRNazanin" w:cs="IRNazanin"/>
          <w:color w:val="111111"/>
          <w:sz w:val="28"/>
          <w:szCs w:val="28"/>
          <w:rtl w:val="true"/>
          <w:lang w:bidi="fa-IR"/>
        </w:rPr>
        <w:t>.</w:t>
      </w:r>
    </w:p>
    <w:p>
      <w:pPr>
        <w:pStyle w:val="Heading3"/>
        <w:numPr>
          <w:ilvl w:val="2"/>
          <w:numId w:val="1"/>
        </w:numPr>
        <w:rPr/>
      </w:pPr>
      <w:bookmarkStart w:id="4368" w:name="__RefHeading___Toc4212316_581953129"/>
      <w:bookmarkStart w:id="4369" w:name="_Toc2018"/>
      <w:bookmarkEnd w:id="4368"/>
      <w:r>
        <w:rPr>
          <w:rtl w:val="true"/>
        </w:rPr>
        <w:t>(</w:t>
      </w:r>
      <w:r>
        <w:rPr>
          <w:rtl w:val="true"/>
        </w:rPr>
        <w:t xml:space="preserve">مسألة </w:t>
      </w:r>
      <w:r>
        <w:rPr/>
        <w:t>1459</w:t>
      </w:r>
      <w:r>
        <w:rPr>
          <w:rtl w:val="true"/>
        </w:rPr>
        <w:t xml:space="preserve">): </w:t>
      </w:r>
      <w:r>
        <w:rPr>
          <w:rtl w:val="true"/>
        </w:rPr>
        <w:t>إذا ظهر بطلان المزارعة بعد الزرع،</w:t>
      </w:r>
      <w:bookmarkEnd w:id="4369"/>
    </w:p>
    <w:p>
      <w:pPr>
        <w:pStyle w:val="BookText"/>
        <w:rPr/>
      </w:pPr>
      <w:r>
        <w:rPr>
          <w:rFonts w:ascii="IRNazanin" w:hAnsi="IRNazanin" w:eastAsia="IRNazanin"/>
          <w:color w:val="111111"/>
          <w:sz w:val="28"/>
          <w:sz w:val="28"/>
          <w:szCs w:val="28"/>
          <w:rtl w:val="true"/>
          <w:lang w:bidi="fa-IR"/>
        </w:rPr>
        <w:t>فإن کان البذر لمالک الأرض فالحاصل له، و حینئذٍ فإن کان البطلان مستنداً إلی جعل تمام الزرع للمالک لم یستحقّ العامل اجرة، و إلّا استحقّ أقلّ الأمرین من حصّته أو اجرة مثل عمله حیث کان عمله بأمره أو استدعائه و لم یقدم علی العمل مجّاناً، و إن کان البذر للزارع فالزرع له و علیه للمالک أُجرة الأرض</w:t>
      </w:r>
      <w:r>
        <w:rPr>
          <w:rFonts w:eastAsia="IRNazanin" w:cs="IRNazanin"/>
          <w:color w:val="111111"/>
          <w:sz w:val="28"/>
          <w:szCs w:val="28"/>
          <w:rtl w:val="true"/>
          <w:lang w:bidi="fa-IR"/>
        </w:rPr>
        <w:t>.</w:t>
      </w:r>
    </w:p>
    <w:p>
      <w:pPr>
        <w:pStyle w:val="Heading3"/>
        <w:numPr>
          <w:ilvl w:val="2"/>
          <w:numId w:val="1"/>
        </w:numPr>
        <w:rPr/>
      </w:pPr>
      <w:bookmarkStart w:id="4370" w:name="__RefHeading___Toc4212318_581953129"/>
      <w:bookmarkStart w:id="4371" w:name="_Toc2019"/>
      <w:bookmarkEnd w:id="4370"/>
      <w:r>
        <w:rPr>
          <w:rtl w:val="true"/>
        </w:rPr>
        <w:t>(</w:t>
      </w:r>
      <w:r>
        <w:rPr>
          <w:rtl w:val="true"/>
        </w:rPr>
        <w:t xml:space="preserve">مسألة </w:t>
      </w:r>
      <w:r>
        <w:rPr/>
        <w:t>1460</w:t>
      </w:r>
      <w:r>
        <w:rPr>
          <w:rtl w:val="true"/>
        </w:rPr>
        <w:t xml:space="preserve">): </w:t>
      </w:r>
      <w:r>
        <w:rPr>
          <w:rtl w:val="true"/>
        </w:rPr>
        <w:t>إذا کان البذر للزارع فظهر بطلان المزارعة بعد الزرع</w:t>
      </w:r>
      <w:bookmarkEnd w:id="4371"/>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رضی</w:t>
      </w:r>
      <w:bookmarkStart w:id="4372" w:name="pg5769_39018"/>
    </w:p>
    <w:p>
      <w:pPr>
        <w:pStyle w:val="BookText"/>
        <w:rPr/>
      </w:pPr>
      <w:bookmarkEnd w:id="4372"/>
      <w:r>
        <w:rPr>
          <w:rFonts w:ascii="IRNazanin" w:hAnsi="IRNazanin" w:eastAsia="IRNazanin"/>
          <w:color w:val="111111"/>
          <w:sz w:val="28"/>
          <w:sz w:val="28"/>
          <w:szCs w:val="28"/>
          <w:rtl w:val="true"/>
          <w:lang w:bidi="fa-IR"/>
        </w:rPr>
        <w:t>المالک ببقاء الزرع فی الأرض بأُجرة أو مجّاناً جاز، و إن لم یرض المالک بذلک فله إجبار الزارع علی إزالة الزرع و إن لم یدرک الحاصل، و لیس للزارع إجبار المالک علی بقاء الزرع فی الأرض و لو بأُجرة، کما أنّه لیس للمالک إجبار الزارع علی إبقاء الزرع فی الأرض و لو مجّاناً</w:t>
      </w:r>
      <w:r>
        <w:rPr>
          <w:rFonts w:eastAsia="IRNazanin" w:cs="IRNazanin"/>
          <w:color w:val="111111"/>
          <w:sz w:val="28"/>
          <w:szCs w:val="28"/>
          <w:rtl w:val="true"/>
          <w:lang w:bidi="fa-IR"/>
        </w:rPr>
        <w:t>.</w:t>
      </w:r>
    </w:p>
    <w:p>
      <w:pPr>
        <w:pStyle w:val="Heading3"/>
        <w:numPr>
          <w:ilvl w:val="2"/>
          <w:numId w:val="1"/>
        </w:numPr>
        <w:rPr/>
      </w:pPr>
      <w:bookmarkStart w:id="4373" w:name="__RefHeading___Toc4212320_581953129"/>
      <w:bookmarkStart w:id="4374" w:name="_Toc2020"/>
      <w:bookmarkEnd w:id="4373"/>
      <w:r>
        <w:rPr>
          <w:rtl w:val="true"/>
        </w:rPr>
        <w:t>(</w:t>
      </w:r>
      <w:r>
        <w:rPr>
          <w:rtl w:val="true"/>
        </w:rPr>
        <w:t xml:space="preserve">مسألة </w:t>
      </w:r>
      <w:r>
        <w:rPr/>
        <w:t>1461</w:t>
      </w:r>
      <w:r>
        <w:rPr>
          <w:rtl w:val="true"/>
        </w:rPr>
        <w:t xml:space="preserve">): </w:t>
      </w:r>
      <w:r>
        <w:rPr>
          <w:rtl w:val="true"/>
        </w:rPr>
        <w:t>الباقی من أُصول الزرع فی الأرض بعد الحصاد و انقضاء المدّة إذا اخضرّ فی السنة الجدیدة فحاصله لمالک البذر</w:t>
      </w:r>
      <w:bookmarkEnd w:id="4374"/>
    </w:p>
    <w:p>
      <w:pPr>
        <w:pStyle w:val="BookText"/>
        <w:rPr/>
      </w:pPr>
      <w:r>
        <w:rPr>
          <w:rFonts w:ascii="IRNazanin" w:hAnsi="IRNazanin" w:eastAsia="IRNazanin"/>
          <w:color w:val="111111"/>
          <w:sz w:val="28"/>
          <w:sz w:val="28"/>
          <w:szCs w:val="28"/>
          <w:rtl w:val="true"/>
          <w:lang w:bidi="fa-IR"/>
        </w:rPr>
        <w:t>إن لم یشترط فی المزارعة اشتراکهما فی الأُصول، و إلّا کان بینهما بالنسبة، کلّ ذلک فی فرض عدم الإعراض بناءً علی کونه موجباً للخروج من الملک</w:t>
      </w:r>
      <w:r>
        <w:rPr>
          <w:rFonts w:eastAsia="IRNazanin" w:cs="IRNazanin"/>
          <w:color w:val="111111"/>
          <w:sz w:val="28"/>
          <w:szCs w:val="28"/>
          <w:rtl w:val="true"/>
          <w:lang w:bidi="fa-IR"/>
        </w:rPr>
        <w:t>.</w:t>
      </w:r>
    </w:p>
    <w:p>
      <w:pPr>
        <w:pStyle w:val="Heading2"/>
        <w:numPr>
          <w:ilvl w:val="1"/>
          <w:numId w:val="1"/>
        </w:numPr>
        <w:rPr/>
      </w:pPr>
      <w:bookmarkStart w:id="4375" w:name="__RefHeading___Toc4212322_581953129"/>
      <w:bookmarkStart w:id="4376" w:name="_Toc2021"/>
      <w:bookmarkEnd w:id="4375"/>
      <w:r>
        <w:rPr/>
        <w:t>14</w:t>
      </w:r>
      <w:r>
        <w:rPr>
          <w:rtl w:val="true"/>
        </w:rPr>
        <w:t xml:space="preserve">- </w:t>
      </w:r>
      <w:r>
        <w:rPr>
          <w:rtl w:val="true"/>
        </w:rPr>
        <w:t>المساقاة</w:t>
      </w:r>
      <w:bookmarkEnd w:id="4376"/>
    </w:p>
    <w:p>
      <w:pPr>
        <w:pStyle w:val="Heading3"/>
        <w:numPr>
          <w:ilvl w:val="2"/>
          <w:numId w:val="1"/>
        </w:numPr>
        <w:rPr/>
      </w:pPr>
      <w:bookmarkStart w:id="4377" w:name="__RefHeading___Toc4212324_581953129"/>
      <w:bookmarkStart w:id="4378" w:name="_Toc2022"/>
      <w:bookmarkEnd w:id="4377"/>
      <w:r>
        <w:rPr>
          <w:rtl w:val="true"/>
        </w:rPr>
        <w:t>(</w:t>
      </w:r>
      <w:r>
        <w:rPr>
          <w:rtl w:val="true"/>
        </w:rPr>
        <w:t xml:space="preserve">مسألة </w:t>
      </w:r>
      <w:r>
        <w:rPr/>
        <w:t>1462</w:t>
      </w:r>
      <w:r>
        <w:rPr>
          <w:rtl w:val="true"/>
        </w:rPr>
        <w:t xml:space="preserve">): </w:t>
      </w:r>
      <w:r>
        <w:rPr>
          <w:rtl w:val="true"/>
        </w:rPr>
        <w:t>المساقاة هی اتّفاق شخص مع آخر علی سقی أشجار یرجع ثمرها إلیه بالملک أو غیره</w:t>
      </w:r>
      <w:bookmarkEnd w:id="4378"/>
    </w:p>
    <w:p>
      <w:pPr>
        <w:pStyle w:val="BookText"/>
        <w:rPr/>
      </w:pPr>
      <w:r>
        <w:rPr>
          <w:rFonts w:ascii="IRNazanin" w:hAnsi="IRNazanin" w:eastAsia="IRNazanin"/>
          <w:color w:val="111111"/>
          <w:sz w:val="28"/>
          <w:sz w:val="28"/>
          <w:szCs w:val="28"/>
          <w:rtl w:val="true"/>
          <w:lang w:bidi="fa-IR"/>
        </w:rPr>
        <w:t>و إصلاح شئونها إلی مدّة معیّنة بحصّة من ثمرها</w:t>
      </w:r>
      <w:r>
        <w:rPr>
          <w:rFonts w:eastAsia="IRNazanin" w:cs="IRNazanin"/>
          <w:color w:val="111111"/>
          <w:sz w:val="28"/>
          <w:szCs w:val="28"/>
          <w:rtl w:val="true"/>
          <w:lang w:bidi="fa-IR"/>
        </w:rPr>
        <w:t>.</w:t>
      </w:r>
    </w:p>
    <w:p>
      <w:pPr>
        <w:pStyle w:val="Heading3"/>
        <w:numPr>
          <w:ilvl w:val="2"/>
          <w:numId w:val="1"/>
        </w:numPr>
        <w:rPr/>
      </w:pPr>
      <w:bookmarkStart w:id="4379" w:name="__RefHeading___Toc4212326_581953129"/>
      <w:bookmarkStart w:id="4380" w:name="_Toc2023"/>
      <w:bookmarkEnd w:id="4379"/>
      <w:r>
        <w:rPr>
          <w:rtl w:val="true"/>
        </w:rPr>
        <w:t>(</w:t>
      </w:r>
      <w:r>
        <w:rPr>
          <w:rtl w:val="true"/>
        </w:rPr>
        <w:t xml:space="preserve">مسألة </w:t>
      </w:r>
      <w:r>
        <w:rPr/>
        <w:t>1463</w:t>
      </w:r>
      <w:r>
        <w:rPr>
          <w:rtl w:val="true"/>
        </w:rPr>
        <w:t xml:space="preserve">): </w:t>
      </w:r>
      <w:r>
        <w:rPr>
          <w:rtl w:val="true"/>
        </w:rPr>
        <w:t>لا یصحّ عقد المساقاة فی الأشجار غیر المثمرة،</w:t>
      </w:r>
      <w:bookmarkEnd w:id="4380"/>
    </w:p>
    <w:p>
      <w:pPr>
        <w:pStyle w:val="BookText"/>
        <w:rPr/>
      </w:pPr>
      <w:r>
        <w:rPr>
          <w:rFonts w:ascii="IRNazanin" w:hAnsi="IRNazanin" w:eastAsia="IRNazanin"/>
          <w:color w:val="111111"/>
          <w:sz w:val="28"/>
          <w:sz w:val="28"/>
          <w:szCs w:val="28"/>
          <w:rtl w:val="true"/>
          <w:lang w:bidi="fa-IR"/>
        </w:rPr>
        <w:t>کالصفصاف، و الغرب، نعم یصحّ عقد المساقاة فی الأشجار التی لها حاصل آخر من ورق أو ورد و نحوهما ممّا له مالیة یعتدّ بها عرفاً، کشجر الحنّاء الذی یستفاد من ورقه</w:t>
      </w:r>
      <w:r>
        <w:rPr>
          <w:rFonts w:eastAsia="IRNazanin" w:cs="IRNazanin"/>
          <w:color w:val="111111"/>
          <w:sz w:val="28"/>
          <w:szCs w:val="28"/>
          <w:rtl w:val="true"/>
          <w:lang w:bidi="fa-IR"/>
        </w:rPr>
        <w:t>.</w:t>
      </w:r>
    </w:p>
    <w:p>
      <w:pPr>
        <w:pStyle w:val="Heading3"/>
        <w:numPr>
          <w:ilvl w:val="2"/>
          <w:numId w:val="1"/>
        </w:numPr>
        <w:rPr/>
      </w:pPr>
      <w:bookmarkStart w:id="4381" w:name="__RefHeading___Toc4212328_581953129"/>
      <w:bookmarkStart w:id="4382" w:name="_Toc2024"/>
      <w:bookmarkEnd w:id="4381"/>
      <w:r>
        <w:rPr>
          <w:rtl w:val="true"/>
        </w:rPr>
        <w:t>(</w:t>
      </w:r>
      <w:r>
        <w:rPr>
          <w:rtl w:val="true"/>
        </w:rPr>
        <w:t xml:space="preserve">مسألة </w:t>
      </w:r>
      <w:r>
        <w:rPr/>
        <w:t>1464</w:t>
      </w:r>
      <w:r>
        <w:rPr>
          <w:rtl w:val="true"/>
        </w:rPr>
        <w:t xml:space="preserve">): </w:t>
      </w:r>
      <w:r>
        <w:rPr>
          <w:rtl w:val="true"/>
        </w:rPr>
        <w:t>لا تعتبر الصیغة فی المساقاة،</w:t>
      </w:r>
      <w:bookmarkEnd w:id="4382"/>
    </w:p>
    <w:p>
      <w:pPr>
        <w:pStyle w:val="BookText"/>
        <w:rPr/>
      </w:pPr>
      <w:r>
        <w:rPr>
          <w:rFonts w:ascii="IRNazanin" w:hAnsi="IRNazanin" w:eastAsia="IRNazanin"/>
          <w:color w:val="111111"/>
          <w:sz w:val="28"/>
          <w:sz w:val="28"/>
          <w:szCs w:val="28"/>
          <w:rtl w:val="true"/>
          <w:lang w:bidi="fa-IR"/>
        </w:rPr>
        <w:t>بل یکفی دفع المالک أشجاره مثلاً للفلّاح و تسلّمه إیّاها بهذا القصد</w:t>
      </w:r>
      <w:r>
        <w:rPr>
          <w:rFonts w:eastAsia="IRNazanin" w:cs="IRNazanin"/>
          <w:color w:val="111111"/>
          <w:sz w:val="28"/>
          <w:szCs w:val="28"/>
          <w:rtl w:val="true"/>
          <w:lang w:bidi="fa-IR"/>
        </w:rPr>
        <w:t>.</w:t>
      </w:r>
    </w:p>
    <w:p>
      <w:pPr>
        <w:pStyle w:val="Heading3"/>
        <w:numPr>
          <w:ilvl w:val="2"/>
          <w:numId w:val="1"/>
        </w:numPr>
        <w:rPr/>
      </w:pPr>
      <w:bookmarkStart w:id="4383" w:name="__RefHeading___Toc4212330_581953129"/>
      <w:bookmarkStart w:id="4384" w:name="_Toc2025"/>
      <w:bookmarkEnd w:id="4383"/>
      <w:r>
        <w:rPr>
          <w:rtl w:val="true"/>
        </w:rPr>
        <w:t>(</w:t>
      </w:r>
      <w:r>
        <w:rPr>
          <w:rtl w:val="true"/>
        </w:rPr>
        <w:t xml:space="preserve">مسألة </w:t>
      </w:r>
      <w:r>
        <w:rPr/>
        <w:t>1465</w:t>
      </w:r>
      <w:r>
        <w:rPr>
          <w:rtl w:val="true"/>
        </w:rPr>
        <w:t xml:space="preserve">): </w:t>
      </w:r>
      <w:r>
        <w:rPr>
          <w:rtl w:val="true"/>
        </w:rPr>
        <w:t>یعتبر فی المالک و الفلّاح البلوغ، و العقل،</w:t>
      </w:r>
      <w:bookmarkEnd w:id="4384"/>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الاختیار، و عدم</w:t>
      </w:r>
      <w:bookmarkStart w:id="4385" w:name="pg5769_39019"/>
    </w:p>
    <w:p>
      <w:pPr>
        <w:pStyle w:val="BookText"/>
        <w:rPr/>
      </w:pPr>
      <w:bookmarkEnd w:id="4385"/>
      <w:r>
        <w:rPr>
          <w:rFonts w:ascii="IRNazanin" w:hAnsi="IRNazanin" w:eastAsia="IRNazanin"/>
          <w:color w:val="111111"/>
          <w:sz w:val="28"/>
          <w:sz w:val="28"/>
          <w:szCs w:val="28"/>
          <w:rtl w:val="true"/>
          <w:lang w:bidi="fa-IR"/>
        </w:rPr>
        <w:t>الحجر لسفه أو فلس، نعم لا بأس بکون الفلّاح محجوراً علیه لفلس إذا لم تقتض المساقاة تصرّفه فی أمواله</w:t>
      </w:r>
      <w:r>
        <w:rPr>
          <w:rFonts w:eastAsia="IRNazanin" w:cs="IRNazanin"/>
          <w:color w:val="111111"/>
          <w:sz w:val="28"/>
          <w:szCs w:val="28"/>
          <w:rtl w:val="true"/>
          <w:lang w:bidi="fa-IR"/>
        </w:rPr>
        <w:t>.</w:t>
      </w:r>
    </w:p>
    <w:p>
      <w:pPr>
        <w:pStyle w:val="Heading3"/>
        <w:numPr>
          <w:ilvl w:val="2"/>
          <w:numId w:val="1"/>
        </w:numPr>
        <w:rPr/>
      </w:pPr>
      <w:bookmarkStart w:id="4386" w:name="__RefHeading___Toc4212332_581953129"/>
      <w:bookmarkStart w:id="4387" w:name="_Toc2026"/>
      <w:bookmarkEnd w:id="4386"/>
      <w:r>
        <w:rPr>
          <w:rtl w:val="true"/>
        </w:rPr>
        <w:t>(</w:t>
      </w:r>
      <w:r>
        <w:rPr>
          <w:rtl w:val="true"/>
        </w:rPr>
        <w:t xml:space="preserve">مسألة </w:t>
      </w:r>
      <w:r>
        <w:rPr/>
        <w:t>1466</w:t>
      </w:r>
      <w:r>
        <w:rPr>
          <w:rtl w:val="true"/>
        </w:rPr>
        <w:t xml:space="preserve">): </w:t>
      </w:r>
      <w:r>
        <w:rPr>
          <w:rtl w:val="true"/>
        </w:rPr>
        <w:t>یعتبر فی المساقاة تعیین المدّة،</w:t>
      </w:r>
      <w:bookmarkEnd w:id="4387"/>
    </w:p>
    <w:p>
      <w:pPr>
        <w:pStyle w:val="BookText"/>
        <w:rPr/>
      </w:pPr>
      <w:r>
        <w:rPr>
          <w:rFonts w:ascii="IRNazanin" w:hAnsi="IRNazanin" w:eastAsia="IRNazanin"/>
          <w:color w:val="111111"/>
          <w:sz w:val="28"/>
          <w:sz w:val="28"/>
          <w:szCs w:val="28"/>
          <w:rtl w:val="true"/>
          <w:lang w:bidi="fa-IR"/>
        </w:rPr>
        <w:t>و لو عیّن أولها و جعل آخرها إدراک الثمرة صحّت</w:t>
      </w:r>
      <w:r>
        <w:rPr>
          <w:rFonts w:eastAsia="IRNazanin" w:cs="IRNazanin"/>
          <w:color w:val="111111"/>
          <w:sz w:val="28"/>
          <w:szCs w:val="28"/>
          <w:rtl w:val="true"/>
          <w:lang w:bidi="fa-IR"/>
        </w:rPr>
        <w:t>.</w:t>
      </w:r>
    </w:p>
    <w:p>
      <w:pPr>
        <w:pStyle w:val="Heading3"/>
        <w:numPr>
          <w:ilvl w:val="2"/>
          <w:numId w:val="1"/>
        </w:numPr>
        <w:rPr/>
      </w:pPr>
      <w:bookmarkStart w:id="4388" w:name="__RefHeading___Toc4212334_581953129"/>
      <w:bookmarkStart w:id="4389" w:name="_Toc2027"/>
      <w:bookmarkEnd w:id="4388"/>
      <w:r>
        <w:rPr>
          <w:rtl w:val="true"/>
        </w:rPr>
        <w:t>(</w:t>
      </w:r>
      <w:r>
        <w:rPr>
          <w:rtl w:val="true"/>
        </w:rPr>
        <w:t xml:space="preserve">مسألة </w:t>
      </w:r>
      <w:r>
        <w:rPr/>
        <w:t>1467</w:t>
      </w:r>
      <w:r>
        <w:rPr>
          <w:rtl w:val="true"/>
        </w:rPr>
        <w:t xml:space="preserve">): </w:t>
      </w:r>
      <w:r>
        <w:rPr>
          <w:rtl w:val="true"/>
        </w:rPr>
        <w:t>یعتبر تعیین حصّة کلّ منها بالإشاعة</w:t>
      </w:r>
      <w:bookmarkEnd w:id="4389"/>
    </w:p>
    <w:p>
      <w:pPr>
        <w:pStyle w:val="BookText"/>
        <w:rPr/>
      </w:pPr>
      <w:r>
        <w:rPr>
          <w:rFonts w:ascii="IRNazanin" w:hAnsi="IRNazanin" w:eastAsia="IRNazanin"/>
          <w:color w:val="111111"/>
          <w:sz w:val="28"/>
          <w:sz w:val="28"/>
          <w:szCs w:val="28"/>
          <w:rtl w:val="true"/>
          <w:lang w:bidi="fa-IR"/>
        </w:rPr>
        <w:t>کالنصف و الثلث، و إن اتّفقا علی أن تکون من الثمرة عشرة أمنان مثلاً للمالک، و الباقی للفلّاح بطلت المساقاة</w:t>
      </w:r>
      <w:r>
        <w:rPr>
          <w:rFonts w:eastAsia="IRNazanin" w:cs="IRNazanin"/>
          <w:color w:val="111111"/>
          <w:sz w:val="28"/>
          <w:szCs w:val="28"/>
          <w:rtl w:val="true"/>
          <w:lang w:bidi="fa-IR"/>
        </w:rPr>
        <w:t>.</w:t>
      </w:r>
    </w:p>
    <w:p>
      <w:pPr>
        <w:pStyle w:val="Heading3"/>
        <w:numPr>
          <w:ilvl w:val="2"/>
          <w:numId w:val="1"/>
        </w:numPr>
        <w:rPr/>
      </w:pPr>
      <w:bookmarkStart w:id="4390" w:name="__RefHeading___Toc4212336_581953129"/>
      <w:bookmarkStart w:id="4391" w:name="_Toc2028"/>
      <w:bookmarkEnd w:id="4390"/>
      <w:r>
        <w:rPr>
          <w:rtl w:val="true"/>
        </w:rPr>
        <w:t>(</w:t>
      </w:r>
      <w:r>
        <w:rPr>
          <w:rtl w:val="true"/>
        </w:rPr>
        <w:t xml:space="preserve">مسألة </w:t>
      </w:r>
      <w:r>
        <w:rPr/>
        <w:t>1468</w:t>
      </w:r>
      <w:r>
        <w:rPr>
          <w:rtl w:val="true"/>
        </w:rPr>
        <w:t xml:space="preserve">): </w:t>
      </w:r>
      <w:r>
        <w:rPr>
          <w:rtl w:val="true"/>
        </w:rPr>
        <w:t>یعتبر فی المساقاة أن یکون العقد قبل ظهور الثمرة،</w:t>
      </w:r>
      <w:bookmarkEnd w:id="4391"/>
    </w:p>
    <w:p>
      <w:pPr>
        <w:pStyle w:val="BookText"/>
        <w:rPr/>
      </w:pPr>
      <w:r>
        <w:rPr>
          <w:rFonts w:ascii="IRNazanin" w:hAnsi="IRNazanin" w:eastAsia="IRNazanin"/>
          <w:color w:val="111111"/>
          <w:sz w:val="28"/>
          <w:sz w:val="28"/>
          <w:szCs w:val="28"/>
          <w:rtl w:val="true"/>
          <w:lang w:bidi="fa-IR"/>
        </w:rPr>
        <w:t>و تصحّ المساقاة بعد ظهور الثمرة إذا کان قد بقی عمل یتوقّف علیه اکتمال نموّ الثمرة أو کثرتها من تربیة الأشجار کالسقی، و أمّا إذا لم یبق عمل من هذا القبیل فلا تصحّ حتّی و إن احتیج إلی عمل آخر، کاقتطاف الثمرة و حراستها علی الأحوط</w:t>
      </w:r>
      <w:r>
        <w:rPr>
          <w:rFonts w:eastAsia="IRNazanin" w:cs="IRNazanin"/>
          <w:color w:val="111111"/>
          <w:sz w:val="28"/>
          <w:szCs w:val="28"/>
          <w:rtl w:val="true"/>
          <w:lang w:bidi="fa-IR"/>
        </w:rPr>
        <w:t>.</w:t>
      </w:r>
    </w:p>
    <w:p>
      <w:pPr>
        <w:pStyle w:val="Heading3"/>
        <w:numPr>
          <w:ilvl w:val="2"/>
          <w:numId w:val="1"/>
        </w:numPr>
        <w:rPr/>
      </w:pPr>
      <w:bookmarkStart w:id="4392" w:name="__RefHeading___Toc4212338_581953129"/>
      <w:bookmarkStart w:id="4393" w:name="_Toc2029"/>
      <w:bookmarkEnd w:id="4392"/>
      <w:r>
        <w:rPr>
          <w:rtl w:val="true"/>
        </w:rPr>
        <w:t>(</w:t>
      </w:r>
      <w:r>
        <w:rPr>
          <w:rtl w:val="true"/>
        </w:rPr>
        <w:t xml:space="preserve">مسألة </w:t>
      </w:r>
      <w:r>
        <w:rPr/>
        <w:t>1469</w:t>
      </w:r>
      <w:r>
        <w:rPr>
          <w:rtl w:val="true"/>
        </w:rPr>
        <w:t xml:space="preserve">): </w:t>
      </w:r>
      <w:r>
        <w:rPr>
          <w:rtl w:val="true"/>
        </w:rPr>
        <w:t>لا تصحّ المساقاة فی الأُصول غیر الثابتة،</w:t>
      </w:r>
      <w:bookmarkEnd w:id="4393"/>
    </w:p>
    <w:p>
      <w:pPr>
        <w:pStyle w:val="BookText"/>
        <w:rPr/>
      </w:pPr>
      <w:r>
        <w:rPr>
          <w:rFonts w:ascii="IRNazanin" w:hAnsi="IRNazanin" w:eastAsia="IRNazanin"/>
          <w:color w:val="111111"/>
          <w:sz w:val="28"/>
          <w:sz w:val="28"/>
          <w:szCs w:val="28"/>
          <w:rtl w:val="true"/>
          <w:lang w:bidi="fa-IR"/>
        </w:rPr>
        <w:t>کالبطّیخ و الخیار علی الأحوط</w:t>
      </w:r>
      <w:r>
        <w:rPr>
          <w:rFonts w:eastAsia="IRNazanin" w:cs="IRNazanin"/>
          <w:color w:val="111111"/>
          <w:sz w:val="28"/>
          <w:szCs w:val="28"/>
          <w:rtl w:val="true"/>
          <w:lang w:bidi="fa-IR"/>
        </w:rPr>
        <w:t>.</w:t>
      </w:r>
    </w:p>
    <w:p>
      <w:pPr>
        <w:pStyle w:val="Heading3"/>
        <w:numPr>
          <w:ilvl w:val="2"/>
          <w:numId w:val="1"/>
        </w:numPr>
        <w:rPr/>
      </w:pPr>
      <w:bookmarkStart w:id="4394" w:name="__RefHeading___Toc4212340_581953129"/>
      <w:bookmarkStart w:id="4395" w:name="_Toc2030"/>
      <w:bookmarkEnd w:id="4394"/>
      <w:r>
        <w:rPr>
          <w:rtl w:val="true"/>
        </w:rPr>
        <w:t>(</w:t>
      </w:r>
      <w:r>
        <w:rPr>
          <w:rtl w:val="true"/>
        </w:rPr>
        <w:t xml:space="preserve">مسألة </w:t>
      </w:r>
      <w:r>
        <w:rPr/>
        <w:t>1470</w:t>
      </w:r>
      <w:r>
        <w:rPr>
          <w:rtl w:val="true"/>
        </w:rPr>
        <w:t xml:space="preserve">): </w:t>
      </w:r>
      <w:r>
        <w:rPr>
          <w:rtl w:val="true"/>
        </w:rPr>
        <w:t>تصحّ المساقاة فی الأشجار المستغنیة عن السقی بالمطر أو بمصّ رطوبة الأرض</w:t>
      </w:r>
      <w:bookmarkEnd w:id="4395"/>
    </w:p>
    <w:p>
      <w:pPr>
        <w:pStyle w:val="BookText"/>
        <w:rPr/>
      </w:pPr>
      <w:r>
        <w:rPr>
          <w:rFonts w:ascii="IRNazanin" w:hAnsi="IRNazanin" w:eastAsia="IRNazanin"/>
          <w:color w:val="111111"/>
          <w:sz w:val="28"/>
          <w:sz w:val="28"/>
          <w:szCs w:val="28"/>
          <w:rtl w:val="true"/>
          <w:lang w:bidi="fa-IR"/>
        </w:rPr>
        <w:t>إن احتاجت إلی إعمال آخر غیر السقی موجبة للاستزادة و إلّا فمحلّ إشکال</w:t>
      </w:r>
      <w:r>
        <w:rPr>
          <w:rFonts w:eastAsia="IRNazanin" w:cs="IRNazanin"/>
          <w:color w:val="111111"/>
          <w:sz w:val="28"/>
          <w:szCs w:val="28"/>
          <w:rtl w:val="true"/>
          <w:lang w:bidi="fa-IR"/>
        </w:rPr>
        <w:t>.</w:t>
      </w:r>
    </w:p>
    <w:p>
      <w:pPr>
        <w:pStyle w:val="Heading3"/>
        <w:numPr>
          <w:ilvl w:val="2"/>
          <w:numId w:val="1"/>
        </w:numPr>
        <w:rPr/>
      </w:pPr>
      <w:bookmarkStart w:id="4396" w:name="__RefHeading___Toc4212342_581953129"/>
      <w:bookmarkStart w:id="4397" w:name="_Toc2031"/>
      <w:bookmarkEnd w:id="4396"/>
      <w:r>
        <w:rPr>
          <w:rtl w:val="true"/>
        </w:rPr>
        <w:t>(</w:t>
      </w:r>
      <w:r>
        <w:rPr>
          <w:rtl w:val="true"/>
        </w:rPr>
        <w:t xml:space="preserve">مسألة </w:t>
      </w:r>
      <w:r>
        <w:rPr/>
        <w:t>1471</w:t>
      </w:r>
      <w:r>
        <w:rPr>
          <w:rtl w:val="true"/>
        </w:rPr>
        <w:t xml:space="preserve">): </w:t>
      </w:r>
      <w:r>
        <w:rPr>
          <w:rtl w:val="true"/>
        </w:rPr>
        <w:t>تنفسخ المساقاة بفسخها مع التراضی،</w:t>
      </w:r>
      <w:bookmarkEnd w:id="4397"/>
    </w:p>
    <w:p>
      <w:pPr>
        <w:pStyle w:val="BookText"/>
        <w:rPr/>
      </w:pPr>
      <w:r>
        <w:rPr>
          <w:rFonts w:ascii="IRNazanin" w:hAnsi="IRNazanin" w:eastAsia="IRNazanin"/>
          <w:color w:val="111111"/>
          <w:sz w:val="28"/>
          <w:sz w:val="28"/>
          <w:szCs w:val="28"/>
          <w:rtl w:val="true"/>
          <w:lang w:bidi="fa-IR"/>
        </w:rPr>
        <w:t>و کذا بفسخ من اشترط الخیار له فی ضمن العقد، بل لو اشترط شیءٌ فی المعاملة و لم یعمل به المشروط علیه ثبت الخیار للمشروط له</w:t>
      </w:r>
      <w:r>
        <w:rPr>
          <w:rFonts w:eastAsia="IRNazanin" w:cs="IRNazanin"/>
          <w:color w:val="111111"/>
          <w:sz w:val="28"/>
          <w:szCs w:val="28"/>
          <w:rtl w:val="true"/>
          <w:lang w:bidi="fa-IR"/>
        </w:rPr>
        <w:t>.</w:t>
      </w:r>
    </w:p>
    <w:p>
      <w:pPr>
        <w:pStyle w:val="Heading3"/>
        <w:numPr>
          <w:ilvl w:val="2"/>
          <w:numId w:val="1"/>
        </w:numPr>
        <w:rPr/>
      </w:pPr>
      <w:bookmarkStart w:id="4398" w:name="__RefHeading___Toc4212344_581953129"/>
      <w:bookmarkStart w:id="4399" w:name="_Toc2032"/>
      <w:bookmarkEnd w:id="4398"/>
      <w:r>
        <w:rPr>
          <w:rtl w:val="true"/>
        </w:rPr>
        <w:t>(</w:t>
      </w:r>
      <w:r>
        <w:rPr>
          <w:rtl w:val="true"/>
        </w:rPr>
        <w:t xml:space="preserve">مسألة </w:t>
      </w:r>
      <w:r>
        <w:rPr/>
        <w:t>1472</w:t>
      </w:r>
      <w:r>
        <w:rPr>
          <w:rtl w:val="true"/>
        </w:rPr>
        <w:t xml:space="preserve">): </w:t>
      </w:r>
      <w:r>
        <w:rPr>
          <w:rtl w:val="true"/>
        </w:rPr>
        <w:t>لا تنفسخ المساقاة بموت المالک،</w:t>
      </w:r>
      <w:bookmarkEnd w:id="4399"/>
    </w:p>
    <w:p>
      <w:pPr>
        <w:pStyle w:val="BookText"/>
        <w:rPr/>
      </w:pPr>
      <w:r>
        <w:rPr>
          <w:rFonts w:ascii="IRNazanin" w:hAnsi="IRNazanin" w:eastAsia="IRNazanin"/>
          <w:color w:val="111111"/>
          <w:sz w:val="28"/>
          <w:sz w:val="28"/>
          <w:szCs w:val="28"/>
          <w:rtl w:val="true"/>
          <w:lang w:bidi="fa-IR"/>
        </w:rPr>
        <w:t>و یقوم ورثته مقامه</w:t>
      </w:r>
      <w:r>
        <w:rPr>
          <w:rFonts w:eastAsia="IRNazanin" w:cs="IRNazanin"/>
          <w:color w:val="111111"/>
          <w:sz w:val="28"/>
          <w:szCs w:val="28"/>
          <w:rtl w:val="true"/>
          <w:lang w:bidi="fa-IR"/>
        </w:rPr>
        <w:t>.</w:t>
      </w:r>
    </w:p>
    <w:p>
      <w:pPr>
        <w:pStyle w:val="Heading3"/>
        <w:numPr>
          <w:ilvl w:val="2"/>
          <w:numId w:val="1"/>
        </w:numPr>
        <w:rPr/>
      </w:pPr>
      <w:bookmarkStart w:id="4400" w:name="__RefHeading___Toc4212346_581953129"/>
      <w:bookmarkStart w:id="4401" w:name="_Toc2033"/>
      <w:bookmarkEnd w:id="4400"/>
      <w:r>
        <w:rPr>
          <w:rtl w:val="true"/>
        </w:rPr>
        <w:t>(</w:t>
      </w:r>
      <w:r>
        <w:rPr>
          <w:rtl w:val="true"/>
        </w:rPr>
        <w:t xml:space="preserve">مسألة </w:t>
      </w:r>
      <w:r>
        <w:rPr/>
        <w:t>1473</w:t>
      </w:r>
      <w:r>
        <w:rPr>
          <w:rtl w:val="true"/>
        </w:rPr>
        <w:t xml:space="preserve">): </w:t>
      </w:r>
      <w:r>
        <w:rPr>
          <w:rtl w:val="true"/>
        </w:rPr>
        <w:t>إذا مات الفلّاح قام وارثه مقامه</w:t>
      </w:r>
      <w:bookmarkEnd w:id="4401"/>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تؤخذ المباشرة فی العمل قیداً و لا شرطاً، فإن لم یقم الوارث بالعمل و لا استأجر من یقوم به فللحاکم</w:t>
      </w:r>
      <w:bookmarkStart w:id="4402" w:name="pg5769_39020"/>
    </w:p>
    <w:p>
      <w:pPr>
        <w:pStyle w:val="BookText"/>
        <w:rPr/>
      </w:pPr>
      <w:bookmarkEnd w:id="4402"/>
      <w:r>
        <w:rPr>
          <w:rFonts w:ascii="IRNazanin" w:hAnsi="IRNazanin" w:eastAsia="IRNazanin"/>
          <w:color w:val="111111"/>
          <w:sz w:val="28"/>
          <w:sz w:val="28"/>
          <w:szCs w:val="28"/>
          <w:rtl w:val="true"/>
          <w:lang w:bidi="fa-IR"/>
        </w:rPr>
        <w:t>الشرعی أن یستأجر من مال المیّت من یقوم بالعمل و یقسّم الحاصل بین المالک و وارث المیّت، و أمّا إذا أخذت المباشرة فی العمل قیداً انفسخت المعاملة، کما أنّها إذا أخذت شرطاً کان المالک بالخیار بین فسخ المعاملة و الرضی بقیام الوارث بالعمل مباشرة أو تسبیباً</w:t>
      </w:r>
      <w:r>
        <w:rPr>
          <w:rFonts w:eastAsia="IRNazanin" w:cs="IRNazanin"/>
          <w:color w:val="111111"/>
          <w:sz w:val="28"/>
          <w:szCs w:val="28"/>
          <w:rtl w:val="true"/>
          <w:lang w:bidi="fa-IR"/>
        </w:rPr>
        <w:t>.</w:t>
      </w:r>
    </w:p>
    <w:p>
      <w:pPr>
        <w:pStyle w:val="Heading3"/>
        <w:numPr>
          <w:ilvl w:val="2"/>
          <w:numId w:val="1"/>
        </w:numPr>
        <w:rPr/>
      </w:pPr>
      <w:bookmarkStart w:id="4403" w:name="__RefHeading___Toc4212348_581953129"/>
      <w:bookmarkStart w:id="4404" w:name="_Toc2034"/>
      <w:bookmarkEnd w:id="4403"/>
      <w:r>
        <w:rPr>
          <w:rtl w:val="true"/>
        </w:rPr>
        <w:t>(</w:t>
      </w:r>
      <w:r>
        <w:rPr>
          <w:rtl w:val="true"/>
        </w:rPr>
        <w:t xml:space="preserve">مسألة </w:t>
      </w:r>
      <w:r>
        <w:rPr/>
        <w:t>1474</w:t>
      </w:r>
      <w:r>
        <w:rPr>
          <w:rtl w:val="true"/>
        </w:rPr>
        <w:t xml:space="preserve">): </w:t>
      </w:r>
      <w:r>
        <w:rPr>
          <w:rtl w:val="true"/>
        </w:rPr>
        <w:t>إذا اتّفق المالک و الفلّاح علی أن یکون تمام الحاصل للمالک وحده لم یصحّ العقد</w:t>
      </w:r>
      <w:bookmarkEnd w:id="4404"/>
    </w:p>
    <w:p>
      <w:pPr>
        <w:pStyle w:val="BookText"/>
        <w:rPr/>
      </w:pPr>
      <w:r>
        <w:rPr>
          <w:rFonts w:ascii="IRNazanin" w:hAnsi="IRNazanin" w:eastAsia="IRNazanin"/>
          <w:color w:val="111111"/>
          <w:sz w:val="28"/>
          <w:sz w:val="28"/>
          <w:szCs w:val="28"/>
          <w:rtl w:val="true"/>
          <w:lang w:bidi="fa-IR"/>
        </w:rPr>
        <w:t>و تبطل المساقاة، و مع ذلک یکون تمام الحاصل للمالک، و لیس للفلّاح مطالبته بالأُجرة</w:t>
      </w:r>
      <w:r>
        <w:rPr>
          <w:rFonts w:eastAsia="IRNazanin" w:cs="IRNazanin"/>
          <w:color w:val="111111"/>
          <w:sz w:val="28"/>
          <w:szCs w:val="28"/>
          <w:rtl w:val="true"/>
          <w:lang w:bidi="fa-IR"/>
        </w:rPr>
        <w:t>.</w:t>
      </w:r>
    </w:p>
    <w:p>
      <w:pPr>
        <w:pStyle w:val="Heading3"/>
        <w:numPr>
          <w:ilvl w:val="2"/>
          <w:numId w:val="1"/>
        </w:numPr>
        <w:rPr/>
      </w:pPr>
      <w:bookmarkStart w:id="4405" w:name="__RefHeading___Toc4212350_581953129"/>
      <w:bookmarkStart w:id="4406" w:name="_Toc2035"/>
      <w:bookmarkEnd w:id="4405"/>
      <w:r>
        <w:rPr>
          <w:rtl w:val="true"/>
        </w:rPr>
        <w:t>(</w:t>
      </w:r>
      <w:r>
        <w:rPr>
          <w:rtl w:val="true"/>
        </w:rPr>
        <w:t xml:space="preserve">مسألة </w:t>
      </w:r>
      <w:r>
        <w:rPr/>
        <w:t>1475</w:t>
      </w:r>
      <w:r>
        <w:rPr>
          <w:rtl w:val="true"/>
        </w:rPr>
        <w:t xml:space="preserve">): </w:t>
      </w:r>
      <w:r>
        <w:rPr>
          <w:rtl w:val="true"/>
        </w:rPr>
        <w:t>المغارسة باطلة علی الأحوط</w:t>
      </w:r>
      <w:bookmarkEnd w:id="4406"/>
    </w:p>
    <w:p>
      <w:pPr>
        <w:pStyle w:val="BookText"/>
        <w:rPr/>
      </w:pPr>
      <w:r>
        <w:rPr>
          <w:rFonts w:ascii="IRNazanin" w:hAnsi="IRNazanin" w:eastAsia="IRNazanin"/>
          <w:color w:val="111111"/>
          <w:sz w:val="28"/>
          <w:sz w:val="28"/>
          <w:szCs w:val="28"/>
          <w:rtl w:val="true"/>
          <w:lang w:bidi="fa-IR"/>
        </w:rPr>
        <w:t>لو لم یکن أقوی، و هی أن یدفع أرضاً إلی الغیر لیغرس فیها أشجاراً علی أن یکون الحاصل لهما</w:t>
      </w:r>
      <w:r>
        <w:rPr>
          <w:rFonts w:eastAsia="IRNazanin" w:cs="IRNazanin"/>
          <w:color w:val="111111"/>
          <w:sz w:val="28"/>
          <w:szCs w:val="28"/>
          <w:rtl w:val="true"/>
          <w:lang w:bidi="fa-IR"/>
        </w:rPr>
        <w:t>.</w:t>
      </w:r>
    </w:p>
    <w:p>
      <w:pPr>
        <w:pStyle w:val="Heading2"/>
        <w:numPr>
          <w:ilvl w:val="1"/>
          <w:numId w:val="1"/>
        </w:numPr>
        <w:rPr/>
      </w:pPr>
      <w:bookmarkStart w:id="4407" w:name="__RefHeading___Toc4212352_581953129"/>
      <w:bookmarkStart w:id="4408" w:name="_Toc2036"/>
      <w:bookmarkEnd w:id="4407"/>
      <w:r>
        <w:rPr/>
        <w:t>15</w:t>
      </w:r>
      <w:r>
        <w:rPr>
          <w:rtl w:val="true"/>
        </w:rPr>
        <w:t xml:space="preserve">- </w:t>
      </w:r>
      <w:r>
        <w:rPr>
          <w:rtl w:val="true"/>
        </w:rPr>
        <w:t>الحجر</w:t>
      </w:r>
      <w:bookmarkEnd w:id="4408"/>
    </w:p>
    <w:p>
      <w:pPr>
        <w:pStyle w:val="Heading3"/>
        <w:numPr>
          <w:ilvl w:val="2"/>
          <w:numId w:val="1"/>
        </w:numPr>
        <w:rPr/>
      </w:pPr>
      <w:bookmarkStart w:id="4409" w:name="__RefHeading___Toc4212354_581953129"/>
      <w:bookmarkStart w:id="4410" w:name="_Toc2037"/>
      <w:bookmarkEnd w:id="4409"/>
      <w:r>
        <w:rPr>
          <w:rtl w:val="true"/>
        </w:rPr>
        <w:t>(</w:t>
      </w:r>
      <w:r>
        <w:rPr>
          <w:rtl w:val="true"/>
        </w:rPr>
        <w:t xml:space="preserve">مسألة </w:t>
      </w:r>
      <w:r>
        <w:rPr/>
        <w:t>1476</w:t>
      </w:r>
      <w:r>
        <w:rPr>
          <w:rtl w:val="true"/>
        </w:rPr>
        <w:t xml:space="preserve">): </w:t>
      </w:r>
      <w:r>
        <w:rPr>
          <w:rtl w:val="true"/>
        </w:rPr>
        <w:t>لا ینفذ تصرّف غیر البالغ فی ماله شرعاً</w:t>
      </w:r>
      <w:bookmarkEnd w:id="4410"/>
    </w:p>
    <w:p>
      <w:pPr>
        <w:pStyle w:val="BookText"/>
        <w:rPr/>
      </w:pPr>
      <w:r>
        <w:rPr>
          <w:rFonts w:ascii="Amiri" w:hAnsi="Amiri" w:eastAsia="Amiri" w:cs="Amiri"/>
          <w:color w:val="111111"/>
          <w:sz w:val="28"/>
          <w:sz w:val="28"/>
          <w:szCs w:val="28"/>
          <w:rtl w:val="true"/>
          <w:lang w:bidi="ar-SA"/>
        </w:rPr>
        <w:t>و علامات البلوغ أحد الأُمور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الشعر الخشن علی العانة، و هی بین البطن و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خمس عشرة سنة هلالیّة فی الذکر، و تسع سنین فی الأُنثی</w:t>
      </w:r>
      <w:r>
        <w:rPr>
          <w:rFonts w:eastAsia="IRNazanin" w:cs="IRNazanin"/>
          <w:color w:val="111111"/>
          <w:sz w:val="28"/>
          <w:szCs w:val="28"/>
          <w:rtl w:val="true"/>
          <w:lang w:bidi="fa-IR"/>
        </w:rPr>
        <w:t>.</w:t>
      </w:r>
    </w:p>
    <w:p>
      <w:pPr>
        <w:pStyle w:val="Heading3"/>
        <w:numPr>
          <w:ilvl w:val="2"/>
          <w:numId w:val="1"/>
        </w:numPr>
        <w:rPr/>
      </w:pPr>
      <w:bookmarkStart w:id="4411" w:name="__RefHeading___Toc4212356_581953129"/>
      <w:bookmarkStart w:id="4412" w:name="_Toc2038"/>
      <w:bookmarkEnd w:id="4411"/>
      <w:r>
        <w:rPr>
          <w:rtl w:val="true"/>
        </w:rPr>
        <w:t>(</w:t>
      </w:r>
      <w:r>
        <w:rPr>
          <w:rtl w:val="true"/>
        </w:rPr>
        <w:t xml:space="preserve">مسألة </w:t>
      </w:r>
      <w:r>
        <w:rPr/>
        <w:t>1477</w:t>
      </w:r>
      <w:r>
        <w:rPr>
          <w:rtl w:val="true"/>
        </w:rPr>
        <w:t xml:space="preserve">): </w:t>
      </w:r>
      <w:r>
        <w:rPr>
          <w:rtl w:val="true"/>
        </w:rPr>
        <w:t>نبات الشعر الخشن فی الخدّ و الشارب و فی الصدر و تحت الإبط، و غلظة الصوت و نحوها لا تکون أمارة علی البلوغ،</w:t>
      </w:r>
      <w:bookmarkEnd w:id="4412"/>
    </w:p>
    <w:p>
      <w:pPr>
        <w:pStyle w:val="BookText"/>
        <w:rPr/>
      </w:pPr>
      <w:r>
        <w:rPr>
          <w:rFonts w:ascii="IRNazanin" w:hAnsi="IRNazanin" w:eastAsia="IRNazanin"/>
          <w:color w:val="111111"/>
          <w:sz w:val="28"/>
          <w:sz w:val="28"/>
          <w:szCs w:val="28"/>
          <w:rtl w:val="true"/>
          <w:lang w:bidi="fa-IR"/>
        </w:rPr>
        <w:t>إلّا أن یتیقّن بالبلوغ من هذه الأمارات</w:t>
      </w:r>
      <w:r>
        <w:rPr>
          <w:rFonts w:eastAsia="IRNazanin" w:cs="IRNazanin"/>
          <w:color w:val="111111"/>
          <w:sz w:val="28"/>
          <w:szCs w:val="28"/>
          <w:rtl w:val="true"/>
          <w:lang w:bidi="fa-IR"/>
        </w:rPr>
        <w:t>.</w:t>
      </w:r>
    </w:p>
    <w:p>
      <w:pPr>
        <w:pStyle w:val="Heading3"/>
        <w:numPr>
          <w:ilvl w:val="2"/>
          <w:numId w:val="1"/>
        </w:numPr>
        <w:rPr/>
      </w:pPr>
      <w:bookmarkStart w:id="4413" w:name="__RefHeading___Toc4212358_581953129"/>
      <w:bookmarkStart w:id="4414" w:name="_Toc2039"/>
      <w:bookmarkEnd w:id="4413"/>
      <w:r>
        <w:rPr>
          <w:rtl w:val="true"/>
        </w:rPr>
        <w:t>(</w:t>
      </w:r>
      <w:r>
        <w:rPr>
          <w:rtl w:val="true"/>
        </w:rPr>
        <w:t xml:space="preserve">مسألة </w:t>
      </w:r>
      <w:r>
        <w:rPr/>
        <w:t>1478</w:t>
      </w:r>
      <w:r>
        <w:rPr>
          <w:rtl w:val="true"/>
        </w:rPr>
        <w:t xml:space="preserve">): </w:t>
      </w:r>
      <w:r>
        <w:rPr>
          <w:rtl w:val="true"/>
        </w:rPr>
        <w:t>لا ینفذ تصرّف المجنون و السفیه إلاّ بإذن ولیّه،</w:t>
      </w:r>
      <w:bookmarkEnd w:id="4414"/>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w:t>
      </w:r>
      <w:bookmarkStart w:id="4415" w:name="pg5769_39021"/>
    </w:p>
    <w:p>
      <w:pPr>
        <w:pStyle w:val="BookText"/>
        <w:rPr/>
      </w:pPr>
      <w:bookmarkEnd w:id="4415"/>
      <w:r>
        <w:rPr>
          <w:rFonts w:ascii="IRNazanin" w:hAnsi="IRNazanin" w:eastAsia="IRNazanin"/>
          <w:color w:val="111111"/>
          <w:sz w:val="28"/>
          <w:sz w:val="28"/>
          <w:szCs w:val="28"/>
          <w:rtl w:val="true"/>
          <w:lang w:bidi="fa-IR"/>
        </w:rPr>
        <w:t>المفلَّس إذا حجر علیه الحاکم الشرعی لم تنفذ تصرّفاته فی أمواله التی حجر علیها</w:t>
      </w:r>
      <w:r>
        <w:rPr>
          <w:rFonts w:eastAsia="IRNazanin" w:cs="IRNazanin"/>
          <w:color w:val="111111"/>
          <w:sz w:val="28"/>
          <w:szCs w:val="28"/>
          <w:rtl w:val="true"/>
          <w:lang w:bidi="fa-IR"/>
        </w:rPr>
        <w:t>.</w:t>
      </w:r>
    </w:p>
    <w:p>
      <w:pPr>
        <w:pStyle w:val="Heading3"/>
        <w:numPr>
          <w:ilvl w:val="2"/>
          <w:numId w:val="1"/>
        </w:numPr>
        <w:rPr/>
      </w:pPr>
      <w:bookmarkStart w:id="4416" w:name="__RefHeading___Toc4212360_581953129"/>
      <w:bookmarkStart w:id="4417" w:name="_Toc2040"/>
      <w:bookmarkEnd w:id="4416"/>
      <w:r>
        <w:rPr>
          <w:rtl w:val="true"/>
        </w:rPr>
        <w:t>(</w:t>
      </w:r>
      <w:r>
        <w:rPr>
          <w:rtl w:val="true"/>
        </w:rPr>
        <w:t xml:space="preserve">مسألة </w:t>
      </w:r>
      <w:r>
        <w:rPr/>
        <w:t>1479</w:t>
      </w:r>
      <w:r>
        <w:rPr>
          <w:rtl w:val="true"/>
        </w:rPr>
        <w:t>):</w:t>
      </w:r>
      <w:bookmarkEnd w:id="4417"/>
    </w:p>
    <w:p>
      <w:pPr>
        <w:pStyle w:val="BookText"/>
        <w:rPr/>
      </w:pPr>
      <w:r>
        <w:rPr>
          <w:rFonts w:ascii="IRNazanin" w:hAnsi="IRNazanin" w:eastAsia="IRNazanin"/>
          <w:color w:val="111111"/>
          <w:sz w:val="28"/>
          <w:sz w:val="28"/>
          <w:szCs w:val="28"/>
          <w:rtl w:val="true"/>
          <w:lang w:bidi="fa-IR"/>
        </w:rPr>
        <w:t>لا ینفذ تصرّف المجنون الأدواری حال جنونه</w:t>
      </w:r>
      <w:r>
        <w:rPr>
          <w:rFonts w:eastAsia="IRNazanin" w:cs="IRNazanin"/>
          <w:color w:val="111111"/>
          <w:sz w:val="28"/>
          <w:szCs w:val="28"/>
          <w:rtl w:val="true"/>
          <w:lang w:bidi="fa-IR"/>
        </w:rPr>
        <w:t>.</w:t>
      </w:r>
    </w:p>
    <w:p>
      <w:pPr>
        <w:pStyle w:val="Heading3"/>
        <w:numPr>
          <w:ilvl w:val="2"/>
          <w:numId w:val="1"/>
        </w:numPr>
        <w:rPr/>
      </w:pPr>
      <w:bookmarkStart w:id="4418" w:name="__RefHeading___Toc4212362_581953129"/>
      <w:bookmarkStart w:id="4419" w:name="_Toc2041"/>
      <w:bookmarkEnd w:id="4418"/>
      <w:r>
        <w:rPr>
          <w:rtl w:val="true"/>
        </w:rPr>
        <w:t>(</w:t>
      </w:r>
      <w:r>
        <w:rPr>
          <w:rtl w:val="true"/>
        </w:rPr>
        <w:t xml:space="preserve">مسألة </w:t>
      </w:r>
      <w:r>
        <w:rPr/>
        <w:t>1480</w:t>
      </w:r>
      <w:r>
        <w:rPr>
          <w:rtl w:val="true"/>
        </w:rPr>
        <w:t xml:space="preserve">): </w:t>
      </w:r>
      <w:r>
        <w:rPr>
          <w:rtl w:val="true"/>
        </w:rPr>
        <w:t>یجوز للمالک صرف ماله فی مرض موته فی الإنفاق علی نفسه و من یعوله،</w:t>
      </w:r>
      <w:bookmarkEnd w:id="4419"/>
    </w:p>
    <w:p>
      <w:pPr>
        <w:pStyle w:val="BookText"/>
        <w:rPr/>
      </w:pPr>
      <w:r>
        <w:rPr>
          <w:rFonts w:ascii="IRNazanin" w:hAnsi="IRNazanin" w:eastAsia="IRNazanin"/>
          <w:color w:val="111111"/>
          <w:sz w:val="28"/>
          <w:sz w:val="28"/>
          <w:szCs w:val="28"/>
          <w:rtl w:val="true"/>
          <w:lang w:bidi="fa-IR"/>
        </w:rPr>
        <w:t>و الصرف علی ضیوفه، و فی حفظ شأنه و اعتباره، و التصدّق لأجل عافیته و شفائه، و غیر ذلک ممّا یلیق به و لا یعدّ سرفاً، و کذا یجوز له بیع ماله بالقیمة المتعارفة و إجارتها کذلک، بل الأظهر صحّة هبته و بیعه بأقلّ من المتعارف حتّی فی الزائد عن الثلث و لو مع عدم إجازة الورثة</w:t>
      </w:r>
      <w:r>
        <w:rPr>
          <w:rFonts w:eastAsia="IRNazanin" w:cs="IRNazanin"/>
          <w:color w:val="111111"/>
          <w:sz w:val="28"/>
          <w:szCs w:val="28"/>
          <w:rtl w:val="true"/>
          <w:lang w:bidi="fa-IR"/>
        </w:rPr>
        <w:t>.</w:t>
      </w:r>
    </w:p>
    <w:p>
      <w:pPr>
        <w:pStyle w:val="Heading2"/>
        <w:numPr>
          <w:ilvl w:val="1"/>
          <w:numId w:val="1"/>
        </w:numPr>
        <w:rPr/>
      </w:pPr>
      <w:bookmarkStart w:id="4420" w:name="__RefHeading___Toc4212364_581953129"/>
      <w:bookmarkStart w:id="4421" w:name="_Toc2042"/>
      <w:bookmarkEnd w:id="4420"/>
      <w:r>
        <w:rPr/>
        <w:t>16</w:t>
      </w:r>
      <w:r>
        <w:rPr>
          <w:rtl w:val="true"/>
        </w:rPr>
        <w:t xml:space="preserve">- </w:t>
      </w:r>
      <w:r>
        <w:rPr>
          <w:rtl w:val="true"/>
        </w:rPr>
        <w:t>المضاربة</w:t>
      </w:r>
      <w:bookmarkEnd w:id="4421"/>
    </w:p>
    <w:p>
      <w:pPr>
        <w:pStyle w:val="Heading3"/>
        <w:numPr>
          <w:ilvl w:val="2"/>
          <w:numId w:val="1"/>
        </w:numPr>
        <w:rPr/>
      </w:pPr>
      <w:bookmarkStart w:id="4422" w:name="__RefHeading___Toc4212366_581953129"/>
      <w:bookmarkStart w:id="4423" w:name="_Toc2043"/>
      <w:bookmarkEnd w:id="4422"/>
      <w:r>
        <w:rPr>
          <w:rtl w:val="true"/>
        </w:rPr>
        <w:t>اشارة</w:t>
      </w:r>
      <w:bookmarkEnd w:id="4423"/>
    </w:p>
    <w:p>
      <w:pPr>
        <w:pStyle w:val="BookText"/>
        <w:rPr/>
      </w:pPr>
      <w:r>
        <w:rPr>
          <w:rFonts w:ascii="IRNazanin" w:hAnsi="IRNazanin" w:eastAsia="IRNazanin"/>
          <w:color w:val="111111"/>
          <w:sz w:val="28"/>
          <w:sz w:val="28"/>
          <w:szCs w:val="28"/>
          <w:rtl w:val="true"/>
          <w:lang w:bidi="fa-IR"/>
        </w:rPr>
        <w:t>المضاربة هی عقد واقع بین شخصین علی أن یکون من أحدهما المال و من الآخر العمل، و الربح بینهما</w:t>
      </w:r>
      <w:r>
        <w:rPr>
          <w:rFonts w:eastAsia="IRNazanin" w:cs="IRNazanin"/>
          <w:color w:val="111111"/>
          <w:sz w:val="28"/>
          <w:szCs w:val="28"/>
          <w:rtl w:val="true"/>
          <w:lang w:bidi="fa-IR"/>
        </w:rPr>
        <w:t>.</w:t>
      </w:r>
    </w:p>
    <w:p>
      <w:pPr>
        <w:pStyle w:val="Heading3"/>
        <w:numPr>
          <w:ilvl w:val="2"/>
          <w:numId w:val="1"/>
        </w:numPr>
        <w:rPr/>
      </w:pPr>
      <w:bookmarkStart w:id="4424" w:name="__RefHeading___Toc4212368_581953129"/>
      <w:bookmarkStart w:id="4425" w:name="_Toc2044"/>
      <w:bookmarkEnd w:id="4424"/>
      <w:r>
        <w:rPr>
          <w:rtl w:val="true"/>
        </w:rPr>
        <w:t>و یعتبر فیها أُمور</w:t>
      </w:r>
      <w:r>
        <w:rPr>
          <w:rtl w:val="true"/>
        </w:rPr>
        <w:t>:</w:t>
      </w:r>
      <w:bookmarkEnd w:id="4425"/>
    </w:p>
    <w:p>
      <w:pPr>
        <w:pStyle w:val="Heading4"/>
        <w:numPr>
          <w:ilvl w:val="3"/>
          <w:numId w:val="1"/>
        </w:numPr>
        <w:rPr/>
      </w:pPr>
      <w:bookmarkStart w:id="4426" w:name="__RefHeading___Toc4212370_581953129"/>
      <w:bookmarkStart w:id="4427" w:name="_Toc2045"/>
      <w:bookmarkEnd w:id="4426"/>
      <w:r>
        <w:rPr>
          <w:rtl w:val="true"/>
        </w:rPr>
        <w:t>الأوّل</w:t>
      </w:r>
      <w:r>
        <w:rPr>
          <w:rtl w:val="true"/>
        </w:rPr>
        <w:t xml:space="preserve">: </w:t>
      </w:r>
      <w:r>
        <w:rPr>
          <w:rtl w:val="true"/>
        </w:rPr>
        <w:t>الإیجاب و القبول،</w:t>
      </w:r>
      <w:bookmarkEnd w:id="4427"/>
    </w:p>
    <w:p>
      <w:pPr>
        <w:pStyle w:val="BookText"/>
        <w:rPr/>
      </w:pPr>
      <w:r>
        <w:rPr>
          <w:rFonts w:ascii="IRNazanin" w:hAnsi="IRNazanin" w:eastAsia="IRNazanin"/>
          <w:color w:val="111111"/>
          <w:sz w:val="28"/>
          <w:sz w:val="28"/>
          <w:szCs w:val="28"/>
          <w:rtl w:val="true"/>
          <w:lang w:bidi="fa-IR"/>
        </w:rPr>
        <w:t>و یکفی فیهما کلّ ما یدلّ علیها من لفظ أو نحو ذلک</w:t>
      </w:r>
      <w:r>
        <w:rPr>
          <w:rFonts w:eastAsia="IRNazanin" w:cs="IRNazanin"/>
          <w:color w:val="111111"/>
          <w:sz w:val="28"/>
          <w:szCs w:val="28"/>
          <w:rtl w:val="true"/>
          <w:lang w:bidi="fa-IR"/>
        </w:rPr>
        <w:t>.</w:t>
      </w:r>
    </w:p>
    <w:p>
      <w:pPr>
        <w:pStyle w:val="Heading4"/>
        <w:numPr>
          <w:ilvl w:val="3"/>
          <w:numId w:val="1"/>
        </w:numPr>
        <w:rPr/>
      </w:pPr>
      <w:bookmarkStart w:id="4428" w:name="__RefHeading___Toc4212372_581953129"/>
      <w:bookmarkStart w:id="4429" w:name="_Toc2046"/>
      <w:bookmarkEnd w:id="4428"/>
      <w:r>
        <w:rPr>
          <w:rtl w:val="true"/>
        </w:rPr>
        <w:t>الثانی</w:t>
      </w:r>
      <w:r>
        <w:rPr>
          <w:rtl w:val="true"/>
        </w:rPr>
        <w:t xml:space="preserve">: </w:t>
      </w:r>
      <w:r>
        <w:rPr>
          <w:rtl w:val="true"/>
        </w:rPr>
        <w:t>البلوغ و العقل و الاختیار</w:t>
      </w:r>
      <w:bookmarkEnd w:id="4429"/>
    </w:p>
    <w:p>
      <w:pPr>
        <w:pStyle w:val="BookText"/>
        <w:rPr/>
      </w:pPr>
      <w:r>
        <w:rPr>
          <w:rFonts w:ascii="IRNazanin" w:hAnsi="IRNazanin" w:eastAsia="IRNazanin"/>
          <w:color w:val="111111"/>
          <w:sz w:val="28"/>
          <w:sz w:val="28"/>
          <w:szCs w:val="28"/>
          <w:rtl w:val="true"/>
          <w:lang w:bidi="fa-IR"/>
        </w:rPr>
        <w:t>فی کلّ من المالک و العامل، و أمّا عدم الحجر من سفه أو فلس فهو إنّما یعتبر فی المالک دون العامل</w:t>
      </w:r>
      <w:r>
        <w:rPr>
          <w:rFonts w:eastAsia="IRNazanin" w:cs="IRNazanin"/>
          <w:color w:val="111111"/>
          <w:sz w:val="28"/>
          <w:szCs w:val="28"/>
          <w:rtl w:val="true"/>
          <w:lang w:bidi="fa-IR"/>
        </w:rPr>
        <w:t>.</w:t>
      </w:r>
    </w:p>
    <w:p>
      <w:pPr>
        <w:pStyle w:val="Heading4"/>
        <w:numPr>
          <w:ilvl w:val="3"/>
          <w:numId w:val="1"/>
        </w:numPr>
        <w:rPr/>
      </w:pPr>
      <w:bookmarkStart w:id="4430" w:name="__RefHeading___Toc4212374_581953129"/>
      <w:bookmarkStart w:id="4431" w:name="_Toc2047"/>
      <w:bookmarkEnd w:id="4430"/>
      <w:r>
        <w:rPr>
          <w:rtl w:val="true"/>
        </w:rPr>
        <w:t>الثالث</w:t>
      </w:r>
      <w:r>
        <w:rPr>
          <w:rtl w:val="true"/>
        </w:rPr>
        <w:t xml:space="preserve">: </w:t>
      </w:r>
      <w:r>
        <w:rPr>
          <w:rtl w:val="true"/>
        </w:rPr>
        <w:t>تعیین حصّة کلّ منهما</w:t>
      </w:r>
      <w:bookmarkEnd w:id="4431"/>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نصف أو ثلث أو نحو ذلک، إلّا أن یکون هناک تعارف خارجیّ ینصرف إلیه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 لأحدهما مقدار معیّن من الربح فلا بأس به، خصوصاً مع العلم بحصول الربح أکثر منه، و لو اتّفق عدم حصوله أکثر منه فیکون تمام الربح لمن جعل له</w:t>
      </w:r>
      <w:r>
        <w:rPr>
          <w:rFonts w:eastAsia="IRNazanin" w:cs="IRNazanin"/>
          <w:color w:val="111111"/>
          <w:sz w:val="28"/>
          <w:szCs w:val="28"/>
          <w:rtl w:val="true"/>
          <w:lang w:bidi="fa-IR"/>
        </w:rPr>
        <w:t>.</w:t>
      </w:r>
      <w:bookmarkStart w:id="4432" w:name="pg5769_39022"/>
    </w:p>
    <w:p>
      <w:pPr>
        <w:pStyle w:val="Heading4"/>
        <w:numPr>
          <w:ilvl w:val="3"/>
          <w:numId w:val="1"/>
        </w:numPr>
        <w:rPr/>
      </w:pPr>
      <w:bookmarkStart w:id="4433" w:name="__RefHeading___Toc4212376_581953129"/>
      <w:bookmarkStart w:id="4434" w:name="_Toc2048"/>
      <w:bookmarkEnd w:id="4432"/>
      <w:bookmarkEnd w:id="4433"/>
      <w:r>
        <w:rPr>
          <w:rtl w:val="true"/>
        </w:rPr>
        <w:t>الرابع</w:t>
      </w:r>
      <w:r>
        <w:rPr>
          <w:rtl w:val="true"/>
        </w:rPr>
        <w:t xml:space="preserve">: </w:t>
      </w:r>
      <w:r>
        <w:rPr>
          <w:rtl w:val="true"/>
        </w:rPr>
        <w:t>أن یکون الربح بینهما،</w:t>
      </w:r>
      <w:bookmarkEnd w:id="4434"/>
    </w:p>
    <w:p>
      <w:pPr>
        <w:pStyle w:val="BookText"/>
        <w:rPr/>
      </w:pPr>
      <w:r>
        <w:rPr>
          <w:rFonts w:ascii="IRNazanin" w:hAnsi="IRNazanin" w:eastAsia="IRNazanin"/>
          <w:color w:val="111111"/>
          <w:sz w:val="28"/>
          <w:sz w:val="28"/>
          <w:szCs w:val="28"/>
          <w:rtl w:val="true"/>
          <w:lang w:bidi="fa-IR"/>
        </w:rPr>
        <w:t>فلو شرط مقدار منه لأجنبیّ لم تصحّ المضاربة، إلّا إذا اشترط علیه عمل متعلّق بالتجارة</w:t>
      </w:r>
      <w:r>
        <w:rPr>
          <w:rFonts w:eastAsia="IRNazanin" w:cs="IRNazanin"/>
          <w:color w:val="111111"/>
          <w:sz w:val="28"/>
          <w:szCs w:val="28"/>
          <w:rtl w:val="true"/>
          <w:lang w:bidi="fa-IR"/>
        </w:rPr>
        <w:t>.</w:t>
      </w:r>
    </w:p>
    <w:p>
      <w:pPr>
        <w:pStyle w:val="Heading4"/>
        <w:numPr>
          <w:ilvl w:val="3"/>
          <w:numId w:val="1"/>
        </w:numPr>
        <w:rPr/>
      </w:pPr>
      <w:bookmarkStart w:id="4435" w:name="__RefHeading___Toc4212378_581953129"/>
      <w:bookmarkStart w:id="4436" w:name="_Toc2049"/>
      <w:bookmarkEnd w:id="4435"/>
      <w:r>
        <w:rPr>
          <w:rtl w:val="true"/>
        </w:rPr>
        <w:t>الخامس</w:t>
      </w:r>
      <w:r>
        <w:rPr>
          <w:rtl w:val="true"/>
        </w:rPr>
        <w:t xml:space="preserve">: </w:t>
      </w:r>
      <w:r>
        <w:rPr>
          <w:rtl w:val="true"/>
        </w:rPr>
        <w:t>أن یکون العامل قادراً علی التجارة</w:t>
      </w:r>
      <w:bookmarkEnd w:id="4436"/>
    </w:p>
    <w:p>
      <w:pPr>
        <w:pStyle w:val="BookText"/>
        <w:rPr/>
      </w:pPr>
      <w:r>
        <w:rPr>
          <w:rFonts w:ascii="IRNazanin" w:hAnsi="IRNazanin" w:eastAsia="IRNazanin"/>
          <w:color w:val="111111"/>
          <w:sz w:val="28"/>
          <w:sz w:val="28"/>
          <w:szCs w:val="28"/>
          <w:rtl w:val="true"/>
          <w:lang w:bidi="fa-IR"/>
        </w:rPr>
        <w:t>و لو فی بعض المال مباشرة أو بالتسبیب، فلو عجز عن العمل مطلقاً لم تصحّ، و لا فرق فی البطلان بین تحقّق العجز من الأوّل و طروّه بعد حین، فتنفسخ المضاربة من حین طروّ العجز</w:t>
      </w:r>
      <w:r>
        <w:rPr>
          <w:rFonts w:eastAsia="IRNazanin" w:cs="IRNazanin"/>
          <w:color w:val="111111"/>
          <w:sz w:val="28"/>
          <w:szCs w:val="28"/>
          <w:rtl w:val="true"/>
          <w:lang w:bidi="fa-IR"/>
        </w:rPr>
        <w:t>.</w:t>
      </w:r>
    </w:p>
    <w:p>
      <w:pPr>
        <w:pStyle w:val="Heading4"/>
        <w:numPr>
          <w:ilvl w:val="3"/>
          <w:numId w:val="1"/>
        </w:numPr>
        <w:rPr/>
      </w:pPr>
      <w:bookmarkStart w:id="4437" w:name="__RefHeading___Toc4212380_581953129"/>
      <w:bookmarkStart w:id="4438" w:name="_Toc2050"/>
      <w:bookmarkEnd w:id="4437"/>
      <w:r>
        <w:rPr>
          <w:rtl w:val="true"/>
        </w:rPr>
        <w:t>السادس</w:t>
      </w:r>
      <w:r>
        <w:rPr>
          <w:rtl w:val="true"/>
        </w:rPr>
        <w:t xml:space="preserve">: </w:t>
      </w:r>
      <w:r>
        <w:rPr>
          <w:rtl w:val="true"/>
        </w:rPr>
        <w:t>أن یکون الاسترباح بالتجارة</w:t>
      </w:r>
      <w:bookmarkEnd w:id="4438"/>
    </w:p>
    <w:p>
      <w:pPr>
        <w:pStyle w:val="BookText"/>
        <w:rPr/>
      </w:pPr>
      <w:r>
        <w:rPr>
          <w:rFonts w:ascii="IRNazanin" w:hAnsi="IRNazanin" w:eastAsia="IRNazanin"/>
          <w:color w:val="111111"/>
          <w:sz w:val="28"/>
          <w:sz w:val="28"/>
          <w:szCs w:val="28"/>
          <w:rtl w:val="true"/>
          <w:lang w:bidi="fa-IR"/>
        </w:rPr>
        <w:t>و إن کان بغیرها بطل العقد</w:t>
      </w:r>
      <w:r>
        <w:rPr>
          <w:rFonts w:eastAsia="IRNazanin" w:cs="IRNazanin"/>
          <w:color w:val="111111"/>
          <w:sz w:val="28"/>
          <w:szCs w:val="28"/>
          <w:rtl w:val="true"/>
          <w:lang w:bidi="fa-IR"/>
        </w:rPr>
        <w:t>.</w:t>
      </w:r>
    </w:p>
    <w:p>
      <w:pPr>
        <w:pStyle w:val="Heading3"/>
        <w:numPr>
          <w:ilvl w:val="2"/>
          <w:numId w:val="1"/>
        </w:numPr>
        <w:rPr/>
      </w:pPr>
      <w:bookmarkStart w:id="4439" w:name="__RefHeading___Toc4212382_581953129"/>
      <w:bookmarkStart w:id="4440" w:name="_Toc2051"/>
      <w:bookmarkEnd w:id="4439"/>
      <w:r>
        <w:rPr>
          <w:rtl w:val="true"/>
        </w:rPr>
        <w:t>(</w:t>
      </w:r>
      <w:r>
        <w:rPr>
          <w:rtl w:val="true"/>
        </w:rPr>
        <w:t xml:space="preserve">مسألة </w:t>
      </w:r>
      <w:r>
        <w:rPr/>
        <w:t>1481</w:t>
      </w:r>
      <w:r>
        <w:rPr>
          <w:rtl w:val="true"/>
        </w:rPr>
        <w:t xml:space="preserve">): </w:t>
      </w:r>
      <w:r>
        <w:rPr>
          <w:rtl w:val="true"/>
        </w:rPr>
        <w:t>الأقوی صحّة المضاربة بالأوراق النقدیّة،</w:t>
      </w:r>
      <w:bookmarkEnd w:id="4440"/>
    </w:p>
    <w:p>
      <w:pPr>
        <w:pStyle w:val="BookText"/>
        <w:rPr/>
      </w:pPr>
      <w:r>
        <w:rPr>
          <w:rFonts w:ascii="IRNazanin" w:hAnsi="IRNazanin" w:eastAsia="IRNazanin"/>
          <w:color w:val="111111"/>
          <w:sz w:val="28"/>
          <w:sz w:val="28"/>
          <w:szCs w:val="28"/>
          <w:rtl w:val="true"/>
          <w:lang w:bidi="fa-IR"/>
        </w:rPr>
        <w:t>و فی صحّتها بالمنفعة أو العروض إشکال، و أمّا الدین فلا تصحّ فیه</w:t>
      </w:r>
      <w:r>
        <w:rPr>
          <w:rFonts w:eastAsia="IRNazanin" w:cs="IRNazanin"/>
          <w:color w:val="111111"/>
          <w:sz w:val="28"/>
          <w:szCs w:val="28"/>
          <w:rtl w:val="true"/>
          <w:lang w:bidi="fa-IR"/>
        </w:rPr>
        <w:t>.</w:t>
      </w:r>
    </w:p>
    <w:p>
      <w:pPr>
        <w:pStyle w:val="Heading3"/>
        <w:numPr>
          <w:ilvl w:val="2"/>
          <w:numId w:val="1"/>
        </w:numPr>
        <w:rPr/>
      </w:pPr>
      <w:bookmarkStart w:id="4441" w:name="__RefHeading___Toc4212384_581953129"/>
      <w:bookmarkStart w:id="4442" w:name="_Toc2052"/>
      <w:bookmarkEnd w:id="4441"/>
      <w:r>
        <w:rPr>
          <w:rtl w:val="true"/>
        </w:rPr>
        <w:t>(</w:t>
      </w:r>
      <w:r>
        <w:rPr>
          <w:rtl w:val="true"/>
        </w:rPr>
        <w:t xml:space="preserve">مسألة </w:t>
      </w:r>
      <w:r>
        <w:rPr/>
        <w:t>1482</w:t>
      </w:r>
      <w:r>
        <w:rPr>
          <w:rtl w:val="true"/>
        </w:rPr>
        <w:t xml:space="preserve">): </w:t>
      </w:r>
      <w:r>
        <w:rPr>
          <w:rtl w:val="true"/>
        </w:rPr>
        <w:t>لا خسران علی العامل من دون تفریط،</w:t>
      </w:r>
      <w:bookmarkEnd w:id="4442"/>
    </w:p>
    <w:p>
      <w:pPr>
        <w:pStyle w:val="BookText"/>
        <w:rPr/>
      </w:pPr>
      <w:r>
        <w:rPr>
          <w:rFonts w:ascii="IRNazanin" w:hAnsi="IRNazanin" w:eastAsia="IRNazanin"/>
          <w:color w:val="111111"/>
          <w:sz w:val="28"/>
          <w:sz w:val="28"/>
          <w:szCs w:val="28"/>
          <w:rtl w:val="true"/>
          <w:lang w:bidi="fa-IR"/>
        </w:rPr>
        <w:t>نعم لو اشترط علی العامل أن یتدارک الخسارة من کیسه إذا وقعت صحّ و لا بأس به</w:t>
      </w:r>
      <w:r>
        <w:rPr>
          <w:rFonts w:eastAsia="IRNazanin" w:cs="IRNazanin"/>
          <w:color w:val="111111"/>
          <w:sz w:val="28"/>
          <w:szCs w:val="28"/>
          <w:rtl w:val="true"/>
          <w:lang w:bidi="fa-IR"/>
        </w:rPr>
        <w:t>.</w:t>
      </w:r>
    </w:p>
    <w:p>
      <w:pPr>
        <w:pStyle w:val="Heading3"/>
        <w:numPr>
          <w:ilvl w:val="2"/>
          <w:numId w:val="1"/>
        </w:numPr>
        <w:rPr/>
      </w:pPr>
      <w:bookmarkStart w:id="4443" w:name="__RefHeading___Toc4212386_581953129"/>
      <w:bookmarkStart w:id="4444" w:name="_Toc2053"/>
      <w:bookmarkEnd w:id="4443"/>
      <w:r>
        <w:rPr>
          <w:rtl w:val="true"/>
        </w:rPr>
        <w:t>(</w:t>
      </w:r>
      <w:r>
        <w:rPr>
          <w:rtl w:val="true"/>
        </w:rPr>
        <w:t xml:space="preserve">مسألة </w:t>
      </w:r>
      <w:r>
        <w:rPr/>
        <w:t>1483</w:t>
      </w:r>
      <w:r>
        <w:rPr>
          <w:rtl w:val="true"/>
        </w:rPr>
        <w:t xml:space="preserve">): </w:t>
      </w:r>
      <w:r>
        <w:rPr>
          <w:rtl w:val="true"/>
        </w:rPr>
        <w:t>عقد المضاربة جائز من الطرفین،</w:t>
      </w:r>
      <w:bookmarkEnd w:id="4444"/>
    </w:p>
    <w:p>
      <w:pPr>
        <w:pStyle w:val="BookText"/>
        <w:rPr/>
      </w:pPr>
      <w:r>
        <w:rPr>
          <w:rFonts w:ascii="IRNazanin" w:hAnsi="IRNazanin" w:eastAsia="IRNazanin"/>
          <w:color w:val="111111"/>
          <w:sz w:val="28"/>
          <w:sz w:val="28"/>
          <w:szCs w:val="28"/>
          <w:rtl w:val="true"/>
          <w:lang w:bidi="fa-IR"/>
        </w:rPr>
        <w:t>فیجوز لکلّ منهما فسخه، سواء کان قبل الشروع فی العمل أم بعده، و سواء کان قبل تحقّق الربح أو بعده بالإضافة إلی التجارات الآتیة، کما أنّه لا فرق فی ذلک بین کونه مطلقاً أو مقیّداً إلی أجل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شرطا عدم فسخه إلی مدّة لزم العمل بالشرط تکلیفاً</w:t>
      </w:r>
      <w:r>
        <w:rPr>
          <w:rFonts w:eastAsia="IRNazanin" w:cs="IRNazanin"/>
          <w:color w:val="111111"/>
          <w:sz w:val="28"/>
          <w:szCs w:val="28"/>
          <w:rtl w:val="true"/>
          <w:lang w:bidi="fa-IR"/>
        </w:rPr>
        <w:t>.</w:t>
      </w:r>
    </w:p>
    <w:p>
      <w:pPr>
        <w:pStyle w:val="Heading3"/>
        <w:numPr>
          <w:ilvl w:val="2"/>
          <w:numId w:val="1"/>
        </w:numPr>
        <w:rPr/>
      </w:pPr>
      <w:bookmarkStart w:id="4445" w:name="__RefHeading___Toc4212388_581953129"/>
      <w:bookmarkStart w:id="4446" w:name="_Toc2054"/>
      <w:bookmarkEnd w:id="4445"/>
      <w:r>
        <w:rPr>
          <w:rtl w:val="true"/>
        </w:rPr>
        <w:t>(</w:t>
      </w:r>
      <w:r>
        <w:rPr>
          <w:rtl w:val="true"/>
        </w:rPr>
        <w:t xml:space="preserve">مسألة </w:t>
      </w:r>
      <w:r>
        <w:rPr/>
        <w:t>1484</w:t>
      </w:r>
      <w:r>
        <w:rPr>
          <w:rtl w:val="true"/>
        </w:rPr>
        <w:t xml:space="preserve">): </w:t>
      </w:r>
      <w:r>
        <w:rPr>
          <w:rtl w:val="true"/>
        </w:rPr>
        <w:t>یجوز للعامل مع إطلاق عقد المضاربة التصرّف حسب ما یراه مصلحة</w:t>
      </w:r>
      <w:bookmarkEnd w:id="4446"/>
    </w:p>
    <w:p>
      <w:pPr>
        <w:pStyle w:val="BookText"/>
        <w:rPr/>
      </w:pPr>
      <w:r>
        <w:rPr>
          <w:rFonts w:ascii="IRNazanin" w:hAnsi="IRNazanin" w:eastAsia="IRNazanin"/>
          <w:color w:val="111111"/>
          <w:sz w:val="28"/>
          <w:sz w:val="28"/>
          <w:szCs w:val="28"/>
          <w:rtl w:val="true"/>
          <w:lang w:bidi="fa-IR"/>
        </w:rPr>
        <w:t>من حیث البائع و المشتری و نوع الجنس</w:t>
      </w:r>
      <w:r>
        <w:rPr>
          <w:rFonts w:eastAsia="IRNazanin" w:cs="IRNazanin"/>
          <w:color w:val="111111"/>
          <w:sz w:val="28"/>
          <w:szCs w:val="28"/>
          <w:rtl w:val="true"/>
          <w:lang w:bidi="fa-IR"/>
        </w:rPr>
        <w:t>.</w:t>
      </w:r>
    </w:p>
    <w:p>
      <w:pPr>
        <w:pStyle w:val="Heading3"/>
        <w:numPr>
          <w:ilvl w:val="2"/>
          <w:numId w:val="1"/>
        </w:numPr>
        <w:rPr/>
      </w:pPr>
      <w:bookmarkStart w:id="4447" w:name="__RefHeading___Toc4212390_581953129"/>
      <w:bookmarkStart w:id="4448" w:name="_Toc2055"/>
      <w:bookmarkEnd w:id="4447"/>
      <w:r>
        <w:rPr>
          <w:rtl w:val="true"/>
        </w:rPr>
        <w:t>(</w:t>
      </w:r>
      <w:r>
        <w:rPr>
          <w:rtl w:val="true"/>
        </w:rPr>
        <w:t xml:space="preserve">مسألة </w:t>
      </w:r>
      <w:r>
        <w:rPr/>
        <w:t>1485</w:t>
      </w:r>
      <w:r>
        <w:rPr>
          <w:rtl w:val="true"/>
        </w:rPr>
        <w:t xml:space="preserve">): </w:t>
      </w:r>
      <w:r>
        <w:rPr>
          <w:rtl w:val="true"/>
        </w:rPr>
        <w:t>تبطل المضاربة بموت کلّ من المالک و العامل،</w:t>
      </w:r>
      <w:bookmarkEnd w:id="4448"/>
    </w:p>
    <w:p>
      <w:pPr>
        <w:pStyle w:val="BookText"/>
        <w:rPr/>
      </w:pPr>
      <w:r>
        <w:rPr>
          <w:rFonts w:ascii="IRNazanin" w:hAnsi="IRNazanin" w:eastAsia="IRNazanin"/>
          <w:color w:val="111111"/>
          <w:sz w:val="28"/>
          <w:sz w:val="28"/>
          <w:szCs w:val="28"/>
          <w:rtl w:val="true"/>
          <w:lang w:bidi="fa-IR"/>
        </w:rPr>
        <w:t>أمّا علی الأوّل فلفرض انتقال المال إلی وارثه بعد موته، فإبقاء المال بید العامل یحتاج إلی مضاربة جدیدة، و أمّا علی الثانی فلفرض اختصاص الإذن به</w:t>
      </w:r>
      <w:r>
        <w:rPr>
          <w:rFonts w:eastAsia="IRNazanin" w:cs="IRNazanin"/>
          <w:color w:val="111111"/>
          <w:sz w:val="28"/>
          <w:szCs w:val="28"/>
          <w:rtl w:val="true"/>
          <w:lang w:bidi="fa-IR"/>
        </w:rPr>
        <w:t>.</w:t>
      </w:r>
    </w:p>
    <w:p>
      <w:pPr>
        <w:pStyle w:val="Heading3"/>
        <w:numPr>
          <w:ilvl w:val="2"/>
          <w:numId w:val="1"/>
        </w:numPr>
        <w:rPr/>
      </w:pPr>
      <w:bookmarkStart w:id="4449" w:name="__RefHeading___Toc4212392_581953129"/>
      <w:bookmarkStart w:id="4450" w:name="_Toc2056"/>
      <w:bookmarkEnd w:id="4449"/>
      <w:r>
        <w:rPr>
          <w:rtl w:val="true"/>
        </w:rPr>
        <w:t>(</w:t>
      </w:r>
      <w:r>
        <w:rPr>
          <w:rtl w:val="true"/>
        </w:rPr>
        <w:t xml:space="preserve">مسألة </w:t>
      </w:r>
      <w:r>
        <w:rPr/>
        <w:t>1486</w:t>
      </w:r>
      <w:r>
        <w:rPr>
          <w:rtl w:val="true"/>
        </w:rPr>
        <w:t xml:space="preserve">): </w:t>
      </w:r>
      <w:r>
        <w:rPr>
          <w:rtl w:val="true"/>
        </w:rPr>
        <w:t>لو تبیّن فساد المضاربة فتمام الربح للمالک،</w:t>
      </w:r>
      <w:bookmarkEnd w:id="4450"/>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یستحقّ العامل أقلّ الأمرین من اجرة مثل عمله أو مقدار حصّته، إلّا إذا کان الفساد ناشئاً من جعل تمام الربح للمالک، فلا یستحقّ العامل حینئذٍ شیئاً</w:t>
      </w:r>
      <w:r>
        <w:rPr>
          <w:rFonts w:eastAsia="IRNazanin" w:cs="IRNazanin"/>
          <w:color w:val="111111"/>
          <w:sz w:val="28"/>
          <w:szCs w:val="28"/>
          <w:rtl w:val="true"/>
          <w:lang w:bidi="fa-IR"/>
        </w:rPr>
        <w:t>.</w:t>
      </w:r>
      <w:bookmarkStart w:id="4451" w:name="pg5769_39023"/>
    </w:p>
    <w:p>
      <w:pPr>
        <w:pStyle w:val="Heading2"/>
        <w:numPr>
          <w:ilvl w:val="1"/>
          <w:numId w:val="1"/>
        </w:numPr>
        <w:rPr/>
      </w:pPr>
      <w:bookmarkStart w:id="4452" w:name="__RefHeading___Toc4212394_581953129"/>
      <w:bookmarkStart w:id="4453" w:name="_Toc2057"/>
      <w:bookmarkEnd w:id="4451"/>
      <w:bookmarkEnd w:id="4452"/>
      <w:r>
        <w:rPr/>
        <w:t>17</w:t>
      </w:r>
      <w:r>
        <w:rPr>
          <w:rtl w:val="true"/>
        </w:rPr>
        <w:t xml:space="preserve">- </w:t>
      </w:r>
      <w:r>
        <w:rPr>
          <w:rtl w:val="true"/>
        </w:rPr>
        <w:t>الوکالة</w:t>
      </w:r>
      <w:bookmarkEnd w:id="4453"/>
    </w:p>
    <w:p>
      <w:pPr>
        <w:pStyle w:val="Heading3"/>
        <w:numPr>
          <w:ilvl w:val="2"/>
          <w:numId w:val="1"/>
        </w:numPr>
        <w:rPr/>
      </w:pPr>
      <w:bookmarkStart w:id="4454" w:name="__RefHeading___Toc4212396_581953129"/>
      <w:bookmarkStart w:id="4455" w:name="_Toc2058"/>
      <w:bookmarkEnd w:id="4454"/>
      <w:r>
        <w:rPr>
          <w:rtl w:val="true"/>
        </w:rPr>
        <w:t>اشارة</w:t>
      </w:r>
      <w:bookmarkEnd w:id="4455"/>
    </w:p>
    <w:p>
      <w:pPr>
        <w:pStyle w:val="BookText"/>
        <w:rPr/>
      </w:pPr>
      <w:r>
        <w:rPr>
          <w:rFonts w:ascii="IRNazanin" w:hAnsi="IRNazanin" w:eastAsia="IRNazanin"/>
          <w:color w:val="111111"/>
          <w:sz w:val="28"/>
          <w:sz w:val="28"/>
          <w:szCs w:val="28"/>
          <w:rtl w:val="true"/>
          <w:lang w:bidi="fa-IR"/>
        </w:rPr>
        <w:t>الوکالة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استنابة شخص غیره فی عمل کانت له مباشرته لیأتی به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یُوکّل شخصاً فی بیع داره، أو عقد امرأة له، فلا یصحّ التوکیل فی أمر ممّن لیس له المباشرة فیه لکونه محجوراً علیه لسفه و نحوه</w:t>
      </w:r>
      <w:r>
        <w:rPr>
          <w:rFonts w:eastAsia="IRNazanin" w:cs="IRNazanin"/>
          <w:color w:val="111111"/>
          <w:sz w:val="28"/>
          <w:szCs w:val="28"/>
          <w:rtl w:val="true"/>
          <w:lang w:bidi="fa-IR"/>
        </w:rPr>
        <w:t>.</w:t>
      </w:r>
    </w:p>
    <w:p>
      <w:pPr>
        <w:pStyle w:val="Heading3"/>
        <w:numPr>
          <w:ilvl w:val="2"/>
          <w:numId w:val="1"/>
        </w:numPr>
        <w:rPr/>
      </w:pPr>
      <w:bookmarkStart w:id="4456" w:name="__RefHeading___Toc4212398_581953129"/>
      <w:bookmarkStart w:id="4457" w:name="_Toc2059"/>
      <w:bookmarkEnd w:id="4456"/>
      <w:r>
        <w:rPr>
          <w:rtl w:val="true"/>
        </w:rPr>
        <w:t>(</w:t>
      </w:r>
      <w:r>
        <w:rPr>
          <w:rtl w:val="true"/>
        </w:rPr>
        <w:t xml:space="preserve">مسألة </w:t>
      </w:r>
      <w:r>
        <w:rPr/>
        <w:t>1487</w:t>
      </w:r>
      <w:r>
        <w:rPr>
          <w:rtl w:val="true"/>
        </w:rPr>
        <w:t xml:space="preserve">): </w:t>
      </w:r>
      <w:r>
        <w:rPr>
          <w:rtl w:val="true"/>
        </w:rPr>
        <w:t>لا تعتبر الصیغة فی الوکالة،</w:t>
      </w:r>
      <w:bookmarkEnd w:id="4457"/>
    </w:p>
    <w:p>
      <w:pPr>
        <w:pStyle w:val="BookText"/>
        <w:rPr/>
      </w:pPr>
      <w:r>
        <w:rPr>
          <w:rFonts w:ascii="IRNazanin" w:hAnsi="IRNazanin" w:eastAsia="IRNazanin"/>
          <w:color w:val="111111"/>
          <w:sz w:val="28"/>
          <w:sz w:val="28"/>
          <w:szCs w:val="28"/>
          <w:rtl w:val="true"/>
          <w:lang w:bidi="fa-IR"/>
        </w:rPr>
        <w:t>بل یصحّ إنشاؤها بکلّ ما دلّ علیها، فلو دفع ماله إلی شخص لبیعه، و قَبَضَهُ الوکیل بهذا العنوان صحّت الوکالة</w:t>
      </w:r>
      <w:r>
        <w:rPr>
          <w:rFonts w:eastAsia="IRNazanin" w:cs="IRNazanin"/>
          <w:color w:val="111111"/>
          <w:sz w:val="28"/>
          <w:szCs w:val="28"/>
          <w:rtl w:val="true"/>
          <w:lang w:bidi="fa-IR"/>
        </w:rPr>
        <w:t>.</w:t>
      </w:r>
    </w:p>
    <w:p>
      <w:pPr>
        <w:pStyle w:val="Heading3"/>
        <w:numPr>
          <w:ilvl w:val="2"/>
          <w:numId w:val="1"/>
        </w:numPr>
        <w:rPr/>
      </w:pPr>
      <w:bookmarkStart w:id="4458" w:name="__RefHeading___Toc4212400_581953129"/>
      <w:bookmarkStart w:id="4459" w:name="_Toc2060"/>
      <w:bookmarkEnd w:id="4458"/>
      <w:r>
        <w:rPr>
          <w:rtl w:val="true"/>
        </w:rPr>
        <w:t>(</w:t>
      </w:r>
      <w:r>
        <w:rPr>
          <w:rtl w:val="true"/>
        </w:rPr>
        <w:t xml:space="preserve">مسألة </w:t>
      </w:r>
      <w:r>
        <w:rPr/>
        <w:t>1488</w:t>
      </w:r>
      <w:r>
        <w:rPr>
          <w:rtl w:val="true"/>
        </w:rPr>
        <w:t xml:space="preserve">): </w:t>
      </w:r>
      <w:r>
        <w:rPr>
          <w:rtl w:val="true"/>
        </w:rPr>
        <w:t>یعتبر فیها علی الأحوط التنجیز،</w:t>
      </w:r>
      <w:bookmarkEnd w:id="4459"/>
    </w:p>
    <w:p>
      <w:pPr>
        <w:pStyle w:val="BookText"/>
        <w:rPr/>
      </w:pPr>
      <w:r>
        <w:rPr>
          <w:rFonts w:ascii="IRNazanin" w:hAnsi="IRNazanin" w:eastAsia="IRNazanin"/>
          <w:color w:val="111111"/>
          <w:sz w:val="28"/>
          <w:sz w:val="28"/>
          <w:szCs w:val="28"/>
          <w:rtl w:val="true"/>
          <w:lang w:bidi="fa-IR"/>
        </w:rPr>
        <w:t>بمعنی عدم تعلیق أصل الوکالة علی شیء، کقوله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زیدٌ، أو أهلَّ هلال الشهر فأنت وکیلی فی کذا و کذا، نعم لا بأس بتعلیق متعلّقها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وکیلی فی أن تبیع داری إذا قدم زید</w:t>
      </w:r>
      <w:r>
        <w:rPr>
          <w:rFonts w:eastAsia="IRNazanin" w:cs="IRNazanin"/>
          <w:color w:val="111111"/>
          <w:sz w:val="28"/>
          <w:szCs w:val="28"/>
          <w:rtl w:val="true"/>
          <w:lang w:bidi="fa-IR"/>
        </w:rPr>
        <w:t>.</w:t>
      </w:r>
    </w:p>
    <w:p>
      <w:pPr>
        <w:pStyle w:val="Heading3"/>
        <w:numPr>
          <w:ilvl w:val="2"/>
          <w:numId w:val="1"/>
        </w:numPr>
        <w:rPr/>
      </w:pPr>
      <w:bookmarkStart w:id="4460" w:name="__RefHeading___Toc4212402_581953129"/>
      <w:bookmarkStart w:id="4461" w:name="_Toc2061"/>
      <w:bookmarkEnd w:id="4460"/>
      <w:r>
        <w:rPr>
          <w:rtl w:val="true"/>
        </w:rPr>
        <w:t>(</w:t>
      </w:r>
      <w:r>
        <w:rPr>
          <w:rtl w:val="true"/>
        </w:rPr>
        <w:t xml:space="preserve">مسألة </w:t>
      </w:r>
      <w:r>
        <w:rPr/>
        <w:t>1489</w:t>
      </w:r>
      <w:r>
        <w:rPr>
          <w:rtl w:val="true"/>
        </w:rPr>
        <w:t xml:space="preserve">): </w:t>
      </w:r>
      <w:r>
        <w:rPr>
          <w:rtl w:val="true"/>
        </w:rPr>
        <w:t>یصحّ التوکیل بالکتابة،</w:t>
      </w:r>
      <w:bookmarkEnd w:id="4461"/>
    </w:p>
    <w:p>
      <w:pPr>
        <w:pStyle w:val="BookText"/>
        <w:rPr/>
      </w:pPr>
      <w:r>
        <w:rPr>
          <w:rFonts w:ascii="IRNazanin" w:hAnsi="IRNazanin" w:eastAsia="IRNazanin"/>
          <w:color w:val="111111"/>
          <w:sz w:val="28"/>
          <w:sz w:val="28"/>
          <w:szCs w:val="28"/>
          <w:rtl w:val="true"/>
          <w:lang w:bidi="fa-IR"/>
        </w:rPr>
        <w:t>فإذا قبل الوکیل صحّت الوکالة و إن کان الوکیل فی بلد آخر و تأخّر وصول الکتاب إلیه</w:t>
      </w:r>
      <w:r>
        <w:rPr>
          <w:rFonts w:eastAsia="IRNazanin" w:cs="IRNazanin"/>
          <w:color w:val="111111"/>
          <w:sz w:val="28"/>
          <w:szCs w:val="28"/>
          <w:rtl w:val="true"/>
          <w:lang w:bidi="fa-IR"/>
        </w:rPr>
        <w:t>.</w:t>
      </w:r>
    </w:p>
    <w:p>
      <w:pPr>
        <w:pStyle w:val="Heading3"/>
        <w:numPr>
          <w:ilvl w:val="2"/>
          <w:numId w:val="1"/>
        </w:numPr>
        <w:rPr/>
      </w:pPr>
      <w:bookmarkStart w:id="4462" w:name="__RefHeading___Toc4212404_581953129"/>
      <w:bookmarkStart w:id="4463" w:name="_Toc2062"/>
      <w:bookmarkEnd w:id="4462"/>
      <w:r>
        <w:rPr>
          <w:rtl w:val="true"/>
        </w:rPr>
        <w:t>(</w:t>
      </w:r>
      <w:r>
        <w:rPr>
          <w:rtl w:val="true"/>
        </w:rPr>
        <w:t xml:space="preserve">مسألة </w:t>
      </w:r>
      <w:r>
        <w:rPr/>
        <w:t>1490</w:t>
      </w:r>
      <w:r>
        <w:rPr>
          <w:rtl w:val="true"/>
        </w:rPr>
        <w:t xml:space="preserve">): </w:t>
      </w:r>
      <w:r>
        <w:rPr>
          <w:rtl w:val="true"/>
        </w:rPr>
        <w:t>یعتبر فی الموکّل و الوکیل</w:t>
      </w:r>
      <w:r>
        <w:rPr>
          <w:rtl w:val="true"/>
        </w:rPr>
        <w:t xml:space="preserve">: </w:t>
      </w:r>
      <w:r>
        <w:rPr>
          <w:rtl w:val="true"/>
        </w:rPr>
        <w:t>العقل، و القصد و الاختیار و البلوغ،</w:t>
      </w:r>
      <w:bookmarkEnd w:id="4463"/>
    </w:p>
    <w:p>
      <w:pPr>
        <w:pStyle w:val="BookText"/>
        <w:rPr/>
      </w:pPr>
      <w:r>
        <w:rPr>
          <w:rFonts w:ascii="IRNazanin" w:hAnsi="IRNazanin" w:eastAsia="IRNazanin"/>
          <w:color w:val="111111"/>
          <w:sz w:val="28"/>
          <w:sz w:val="28"/>
          <w:szCs w:val="28"/>
          <w:rtl w:val="true"/>
          <w:lang w:bidi="fa-IR"/>
        </w:rPr>
        <w:t>إلّا فی الوکیل إذا کان صبیّاً ممیّزاً و کان وکیلاً فی إجراء الصیغة فقط، فتقع صحیحة</w:t>
      </w:r>
      <w:r>
        <w:rPr>
          <w:rFonts w:eastAsia="IRNazanin" w:cs="IRNazanin"/>
          <w:color w:val="111111"/>
          <w:sz w:val="28"/>
          <w:szCs w:val="28"/>
          <w:rtl w:val="true"/>
          <w:lang w:bidi="fa-IR"/>
        </w:rPr>
        <w:t>.</w:t>
      </w:r>
    </w:p>
    <w:p>
      <w:pPr>
        <w:pStyle w:val="Heading3"/>
        <w:numPr>
          <w:ilvl w:val="2"/>
          <w:numId w:val="1"/>
        </w:numPr>
        <w:rPr/>
      </w:pPr>
      <w:bookmarkStart w:id="4464" w:name="__RefHeading___Toc4212406_581953129"/>
      <w:bookmarkStart w:id="4465" w:name="_Toc2063"/>
      <w:bookmarkEnd w:id="4464"/>
      <w:r>
        <w:rPr>
          <w:rtl w:val="true"/>
        </w:rPr>
        <w:t>(</w:t>
      </w:r>
      <w:r>
        <w:rPr>
          <w:rtl w:val="true"/>
        </w:rPr>
        <w:t xml:space="preserve">مسألة </w:t>
      </w:r>
      <w:r>
        <w:rPr/>
        <w:t>1491</w:t>
      </w:r>
      <w:r>
        <w:rPr>
          <w:rtl w:val="true"/>
        </w:rPr>
        <w:t xml:space="preserve">): </w:t>
      </w:r>
      <w:r>
        <w:rPr>
          <w:rtl w:val="true"/>
        </w:rPr>
        <w:t>من لا یتمکّن من مباشرة عمل شرعاً لا یصحّ أن یتوکّل فیه عن الغیر،</w:t>
      </w:r>
      <w:bookmarkEnd w:id="4465"/>
    </w:p>
    <w:p>
      <w:pPr>
        <w:pStyle w:val="BookText"/>
        <w:rPr/>
      </w:pPr>
      <w:r>
        <w:rPr>
          <w:rFonts w:ascii="IRNazanin" w:hAnsi="IRNazanin" w:eastAsia="IRNazanin"/>
          <w:color w:val="111111"/>
          <w:sz w:val="28"/>
          <w:sz w:val="28"/>
          <w:szCs w:val="28"/>
          <w:rtl w:val="true"/>
          <w:lang w:bidi="fa-IR"/>
        </w:rPr>
        <w:t>فالمحرم لا یجوز أن یتوکّل فی عقد النکاح، لأنّه یحرم علیه إجراء العقد</w:t>
      </w:r>
      <w:r>
        <w:rPr>
          <w:rFonts w:eastAsia="IRNazanin" w:cs="IRNazanin"/>
          <w:color w:val="111111"/>
          <w:sz w:val="28"/>
          <w:szCs w:val="28"/>
          <w:rtl w:val="true"/>
          <w:lang w:bidi="fa-IR"/>
        </w:rPr>
        <w:t>.</w:t>
      </w:r>
    </w:p>
    <w:p>
      <w:pPr>
        <w:pStyle w:val="Heading3"/>
        <w:numPr>
          <w:ilvl w:val="2"/>
          <w:numId w:val="1"/>
        </w:numPr>
        <w:rPr/>
      </w:pPr>
      <w:bookmarkStart w:id="4466" w:name="__RefHeading___Toc4212408_581953129"/>
      <w:bookmarkStart w:id="4467" w:name="_Toc2064"/>
      <w:bookmarkEnd w:id="4466"/>
      <w:r>
        <w:rPr>
          <w:rtl w:val="true"/>
        </w:rPr>
        <w:t>(</w:t>
      </w:r>
      <w:r>
        <w:rPr>
          <w:rtl w:val="true"/>
        </w:rPr>
        <w:t xml:space="preserve">مسألة </w:t>
      </w:r>
      <w:r>
        <w:rPr/>
        <w:t>1492</w:t>
      </w:r>
      <w:r>
        <w:rPr>
          <w:rtl w:val="true"/>
        </w:rPr>
        <w:t xml:space="preserve">): </w:t>
      </w:r>
      <w:r>
        <w:rPr>
          <w:rtl w:val="true"/>
        </w:rPr>
        <w:t>یصحّ التوکیل العامّ فی جمیع الأعمال التی ترجع إلی الموکّل،</w:t>
      </w:r>
      <w:bookmarkEnd w:id="4467"/>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التوکیل فی عمل غیر معیّن منها</w:t>
      </w:r>
      <w:r>
        <w:rPr>
          <w:rFonts w:eastAsia="IRNazanin" w:cs="IRNazanin"/>
          <w:color w:val="111111"/>
          <w:sz w:val="28"/>
          <w:szCs w:val="28"/>
          <w:rtl w:val="true"/>
          <w:lang w:bidi="fa-IR"/>
        </w:rPr>
        <w:t>.</w:t>
      </w:r>
      <w:bookmarkStart w:id="4468" w:name="pg5769_39024"/>
    </w:p>
    <w:p>
      <w:pPr>
        <w:pStyle w:val="Heading3"/>
        <w:numPr>
          <w:ilvl w:val="2"/>
          <w:numId w:val="1"/>
        </w:numPr>
        <w:rPr/>
      </w:pPr>
      <w:bookmarkStart w:id="4469" w:name="__RefHeading___Toc4212410_581953129"/>
      <w:bookmarkStart w:id="4470" w:name="_Toc2065"/>
      <w:bookmarkEnd w:id="4468"/>
      <w:bookmarkEnd w:id="4469"/>
      <w:r>
        <w:rPr>
          <w:rtl w:val="true"/>
        </w:rPr>
        <w:t>(</w:t>
      </w:r>
      <w:r>
        <w:rPr>
          <w:rtl w:val="true"/>
        </w:rPr>
        <w:t xml:space="preserve">مسألة </w:t>
      </w:r>
      <w:r>
        <w:rPr/>
        <w:t>1493</w:t>
      </w:r>
      <w:r>
        <w:rPr>
          <w:rtl w:val="true"/>
        </w:rPr>
        <w:t xml:space="preserve">): </w:t>
      </w:r>
      <w:r>
        <w:rPr>
          <w:rtl w:val="true"/>
        </w:rPr>
        <w:t>الوکالة عقد جائز و یصحّ الفسخ و العزل لکلّ من الجانبین،</w:t>
      </w:r>
      <w:bookmarkEnd w:id="4470"/>
    </w:p>
    <w:p>
      <w:pPr>
        <w:pStyle w:val="BookText"/>
        <w:rPr/>
      </w:pPr>
      <w:r>
        <w:rPr>
          <w:rFonts w:ascii="IRNazanin" w:hAnsi="IRNazanin" w:eastAsia="IRNazanin"/>
          <w:color w:val="111111"/>
          <w:sz w:val="28"/>
          <w:sz w:val="28"/>
          <w:szCs w:val="28"/>
          <w:rtl w:val="true"/>
          <w:lang w:bidi="fa-IR"/>
        </w:rPr>
        <w:t>و لا ینعزل الوکیل إلّا بعد بلوغ العزل إلیه، و العمل الصادر منه قبله صحیح، و لو اشترطت الوکالة فی ضمن عقدٍ لازم کالبیع مثلاً فلا یجوز الفسخ و العزل</w:t>
      </w:r>
      <w:r>
        <w:rPr>
          <w:rFonts w:eastAsia="IRNazanin" w:cs="IRNazanin"/>
          <w:color w:val="111111"/>
          <w:sz w:val="28"/>
          <w:szCs w:val="28"/>
          <w:rtl w:val="true"/>
          <w:lang w:bidi="fa-IR"/>
        </w:rPr>
        <w:t>.</w:t>
      </w:r>
    </w:p>
    <w:p>
      <w:pPr>
        <w:pStyle w:val="Heading3"/>
        <w:numPr>
          <w:ilvl w:val="2"/>
          <w:numId w:val="1"/>
        </w:numPr>
        <w:rPr/>
      </w:pPr>
      <w:bookmarkStart w:id="4471" w:name="__RefHeading___Toc4212412_581953129"/>
      <w:bookmarkStart w:id="4472" w:name="_Toc2066"/>
      <w:bookmarkEnd w:id="4471"/>
      <w:r>
        <w:rPr>
          <w:rtl w:val="true"/>
        </w:rPr>
        <w:t>(</w:t>
      </w:r>
      <w:r>
        <w:rPr>
          <w:rtl w:val="true"/>
        </w:rPr>
        <w:t xml:space="preserve">مسألة </w:t>
      </w:r>
      <w:r>
        <w:rPr/>
        <w:t>1494</w:t>
      </w:r>
      <w:r>
        <w:rPr>
          <w:rtl w:val="true"/>
        </w:rPr>
        <w:t xml:space="preserve">): </w:t>
      </w:r>
      <w:r>
        <w:rPr>
          <w:rtl w:val="true"/>
        </w:rPr>
        <w:t>للوکیل أن یعزل نفسه</w:t>
      </w:r>
      <w:bookmarkEnd w:id="4472"/>
    </w:p>
    <w:p>
      <w:pPr>
        <w:pStyle w:val="BookText"/>
        <w:rPr/>
      </w:pPr>
      <w:r>
        <w:rPr>
          <w:rFonts w:ascii="Amiri" w:hAnsi="Amiri" w:eastAsia="Amiri" w:cs="Amiri"/>
          <w:color w:val="111111"/>
          <w:sz w:val="28"/>
          <w:sz w:val="28"/>
          <w:szCs w:val="28"/>
          <w:rtl w:val="true"/>
          <w:lang w:bidi="ar-SA"/>
        </w:rPr>
        <w:t>و إن کان الموکّل غائباً</w:t>
      </w:r>
      <w:r>
        <w:rPr>
          <w:rFonts w:eastAsia="Amiri" w:cs="Amiri" w:ascii="Amiri" w:hAnsi="Amiri"/>
          <w:color w:val="111111"/>
          <w:sz w:val="28"/>
          <w:szCs w:val="28"/>
          <w:rtl w:val="true"/>
          <w:lang w:bidi="ar-SA"/>
        </w:rPr>
        <w:t>.</w:t>
      </w:r>
    </w:p>
    <w:p>
      <w:pPr>
        <w:pStyle w:val="Heading3"/>
        <w:numPr>
          <w:ilvl w:val="2"/>
          <w:numId w:val="1"/>
        </w:numPr>
        <w:rPr/>
      </w:pPr>
      <w:bookmarkStart w:id="4473" w:name="__RefHeading___Toc4212414_581953129"/>
      <w:bookmarkStart w:id="4474" w:name="_Toc2067"/>
      <w:bookmarkEnd w:id="4473"/>
      <w:r>
        <w:rPr>
          <w:rtl w:val="true"/>
        </w:rPr>
        <w:t>(</w:t>
      </w:r>
      <w:r>
        <w:rPr>
          <w:rtl w:val="true"/>
        </w:rPr>
        <w:t xml:space="preserve">مسألة </w:t>
      </w:r>
      <w:r>
        <w:rPr/>
        <w:t>1495</w:t>
      </w:r>
      <w:r>
        <w:rPr>
          <w:rtl w:val="true"/>
        </w:rPr>
        <w:t xml:space="preserve">): </w:t>
      </w:r>
      <w:r>
        <w:rPr>
          <w:rtl w:val="true"/>
        </w:rPr>
        <w:t>لیس للوکیل أن یوکّل غیره فی إیقاع ما توکّل فیه،</w:t>
      </w:r>
      <w:bookmarkEnd w:id="4474"/>
    </w:p>
    <w:p>
      <w:pPr>
        <w:pStyle w:val="BookText"/>
        <w:rPr/>
      </w:pPr>
      <w:r>
        <w:rPr>
          <w:rFonts w:ascii="IRNazanin" w:hAnsi="IRNazanin" w:eastAsia="IRNazanin"/>
          <w:color w:val="111111"/>
          <w:sz w:val="28"/>
          <w:sz w:val="28"/>
          <w:szCs w:val="28"/>
          <w:rtl w:val="true"/>
          <w:lang w:bidi="fa-IR"/>
        </w:rPr>
        <w:t>إلّا أن یجیزه الموکّل فی ذلک، فیوکّل فی حدود إذنه، فإذا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وکیلاً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یوکّل شخصاً عنه لا عن نفسه</w:t>
      </w:r>
      <w:r>
        <w:rPr>
          <w:rFonts w:eastAsia="IRNazanin" w:cs="IRNazanin"/>
          <w:color w:val="111111"/>
          <w:sz w:val="28"/>
          <w:szCs w:val="28"/>
          <w:rtl w:val="true"/>
          <w:lang w:bidi="fa-IR"/>
        </w:rPr>
        <w:t>.</w:t>
      </w:r>
    </w:p>
    <w:p>
      <w:pPr>
        <w:pStyle w:val="Heading3"/>
        <w:numPr>
          <w:ilvl w:val="2"/>
          <w:numId w:val="1"/>
        </w:numPr>
        <w:rPr/>
      </w:pPr>
      <w:bookmarkStart w:id="4475" w:name="__RefHeading___Toc4212416_581953129"/>
      <w:bookmarkStart w:id="4476" w:name="_Toc2068"/>
      <w:bookmarkEnd w:id="4475"/>
      <w:r>
        <w:rPr>
          <w:rtl w:val="true"/>
        </w:rPr>
        <w:t>(</w:t>
      </w:r>
      <w:r>
        <w:rPr>
          <w:rtl w:val="true"/>
        </w:rPr>
        <w:t xml:space="preserve">مسألة </w:t>
      </w:r>
      <w:r>
        <w:rPr/>
        <w:t>1496</w:t>
      </w:r>
      <w:r>
        <w:rPr>
          <w:rtl w:val="true"/>
        </w:rPr>
        <w:t xml:space="preserve">): </w:t>
      </w:r>
      <w:r>
        <w:rPr>
          <w:rtl w:val="true"/>
        </w:rPr>
        <w:t>لیس للوکیل عزل من وکّله من قبل الموکّل بإذنه،</w:t>
      </w:r>
      <w:bookmarkEnd w:id="4476"/>
    </w:p>
    <w:p>
      <w:pPr>
        <w:pStyle w:val="BookText"/>
        <w:rPr/>
      </w:pPr>
      <w:r>
        <w:rPr>
          <w:rFonts w:ascii="IRNazanin" w:hAnsi="IRNazanin" w:eastAsia="IRNazanin"/>
          <w:color w:val="111111"/>
          <w:sz w:val="28"/>
          <w:sz w:val="28"/>
          <w:szCs w:val="28"/>
          <w:rtl w:val="true"/>
          <w:lang w:bidi="fa-IR"/>
        </w:rPr>
        <w:t>بل لو مات الوکیل الأوّل، أو عزل لا تبطل وکالة الوکیل الثانی</w:t>
      </w:r>
      <w:r>
        <w:rPr>
          <w:rFonts w:eastAsia="IRNazanin" w:cs="IRNazanin"/>
          <w:color w:val="111111"/>
          <w:sz w:val="28"/>
          <w:szCs w:val="28"/>
          <w:rtl w:val="true"/>
          <w:lang w:bidi="fa-IR"/>
        </w:rPr>
        <w:t>.</w:t>
      </w:r>
    </w:p>
    <w:p>
      <w:pPr>
        <w:pStyle w:val="Heading3"/>
        <w:numPr>
          <w:ilvl w:val="2"/>
          <w:numId w:val="1"/>
        </w:numPr>
        <w:rPr/>
      </w:pPr>
      <w:bookmarkStart w:id="4477" w:name="__RefHeading___Toc4212418_581953129"/>
      <w:bookmarkStart w:id="4478" w:name="_Toc2069"/>
      <w:bookmarkEnd w:id="4477"/>
      <w:r>
        <w:rPr>
          <w:rtl w:val="true"/>
        </w:rPr>
        <w:t>(</w:t>
      </w:r>
      <w:r>
        <w:rPr>
          <w:rtl w:val="true"/>
        </w:rPr>
        <w:t xml:space="preserve">مسألة </w:t>
      </w:r>
      <w:r>
        <w:rPr/>
        <w:t>1497</w:t>
      </w:r>
      <w:r>
        <w:rPr>
          <w:rtl w:val="true"/>
        </w:rPr>
        <w:t xml:space="preserve">): </w:t>
      </w:r>
      <w:r>
        <w:rPr>
          <w:rtl w:val="true"/>
        </w:rPr>
        <w:t>إذا وکّل الوکیل غیره عن نفسه بإجازة الموکل، فللموکّل و الوکیل الأوّل عزله</w:t>
      </w:r>
      <w:bookmarkEnd w:id="4478"/>
    </w:p>
    <w:p>
      <w:pPr>
        <w:pStyle w:val="BookText"/>
        <w:rPr/>
      </w:pPr>
      <w:r>
        <w:rPr>
          <w:rFonts w:ascii="IRNazanin" w:hAnsi="IRNazanin" w:eastAsia="IRNazanin"/>
          <w:color w:val="111111"/>
          <w:sz w:val="28"/>
          <w:sz w:val="28"/>
          <w:szCs w:val="28"/>
          <w:rtl w:val="true"/>
          <w:lang w:bidi="fa-IR"/>
        </w:rPr>
        <w:t>و لو مات الوکیل الأوّل أو عزل بطلت وکالة الوکیل الثانی</w:t>
      </w:r>
      <w:r>
        <w:rPr>
          <w:rFonts w:eastAsia="IRNazanin" w:cs="IRNazanin"/>
          <w:color w:val="111111"/>
          <w:sz w:val="28"/>
          <w:szCs w:val="28"/>
          <w:rtl w:val="true"/>
          <w:lang w:bidi="fa-IR"/>
        </w:rPr>
        <w:t>.</w:t>
      </w:r>
    </w:p>
    <w:p>
      <w:pPr>
        <w:pStyle w:val="Heading3"/>
        <w:numPr>
          <w:ilvl w:val="2"/>
          <w:numId w:val="1"/>
        </w:numPr>
        <w:rPr/>
      </w:pPr>
      <w:bookmarkStart w:id="4479" w:name="__RefHeading___Toc4212420_581953129"/>
      <w:bookmarkStart w:id="4480" w:name="_Toc2070"/>
      <w:bookmarkEnd w:id="4479"/>
      <w:r>
        <w:rPr>
          <w:rtl w:val="true"/>
        </w:rPr>
        <w:t>(</w:t>
      </w:r>
      <w:r>
        <w:rPr>
          <w:rtl w:val="true"/>
        </w:rPr>
        <w:t xml:space="preserve">مسألة </w:t>
      </w:r>
      <w:r>
        <w:rPr/>
        <w:t>1498</w:t>
      </w:r>
      <w:r>
        <w:rPr>
          <w:rtl w:val="true"/>
        </w:rPr>
        <w:t xml:space="preserve">): </w:t>
      </w:r>
      <w:r>
        <w:rPr>
          <w:rtl w:val="true"/>
        </w:rPr>
        <w:t>إذا وکّل شخصٌ جماعةً فی عمل و أجاز لکلّ منهم القیام بذلک العمل وحده فلکلّ منهم أن یأتی به،</w:t>
      </w:r>
      <w:bookmarkEnd w:id="4480"/>
    </w:p>
    <w:p>
      <w:pPr>
        <w:pStyle w:val="BookText"/>
        <w:rPr/>
      </w:pPr>
      <w:r>
        <w:rPr>
          <w:rFonts w:ascii="IRNazanin" w:hAnsi="IRNazanin" w:eastAsia="IRNazanin"/>
          <w:color w:val="111111"/>
          <w:sz w:val="28"/>
          <w:sz w:val="28"/>
          <w:szCs w:val="28"/>
          <w:rtl w:val="true"/>
          <w:lang w:bidi="fa-IR"/>
        </w:rPr>
        <w:t>و إن مات أحدهم أو عزل لم تبطل وکالة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یصرّح بقیام کلّ واحد منهم بالعمل وحده، أو صرّح بإتیانهم به جمیعاً لم یجز لواحد منهم أن یأتی بالعمل وحده، و إن مات أحدهم بطلت وکالة الباقین، و کذا فی صورة إبهام کلام الموکّل</w:t>
      </w:r>
      <w:r>
        <w:rPr>
          <w:rFonts w:eastAsia="IRNazanin" w:cs="IRNazanin"/>
          <w:color w:val="111111"/>
          <w:sz w:val="28"/>
          <w:szCs w:val="28"/>
          <w:rtl w:val="true"/>
          <w:lang w:bidi="fa-IR"/>
        </w:rPr>
        <w:t>.</w:t>
      </w:r>
    </w:p>
    <w:p>
      <w:pPr>
        <w:pStyle w:val="Heading3"/>
        <w:numPr>
          <w:ilvl w:val="2"/>
          <w:numId w:val="1"/>
        </w:numPr>
        <w:rPr/>
      </w:pPr>
      <w:bookmarkStart w:id="4481" w:name="__RefHeading___Toc4212422_581953129"/>
      <w:bookmarkStart w:id="4482" w:name="_Toc2071"/>
      <w:bookmarkEnd w:id="4481"/>
      <w:r>
        <w:rPr>
          <w:rtl w:val="true"/>
        </w:rPr>
        <w:t>(</w:t>
      </w:r>
      <w:r>
        <w:rPr>
          <w:rtl w:val="true"/>
        </w:rPr>
        <w:t xml:space="preserve">مسألة </w:t>
      </w:r>
      <w:r>
        <w:rPr/>
        <w:t>1499</w:t>
      </w:r>
      <w:r>
        <w:rPr>
          <w:rtl w:val="true"/>
        </w:rPr>
        <w:t xml:space="preserve">): </w:t>
      </w:r>
      <w:r>
        <w:rPr>
          <w:rtl w:val="true"/>
        </w:rPr>
        <w:t>تبطل الوکالة بموت الوکیل أو الموکّل،</w:t>
      </w:r>
      <w:bookmarkEnd w:id="4482"/>
    </w:p>
    <w:p>
      <w:pPr>
        <w:pStyle w:val="BookText"/>
        <w:rPr/>
      </w:pPr>
      <w:r>
        <w:rPr>
          <w:rFonts w:ascii="IRNazanin" w:hAnsi="IRNazanin" w:eastAsia="IRNazanin"/>
          <w:color w:val="111111"/>
          <w:sz w:val="28"/>
          <w:sz w:val="28"/>
          <w:szCs w:val="28"/>
          <w:rtl w:val="true"/>
          <w:lang w:bidi="fa-IR"/>
        </w:rPr>
        <w:t>و تبطل أیضاً بتلف مورد الوکالة، کالحیوان الذی وکّل فی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بعروض الجنون علی کلّ منهما علی الأقوی فی الإطباقی، و علی الأحوط فی غیره، و بإغماء کلّ منهما علی الأحوط</w:t>
      </w:r>
      <w:r>
        <w:rPr>
          <w:rFonts w:eastAsia="IRNazanin" w:cs="IRNazanin"/>
          <w:color w:val="111111"/>
          <w:sz w:val="28"/>
          <w:szCs w:val="28"/>
          <w:rtl w:val="true"/>
          <w:lang w:bidi="fa-IR"/>
        </w:rPr>
        <w:t>.</w:t>
      </w:r>
    </w:p>
    <w:p>
      <w:pPr>
        <w:pStyle w:val="Heading3"/>
        <w:numPr>
          <w:ilvl w:val="2"/>
          <w:numId w:val="1"/>
        </w:numPr>
        <w:rPr/>
      </w:pPr>
      <w:bookmarkStart w:id="4483" w:name="__RefHeading___Toc4212424_581953129"/>
      <w:bookmarkStart w:id="4484" w:name="_Toc2072"/>
      <w:bookmarkEnd w:id="4483"/>
      <w:r>
        <w:rPr>
          <w:rtl w:val="true"/>
        </w:rPr>
        <w:t>(</w:t>
      </w:r>
      <w:r>
        <w:rPr>
          <w:rtl w:val="true"/>
        </w:rPr>
        <w:t xml:space="preserve">مسألة </w:t>
      </w:r>
      <w:r>
        <w:rPr/>
        <w:t>1500</w:t>
      </w:r>
      <w:r>
        <w:rPr>
          <w:rtl w:val="true"/>
        </w:rPr>
        <w:t xml:space="preserve">): </w:t>
      </w:r>
      <w:r>
        <w:rPr>
          <w:rtl w:val="true"/>
        </w:rPr>
        <w:t>لو جعل الموکّل عوضاً للعمل الذی یقوم به الوکیل وجب دفعه إلیه</w:t>
      </w:r>
      <w:bookmarkEnd w:id="448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إتیانه به</w:t>
      </w:r>
      <w:r>
        <w:rPr>
          <w:rFonts w:eastAsia="IRNazanin" w:cs="IRNazanin"/>
          <w:color w:val="111111"/>
          <w:sz w:val="28"/>
          <w:szCs w:val="28"/>
          <w:rtl w:val="true"/>
          <w:lang w:bidi="fa-IR"/>
        </w:rPr>
        <w:t>.</w:t>
      </w:r>
      <w:bookmarkStart w:id="4485" w:name="pg5769_39025"/>
    </w:p>
    <w:p>
      <w:pPr>
        <w:pStyle w:val="Heading3"/>
        <w:numPr>
          <w:ilvl w:val="2"/>
          <w:numId w:val="1"/>
        </w:numPr>
        <w:rPr/>
      </w:pPr>
      <w:bookmarkStart w:id="4486" w:name="__RefHeading___Toc4212426_581953129"/>
      <w:bookmarkStart w:id="4487" w:name="_Toc2073"/>
      <w:bookmarkEnd w:id="4485"/>
      <w:bookmarkEnd w:id="4486"/>
      <w:r>
        <w:rPr>
          <w:rtl w:val="true"/>
        </w:rPr>
        <w:t>(</w:t>
      </w:r>
      <w:r>
        <w:rPr>
          <w:rtl w:val="true"/>
        </w:rPr>
        <w:t xml:space="preserve">مسألة </w:t>
      </w:r>
      <w:r>
        <w:rPr/>
        <w:t>1501</w:t>
      </w:r>
      <w:r>
        <w:rPr>
          <w:rtl w:val="true"/>
        </w:rPr>
        <w:t xml:space="preserve">): </w:t>
      </w:r>
      <w:r>
        <w:rPr>
          <w:rtl w:val="true"/>
        </w:rPr>
        <w:t>إذا لم یقصّر الوکیل فی حفظ المال الذی دفعه الموکّل إلیه</w:t>
      </w:r>
      <w:bookmarkEnd w:id="4487"/>
    </w:p>
    <w:p>
      <w:pPr>
        <w:pStyle w:val="BookText"/>
        <w:rPr/>
      </w:pPr>
      <w:r>
        <w:rPr>
          <w:rFonts w:ascii="IRNazanin" w:hAnsi="IRNazanin" w:eastAsia="IRNazanin"/>
          <w:color w:val="111111"/>
          <w:sz w:val="28"/>
          <w:sz w:val="28"/>
          <w:szCs w:val="28"/>
          <w:rtl w:val="true"/>
          <w:lang w:bidi="fa-IR"/>
        </w:rPr>
        <w:t>و لم یتصرّف فیه بغیر ما أجازه الموکّل فیه فتلف اتّفاقاً لم یضمنه</w:t>
      </w:r>
      <w:r>
        <w:rPr>
          <w:rFonts w:eastAsia="IRNazanin" w:cs="IRNazanin"/>
          <w:color w:val="111111"/>
          <w:sz w:val="28"/>
          <w:szCs w:val="28"/>
          <w:rtl w:val="true"/>
          <w:lang w:bidi="fa-IR"/>
        </w:rPr>
        <w:t>.</w:t>
      </w:r>
    </w:p>
    <w:p>
      <w:pPr>
        <w:pStyle w:val="Heading3"/>
        <w:numPr>
          <w:ilvl w:val="2"/>
          <w:numId w:val="1"/>
        </w:numPr>
        <w:rPr/>
      </w:pPr>
      <w:bookmarkStart w:id="4488" w:name="__RefHeading___Toc4212428_581953129"/>
      <w:bookmarkStart w:id="4489" w:name="_Toc2074"/>
      <w:bookmarkEnd w:id="4488"/>
      <w:r>
        <w:rPr>
          <w:rtl w:val="true"/>
        </w:rPr>
        <w:t>(</w:t>
      </w:r>
      <w:r>
        <w:rPr>
          <w:rtl w:val="true"/>
        </w:rPr>
        <w:t xml:space="preserve">مسألة </w:t>
      </w:r>
      <w:r>
        <w:rPr/>
        <w:t>1502</w:t>
      </w:r>
      <w:r>
        <w:rPr>
          <w:rtl w:val="true"/>
        </w:rPr>
        <w:t xml:space="preserve">): </w:t>
      </w:r>
      <w:r>
        <w:rPr>
          <w:rtl w:val="true"/>
        </w:rPr>
        <w:t>لو قصّر الوکیل فی حفظ المال الذی دفع الموکّل إلیه</w:t>
      </w:r>
      <w:bookmarkEnd w:id="4489"/>
    </w:p>
    <w:p>
      <w:pPr>
        <w:pStyle w:val="BookText"/>
        <w:rPr/>
      </w:pPr>
      <w:r>
        <w:rPr>
          <w:rFonts w:ascii="IRNazanin" w:hAnsi="IRNazanin" w:eastAsia="IRNazanin"/>
          <w:color w:val="111111"/>
          <w:sz w:val="28"/>
          <w:sz w:val="28"/>
          <w:szCs w:val="28"/>
          <w:rtl w:val="true"/>
          <w:lang w:bidi="fa-IR"/>
        </w:rPr>
        <w:t>أو تصرّف فیه بغیر ما أجازه الموکّل فیه و تلف ضمنه، فلو لبس الثوب الذی وکّل فی بیعه و تلف لزمه عوضه</w:t>
      </w:r>
      <w:r>
        <w:rPr>
          <w:rFonts w:eastAsia="IRNazanin" w:cs="IRNazanin"/>
          <w:color w:val="111111"/>
          <w:sz w:val="28"/>
          <w:szCs w:val="28"/>
          <w:rtl w:val="true"/>
          <w:lang w:bidi="fa-IR"/>
        </w:rPr>
        <w:t>.</w:t>
      </w:r>
    </w:p>
    <w:p>
      <w:pPr>
        <w:pStyle w:val="Heading3"/>
        <w:numPr>
          <w:ilvl w:val="2"/>
          <w:numId w:val="1"/>
        </w:numPr>
        <w:rPr/>
      </w:pPr>
      <w:bookmarkStart w:id="4490" w:name="__RefHeading___Toc4212430_581953129"/>
      <w:bookmarkStart w:id="4491" w:name="_Toc2075"/>
      <w:bookmarkEnd w:id="4490"/>
      <w:r>
        <w:rPr>
          <w:rtl w:val="true"/>
        </w:rPr>
        <w:t>(</w:t>
      </w:r>
      <w:r>
        <w:rPr>
          <w:rtl w:val="true"/>
        </w:rPr>
        <w:t xml:space="preserve">مسألة </w:t>
      </w:r>
      <w:r>
        <w:rPr/>
        <w:t>1503</w:t>
      </w:r>
      <w:r>
        <w:rPr>
          <w:rtl w:val="true"/>
        </w:rPr>
        <w:t xml:space="preserve">): </w:t>
      </w:r>
      <w:r>
        <w:rPr>
          <w:rtl w:val="true"/>
        </w:rPr>
        <w:t>لو تصرّف الوکیل فی المال الذی دفعه الموکّل إلیه</w:t>
      </w:r>
      <w:bookmarkEnd w:id="4491"/>
    </w:p>
    <w:p>
      <w:pPr>
        <w:pStyle w:val="BookText"/>
        <w:rPr/>
      </w:pPr>
      <w:r>
        <w:rPr>
          <w:rFonts w:ascii="IRNazanin" w:hAnsi="IRNazanin" w:eastAsia="IRNazanin"/>
          <w:color w:val="111111"/>
          <w:sz w:val="28"/>
          <w:sz w:val="28"/>
          <w:szCs w:val="28"/>
          <w:rtl w:val="true"/>
          <w:lang w:bidi="fa-IR"/>
        </w:rPr>
        <w:t>بغیر ما أجازه لم تبطل وکالته، فیصحّ منه الإتیان بما هو وکیل فیه، فلو توکّل فی بیع ثوب فلبسه ثمّ باعه صحّ البیع</w:t>
      </w:r>
      <w:r>
        <w:rPr>
          <w:rFonts w:eastAsia="IRNazanin" w:cs="IRNazanin"/>
          <w:color w:val="111111"/>
          <w:sz w:val="28"/>
          <w:szCs w:val="28"/>
          <w:rtl w:val="true"/>
          <w:lang w:bidi="fa-IR"/>
        </w:rPr>
        <w:t>.</w:t>
      </w:r>
    </w:p>
    <w:p>
      <w:pPr>
        <w:pStyle w:val="Heading2"/>
        <w:numPr>
          <w:ilvl w:val="1"/>
          <w:numId w:val="1"/>
        </w:numPr>
        <w:rPr/>
      </w:pPr>
      <w:bookmarkStart w:id="4492" w:name="__RefHeading___Toc4212432_581953129"/>
      <w:bookmarkStart w:id="4493" w:name="_Toc2076"/>
      <w:bookmarkEnd w:id="4492"/>
      <w:r>
        <w:rPr/>
        <w:t>18</w:t>
      </w:r>
      <w:r>
        <w:rPr>
          <w:rtl w:val="true"/>
        </w:rPr>
        <w:t xml:space="preserve">- </w:t>
      </w:r>
      <w:r>
        <w:rPr>
          <w:rtl w:val="true"/>
        </w:rPr>
        <w:t>القرض</w:t>
      </w:r>
      <w:bookmarkEnd w:id="4493"/>
    </w:p>
    <w:p>
      <w:pPr>
        <w:pStyle w:val="Heading3"/>
        <w:numPr>
          <w:ilvl w:val="2"/>
          <w:numId w:val="1"/>
        </w:numPr>
        <w:rPr/>
      </w:pPr>
      <w:bookmarkStart w:id="4494" w:name="__RefHeading___Toc4212434_581953129"/>
      <w:bookmarkStart w:id="4495" w:name="_Toc2077"/>
      <w:bookmarkEnd w:id="4494"/>
      <w:r>
        <w:rPr>
          <w:rtl w:val="true"/>
        </w:rPr>
        <w:t>اشارة</w:t>
      </w:r>
      <w:bookmarkEnd w:id="4495"/>
    </w:p>
    <w:p>
      <w:pPr>
        <w:pStyle w:val="BookText"/>
        <w:rPr/>
      </w:pPr>
      <w:r>
        <w:rPr>
          <w:rFonts w:ascii="IRNazanin" w:hAnsi="IRNazanin" w:eastAsia="IRNazanin"/>
          <w:color w:val="111111"/>
          <w:sz w:val="28"/>
          <w:sz w:val="28"/>
          <w:szCs w:val="28"/>
          <w:rtl w:val="true"/>
          <w:lang w:bidi="fa-IR"/>
        </w:rPr>
        <w:t>إقراض المؤمن من المستحبّات الأکیدة التی ورد الحثّ علیها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مؤمناً قرضاً ینظر به میسوره کان ماله فی زکاة، و کان هو فی صلاة من الملائکة حتّی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أقرض أخاه المسلم کان له بکلّ درهم أقرضه وزن جبل أُحد من جبال رضوی و طور سیناء حسنات، و إن رفق به فی طلبه تعدّی به علی الصراط کالبرق الخاطف اللامع بغیر حساب و لا عذاب، و مَنْ شکا إلیه أخوه المسلم فلم یقرضه حرّم اللّه عزّ و جلّ علیه الجنة یوم یجزی المحسنین</w:t>
      </w:r>
      <w:r>
        <w:rPr>
          <w:rFonts w:eastAsia="IRNazanin" w:cs="IRNazanin"/>
          <w:color w:val="111111"/>
          <w:sz w:val="28"/>
          <w:szCs w:val="28"/>
          <w:rtl w:val="true"/>
          <w:lang w:bidi="fa-IR"/>
        </w:rPr>
        <w:t>».</w:t>
      </w:r>
    </w:p>
    <w:p>
      <w:pPr>
        <w:pStyle w:val="Heading3"/>
        <w:numPr>
          <w:ilvl w:val="2"/>
          <w:numId w:val="1"/>
        </w:numPr>
        <w:rPr/>
      </w:pPr>
      <w:bookmarkStart w:id="4496" w:name="__RefHeading___Toc4212436_581953129"/>
      <w:bookmarkStart w:id="4497" w:name="_Toc2078"/>
      <w:bookmarkEnd w:id="4496"/>
      <w:r>
        <w:rPr>
          <w:rtl w:val="true"/>
        </w:rPr>
        <w:t>(</w:t>
      </w:r>
      <w:r>
        <w:rPr>
          <w:rtl w:val="true"/>
        </w:rPr>
        <w:t xml:space="preserve">مسألة </w:t>
      </w:r>
      <w:r>
        <w:rPr/>
        <w:t>1504</w:t>
      </w:r>
      <w:r>
        <w:rPr>
          <w:rtl w:val="true"/>
        </w:rPr>
        <w:t xml:space="preserve">): </w:t>
      </w:r>
      <w:r>
        <w:rPr>
          <w:rtl w:val="true"/>
        </w:rPr>
        <w:t>لا تعتبر الصیغة فی القرض،</w:t>
      </w:r>
      <w:bookmarkEnd w:id="4497"/>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دفع مالاً إلی أحد بقصد القرض و أخذه ذلک بهذا القصد صحّ</w:t>
      </w:r>
      <w:r>
        <w:rPr>
          <w:rFonts w:eastAsia="IRNazanin" w:cs="IRNazanin"/>
          <w:color w:val="111111"/>
          <w:sz w:val="28"/>
          <w:szCs w:val="28"/>
          <w:rtl w:val="true"/>
          <w:lang w:bidi="fa-IR"/>
        </w:rPr>
        <w:t>.</w:t>
      </w:r>
      <w:bookmarkStart w:id="4498" w:name="pg5769_39026"/>
    </w:p>
    <w:p>
      <w:pPr>
        <w:pStyle w:val="Heading3"/>
        <w:numPr>
          <w:ilvl w:val="2"/>
          <w:numId w:val="1"/>
        </w:numPr>
        <w:rPr/>
      </w:pPr>
      <w:bookmarkStart w:id="4499" w:name="__RefHeading___Toc4212438_581953129"/>
      <w:bookmarkStart w:id="4500" w:name="_Toc2079"/>
      <w:bookmarkEnd w:id="4498"/>
      <w:bookmarkEnd w:id="4499"/>
      <w:r>
        <w:rPr>
          <w:rtl w:val="true"/>
        </w:rPr>
        <w:t>(</w:t>
      </w:r>
      <w:r>
        <w:rPr>
          <w:rtl w:val="true"/>
        </w:rPr>
        <w:t xml:space="preserve">مسألة </w:t>
      </w:r>
      <w:r>
        <w:rPr/>
        <w:t>1505</w:t>
      </w:r>
      <w:r>
        <w:rPr>
          <w:rtl w:val="true"/>
        </w:rPr>
        <w:t xml:space="preserve">): </w:t>
      </w:r>
      <w:r>
        <w:rPr>
          <w:rtl w:val="true"/>
        </w:rPr>
        <w:t>إذا کان الدین مؤجّلاً لا یجب علی الدائن القبول قبل حلول الأجل،</w:t>
      </w:r>
      <w:bookmarkEnd w:id="4500"/>
    </w:p>
    <w:p>
      <w:pPr>
        <w:pStyle w:val="BookText"/>
        <w:rPr/>
      </w:pPr>
      <w:r>
        <w:rPr>
          <w:rFonts w:ascii="IRNazanin" w:hAnsi="IRNazanin" w:eastAsia="IRNazanin"/>
          <w:color w:val="111111"/>
          <w:sz w:val="28"/>
          <w:sz w:val="28"/>
          <w:szCs w:val="28"/>
          <w:rtl w:val="true"/>
          <w:lang w:bidi="fa-IR"/>
        </w:rPr>
        <w:t>إلّا إذا کان الدین مؤجّلاً و کان التأجیل لمجرّد الإرفاق علی المدین، من دون أن یکون حقّا للدائن، فلیس له حینئذٍ الامتناع عن القبول قبل حلول الأجل</w:t>
      </w:r>
      <w:r>
        <w:rPr>
          <w:rFonts w:eastAsia="IRNazanin" w:cs="IRNazanin"/>
          <w:color w:val="111111"/>
          <w:sz w:val="28"/>
          <w:szCs w:val="28"/>
          <w:rtl w:val="true"/>
          <w:lang w:bidi="fa-IR"/>
        </w:rPr>
        <w:t>.</w:t>
      </w:r>
    </w:p>
    <w:p>
      <w:pPr>
        <w:pStyle w:val="Heading3"/>
        <w:numPr>
          <w:ilvl w:val="2"/>
          <w:numId w:val="1"/>
        </w:numPr>
        <w:rPr/>
      </w:pPr>
      <w:bookmarkStart w:id="4501" w:name="__RefHeading___Toc4212440_581953129"/>
      <w:bookmarkStart w:id="4502" w:name="_Toc2080"/>
      <w:bookmarkEnd w:id="4501"/>
      <w:r>
        <w:rPr>
          <w:rtl w:val="true"/>
        </w:rPr>
        <w:t>(</w:t>
      </w:r>
      <w:r>
        <w:rPr>
          <w:rtl w:val="true"/>
        </w:rPr>
        <w:t xml:space="preserve">مسألة </w:t>
      </w:r>
      <w:r>
        <w:rPr/>
        <w:t>1506</w:t>
      </w:r>
      <w:r>
        <w:rPr>
          <w:rtl w:val="true"/>
        </w:rPr>
        <w:t xml:space="preserve">): </w:t>
      </w:r>
      <w:r>
        <w:rPr>
          <w:rtl w:val="true"/>
        </w:rPr>
        <w:t>إذا جعل فی الدین وقت للأداء</w:t>
      </w:r>
      <w:bookmarkEnd w:id="4502"/>
    </w:p>
    <w:p>
      <w:pPr>
        <w:pStyle w:val="BookText"/>
        <w:rPr/>
      </w:pPr>
      <w:r>
        <w:rPr>
          <w:rFonts w:ascii="IRNazanin" w:hAnsi="IRNazanin" w:eastAsia="IRNazanin"/>
          <w:color w:val="111111"/>
          <w:sz w:val="28"/>
          <w:sz w:val="28"/>
          <w:szCs w:val="28"/>
          <w:rtl w:val="true"/>
          <w:lang w:bidi="fa-IR"/>
        </w:rPr>
        <w:t>فلا یحقّ للدائن أن یطالب المدین قبل حلول الوقت، و إذا لم یؤجّل فله أن یطالب فی کلّ وقت أراد</w:t>
      </w:r>
      <w:r>
        <w:rPr>
          <w:rFonts w:eastAsia="IRNazanin" w:cs="IRNazanin"/>
          <w:color w:val="111111"/>
          <w:sz w:val="28"/>
          <w:szCs w:val="28"/>
          <w:rtl w:val="true"/>
          <w:lang w:bidi="fa-IR"/>
        </w:rPr>
        <w:t>.</w:t>
      </w:r>
    </w:p>
    <w:p>
      <w:pPr>
        <w:pStyle w:val="Heading3"/>
        <w:numPr>
          <w:ilvl w:val="2"/>
          <w:numId w:val="1"/>
        </w:numPr>
        <w:rPr/>
      </w:pPr>
      <w:bookmarkStart w:id="4503" w:name="__RefHeading___Toc4212442_581953129"/>
      <w:bookmarkStart w:id="4504" w:name="_Toc2081"/>
      <w:bookmarkEnd w:id="4503"/>
      <w:r>
        <w:rPr>
          <w:rtl w:val="true"/>
        </w:rPr>
        <w:t>(</w:t>
      </w:r>
      <w:r>
        <w:rPr>
          <w:rtl w:val="true"/>
        </w:rPr>
        <w:t xml:space="preserve">مسألة </w:t>
      </w:r>
      <w:r>
        <w:rPr/>
        <w:t>1507</w:t>
      </w:r>
      <w:r>
        <w:rPr>
          <w:rtl w:val="true"/>
        </w:rPr>
        <w:t xml:space="preserve">): </w:t>
      </w:r>
      <w:r>
        <w:rPr>
          <w:rtl w:val="true"/>
        </w:rPr>
        <w:t>یجب علی المدین أداء الدین فوراً عند مطالبة الدائن إن قدر علیه،</w:t>
      </w:r>
      <w:bookmarkEnd w:id="4504"/>
    </w:p>
    <w:p>
      <w:pPr>
        <w:pStyle w:val="BookText"/>
        <w:rPr/>
      </w:pPr>
      <w:r>
        <w:rPr>
          <w:rFonts w:ascii="IRNazanin" w:hAnsi="IRNazanin" w:eastAsia="IRNazanin"/>
          <w:color w:val="111111"/>
          <w:sz w:val="28"/>
          <w:sz w:val="28"/>
          <w:szCs w:val="28"/>
          <w:rtl w:val="true"/>
          <w:lang w:bidi="fa-IR"/>
        </w:rPr>
        <w:t>و إن توانی فقد عصی</w:t>
      </w:r>
      <w:r>
        <w:rPr>
          <w:rFonts w:eastAsia="IRNazanin" w:cs="IRNazanin"/>
          <w:color w:val="111111"/>
          <w:sz w:val="28"/>
          <w:szCs w:val="28"/>
          <w:rtl w:val="true"/>
          <w:lang w:bidi="fa-IR"/>
        </w:rPr>
        <w:t>.</w:t>
      </w:r>
    </w:p>
    <w:p>
      <w:pPr>
        <w:pStyle w:val="Heading3"/>
        <w:numPr>
          <w:ilvl w:val="2"/>
          <w:numId w:val="1"/>
        </w:numPr>
        <w:rPr/>
      </w:pPr>
      <w:bookmarkStart w:id="4505" w:name="__RefHeading___Toc4212444_581953129"/>
      <w:bookmarkStart w:id="4506" w:name="_Toc2082"/>
      <w:bookmarkEnd w:id="4505"/>
      <w:r>
        <w:rPr>
          <w:rtl w:val="true"/>
        </w:rPr>
        <w:t>(</w:t>
      </w:r>
      <w:r>
        <w:rPr>
          <w:rtl w:val="true"/>
        </w:rPr>
        <w:t xml:space="preserve">مسألة </w:t>
      </w:r>
      <w:r>
        <w:rPr/>
        <w:t>1508</w:t>
      </w:r>
      <w:r>
        <w:rPr>
          <w:rtl w:val="true"/>
        </w:rPr>
        <w:t xml:space="preserve">): </w:t>
      </w:r>
      <w:r>
        <w:rPr>
          <w:rtl w:val="true"/>
        </w:rPr>
        <w:t>إن لم یملک المدین غیر دار السکنی و أثاث المنزل و نحوها مراعیاً فی ذلک مقدار الحاجة بحسب حاله و شرفه،</w:t>
      </w:r>
      <w:bookmarkEnd w:id="4506"/>
    </w:p>
    <w:p>
      <w:pPr>
        <w:pStyle w:val="BookText"/>
        <w:rPr/>
      </w:pPr>
      <w:r>
        <w:rPr>
          <w:rFonts w:ascii="IRNazanin" w:hAnsi="IRNazanin" w:eastAsia="IRNazanin"/>
          <w:color w:val="111111"/>
          <w:sz w:val="28"/>
          <w:sz w:val="28"/>
          <w:szCs w:val="28"/>
          <w:rtl w:val="true"/>
          <w:lang w:bidi="fa-IR"/>
        </w:rPr>
        <w:t>بحیث لو باعها لوقع فی عسر و شدّة و حزازة و منقصة، فلیس للدائن مطالبته، بل یجب علیه الصبر إلی أن یقدر علی الأداء</w:t>
      </w:r>
      <w:r>
        <w:rPr>
          <w:rFonts w:eastAsia="IRNazanin" w:cs="IRNazanin"/>
          <w:color w:val="111111"/>
          <w:sz w:val="28"/>
          <w:szCs w:val="28"/>
          <w:rtl w:val="true"/>
          <w:lang w:bidi="fa-IR"/>
        </w:rPr>
        <w:t>.</w:t>
      </w:r>
    </w:p>
    <w:p>
      <w:pPr>
        <w:pStyle w:val="Heading3"/>
        <w:numPr>
          <w:ilvl w:val="2"/>
          <w:numId w:val="1"/>
        </w:numPr>
        <w:rPr/>
      </w:pPr>
      <w:bookmarkStart w:id="4507" w:name="__RefHeading___Toc4212446_581953129"/>
      <w:bookmarkStart w:id="4508" w:name="_Toc2083"/>
      <w:bookmarkEnd w:id="4507"/>
      <w:r>
        <w:rPr>
          <w:rtl w:val="true"/>
        </w:rPr>
        <w:t>(</w:t>
      </w:r>
      <w:r>
        <w:rPr>
          <w:rtl w:val="true"/>
        </w:rPr>
        <w:t xml:space="preserve">مسألة </w:t>
      </w:r>
      <w:r>
        <w:rPr/>
        <w:t>1509</w:t>
      </w:r>
      <w:r>
        <w:rPr>
          <w:rtl w:val="true"/>
        </w:rPr>
        <w:t xml:space="preserve">): </w:t>
      </w:r>
      <w:r>
        <w:rPr>
          <w:rtl w:val="true"/>
        </w:rPr>
        <w:t>من لا یتمکّن من أداء الدین فعلاً،</w:t>
      </w:r>
      <w:bookmarkEnd w:id="4508"/>
    </w:p>
    <w:p>
      <w:pPr>
        <w:pStyle w:val="BookText"/>
        <w:rPr/>
      </w:pPr>
      <w:r>
        <w:rPr>
          <w:rFonts w:ascii="IRNazanin" w:hAnsi="IRNazanin" w:eastAsia="IRNazanin"/>
          <w:color w:val="111111"/>
          <w:sz w:val="28"/>
          <w:sz w:val="28"/>
          <w:szCs w:val="28"/>
          <w:rtl w:val="true"/>
          <w:lang w:bidi="fa-IR"/>
        </w:rPr>
        <w:t>و یقدر علی التکسّب اللائق بشأنه بغیر حرج، ففی وجوب التکسّب علیه إشکال</w:t>
      </w:r>
      <w:r>
        <w:rPr>
          <w:rFonts w:eastAsia="IRNazanin" w:cs="IRNazanin"/>
          <w:color w:val="111111"/>
          <w:sz w:val="28"/>
          <w:szCs w:val="28"/>
          <w:rtl w:val="true"/>
          <w:lang w:bidi="fa-IR"/>
        </w:rPr>
        <w:t>.</w:t>
      </w:r>
    </w:p>
    <w:p>
      <w:pPr>
        <w:pStyle w:val="Heading3"/>
        <w:numPr>
          <w:ilvl w:val="2"/>
          <w:numId w:val="1"/>
        </w:numPr>
        <w:rPr/>
      </w:pPr>
      <w:bookmarkStart w:id="4509" w:name="__RefHeading___Toc4212448_581953129"/>
      <w:bookmarkStart w:id="4510" w:name="_Toc2084"/>
      <w:bookmarkEnd w:id="4509"/>
      <w:r>
        <w:rPr>
          <w:rtl w:val="true"/>
        </w:rPr>
        <w:t>(</w:t>
      </w:r>
      <w:r>
        <w:rPr>
          <w:rtl w:val="true"/>
        </w:rPr>
        <w:t xml:space="preserve">مسألة </w:t>
      </w:r>
      <w:r>
        <w:rPr/>
        <w:t>1510</w:t>
      </w:r>
      <w:r>
        <w:rPr>
          <w:rtl w:val="true"/>
        </w:rPr>
        <w:t xml:space="preserve">): </w:t>
      </w:r>
      <w:r>
        <w:rPr>
          <w:rtl w:val="true"/>
        </w:rPr>
        <w:t>إذا فقد المدین دائنه و یئس من الوصول إلیه أو إلی ورثته لزمه أن یؤدّیه إلی الفقیر،</w:t>
      </w:r>
      <w:bookmarkEnd w:id="4510"/>
    </w:p>
    <w:p>
      <w:pPr>
        <w:pStyle w:val="BookText"/>
        <w:rPr/>
      </w:pPr>
      <w:r>
        <w:rPr>
          <w:rFonts w:ascii="IRNazanin" w:hAnsi="IRNazanin" w:eastAsia="IRNazanin"/>
          <w:color w:val="111111"/>
          <w:sz w:val="28"/>
          <w:sz w:val="28"/>
          <w:szCs w:val="28"/>
          <w:rtl w:val="true"/>
          <w:lang w:bidi="fa-IR"/>
        </w:rPr>
        <w:t>و الأحوط أن یکون بإذن الفقیه الشرعی، و إن لم یکن الدائن هاشمیّاً فالأحوط وجوباً أن یؤدّی المدین دینه إلی غیر الهاشمی</w:t>
      </w:r>
      <w:r>
        <w:rPr>
          <w:rFonts w:eastAsia="IRNazanin" w:cs="IRNazanin"/>
          <w:color w:val="111111"/>
          <w:sz w:val="28"/>
          <w:szCs w:val="28"/>
          <w:rtl w:val="true"/>
          <w:lang w:bidi="fa-IR"/>
        </w:rPr>
        <w:t>.</w:t>
      </w:r>
    </w:p>
    <w:p>
      <w:pPr>
        <w:pStyle w:val="Heading3"/>
        <w:numPr>
          <w:ilvl w:val="2"/>
          <w:numId w:val="1"/>
        </w:numPr>
        <w:rPr/>
      </w:pPr>
      <w:bookmarkStart w:id="4511" w:name="__RefHeading___Toc4212450_581953129"/>
      <w:bookmarkStart w:id="4512" w:name="_Toc2085"/>
      <w:bookmarkEnd w:id="4511"/>
      <w:r>
        <w:rPr>
          <w:rtl w:val="true"/>
        </w:rPr>
        <w:t>(</w:t>
      </w:r>
      <w:r>
        <w:rPr>
          <w:rtl w:val="true"/>
        </w:rPr>
        <w:t xml:space="preserve">مسألة </w:t>
      </w:r>
      <w:r>
        <w:rPr/>
        <w:t>1511</w:t>
      </w:r>
      <w:r>
        <w:rPr>
          <w:rtl w:val="true"/>
        </w:rPr>
        <w:t xml:space="preserve">): </w:t>
      </w:r>
      <w:r>
        <w:rPr>
          <w:rtl w:val="true"/>
        </w:rPr>
        <w:t>إذا لم تف ترکة المیّت إلّا بمصارف کفنه و دفنه الواجبة صرفت فیها،</w:t>
      </w:r>
      <w:bookmarkEnd w:id="4512"/>
    </w:p>
    <w:p>
      <w:pPr>
        <w:pStyle w:val="BookText"/>
        <w:rPr/>
      </w:pPr>
      <w:r>
        <w:rPr>
          <w:rFonts w:ascii="IRNazanin" w:hAnsi="IRNazanin" w:eastAsia="IRNazanin"/>
          <w:color w:val="111111"/>
          <w:sz w:val="28"/>
          <w:sz w:val="28"/>
          <w:szCs w:val="28"/>
          <w:rtl w:val="true"/>
          <w:lang w:bidi="fa-IR"/>
        </w:rPr>
        <w:t>و لیس للدائن فضلاً عن الورثة حینئذٍ شیء من الترکة</w:t>
      </w:r>
      <w:r>
        <w:rPr>
          <w:rFonts w:eastAsia="IRNazanin" w:cs="IRNazanin"/>
          <w:color w:val="111111"/>
          <w:sz w:val="28"/>
          <w:szCs w:val="28"/>
          <w:rtl w:val="true"/>
          <w:lang w:bidi="fa-IR"/>
        </w:rPr>
        <w:t>.</w:t>
      </w:r>
    </w:p>
    <w:p>
      <w:pPr>
        <w:pStyle w:val="Heading3"/>
        <w:numPr>
          <w:ilvl w:val="2"/>
          <w:numId w:val="1"/>
        </w:numPr>
        <w:rPr/>
      </w:pPr>
      <w:bookmarkStart w:id="4513" w:name="__RefHeading___Toc4212452_581953129"/>
      <w:bookmarkStart w:id="4514" w:name="_Toc2086"/>
      <w:bookmarkEnd w:id="4513"/>
      <w:r>
        <w:rPr>
          <w:rtl w:val="true"/>
        </w:rPr>
        <w:t>(</w:t>
      </w:r>
      <w:r>
        <w:rPr>
          <w:rtl w:val="true"/>
        </w:rPr>
        <w:t xml:space="preserve">مسألة </w:t>
      </w:r>
      <w:r>
        <w:rPr/>
        <w:t>1512</w:t>
      </w:r>
      <w:r>
        <w:rPr>
          <w:rtl w:val="true"/>
        </w:rPr>
        <w:t xml:space="preserve">): </w:t>
      </w:r>
      <w:r>
        <w:rPr>
          <w:rtl w:val="true"/>
        </w:rPr>
        <w:t>إذا استقرض شیئاً من النقود من الذهب أو الفضّة أو غیرهما، فنقصت قیمته جاز له أداء مثله،</w:t>
      </w:r>
      <w:bookmarkEnd w:id="4514"/>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زادت قیمته وجب أداء مثله، و یجوز التراضی علی أداء غیره فی کلتا الصورتین</w:t>
      </w:r>
      <w:r>
        <w:rPr>
          <w:rFonts w:eastAsia="IRNazanin" w:cs="IRNazanin"/>
          <w:color w:val="111111"/>
          <w:sz w:val="28"/>
          <w:szCs w:val="28"/>
          <w:rtl w:val="true"/>
          <w:lang w:bidi="fa-IR"/>
        </w:rPr>
        <w:t>.</w:t>
      </w:r>
      <w:bookmarkStart w:id="4515" w:name="pg5769_39027"/>
    </w:p>
    <w:p>
      <w:pPr>
        <w:pStyle w:val="Heading3"/>
        <w:numPr>
          <w:ilvl w:val="2"/>
          <w:numId w:val="1"/>
        </w:numPr>
        <w:rPr/>
      </w:pPr>
      <w:bookmarkStart w:id="4516" w:name="__RefHeading___Toc4212454_581953129"/>
      <w:bookmarkStart w:id="4517" w:name="_Toc2087"/>
      <w:bookmarkEnd w:id="4515"/>
      <w:bookmarkEnd w:id="4516"/>
      <w:r>
        <w:rPr>
          <w:rtl w:val="true"/>
        </w:rPr>
        <w:t>(</w:t>
      </w:r>
      <w:r>
        <w:rPr>
          <w:rtl w:val="true"/>
        </w:rPr>
        <w:t xml:space="preserve">مسألة </w:t>
      </w:r>
      <w:r>
        <w:rPr/>
        <w:t>1513</w:t>
      </w:r>
      <w:r>
        <w:rPr>
          <w:rtl w:val="true"/>
        </w:rPr>
        <w:t xml:space="preserve">): </w:t>
      </w:r>
      <w:r>
        <w:rPr>
          <w:rtl w:val="true"/>
        </w:rPr>
        <w:t>إذا کان ما استدانه موجوداً و طالبه الدائن به</w:t>
      </w:r>
      <w:bookmarkEnd w:id="4517"/>
    </w:p>
    <w:p>
      <w:pPr>
        <w:pStyle w:val="BookText"/>
        <w:rPr/>
      </w:pPr>
      <w:r>
        <w:rPr>
          <w:rFonts w:ascii="IRNazanin" w:hAnsi="IRNazanin" w:eastAsia="IRNazanin"/>
          <w:color w:val="111111"/>
          <w:sz w:val="28"/>
          <w:sz w:val="28"/>
          <w:szCs w:val="28"/>
          <w:rtl w:val="true"/>
          <w:lang w:bidi="fa-IR"/>
        </w:rPr>
        <w:t>فالأحوط استحباباً أن یردّه إلیه</w:t>
      </w:r>
      <w:r>
        <w:rPr>
          <w:rFonts w:eastAsia="IRNazanin" w:cs="IRNazanin"/>
          <w:color w:val="111111"/>
          <w:sz w:val="28"/>
          <w:szCs w:val="28"/>
          <w:rtl w:val="true"/>
          <w:lang w:bidi="fa-IR"/>
        </w:rPr>
        <w:t>.</w:t>
      </w:r>
    </w:p>
    <w:p>
      <w:pPr>
        <w:pStyle w:val="Heading3"/>
        <w:numPr>
          <w:ilvl w:val="2"/>
          <w:numId w:val="1"/>
        </w:numPr>
        <w:rPr/>
      </w:pPr>
      <w:bookmarkStart w:id="4518" w:name="__RefHeading___Toc4212456_581953129"/>
      <w:bookmarkStart w:id="4519" w:name="_Toc2088"/>
      <w:bookmarkEnd w:id="4518"/>
      <w:r>
        <w:rPr>
          <w:rtl w:val="true"/>
        </w:rPr>
        <w:t>(</w:t>
      </w:r>
      <w:r>
        <w:rPr>
          <w:rtl w:val="true"/>
        </w:rPr>
        <w:t xml:space="preserve">مسألة </w:t>
      </w:r>
      <w:r>
        <w:rPr/>
        <w:t>1514</w:t>
      </w:r>
      <w:r>
        <w:rPr>
          <w:rtl w:val="true"/>
        </w:rPr>
        <w:t xml:space="preserve">): </w:t>
      </w:r>
      <w:r>
        <w:rPr>
          <w:rtl w:val="true"/>
        </w:rPr>
        <w:t>لا یجوز اشتراط الزیادة فی الدین،</w:t>
      </w:r>
      <w:bookmarkEnd w:id="4519"/>
    </w:p>
    <w:p>
      <w:pPr>
        <w:pStyle w:val="BookText"/>
        <w:rPr/>
      </w:pPr>
      <w:r>
        <w:rPr>
          <w:rFonts w:ascii="IRNazanin" w:hAnsi="IRNazanin" w:eastAsia="IRNazanin"/>
          <w:color w:val="111111"/>
          <w:sz w:val="28"/>
          <w:sz w:val="28"/>
          <w:szCs w:val="28"/>
          <w:rtl w:val="true"/>
          <w:lang w:bidi="fa-IR"/>
        </w:rPr>
        <w:t>کأن یدفع عشر بیضات علی أن یستوفی خمسة عشر بیضة، بل لا یجوز اشتراط عمل علی المدیون، أو زیادة من غیر جنس الدین، کأن یدفع دیناراً علی أن یستوفی دیناراً مع شخاطة مثلاً، و کذلک إذا اشترط علی المدیون کیفیّة خاصّة فیما یؤدّیه، کأن یدفع ذهباً غیر مصوغ و یشترط علیه الوفاء بالمصوغ، فإنّ ذلک کلّه من الربا و هو حرام، و لکن لو شرط الزیادة صحّ الفرض و فسد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للمقترض التخلّص من حرمة الاقتراض الربوی بأن یقبل القرض و لا یقبل الشرط، کما یجوز للمدیون دفع الزیادة بلا اشتراط، بل هو مستحبّ</w:t>
      </w:r>
      <w:r>
        <w:rPr>
          <w:rFonts w:eastAsia="IRNazanin" w:cs="IRNazanin"/>
          <w:color w:val="111111"/>
          <w:sz w:val="28"/>
          <w:szCs w:val="28"/>
          <w:rtl w:val="true"/>
          <w:lang w:bidi="fa-IR"/>
        </w:rPr>
        <w:t>.</w:t>
      </w:r>
    </w:p>
    <w:p>
      <w:pPr>
        <w:pStyle w:val="Heading3"/>
        <w:numPr>
          <w:ilvl w:val="2"/>
          <w:numId w:val="1"/>
        </w:numPr>
        <w:rPr/>
      </w:pPr>
      <w:bookmarkStart w:id="4520" w:name="__RefHeading___Toc4212458_581953129"/>
      <w:bookmarkStart w:id="4521" w:name="_Toc2089"/>
      <w:bookmarkEnd w:id="4520"/>
      <w:r>
        <w:rPr>
          <w:rtl w:val="true"/>
        </w:rPr>
        <w:t>(</w:t>
      </w:r>
      <w:r>
        <w:rPr>
          <w:rtl w:val="true"/>
        </w:rPr>
        <w:t xml:space="preserve">مسألة </w:t>
      </w:r>
      <w:r>
        <w:rPr/>
        <w:t>1515</w:t>
      </w:r>
      <w:r>
        <w:rPr>
          <w:rtl w:val="true"/>
        </w:rPr>
        <w:t xml:space="preserve">): </w:t>
      </w:r>
      <w:r>
        <w:rPr>
          <w:rtl w:val="true"/>
        </w:rPr>
        <w:t>یحرم الربا علی المعطی و الآخذ،</w:t>
      </w:r>
      <w:bookmarkEnd w:id="4521"/>
    </w:p>
    <w:p>
      <w:pPr>
        <w:pStyle w:val="BookText"/>
        <w:rPr/>
      </w:pPr>
      <w:r>
        <w:rPr>
          <w:rFonts w:ascii="IRNazanin" w:hAnsi="IRNazanin" w:eastAsia="IRNazanin"/>
          <w:color w:val="111111"/>
          <w:sz w:val="28"/>
          <w:sz w:val="28"/>
          <w:szCs w:val="28"/>
          <w:rtl w:val="true"/>
          <w:lang w:bidi="fa-IR"/>
        </w:rPr>
        <w:t>نعم إذا کان المعطی راضیاً بتصرّفه فیه حتّی لو فرض أنّه لم تکن بینهما معاملة ربویّة جاز له التصرّف فیه</w:t>
      </w:r>
      <w:r>
        <w:rPr>
          <w:rFonts w:eastAsia="IRNazanin" w:cs="IRNazanin"/>
          <w:color w:val="111111"/>
          <w:sz w:val="28"/>
          <w:szCs w:val="28"/>
          <w:rtl w:val="true"/>
          <w:lang w:bidi="fa-IR"/>
        </w:rPr>
        <w:t>.</w:t>
      </w:r>
    </w:p>
    <w:p>
      <w:pPr>
        <w:pStyle w:val="Heading3"/>
        <w:numPr>
          <w:ilvl w:val="2"/>
          <w:numId w:val="1"/>
        </w:numPr>
        <w:rPr/>
      </w:pPr>
      <w:bookmarkStart w:id="4522" w:name="__RefHeading___Toc4212460_581953129"/>
      <w:bookmarkStart w:id="4523" w:name="_Toc2090"/>
      <w:bookmarkEnd w:id="4522"/>
      <w:r>
        <w:rPr>
          <w:rtl w:val="true"/>
        </w:rPr>
        <w:t>(</w:t>
      </w:r>
      <w:r>
        <w:rPr>
          <w:rtl w:val="true"/>
        </w:rPr>
        <w:t xml:space="preserve">مسألة </w:t>
      </w:r>
      <w:r>
        <w:rPr/>
        <w:t>1516</w:t>
      </w:r>
      <w:r>
        <w:rPr>
          <w:rtl w:val="true"/>
        </w:rPr>
        <w:t xml:space="preserve">): </w:t>
      </w:r>
      <w:r>
        <w:rPr>
          <w:rtl w:val="true"/>
        </w:rPr>
        <w:t>لو أقرضه و شرط أن یبیع منه شیئاً بأقل من قیمته أو یؤاجره بأقلّ من أُجرته بطل الشرط و کان رباً</w:t>
      </w:r>
      <w:bookmarkEnd w:id="4523"/>
    </w:p>
    <w:p>
      <w:pPr>
        <w:pStyle w:val="BookText"/>
        <w:rPr/>
      </w:pPr>
      <w:r>
        <w:rPr>
          <w:rFonts w:ascii="IRNazanin" w:hAnsi="IRNazanin" w:eastAsia="IRNazanin"/>
          <w:color w:val="111111"/>
          <w:sz w:val="28"/>
          <w:sz w:val="28"/>
          <w:szCs w:val="28"/>
          <w:rtl w:val="true"/>
          <w:lang w:bidi="fa-IR"/>
        </w:rPr>
        <w:t>نعم، لو باع المقترض من المقرض مالاً بأقلّ من قیمته أو آجره کذلک و شرط علیه الإقراض فلا بأس به</w:t>
      </w:r>
      <w:r>
        <w:rPr>
          <w:rFonts w:eastAsia="IRNazanin" w:cs="IRNazanin"/>
          <w:color w:val="111111"/>
          <w:sz w:val="28"/>
          <w:szCs w:val="28"/>
          <w:rtl w:val="true"/>
          <w:lang w:bidi="fa-IR"/>
        </w:rPr>
        <w:t>.</w:t>
      </w:r>
    </w:p>
    <w:p>
      <w:pPr>
        <w:pStyle w:val="Heading3"/>
        <w:numPr>
          <w:ilvl w:val="2"/>
          <w:numId w:val="1"/>
        </w:numPr>
        <w:rPr/>
      </w:pPr>
      <w:bookmarkStart w:id="4524" w:name="__RefHeading___Toc4212462_581953129"/>
      <w:bookmarkStart w:id="4525" w:name="_Toc2091"/>
      <w:bookmarkEnd w:id="4524"/>
      <w:r>
        <w:rPr>
          <w:rtl w:val="true"/>
        </w:rPr>
        <w:t>(</w:t>
      </w:r>
      <w:r>
        <w:rPr>
          <w:rtl w:val="true"/>
        </w:rPr>
        <w:t xml:space="preserve">مسألة </w:t>
      </w:r>
      <w:r>
        <w:rPr/>
        <w:t>1517</w:t>
      </w:r>
      <w:r>
        <w:rPr>
          <w:rtl w:val="true"/>
        </w:rPr>
        <w:t xml:space="preserve">): </w:t>
      </w:r>
      <w:r>
        <w:rPr>
          <w:rtl w:val="true"/>
        </w:rPr>
        <w:t>إذا زرع المستقرض الحنطة أو مثلها ممّا أخذه بالقرض الربوی</w:t>
      </w:r>
      <w:bookmarkEnd w:id="4525"/>
    </w:p>
    <w:p>
      <w:pPr>
        <w:pStyle w:val="BookText"/>
        <w:rPr/>
      </w:pPr>
      <w:r>
        <w:rPr>
          <w:rFonts w:ascii="IRNazanin" w:hAnsi="IRNazanin" w:eastAsia="IRNazanin"/>
          <w:color w:val="111111"/>
          <w:sz w:val="28"/>
          <w:sz w:val="28"/>
          <w:szCs w:val="28"/>
          <w:rtl w:val="true"/>
          <w:lang w:bidi="fa-IR"/>
        </w:rPr>
        <w:t>جاز له التصرّف فی حاصله و یملکه</w:t>
      </w:r>
      <w:r>
        <w:rPr>
          <w:rFonts w:eastAsia="IRNazanin" w:cs="IRNazanin"/>
          <w:color w:val="111111"/>
          <w:sz w:val="28"/>
          <w:szCs w:val="28"/>
          <w:rtl w:val="true"/>
          <w:lang w:bidi="fa-IR"/>
        </w:rPr>
        <w:t>.</w:t>
      </w:r>
    </w:p>
    <w:p>
      <w:pPr>
        <w:pStyle w:val="Heading3"/>
        <w:numPr>
          <w:ilvl w:val="2"/>
          <w:numId w:val="1"/>
        </w:numPr>
        <w:rPr/>
      </w:pPr>
      <w:bookmarkStart w:id="4526" w:name="__RefHeading___Toc4212464_581953129"/>
      <w:bookmarkStart w:id="4527" w:name="_Toc2092"/>
      <w:bookmarkEnd w:id="4526"/>
      <w:r>
        <w:rPr>
          <w:rtl w:val="true"/>
        </w:rPr>
        <w:t>(</w:t>
      </w:r>
      <w:r>
        <w:rPr>
          <w:rtl w:val="true"/>
        </w:rPr>
        <w:t xml:space="preserve">مسألة </w:t>
      </w:r>
      <w:r>
        <w:rPr/>
        <w:t>1518</w:t>
      </w:r>
      <w:r>
        <w:rPr>
          <w:rtl w:val="true"/>
        </w:rPr>
        <w:t xml:space="preserve">): </w:t>
      </w:r>
      <w:r>
        <w:rPr>
          <w:rtl w:val="true"/>
        </w:rPr>
        <w:t>لو اشتری ثوباً بما فی الذمّة، ثمّ أدّی ثمنه ممّا أخذه الدائن من الزیادة فی القرض الربوی،</w:t>
      </w:r>
      <w:bookmarkEnd w:id="4527"/>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الحلال المخلوط به، لا یجوز له لبسه و الصلاة فیه علی الأحوط إن کان قاصداً أداء الثمن من الربا من حین الشراء، و إن لم یکن من قصده ذلک جاز لبسه، و الصلاة فیه صحیحة، و لو کان عنده مال ربویّ أو من</w:t>
      </w:r>
      <w:bookmarkStart w:id="4528" w:name="pg5769_39028"/>
    </w:p>
    <w:p>
      <w:pPr>
        <w:pStyle w:val="BookText"/>
        <w:rPr/>
      </w:pPr>
      <w:bookmarkEnd w:id="4528"/>
      <w:r>
        <w:rPr>
          <w:rFonts w:ascii="IRNazanin" w:hAnsi="IRNazanin" w:eastAsia="IRNazanin"/>
          <w:color w:val="111111"/>
          <w:sz w:val="28"/>
          <w:sz w:val="28"/>
          <w:szCs w:val="28"/>
          <w:rtl w:val="true"/>
          <w:lang w:bidi="fa-IR"/>
        </w:rPr>
        <w:t>الحلال المخلوط بالحرام و قال للبائع أشتری منک الثوب بهذا المال فلا یصحّ البیع فلا یجوز له لبسه و الصلاة فیه</w:t>
      </w:r>
      <w:r>
        <w:rPr>
          <w:rFonts w:eastAsia="IRNazanin" w:cs="IRNazanin"/>
          <w:color w:val="111111"/>
          <w:sz w:val="28"/>
          <w:szCs w:val="28"/>
          <w:rtl w:val="true"/>
          <w:lang w:bidi="fa-IR"/>
        </w:rPr>
        <w:t>.</w:t>
      </w:r>
    </w:p>
    <w:p>
      <w:pPr>
        <w:pStyle w:val="Heading3"/>
        <w:numPr>
          <w:ilvl w:val="2"/>
          <w:numId w:val="1"/>
        </w:numPr>
        <w:rPr/>
      </w:pPr>
      <w:bookmarkStart w:id="4529" w:name="__RefHeading___Toc4212466_581953129"/>
      <w:bookmarkStart w:id="4530" w:name="_Toc2093"/>
      <w:bookmarkEnd w:id="4529"/>
      <w:r>
        <w:rPr>
          <w:rtl w:val="true"/>
        </w:rPr>
        <w:t>(</w:t>
      </w:r>
      <w:r>
        <w:rPr>
          <w:rtl w:val="true"/>
        </w:rPr>
        <w:t xml:space="preserve">مسألة </w:t>
      </w:r>
      <w:r>
        <w:rPr/>
        <w:t>1519</w:t>
      </w:r>
      <w:r>
        <w:rPr>
          <w:rtl w:val="true"/>
        </w:rPr>
        <w:t xml:space="preserve">): </w:t>
      </w:r>
      <w:r>
        <w:rPr>
          <w:rtl w:val="true"/>
        </w:rPr>
        <w:t>یجوز دفع النقد قرضاً إلی تاجر فی بلد لیحوله إلی صاحبه فی بلد آخر بأقلّ ممّا دفعه،</w:t>
      </w:r>
      <w:bookmarkEnd w:id="4530"/>
    </w:p>
    <w:p>
      <w:pPr>
        <w:pStyle w:val="BookText"/>
        <w:rPr/>
      </w:pPr>
      <w:r>
        <w:rPr>
          <w:rFonts w:ascii="IRNazanin" w:hAnsi="IRNazanin" w:eastAsia="IRNazanin"/>
          <w:color w:val="111111"/>
          <w:sz w:val="28"/>
          <w:sz w:val="28"/>
          <w:szCs w:val="28"/>
          <w:rtl w:val="true"/>
          <w:lang w:bidi="fa-IR"/>
        </w:rPr>
        <w:t>و هکذا یجوز دفع النقد إلی شخص و الاشتراط باسترجاع نفس المقدار عنه فی بلد آخر</w:t>
      </w:r>
      <w:r>
        <w:rPr>
          <w:rFonts w:eastAsia="IRNazanin" w:cs="IRNazanin"/>
          <w:color w:val="111111"/>
          <w:sz w:val="28"/>
          <w:szCs w:val="28"/>
          <w:rtl w:val="true"/>
          <w:lang w:bidi="fa-IR"/>
        </w:rPr>
        <w:t>.</w:t>
      </w:r>
    </w:p>
    <w:p>
      <w:pPr>
        <w:pStyle w:val="Heading3"/>
        <w:numPr>
          <w:ilvl w:val="2"/>
          <w:numId w:val="1"/>
        </w:numPr>
        <w:rPr/>
      </w:pPr>
      <w:bookmarkStart w:id="4531" w:name="__RefHeading___Toc4212468_581953129"/>
      <w:bookmarkStart w:id="4532" w:name="_Toc2094"/>
      <w:bookmarkEnd w:id="4531"/>
      <w:r>
        <w:rPr>
          <w:rtl w:val="true"/>
        </w:rPr>
        <w:t>(</w:t>
      </w:r>
      <w:r>
        <w:rPr>
          <w:rtl w:val="true"/>
        </w:rPr>
        <w:t xml:space="preserve">مسألة </w:t>
      </w:r>
      <w:r>
        <w:rPr/>
        <w:t>1520</w:t>
      </w:r>
      <w:r>
        <w:rPr>
          <w:rtl w:val="true"/>
        </w:rPr>
        <w:t xml:space="preserve">): </w:t>
      </w:r>
      <w:r>
        <w:rPr>
          <w:rtl w:val="true"/>
        </w:rPr>
        <w:t>لا یجوز دفع مال إلی أحد فی بلد قرضاً لیأخذ الأزید منه فی بلد آخر</w:t>
      </w:r>
      <w:bookmarkEnd w:id="4532"/>
    </w:p>
    <w:p>
      <w:pPr>
        <w:pStyle w:val="BookText"/>
        <w:rPr/>
      </w:pPr>
      <w:r>
        <w:rPr>
          <w:rFonts w:ascii="IRNazanin" w:hAnsi="IRNazanin" w:eastAsia="IRNazanin"/>
          <w:color w:val="111111"/>
          <w:sz w:val="28"/>
          <w:sz w:val="28"/>
          <w:szCs w:val="28"/>
          <w:rtl w:val="true"/>
          <w:lang w:bidi="fa-IR"/>
        </w:rPr>
        <w:t>و لو بعد مدّة، و یجوز أخذ الزیادة إذا أعطی الدافع متاعاً أو قام بعمل بإزاء الزائد</w:t>
      </w:r>
      <w:r>
        <w:rPr>
          <w:rFonts w:eastAsia="IRNazanin" w:cs="IRNazanin"/>
          <w:color w:val="111111"/>
          <w:sz w:val="28"/>
          <w:szCs w:val="28"/>
          <w:rtl w:val="true"/>
          <w:lang w:bidi="fa-IR"/>
        </w:rPr>
        <w:t>.</w:t>
      </w:r>
    </w:p>
    <w:p>
      <w:pPr>
        <w:pStyle w:val="Heading3"/>
        <w:numPr>
          <w:ilvl w:val="2"/>
          <w:numId w:val="1"/>
        </w:numPr>
        <w:rPr/>
      </w:pPr>
      <w:bookmarkStart w:id="4533" w:name="__RefHeading___Toc4212470_581953129"/>
      <w:bookmarkStart w:id="4534" w:name="_Toc2095"/>
      <w:bookmarkEnd w:id="4533"/>
      <w:r>
        <w:rPr>
          <w:rtl w:val="true"/>
        </w:rPr>
        <w:t>(</w:t>
      </w:r>
      <w:r>
        <w:rPr>
          <w:rtl w:val="true"/>
        </w:rPr>
        <w:t xml:space="preserve">مسألة </w:t>
      </w:r>
      <w:r>
        <w:rPr/>
        <w:t>1521</w:t>
      </w:r>
      <w:r>
        <w:rPr>
          <w:rtl w:val="true"/>
        </w:rPr>
        <w:t xml:space="preserve">): </w:t>
      </w:r>
      <w:r>
        <w:rPr>
          <w:rtl w:val="true"/>
        </w:rPr>
        <w:t>یجوز للدائن بیع ما فی ذمّة المدین من غیر المکیل و الموزون إلیه بأقلّ منه نقداً،</w:t>
      </w:r>
      <w:bookmarkEnd w:id="4534"/>
    </w:p>
    <w:p>
      <w:pPr>
        <w:pStyle w:val="BookText"/>
        <w:rPr/>
      </w:pPr>
      <w:r>
        <w:rPr>
          <w:rFonts w:ascii="IRNazanin" w:hAnsi="IRNazanin" w:eastAsia="IRNazanin"/>
          <w:color w:val="111111"/>
          <w:sz w:val="28"/>
          <w:sz w:val="28"/>
          <w:szCs w:val="28"/>
          <w:rtl w:val="true"/>
          <w:lang w:bidi="fa-IR"/>
        </w:rPr>
        <w:t>فلا بأس ببیع الأوراق النقدیّة المتعارفة فی زماننا هذا بأقلّ منه و أخذ الثمن نقداً</w:t>
      </w:r>
      <w:r>
        <w:rPr>
          <w:rFonts w:eastAsia="IRNazanin" w:cs="IRNazanin"/>
          <w:color w:val="111111"/>
          <w:sz w:val="28"/>
          <w:szCs w:val="28"/>
          <w:rtl w:val="true"/>
          <w:lang w:bidi="fa-IR"/>
        </w:rPr>
        <w:t>.</w:t>
      </w:r>
    </w:p>
    <w:p>
      <w:pPr>
        <w:pStyle w:val="Heading2"/>
        <w:numPr>
          <w:ilvl w:val="1"/>
          <w:numId w:val="1"/>
        </w:numPr>
        <w:rPr/>
      </w:pPr>
      <w:bookmarkStart w:id="4535" w:name="__RefHeading___Toc4212472_581953129"/>
      <w:bookmarkStart w:id="4536" w:name="_Toc2096"/>
      <w:bookmarkEnd w:id="4535"/>
      <w:r>
        <w:rPr/>
        <w:t>19</w:t>
      </w:r>
      <w:r>
        <w:rPr>
          <w:rtl w:val="true"/>
        </w:rPr>
        <w:t xml:space="preserve">- </w:t>
      </w:r>
      <w:r>
        <w:rPr>
          <w:rtl w:val="true"/>
        </w:rPr>
        <w:t>الحوالة</w:t>
      </w:r>
      <w:bookmarkEnd w:id="4536"/>
    </w:p>
    <w:p>
      <w:pPr>
        <w:pStyle w:val="Heading3"/>
        <w:numPr>
          <w:ilvl w:val="2"/>
          <w:numId w:val="1"/>
        </w:numPr>
        <w:rPr/>
      </w:pPr>
      <w:bookmarkStart w:id="4537" w:name="__RefHeading___Toc4212474_581953129"/>
      <w:bookmarkStart w:id="4538" w:name="_Toc2097"/>
      <w:bookmarkEnd w:id="4537"/>
      <w:r>
        <w:rPr>
          <w:rtl w:val="true"/>
        </w:rPr>
        <w:t>(</w:t>
      </w:r>
      <w:r>
        <w:rPr>
          <w:rtl w:val="true"/>
        </w:rPr>
        <w:t xml:space="preserve">مسألة </w:t>
      </w:r>
      <w:r>
        <w:rPr/>
        <w:t>1522</w:t>
      </w:r>
      <w:r>
        <w:rPr>
          <w:rtl w:val="true"/>
        </w:rPr>
        <w:t xml:space="preserve">): </w:t>
      </w:r>
      <w:r>
        <w:rPr>
          <w:rtl w:val="true"/>
        </w:rPr>
        <w:t>لو أحال المدیون الدائن علی شخص، و قبل الدائن ذلک و توفّرت سائر شرائط الحوالة برئت ذمّة المحیل</w:t>
      </w:r>
      <w:bookmarkEnd w:id="4538"/>
    </w:p>
    <w:p>
      <w:pPr>
        <w:pStyle w:val="BookText"/>
        <w:rPr/>
      </w:pPr>
      <w:r>
        <w:rPr>
          <w:rFonts w:ascii="IRNazanin" w:hAnsi="IRNazanin" w:eastAsia="IRNazanin"/>
          <w:color w:val="111111"/>
          <w:sz w:val="28"/>
          <w:sz w:val="28"/>
          <w:szCs w:val="28"/>
          <w:rtl w:val="true"/>
          <w:lang w:bidi="fa-IR"/>
        </w:rPr>
        <w:t>و انتقل الدین إلی ذمّة المحال علیه، فلیس للدائن مطالبة المدیون الأوّل بعد ذلک</w:t>
      </w:r>
      <w:r>
        <w:rPr>
          <w:rFonts w:eastAsia="IRNazanin" w:cs="IRNazanin"/>
          <w:color w:val="111111"/>
          <w:sz w:val="28"/>
          <w:szCs w:val="28"/>
          <w:rtl w:val="true"/>
          <w:lang w:bidi="fa-IR"/>
        </w:rPr>
        <w:t>.</w:t>
      </w:r>
    </w:p>
    <w:p>
      <w:pPr>
        <w:pStyle w:val="Heading3"/>
        <w:numPr>
          <w:ilvl w:val="2"/>
          <w:numId w:val="1"/>
        </w:numPr>
        <w:rPr/>
      </w:pPr>
      <w:bookmarkStart w:id="4539" w:name="__RefHeading___Toc4212476_581953129"/>
      <w:bookmarkStart w:id="4540" w:name="_Toc2098"/>
      <w:bookmarkEnd w:id="4539"/>
      <w:r>
        <w:rPr>
          <w:rtl w:val="true"/>
        </w:rPr>
        <w:t>(</w:t>
      </w:r>
      <w:r>
        <w:rPr>
          <w:rtl w:val="true"/>
        </w:rPr>
        <w:t xml:space="preserve">مسألة </w:t>
      </w:r>
      <w:r>
        <w:rPr/>
        <w:t>1523</w:t>
      </w:r>
      <w:r>
        <w:rPr>
          <w:rtl w:val="true"/>
        </w:rPr>
        <w:t xml:space="preserve">): </w:t>
      </w:r>
      <w:r>
        <w:rPr>
          <w:rtl w:val="true"/>
        </w:rPr>
        <w:t>یعتبر فی المحیل و المحتال و المحال علیه إذا اعتبر قبوله أیضاً البلوغ، و العقل و الاختیار</w:t>
      </w:r>
      <w:bookmarkEnd w:id="4540"/>
    </w:p>
    <w:p>
      <w:pPr>
        <w:pStyle w:val="BookText"/>
        <w:rPr/>
      </w:pPr>
      <w:r>
        <w:rPr>
          <w:rFonts w:ascii="IRNazanin" w:hAnsi="IRNazanin" w:eastAsia="IRNazanin"/>
          <w:color w:val="111111"/>
          <w:sz w:val="28"/>
          <w:sz w:val="28"/>
          <w:szCs w:val="28"/>
          <w:rtl w:val="true"/>
          <w:lang w:bidi="fa-IR"/>
        </w:rPr>
        <w:t>و عدم السفه، و یعتبر فی الأوّلین عدم الحجر لفلس أیضاً، إلّا فی الحوالة علی البریء، فإنّه یجوز فیها أن یکون المحیل مفلساً بل سفیهاً</w:t>
      </w:r>
      <w:r>
        <w:rPr>
          <w:rFonts w:eastAsia="IRNazanin" w:cs="IRNazanin"/>
          <w:color w:val="111111"/>
          <w:sz w:val="28"/>
          <w:szCs w:val="28"/>
          <w:rtl w:val="true"/>
          <w:lang w:bidi="fa-IR"/>
        </w:rPr>
        <w:t>.</w:t>
      </w:r>
    </w:p>
    <w:p>
      <w:pPr>
        <w:pStyle w:val="Heading3"/>
        <w:numPr>
          <w:ilvl w:val="2"/>
          <w:numId w:val="1"/>
        </w:numPr>
        <w:rPr/>
      </w:pPr>
      <w:bookmarkStart w:id="4541" w:name="__RefHeading___Toc4212478_581953129"/>
      <w:bookmarkStart w:id="4542" w:name="_Toc2099"/>
      <w:bookmarkEnd w:id="4541"/>
      <w:r>
        <w:rPr>
          <w:rtl w:val="true"/>
        </w:rPr>
        <w:t>(</w:t>
      </w:r>
      <w:r>
        <w:rPr>
          <w:rtl w:val="true"/>
        </w:rPr>
        <w:t xml:space="preserve">مسألة </w:t>
      </w:r>
      <w:r>
        <w:rPr/>
        <w:t>1524</w:t>
      </w:r>
      <w:r>
        <w:rPr>
          <w:rtl w:val="true"/>
        </w:rPr>
        <w:t xml:space="preserve">): </w:t>
      </w:r>
      <w:r>
        <w:rPr>
          <w:rtl w:val="true"/>
        </w:rPr>
        <w:t>یعتبر فی الحوالة قبول المحال علیه</w:t>
      </w:r>
      <w:bookmarkEnd w:id="4542"/>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بریئاً أو کانت الحوالة</w:t>
      </w:r>
      <w:bookmarkStart w:id="4543" w:name="pg5769_39029"/>
    </w:p>
    <w:p>
      <w:pPr>
        <w:pStyle w:val="BookText"/>
        <w:rPr/>
      </w:pPr>
      <w:bookmarkEnd w:id="4543"/>
      <w:r>
        <w:rPr>
          <w:rFonts w:ascii="IRNazanin" w:hAnsi="IRNazanin" w:eastAsia="IRNazanin"/>
          <w:color w:val="111111"/>
          <w:sz w:val="28"/>
          <w:sz w:val="28"/>
          <w:szCs w:val="28"/>
          <w:rtl w:val="true"/>
          <w:lang w:bidi="fa-IR"/>
        </w:rPr>
        <w:t>بغیر جنس ما علیه، بل یعتبر مطلقاً علی الأحوط الوجوبی</w:t>
      </w:r>
      <w:r>
        <w:rPr>
          <w:rFonts w:eastAsia="IRNazanin" w:cs="IRNazanin"/>
          <w:color w:val="111111"/>
          <w:sz w:val="28"/>
          <w:szCs w:val="28"/>
          <w:rtl w:val="true"/>
          <w:lang w:bidi="fa-IR"/>
        </w:rPr>
        <w:t>.</w:t>
      </w:r>
    </w:p>
    <w:p>
      <w:pPr>
        <w:pStyle w:val="Heading3"/>
        <w:numPr>
          <w:ilvl w:val="2"/>
          <w:numId w:val="1"/>
        </w:numPr>
        <w:rPr/>
      </w:pPr>
      <w:bookmarkStart w:id="4544" w:name="__RefHeading___Toc4212480_581953129"/>
      <w:bookmarkStart w:id="4545" w:name="_Toc2100"/>
      <w:bookmarkEnd w:id="4544"/>
      <w:r>
        <w:rPr>
          <w:rtl w:val="true"/>
        </w:rPr>
        <w:t>(</w:t>
      </w:r>
      <w:r>
        <w:rPr>
          <w:rtl w:val="true"/>
        </w:rPr>
        <w:t xml:space="preserve">مسألة </w:t>
      </w:r>
      <w:r>
        <w:rPr/>
        <w:t>1525</w:t>
      </w:r>
      <w:r>
        <w:rPr>
          <w:rtl w:val="true"/>
        </w:rPr>
        <w:t xml:space="preserve">): </w:t>
      </w:r>
      <w:r>
        <w:rPr>
          <w:rtl w:val="true"/>
        </w:rPr>
        <w:t>یعتبر فی الحوالة ان یکون المحیل مدیوناً حین الحوالة،</w:t>
      </w:r>
      <w:bookmarkEnd w:id="4545"/>
    </w:p>
    <w:p>
      <w:pPr>
        <w:pStyle w:val="BookText"/>
        <w:rPr/>
      </w:pPr>
      <w:r>
        <w:rPr>
          <w:rFonts w:ascii="IRNazanin" w:hAnsi="IRNazanin" w:eastAsia="IRNazanin"/>
          <w:color w:val="111111"/>
          <w:sz w:val="28"/>
          <w:sz w:val="28"/>
          <w:szCs w:val="28"/>
          <w:rtl w:val="true"/>
          <w:lang w:bidi="fa-IR"/>
        </w:rPr>
        <w:t>فلا تصحّ الحوالة بما سیستقرضه، و کذا یعتبر فی الحوالة التنجیز علی الأحوط</w:t>
      </w:r>
      <w:r>
        <w:rPr>
          <w:rFonts w:eastAsia="IRNazanin" w:cs="IRNazanin"/>
          <w:color w:val="111111"/>
          <w:sz w:val="28"/>
          <w:szCs w:val="28"/>
          <w:rtl w:val="true"/>
          <w:lang w:bidi="fa-IR"/>
        </w:rPr>
        <w:t>.</w:t>
      </w:r>
    </w:p>
    <w:p>
      <w:pPr>
        <w:pStyle w:val="Heading3"/>
        <w:numPr>
          <w:ilvl w:val="2"/>
          <w:numId w:val="1"/>
        </w:numPr>
        <w:rPr/>
      </w:pPr>
      <w:bookmarkStart w:id="4546" w:name="__RefHeading___Toc4212482_581953129"/>
      <w:bookmarkStart w:id="4547" w:name="_Toc2101"/>
      <w:bookmarkEnd w:id="4546"/>
      <w:r>
        <w:rPr>
          <w:rtl w:val="true"/>
        </w:rPr>
        <w:t>(</w:t>
      </w:r>
      <w:r>
        <w:rPr>
          <w:rtl w:val="true"/>
        </w:rPr>
        <w:t xml:space="preserve">مسألة </w:t>
      </w:r>
      <w:r>
        <w:rPr/>
        <w:t>1526</w:t>
      </w:r>
      <w:r>
        <w:rPr>
          <w:rtl w:val="true"/>
        </w:rPr>
        <w:t xml:space="preserve">): </w:t>
      </w:r>
      <w:r>
        <w:rPr>
          <w:rtl w:val="true"/>
        </w:rPr>
        <w:t>یعتبر أن یکون المال المحال به معیّناً،</w:t>
      </w:r>
      <w:bookmarkEnd w:id="4547"/>
    </w:p>
    <w:p>
      <w:pPr>
        <w:pStyle w:val="BookText"/>
        <w:rPr/>
      </w:pPr>
      <w:r>
        <w:rPr>
          <w:rFonts w:ascii="IRNazanin" w:hAnsi="IRNazanin" w:eastAsia="IRNazanin"/>
          <w:color w:val="111111"/>
          <w:sz w:val="28"/>
          <w:sz w:val="28"/>
          <w:szCs w:val="28"/>
          <w:rtl w:val="true"/>
          <w:lang w:bidi="fa-IR"/>
        </w:rPr>
        <w:t>فإذا کان الشخص مدیناً لآخر بمنّ من الحنطة و دینار لم یصحّ أن یحیله بأحدهما من غیر تعیین</w:t>
      </w:r>
      <w:r>
        <w:rPr>
          <w:rFonts w:eastAsia="IRNazanin" w:cs="IRNazanin"/>
          <w:color w:val="111111"/>
          <w:sz w:val="28"/>
          <w:szCs w:val="28"/>
          <w:rtl w:val="true"/>
          <w:lang w:bidi="fa-IR"/>
        </w:rPr>
        <w:t>.</w:t>
      </w:r>
    </w:p>
    <w:p>
      <w:pPr>
        <w:pStyle w:val="Heading3"/>
        <w:numPr>
          <w:ilvl w:val="2"/>
          <w:numId w:val="1"/>
        </w:numPr>
        <w:rPr/>
      </w:pPr>
      <w:bookmarkStart w:id="4548" w:name="__RefHeading___Toc4212484_581953129"/>
      <w:bookmarkStart w:id="4549" w:name="_Toc2102"/>
      <w:bookmarkEnd w:id="4548"/>
      <w:r>
        <w:rPr>
          <w:rtl w:val="true"/>
        </w:rPr>
        <w:t>(</w:t>
      </w:r>
      <w:r>
        <w:rPr>
          <w:rtl w:val="true"/>
        </w:rPr>
        <w:t xml:space="preserve">مسألة </w:t>
      </w:r>
      <w:r>
        <w:rPr/>
        <w:t>1527</w:t>
      </w:r>
      <w:r>
        <w:rPr>
          <w:rtl w:val="true"/>
        </w:rPr>
        <w:t xml:space="preserve">): </w:t>
      </w:r>
      <w:r>
        <w:rPr>
          <w:rtl w:val="true"/>
        </w:rPr>
        <w:t>یکفی تعیّن الدین واقعاً</w:t>
      </w:r>
      <w:bookmarkEnd w:id="4549"/>
    </w:p>
    <w:p>
      <w:pPr>
        <w:pStyle w:val="BookText"/>
        <w:rPr/>
      </w:pPr>
      <w:r>
        <w:rPr>
          <w:rFonts w:ascii="IRNazanin" w:hAnsi="IRNazanin" w:eastAsia="IRNazanin"/>
          <w:color w:val="111111"/>
          <w:sz w:val="28"/>
          <w:sz w:val="28"/>
          <w:szCs w:val="28"/>
          <w:rtl w:val="true"/>
          <w:lang w:bidi="fa-IR"/>
        </w:rPr>
        <w:t>و إن لم یعلم المحیل و المحتال بجنسه أو مقداره حین الحوالة، فإذا کان الدین مسجّلاً فی دفتر، و قبل مراجعته حوّله علی شخص، و بعد الحوالة راجع الدفتر و أخبر المحتال صحّت الحوالة</w:t>
      </w:r>
      <w:r>
        <w:rPr>
          <w:rFonts w:eastAsia="IRNazanin" w:cs="IRNazanin"/>
          <w:color w:val="111111"/>
          <w:sz w:val="28"/>
          <w:szCs w:val="28"/>
          <w:rtl w:val="true"/>
          <w:lang w:bidi="fa-IR"/>
        </w:rPr>
        <w:t>.</w:t>
      </w:r>
    </w:p>
    <w:p>
      <w:pPr>
        <w:pStyle w:val="Heading3"/>
        <w:numPr>
          <w:ilvl w:val="2"/>
          <w:numId w:val="1"/>
        </w:numPr>
        <w:rPr/>
      </w:pPr>
      <w:bookmarkStart w:id="4550" w:name="__RefHeading___Toc4212486_581953129"/>
      <w:bookmarkStart w:id="4551" w:name="_Toc2103"/>
      <w:bookmarkEnd w:id="4550"/>
      <w:r>
        <w:rPr>
          <w:rtl w:val="true"/>
        </w:rPr>
        <w:t>(</w:t>
      </w:r>
      <w:r>
        <w:rPr>
          <w:rtl w:val="true"/>
        </w:rPr>
        <w:t xml:space="preserve">مسألة </w:t>
      </w:r>
      <w:r>
        <w:rPr/>
        <w:t>1528</w:t>
      </w:r>
      <w:r>
        <w:rPr>
          <w:rtl w:val="true"/>
        </w:rPr>
        <w:t xml:space="preserve">): </w:t>
      </w:r>
      <w:r>
        <w:rPr>
          <w:rtl w:val="true"/>
        </w:rPr>
        <w:t>للدائن أن لا یقبل الحوالة</w:t>
      </w:r>
      <w:bookmarkEnd w:id="4551"/>
    </w:p>
    <w:p>
      <w:pPr>
        <w:pStyle w:val="BookText"/>
        <w:rPr/>
      </w:pPr>
      <w:r>
        <w:rPr>
          <w:rFonts w:ascii="IRNazanin" w:hAnsi="IRNazanin" w:eastAsia="IRNazanin"/>
          <w:color w:val="111111"/>
          <w:sz w:val="28"/>
          <w:sz w:val="28"/>
          <w:szCs w:val="28"/>
          <w:rtl w:val="true"/>
          <w:lang w:bidi="fa-IR"/>
        </w:rPr>
        <w:t>و إن لم یکن المحال علیه فقیراً و لا فی أداء الحوالة مماطلاً</w:t>
      </w:r>
      <w:r>
        <w:rPr>
          <w:rFonts w:eastAsia="IRNazanin" w:cs="IRNazanin"/>
          <w:color w:val="111111"/>
          <w:sz w:val="28"/>
          <w:szCs w:val="28"/>
          <w:rtl w:val="true"/>
          <w:lang w:bidi="fa-IR"/>
        </w:rPr>
        <w:t>.</w:t>
      </w:r>
    </w:p>
    <w:p>
      <w:pPr>
        <w:pStyle w:val="Heading3"/>
        <w:numPr>
          <w:ilvl w:val="2"/>
          <w:numId w:val="1"/>
        </w:numPr>
        <w:rPr/>
      </w:pPr>
      <w:bookmarkStart w:id="4552" w:name="__RefHeading___Toc4212488_581953129"/>
      <w:bookmarkStart w:id="4553" w:name="_Toc2104"/>
      <w:bookmarkEnd w:id="4552"/>
      <w:r>
        <w:rPr>
          <w:rtl w:val="true"/>
        </w:rPr>
        <w:t>(</w:t>
      </w:r>
      <w:r>
        <w:rPr>
          <w:rtl w:val="true"/>
        </w:rPr>
        <w:t xml:space="preserve">مسألة </w:t>
      </w:r>
      <w:r>
        <w:rPr/>
        <w:t>1529</w:t>
      </w:r>
      <w:r>
        <w:rPr>
          <w:rtl w:val="true"/>
        </w:rPr>
        <w:t xml:space="preserve">): </w:t>
      </w:r>
      <w:r>
        <w:rPr>
          <w:rtl w:val="true"/>
        </w:rPr>
        <w:t>لیس للمحال علیه البری مطالبة المحال به من المحیل قبل أدائه إلی المحتال،</w:t>
      </w:r>
      <w:bookmarkEnd w:id="4553"/>
    </w:p>
    <w:p>
      <w:pPr>
        <w:pStyle w:val="BookText"/>
        <w:rPr/>
      </w:pPr>
      <w:r>
        <w:rPr>
          <w:rFonts w:ascii="IRNazanin" w:hAnsi="IRNazanin" w:eastAsia="IRNazanin"/>
          <w:color w:val="111111"/>
          <w:sz w:val="28"/>
          <w:sz w:val="28"/>
          <w:szCs w:val="28"/>
          <w:rtl w:val="true"/>
          <w:lang w:bidi="fa-IR"/>
        </w:rPr>
        <w:t>و لو تصالح المحتال مع المحال علیه علی أقلّ من الدین فلا یجوز له أن یأخذ من المحیل إلّا بمقدار ما دفعه</w:t>
      </w:r>
      <w:r>
        <w:rPr>
          <w:rFonts w:eastAsia="IRNazanin" w:cs="IRNazanin"/>
          <w:color w:val="111111"/>
          <w:sz w:val="28"/>
          <w:szCs w:val="28"/>
          <w:rtl w:val="true"/>
          <w:lang w:bidi="fa-IR"/>
        </w:rPr>
        <w:t>.</w:t>
      </w:r>
    </w:p>
    <w:p>
      <w:pPr>
        <w:pStyle w:val="Heading3"/>
        <w:numPr>
          <w:ilvl w:val="2"/>
          <w:numId w:val="1"/>
        </w:numPr>
        <w:rPr/>
      </w:pPr>
      <w:bookmarkStart w:id="4554" w:name="__RefHeading___Toc4212490_581953129"/>
      <w:bookmarkStart w:id="4555" w:name="_Toc2105"/>
      <w:bookmarkEnd w:id="4554"/>
      <w:r>
        <w:rPr>
          <w:rtl w:val="true"/>
        </w:rPr>
        <w:t>(</w:t>
      </w:r>
      <w:r>
        <w:rPr>
          <w:rtl w:val="true"/>
        </w:rPr>
        <w:t xml:space="preserve">مسألة </w:t>
      </w:r>
      <w:r>
        <w:rPr/>
        <w:t>1530</w:t>
      </w:r>
      <w:r>
        <w:rPr>
          <w:rtl w:val="true"/>
        </w:rPr>
        <w:t xml:space="preserve">): </w:t>
      </w:r>
      <w:r>
        <w:rPr>
          <w:rtl w:val="true"/>
        </w:rPr>
        <w:t>لیس للمحیل و المحال علیه فسخ الحوالة،</w:t>
      </w:r>
      <w:bookmarkEnd w:id="4555"/>
    </w:p>
    <w:p>
      <w:pPr>
        <w:pStyle w:val="BookText"/>
        <w:rPr/>
      </w:pPr>
      <w:r>
        <w:rPr>
          <w:rFonts w:ascii="IRNazanin" w:hAnsi="IRNazanin" w:eastAsia="IRNazanin"/>
          <w:color w:val="111111"/>
          <w:sz w:val="28"/>
          <w:sz w:val="28"/>
          <w:szCs w:val="28"/>
          <w:rtl w:val="true"/>
          <w:lang w:bidi="fa-IR"/>
        </w:rPr>
        <w:t>و کذلک المحتال إن أعسر المحال علیه بعد ما کان موسراً حین الحوالة، بل لا یجوز فسخه مع إعسار المحال علیه حین الحوالة إذا کان المحتال 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به حینذاک کان له الفسخ و إن صار المحال علیه غنیّاً فعلاً</w:t>
      </w:r>
      <w:r>
        <w:rPr>
          <w:rFonts w:eastAsia="IRNazanin" w:cs="IRNazanin"/>
          <w:color w:val="111111"/>
          <w:sz w:val="28"/>
          <w:szCs w:val="28"/>
          <w:rtl w:val="true"/>
          <w:lang w:bidi="fa-IR"/>
        </w:rPr>
        <w:t>.</w:t>
      </w:r>
    </w:p>
    <w:p>
      <w:pPr>
        <w:pStyle w:val="Heading3"/>
        <w:numPr>
          <w:ilvl w:val="2"/>
          <w:numId w:val="1"/>
        </w:numPr>
        <w:rPr/>
      </w:pPr>
      <w:bookmarkStart w:id="4556" w:name="__RefHeading___Toc4212492_581953129"/>
      <w:bookmarkStart w:id="4557" w:name="_Toc2106"/>
      <w:bookmarkEnd w:id="4556"/>
      <w:r>
        <w:rPr>
          <w:rtl w:val="true"/>
        </w:rPr>
        <w:t>(</w:t>
      </w:r>
      <w:r>
        <w:rPr>
          <w:rtl w:val="true"/>
        </w:rPr>
        <w:t xml:space="preserve">مسألة </w:t>
      </w:r>
      <w:r>
        <w:rPr/>
        <w:t>1531</w:t>
      </w:r>
      <w:r>
        <w:rPr>
          <w:rtl w:val="true"/>
        </w:rPr>
        <w:t xml:space="preserve">): </w:t>
      </w:r>
      <w:r>
        <w:rPr>
          <w:rtl w:val="true"/>
        </w:rPr>
        <w:t>یجوز اشتراط حقّ الفسخ</w:t>
      </w:r>
      <w:bookmarkEnd w:id="4557"/>
    </w:p>
    <w:p>
      <w:pPr>
        <w:pStyle w:val="BookText"/>
        <w:rPr/>
      </w:pPr>
      <w:r>
        <w:rPr>
          <w:rFonts w:ascii="IRNazanin" w:hAnsi="IRNazanin" w:eastAsia="IRNazanin"/>
          <w:color w:val="111111"/>
          <w:sz w:val="28"/>
          <w:sz w:val="28"/>
          <w:szCs w:val="28"/>
          <w:rtl w:val="true"/>
          <w:lang w:bidi="fa-IR"/>
        </w:rPr>
        <w:t>للمحیل و المحتال و المحال علیه، أو لأحدهم</w:t>
      </w:r>
      <w:r>
        <w:rPr>
          <w:rFonts w:eastAsia="IRNazanin" w:cs="IRNazanin"/>
          <w:color w:val="111111"/>
          <w:sz w:val="28"/>
          <w:szCs w:val="28"/>
          <w:rtl w:val="true"/>
          <w:lang w:bidi="fa-IR"/>
        </w:rPr>
        <w:t>.</w:t>
      </w:r>
    </w:p>
    <w:p>
      <w:pPr>
        <w:pStyle w:val="Heading3"/>
        <w:numPr>
          <w:ilvl w:val="2"/>
          <w:numId w:val="1"/>
        </w:numPr>
        <w:rPr/>
      </w:pPr>
      <w:bookmarkStart w:id="4558" w:name="__RefHeading___Toc4212494_581953129"/>
      <w:bookmarkStart w:id="4559" w:name="_Toc2107"/>
      <w:bookmarkEnd w:id="4558"/>
      <w:r>
        <w:rPr>
          <w:rtl w:val="true"/>
        </w:rPr>
        <w:t>(</w:t>
      </w:r>
      <w:r>
        <w:rPr>
          <w:rtl w:val="true"/>
        </w:rPr>
        <w:t xml:space="preserve">مسألة </w:t>
      </w:r>
      <w:r>
        <w:rPr/>
        <w:t>1532</w:t>
      </w:r>
      <w:r>
        <w:rPr>
          <w:rtl w:val="true"/>
        </w:rPr>
        <w:t xml:space="preserve">): </w:t>
      </w:r>
      <w:r>
        <w:rPr>
          <w:rtl w:val="true"/>
        </w:rPr>
        <w:t>إذا أدّی المحیل الدین،</w:t>
      </w:r>
      <w:bookmarkEnd w:id="4559"/>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بطلب من المحال علیه و کان مدیناً للمحیل فله أن یطالب المحال علیه بما أدّاه، و إن لم یکن بطلبه أو لم یکن مدیوناً فلیس له ذلک</w:t>
      </w:r>
      <w:r>
        <w:rPr>
          <w:rFonts w:eastAsia="IRNazanin" w:cs="IRNazanin"/>
          <w:color w:val="111111"/>
          <w:sz w:val="28"/>
          <w:szCs w:val="28"/>
          <w:rtl w:val="true"/>
          <w:lang w:bidi="fa-IR"/>
        </w:rPr>
        <w:t>.</w:t>
      </w:r>
      <w:bookmarkStart w:id="4560" w:name="pg5769_39030"/>
    </w:p>
    <w:p>
      <w:pPr>
        <w:pStyle w:val="Heading2"/>
        <w:numPr>
          <w:ilvl w:val="1"/>
          <w:numId w:val="1"/>
        </w:numPr>
        <w:rPr/>
      </w:pPr>
      <w:bookmarkStart w:id="4561" w:name="__RefHeading___Toc4212496_581953129"/>
      <w:bookmarkStart w:id="4562" w:name="_Toc2108"/>
      <w:bookmarkEnd w:id="4560"/>
      <w:bookmarkEnd w:id="4561"/>
      <w:r>
        <w:rPr/>
        <w:t>20</w:t>
      </w:r>
      <w:r>
        <w:rPr>
          <w:rtl w:val="true"/>
        </w:rPr>
        <w:t xml:space="preserve">- </w:t>
      </w:r>
      <w:r>
        <w:rPr>
          <w:rtl w:val="true"/>
        </w:rPr>
        <w:t>الرهن</w:t>
      </w:r>
      <w:bookmarkEnd w:id="4562"/>
    </w:p>
    <w:p>
      <w:pPr>
        <w:pStyle w:val="Heading3"/>
        <w:numPr>
          <w:ilvl w:val="2"/>
          <w:numId w:val="1"/>
        </w:numPr>
        <w:rPr/>
      </w:pPr>
      <w:bookmarkStart w:id="4563" w:name="__RefHeading___Toc4212498_581953129"/>
      <w:bookmarkStart w:id="4564" w:name="_Toc2109"/>
      <w:bookmarkEnd w:id="4563"/>
      <w:r>
        <w:rPr>
          <w:rtl w:val="true"/>
        </w:rPr>
        <w:t>(</w:t>
      </w:r>
      <w:r>
        <w:rPr>
          <w:rtl w:val="true"/>
        </w:rPr>
        <w:t xml:space="preserve">مسألة </w:t>
      </w:r>
      <w:r>
        <w:rPr/>
        <w:t>1533</w:t>
      </w:r>
      <w:r>
        <w:rPr>
          <w:rtl w:val="true"/>
        </w:rPr>
        <w:t xml:space="preserve">): </w:t>
      </w:r>
      <w:r>
        <w:rPr>
          <w:rtl w:val="true"/>
        </w:rPr>
        <w:t>الرهن هو دفع المدیون عیناً إلی الدائن</w:t>
      </w:r>
      <w:bookmarkEnd w:id="4564"/>
    </w:p>
    <w:p>
      <w:pPr>
        <w:pStyle w:val="BookText"/>
        <w:rPr/>
      </w:pPr>
      <w:r>
        <w:rPr>
          <w:rFonts w:ascii="IRNazanin" w:hAnsi="IRNazanin" w:eastAsia="IRNazanin"/>
          <w:color w:val="111111"/>
          <w:sz w:val="28"/>
          <w:sz w:val="28"/>
          <w:szCs w:val="28"/>
          <w:rtl w:val="true"/>
          <w:lang w:bidi="fa-IR"/>
        </w:rPr>
        <w:t>للاستیثاق من الدین</w:t>
      </w:r>
      <w:r>
        <w:rPr>
          <w:rFonts w:eastAsia="IRNazanin" w:cs="IRNazanin"/>
          <w:color w:val="111111"/>
          <w:sz w:val="28"/>
          <w:szCs w:val="28"/>
          <w:rtl w:val="true"/>
          <w:lang w:bidi="fa-IR"/>
        </w:rPr>
        <w:t>.</w:t>
      </w:r>
    </w:p>
    <w:p>
      <w:pPr>
        <w:pStyle w:val="Heading3"/>
        <w:numPr>
          <w:ilvl w:val="2"/>
          <w:numId w:val="1"/>
        </w:numPr>
        <w:rPr/>
      </w:pPr>
      <w:bookmarkStart w:id="4565" w:name="__RefHeading___Toc4212500_581953129"/>
      <w:bookmarkStart w:id="4566" w:name="_Toc2110"/>
      <w:bookmarkEnd w:id="4565"/>
      <w:r>
        <w:rPr>
          <w:rtl w:val="true"/>
        </w:rPr>
        <w:t>(</w:t>
      </w:r>
      <w:r>
        <w:rPr>
          <w:rtl w:val="true"/>
        </w:rPr>
        <w:t xml:space="preserve">مسألة </w:t>
      </w:r>
      <w:r>
        <w:rPr/>
        <w:t>1534</w:t>
      </w:r>
      <w:r>
        <w:rPr>
          <w:rtl w:val="true"/>
        </w:rPr>
        <w:t xml:space="preserve">): </w:t>
      </w:r>
      <w:r>
        <w:rPr>
          <w:rtl w:val="true"/>
        </w:rPr>
        <w:t>لا تعتبر الصیغة فی الرهن،</w:t>
      </w:r>
      <w:bookmarkEnd w:id="4566"/>
    </w:p>
    <w:p>
      <w:pPr>
        <w:pStyle w:val="BookText"/>
        <w:rPr/>
      </w:pPr>
      <w:r>
        <w:rPr>
          <w:rFonts w:ascii="IRNazanin" w:hAnsi="IRNazanin" w:eastAsia="IRNazanin"/>
          <w:color w:val="111111"/>
          <w:sz w:val="28"/>
          <w:sz w:val="28"/>
          <w:szCs w:val="28"/>
          <w:rtl w:val="true"/>
          <w:lang w:bidi="fa-IR"/>
        </w:rPr>
        <w:t>بل یکفی دفع المدیون مالاً للدائن بقصد الرهن، و أخذ الدائن له بهذا القصد</w:t>
      </w:r>
      <w:r>
        <w:rPr>
          <w:rFonts w:eastAsia="IRNazanin" w:cs="IRNazanin"/>
          <w:color w:val="111111"/>
          <w:sz w:val="28"/>
          <w:szCs w:val="28"/>
          <w:rtl w:val="true"/>
          <w:lang w:bidi="fa-IR"/>
        </w:rPr>
        <w:t>.</w:t>
      </w:r>
    </w:p>
    <w:p>
      <w:pPr>
        <w:pStyle w:val="Heading3"/>
        <w:numPr>
          <w:ilvl w:val="2"/>
          <w:numId w:val="1"/>
        </w:numPr>
        <w:rPr/>
      </w:pPr>
      <w:bookmarkStart w:id="4567" w:name="__RefHeading___Toc4212502_581953129"/>
      <w:bookmarkStart w:id="4568" w:name="_Toc2111"/>
      <w:bookmarkEnd w:id="4567"/>
      <w:r>
        <w:rPr>
          <w:rtl w:val="true"/>
        </w:rPr>
        <w:t>(</w:t>
      </w:r>
      <w:r>
        <w:rPr>
          <w:rtl w:val="true"/>
        </w:rPr>
        <w:t xml:space="preserve">مسألة </w:t>
      </w:r>
      <w:r>
        <w:rPr/>
        <w:t>1535</w:t>
      </w:r>
      <w:r>
        <w:rPr>
          <w:rtl w:val="true"/>
        </w:rPr>
        <w:t xml:space="preserve">): </w:t>
      </w:r>
      <w:r>
        <w:rPr>
          <w:rtl w:val="true"/>
        </w:rPr>
        <w:t>یعتبر فی الراهن و المرتهن البلوغ، و العقل، و الاختیار،</w:t>
      </w:r>
      <w:bookmarkEnd w:id="4568"/>
    </w:p>
    <w:p>
      <w:pPr>
        <w:pStyle w:val="BookText"/>
        <w:rPr/>
      </w:pPr>
      <w:r>
        <w:rPr>
          <w:rFonts w:ascii="IRNazanin" w:hAnsi="IRNazanin" w:eastAsia="IRNazanin"/>
          <w:color w:val="111111"/>
          <w:sz w:val="28"/>
          <w:sz w:val="28"/>
          <w:szCs w:val="28"/>
          <w:rtl w:val="true"/>
          <w:lang w:bidi="fa-IR"/>
        </w:rPr>
        <w:t>و عدم کون الراهن سفیها و لا محجوراً علیه لفلس</w:t>
      </w:r>
      <w:r>
        <w:rPr>
          <w:rFonts w:eastAsia="IRNazanin" w:cs="IRNazanin"/>
          <w:color w:val="111111"/>
          <w:sz w:val="28"/>
          <w:szCs w:val="28"/>
          <w:rtl w:val="true"/>
          <w:lang w:bidi="fa-IR"/>
        </w:rPr>
        <w:t>.</w:t>
      </w:r>
    </w:p>
    <w:p>
      <w:pPr>
        <w:pStyle w:val="Heading3"/>
        <w:numPr>
          <w:ilvl w:val="2"/>
          <w:numId w:val="1"/>
        </w:numPr>
        <w:rPr/>
      </w:pPr>
      <w:bookmarkStart w:id="4569" w:name="__RefHeading___Toc4212504_581953129"/>
      <w:bookmarkStart w:id="4570" w:name="_Toc2112"/>
      <w:bookmarkEnd w:id="4569"/>
      <w:r>
        <w:rPr>
          <w:rtl w:val="true"/>
        </w:rPr>
        <w:t>(</w:t>
      </w:r>
      <w:r>
        <w:rPr>
          <w:rtl w:val="true"/>
        </w:rPr>
        <w:t xml:space="preserve">مسألة </w:t>
      </w:r>
      <w:r>
        <w:rPr/>
        <w:t>1536</w:t>
      </w:r>
      <w:r>
        <w:rPr>
          <w:rtl w:val="true"/>
        </w:rPr>
        <w:t xml:space="preserve">): </w:t>
      </w:r>
      <w:r>
        <w:rPr>
          <w:rtl w:val="true"/>
        </w:rPr>
        <w:t>الرهن لازم من جهة الراهن و جائز من جهة المرتهن،</w:t>
      </w:r>
      <w:bookmarkEnd w:id="4570"/>
    </w:p>
    <w:p>
      <w:pPr>
        <w:pStyle w:val="BookText"/>
        <w:rPr/>
      </w:pPr>
      <w:r>
        <w:rPr>
          <w:rFonts w:ascii="IRNazanin" w:hAnsi="IRNazanin" w:eastAsia="IRNazanin"/>
          <w:color w:val="111111"/>
          <w:sz w:val="28"/>
          <w:sz w:val="28"/>
          <w:szCs w:val="28"/>
          <w:rtl w:val="true"/>
          <w:lang w:bidi="fa-IR"/>
        </w:rPr>
        <w:t>فلیس للراهن انتزاعه منه بدون رضاه، إلّا أن یسقط حقّه من الارتهان أو ینفکّ الرهن بفراغ ذمّة الراهن من الدین</w:t>
      </w:r>
      <w:r>
        <w:rPr>
          <w:rFonts w:eastAsia="IRNazanin" w:cs="IRNazanin"/>
          <w:color w:val="111111"/>
          <w:sz w:val="28"/>
          <w:szCs w:val="28"/>
          <w:rtl w:val="true"/>
          <w:lang w:bidi="fa-IR"/>
        </w:rPr>
        <w:t>.</w:t>
      </w:r>
    </w:p>
    <w:p>
      <w:pPr>
        <w:pStyle w:val="Heading3"/>
        <w:numPr>
          <w:ilvl w:val="2"/>
          <w:numId w:val="1"/>
        </w:numPr>
        <w:rPr/>
      </w:pPr>
      <w:bookmarkStart w:id="4571" w:name="__RefHeading___Toc4212506_581953129"/>
      <w:bookmarkStart w:id="4572" w:name="_Toc2113"/>
      <w:bookmarkEnd w:id="4571"/>
      <w:r>
        <w:rPr>
          <w:rtl w:val="true"/>
        </w:rPr>
        <w:t>(</w:t>
      </w:r>
      <w:r>
        <w:rPr>
          <w:rtl w:val="true"/>
        </w:rPr>
        <w:t xml:space="preserve">مسألة </w:t>
      </w:r>
      <w:r>
        <w:rPr/>
        <w:t>1537</w:t>
      </w:r>
      <w:r>
        <w:rPr>
          <w:rtl w:val="true"/>
        </w:rPr>
        <w:t xml:space="preserve">): </w:t>
      </w:r>
      <w:r>
        <w:rPr>
          <w:rtl w:val="true"/>
        </w:rPr>
        <w:t>یعتبر فی العین المرهونة جواز تصرّف الراهن فیها،</w:t>
      </w:r>
      <w:bookmarkEnd w:id="4572"/>
    </w:p>
    <w:p>
      <w:pPr>
        <w:pStyle w:val="BookText"/>
        <w:rPr/>
      </w:pPr>
      <w:r>
        <w:rPr>
          <w:rFonts w:ascii="IRNazanin" w:hAnsi="IRNazanin" w:eastAsia="IRNazanin"/>
          <w:color w:val="111111"/>
          <w:sz w:val="28"/>
          <w:sz w:val="28"/>
          <w:szCs w:val="28"/>
          <w:rtl w:val="true"/>
          <w:lang w:bidi="fa-IR"/>
        </w:rPr>
        <w:t>فإذا رهن مال الغیر فصحته موقوفة علی إجازة المالک</w:t>
      </w:r>
      <w:r>
        <w:rPr>
          <w:rFonts w:eastAsia="IRNazanin" w:cs="IRNazanin"/>
          <w:color w:val="111111"/>
          <w:sz w:val="28"/>
          <w:szCs w:val="28"/>
          <w:rtl w:val="true"/>
          <w:lang w:bidi="fa-IR"/>
        </w:rPr>
        <w:t>.</w:t>
      </w:r>
    </w:p>
    <w:p>
      <w:pPr>
        <w:pStyle w:val="Heading3"/>
        <w:numPr>
          <w:ilvl w:val="2"/>
          <w:numId w:val="1"/>
        </w:numPr>
        <w:rPr/>
      </w:pPr>
      <w:bookmarkStart w:id="4573" w:name="__RefHeading___Toc4212508_581953129"/>
      <w:bookmarkStart w:id="4574" w:name="_Toc2114"/>
      <w:bookmarkEnd w:id="4573"/>
      <w:r>
        <w:rPr>
          <w:rtl w:val="true"/>
        </w:rPr>
        <w:t>(</w:t>
      </w:r>
      <w:r>
        <w:rPr>
          <w:rtl w:val="true"/>
        </w:rPr>
        <w:t xml:space="preserve">مسألة </w:t>
      </w:r>
      <w:r>
        <w:rPr/>
        <w:t>1538</w:t>
      </w:r>
      <w:r>
        <w:rPr>
          <w:rtl w:val="true"/>
        </w:rPr>
        <w:t xml:space="preserve">): </w:t>
      </w:r>
      <w:r>
        <w:rPr>
          <w:rtl w:val="true"/>
        </w:rPr>
        <w:t>یعتبر فی العین المرهونة جواز بیعها و شرائها،</w:t>
      </w:r>
      <w:bookmarkEnd w:id="4574"/>
    </w:p>
    <w:p>
      <w:pPr>
        <w:pStyle w:val="BookText"/>
        <w:rPr/>
      </w:pPr>
      <w:r>
        <w:rPr>
          <w:rFonts w:ascii="IRNazanin" w:hAnsi="IRNazanin" w:eastAsia="IRNazanin"/>
          <w:color w:val="111111"/>
          <w:sz w:val="28"/>
          <w:sz w:val="28"/>
          <w:szCs w:val="28"/>
          <w:rtl w:val="true"/>
          <w:lang w:bidi="fa-IR"/>
        </w:rPr>
        <w:t>فلا یصحّ رهن الخمر و آلات القمار و نحوها</w:t>
      </w:r>
      <w:r>
        <w:rPr>
          <w:rFonts w:eastAsia="IRNazanin" w:cs="IRNazanin"/>
          <w:color w:val="111111"/>
          <w:sz w:val="28"/>
          <w:szCs w:val="28"/>
          <w:rtl w:val="true"/>
          <w:lang w:bidi="fa-IR"/>
        </w:rPr>
        <w:t>.</w:t>
      </w:r>
    </w:p>
    <w:p>
      <w:pPr>
        <w:pStyle w:val="Heading3"/>
        <w:numPr>
          <w:ilvl w:val="2"/>
          <w:numId w:val="1"/>
        </w:numPr>
        <w:rPr/>
      </w:pPr>
      <w:bookmarkStart w:id="4575" w:name="__RefHeading___Toc4212510_581953129"/>
      <w:bookmarkStart w:id="4576" w:name="_Toc2115"/>
      <w:bookmarkEnd w:id="4575"/>
      <w:r>
        <w:rPr>
          <w:rtl w:val="true"/>
        </w:rPr>
        <w:t>(</w:t>
      </w:r>
      <w:r>
        <w:rPr>
          <w:rtl w:val="true"/>
        </w:rPr>
        <w:t xml:space="preserve">مسألة </w:t>
      </w:r>
      <w:r>
        <w:rPr/>
        <w:t>1539</w:t>
      </w:r>
      <w:r>
        <w:rPr>
          <w:rtl w:val="true"/>
        </w:rPr>
        <w:t xml:space="preserve">): </w:t>
      </w:r>
      <w:r>
        <w:rPr>
          <w:rtl w:val="true"/>
        </w:rPr>
        <w:t>منافع العین المرهونة</w:t>
      </w:r>
      <w:bookmarkEnd w:id="4576"/>
    </w:p>
    <w:p>
      <w:pPr>
        <w:pStyle w:val="BookText"/>
        <w:rPr/>
      </w:pPr>
      <w:r>
        <w:rPr>
          <w:rFonts w:ascii="IRNazanin" w:hAnsi="IRNazanin" w:eastAsia="IRNazanin"/>
          <w:color w:val="111111"/>
          <w:sz w:val="28"/>
          <w:sz w:val="28"/>
          <w:szCs w:val="28"/>
          <w:rtl w:val="true"/>
          <w:lang w:bidi="fa-IR"/>
        </w:rPr>
        <w:t>للراهن دون المرتهن</w:t>
      </w:r>
      <w:r>
        <w:rPr>
          <w:rFonts w:eastAsia="IRNazanin" w:cs="IRNazanin"/>
          <w:color w:val="111111"/>
          <w:sz w:val="28"/>
          <w:szCs w:val="28"/>
          <w:rtl w:val="true"/>
          <w:lang w:bidi="fa-IR"/>
        </w:rPr>
        <w:t>.</w:t>
      </w:r>
    </w:p>
    <w:p>
      <w:pPr>
        <w:pStyle w:val="Heading3"/>
        <w:numPr>
          <w:ilvl w:val="2"/>
          <w:numId w:val="1"/>
        </w:numPr>
        <w:rPr/>
      </w:pPr>
      <w:bookmarkStart w:id="4577" w:name="__RefHeading___Toc4212512_581953129"/>
      <w:bookmarkStart w:id="4578" w:name="_Toc2116"/>
      <w:bookmarkEnd w:id="4577"/>
      <w:r>
        <w:rPr>
          <w:rtl w:val="true"/>
        </w:rPr>
        <w:t>(</w:t>
      </w:r>
      <w:r>
        <w:rPr>
          <w:rtl w:val="true"/>
        </w:rPr>
        <w:t xml:space="preserve">مسألة </w:t>
      </w:r>
      <w:r>
        <w:rPr/>
        <w:t>1540</w:t>
      </w:r>
      <w:r>
        <w:rPr>
          <w:rtl w:val="true"/>
        </w:rPr>
        <w:t xml:space="preserve">): </w:t>
      </w:r>
      <w:r>
        <w:rPr>
          <w:rtl w:val="true"/>
        </w:rPr>
        <w:t>لا یجوز للراهن و إن کان مالکاً و لا المرتهن أن یتصرّف فی العین المرهونة</w:t>
      </w:r>
      <w:bookmarkEnd w:id="4578"/>
    </w:p>
    <w:p>
      <w:pPr>
        <w:pStyle w:val="BookText"/>
        <w:rPr/>
      </w:pPr>
      <w:r>
        <w:rPr>
          <w:rFonts w:ascii="IRNazanin" w:hAnsi="IRNazanin" w:eastAsia="IRNazanin"/>
          <w:color w:val="111111"/>
          <w:sz w:val="28"/>
          <w:sz w:val="28"/>
          <w:szCs w:val="28"/>
          <w:rtl w:val="true"/>
          <w:lang w:bidi="fa-IR"/>
        </w:rPr>
        <w:t>ببیع أو هبة أو نحوهما بغیر إذن الآخر، و إن فعل توقّفت صحّته علی إجازته</w:t>
      </w:r>
      <w:r>
        <w:rPr>
          <w:rFonts w:eastAsia="IRNazanin" w:cs="IRNazanin"/>
          <w:color w:val="111111"/>
          <w:sz w:val="28"/>
          <w:szCs w:val="28"/>
          <w:rtl w:val="true"/>
          <w:lang w:bidi="fa-IR"/>
        </w:rPr>
        <w:t>.</w:t>
      </w:r>
    </w:p>
    <w:p>
      <w:pPr>
        <w:pStyle w:val="Heading3"/>
        <w:numPr>
          <w:ilvl w:val="2"/>
          <w:numId w:val="1"/>
        </w:numPr>
        <w:rPr/>
      </w:pPr>
      <w:bookmarkStart w:id="4579" w:name="__RefHeading___Toc4212514_581953129"/>
      <w:bookmarkStart w:id="4580" w:name="_Toc2117"/>
      <w:bookmarkEnd w:id="4579"/>
      <w:r>
        <w:rPr>
          <w:rtl w:val="true"/>
        </w:rPr>
        <w:t>(</w:t>
      </w:r>
      <w:r>
        <w:rPr>
          <w:rtl w:val="true"/>
        </w:rPr>
        <w:t xml:space="preserve">مسألة </w:t>
      </w:r>
      <w:r>
        <w:rPr/>
        <w:t>1541</w:t>
      </w:r>
      <w:r>
        <w:rPr>
          <w:rtl w:val="true"/>
        </w:rPr>
        <w:t xml:space="preserve">): </w:t>
      </w:r>
      <w:r>
        <w:rPr>
          <w:rtl w:val="true"/>
        </w:rPr>
        <w:t>لو باع المرتهن العین المرهونة قبل حلول الأجل بإذن الراهن بطل الرهن</w:t>
      </w:r>
      <w:bookmarkEnd w:id="4580"/>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الثمن رهناً، إلاّ أن یکون قبول الوکالة فی البیع مشروطاً بأن یجعل ثمنه رهناً</w:t>
      </w:r>
      <w:r>
        <w:rPr>
          <w:rFonts w:eastAsia="IRNazanin" w:cs="IRNazanin"/>
          <w:color w:val="111111"/>
          <w:sz w:val="28"/>
          <w:szCs w:val="28"/>
          <w:rtl w:val="true"/>
          <w:lang w:bidi="fa-IR"/>
        </w:rPr>
        <w:t>.</w:t>
      </w:r>
      <w:bookmarkStart w:id="4581" w:name="pg5769_39031"/>
    </w:p>
    <w:p>
      <w:pPr>
        <w:pStyle w:val="Heading3"/>
        <w:numPr>
          <w:ilvl w:val="2"/>
          <w:numId w:val="1"/>
        </w:numPr>
        <w:rPr/>
      </w:pPr>
      <w:bookmarkStart w:id="4582" w:name="__RefHeading___Toc4212516_581953129"/>
      <w:bookmarkStart w:id="4583" w:name="_Toc2118"/>
      <w:bookmarkEnd w:id="4581"/>
      <w:bookmarkEnd w:id="4582"/>
      <w:r>
        <w:rPr>
          <w:rtl w:val="true"/>
        </w:rPr>
        <w:t>(</w:t>
      </w:r>
      <w:r>
        <w:rPr>
          <w:rtl w:val="true"/>
        </w:rPr>
        <w:t xml:space="preserve">مسألة </w:t>
      </w:r>
      <w:r>
        <w:rPr/>
        <w:t>1542</w:t>
      </w:r>
      <w:r>
        <w:rPr>
          <w:rtl w:val="true"/>
        </w:rPr>
        <w:t xml:space="preserve">): </w:t>
      </w:r>
      <w:r>
        <w:rPr>
          <w:rtl w:val="true"/>
        </w:rPr>
        <w:t>إذا حان زمان قضاء الدین و أراد المرتهن استیفاء حقّه،</w:t>
      </w:r>
      <w:bookmarkEnd w:id="4583"/>
    </w:p>
    <w:p>
      <w:pPr>
        <w:pStyle w:val="BookText"/>
        <w:rPr/>
      </w:pPr>
      <w:r>
        <w:rPr>
          <w:rFonts w:ascii="IRNazanin" w:hAnsi="IRNazanin" w:eastAsia="IRNazanin"/>
          <w:color w:val="111111"/>
          <w:sz w:val="28"/>
          <w:sz w:val="28"/>
          <w:szCs w:val="28"/>
          <w:rtl w:val="true"/>
          <w:lang w:bidi="fa-IR"/>
        </w:rPr>
        <w:t>فإن کان وکیلاً عن الراهن فی بیع الرهن و استیفاء دینه فله ذلک، و إلّا فیراجعه و یطالبه بالوفاء و لو ببیع الرهن أو توکیله فیه، فإن امتنع رفع أمره إلی الحاکم فیلزمه بالوفاء أو البیع، فإن امتنع علی الحاکم إلزامه باعه علیه بنفسه أو بتوکیل الغیر، و مع فقد الحاکم و عدم التمکّن من الاستئذان منه باعه المرتهن و استوفی حقّه</w:t>
      </w:r>
      <w:r>
        <w:rPr>
          <w:rFonts w:eastAsia="IRNazanin" w:cs="IRNazanin"/>
          <w:color w:val="111111"/>
          <w:sz w:val="28"/>
          <w:szCs w:val="28"/>
          <w:rtl w:val="true"/>
          <w:lang w:bidi="fa-IR"/>
        </w:rPr>
        <w:t>.</w:t>
      </w:r>
    </w:p>
    <w:p>
      <w:pPr>
        <w:pStyle w:val="Heading3"/>
        <w:numPr>
          <w:ilvl w:val="2"/>
          <w:numId w:val="1"/>
        </w:numPr>
        <w:rPr/>
      </w:pPr>
      <w:bookmarkStart w:id="4584" w:name="__RefHeading___Toc4212518_581953129"/>
      <w:bookmarkStart w:id="4585" w:name="_Toc2119"/>
      <w:bookmarkEnd w:id="4584"/>
      <w:r>
        <w:rPr>
          <w:rtl w:val="true"/>
        </w:rPr>
        <w:t>(</w:t>
      </w:r>
      <w:r>
        <w:rPr>
          <w:rtl w:val="true"/>
        </w:rPr>
        <w:t xml:space="preserve">مسألة </w:t>
      </w:r>
      <w:r>
        <w:rPr/>
        <w:t>1543</w:t>
      </w:r>
      <w:r>
        <w:rPr>
          <w:rtl w:val="true"/>
        </w:rPr>
        <w:t xml:space="preserve">): </w:t>
      </w:r>
      <w:r>
        <w:rPr>
          <w:rtl w:val="true"/>
        </w:rPr>
        <w:t>إذا لم یملک المدین غیر الدار و أثاث البیت و نحوها</w:t>
      </w:r>
      <w:bookmarkEnd w:id="4585"/>
    </w:p>
    <w:p>
      <w:pPr>
        <w:pStyle w:val="BookText"/>
        <w:rPr/>
      </w:pPr>
      <w:r>
        <w:rPr>
          <w:rFonts w:ascii="IRNazanin" w:hAnsi="IRNazanin" w:eastAsia="IRNazanin"/>
          <w:color w:val="111111"/>
          <w:sz w:val="28"/>
          <w:sz w:val="28"/>
          <w:szCs w:val="28"/>
          <w:rtl w:val="true"/>
          <w:lang w:bidi="fa-IR"/>
        </w:rPr>
        <w:t>فلیس للدائن مطالبته بالأداء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العین المرهونة فیجوز للمرتهن بیعها و استیفاء دینه منها</w:t>
      </w:r>
      <w:r>
        <w:rPr>
          <w:rFonts w:eastAsia="IRNazanin" w:cs="IRNazanin"/>
          <w:color w:val="111111"/>
          <w:sz w:val="28"/>
          <w:szCs w:val="28"/>
          <w:rtl w:val="true"/>
          <w:lang w:bidi="fa-IR"/>
        </w:rPr>
        <w:t>.</w:t>
      </w:r>
    </w:p>
    <w:p>
      <w:pPr>
        <w:pStyle w:val="Heading3"/>
        <w:numPr>
          <w:ilvl w:val="2"/>
          <w:numId w:val="1"/>
        </w:numPr>
        <w:rPr/>
      </w:pPr>
      <w:bookmarkStart w:id="4586" w:name="__RefHeading___Toc4212520_581953129"/>
      <w:bookmarkStart w:id="4587" w:name="_Toc2120"/>
      <w:bookmarkEnd w:id="4586"/>
      <w:r>
        <w:rPr>
          <w:rtl w:val="true"/>
        </w:rPr>
        <w:t>(</w:t>
      </w:r>
      <w:r>
        <w:rPr>
          <w:rtl w:val="true"/>
        </w:rPr>
        <w:t xml:space="preserve">مسألة </w:t>
      </w:r>
      <w:r>
        <w:rPr/>
        <w:t>1544</w:t>
      </w:r>
      <w:r>
        <w:rPr>
          <w:rtl w:val="true"/>
        </w:rPr>
        <w:t>):</w:t>
      </w:r>
      <w:bookmarkEnd w:id="4587"/>
    </w:p>
    <w:p>
      <w:pPr>
        <w:pStyle w:val="BookText"/>
        <w:rPr/>
      </w:pPr>
      <w:r>
        <w:rPr>
          <w:rFonts w:ascii="IRNazanin" w:hAnsi="IRNazanin" w:eastAsia="IRNazanin"/>
          <w:color w:val="111111"/>
          <w:sz w:val="28"/>
          <w:sz w:val="28"/>
          <w:szCs w:val="28"/>
          <w:rtl w:val="true"/>
          <w:lang w:bidi="fa-IR"/>
        </w:rPr>
        <w:t>الظاهر عدم تحقّق الرهن بدون قبض الدائن</w:t>
      </w:r>
      <w:r>
        <w:rPr>
          <w:rFonts w:eastAsia="IRNazanin" w:cs="IRNazanin"/>
          <w:color w:val="111111"/>
          <w:sz w:val="28"/>
          <w:szCs w:val="28"/>
          <w:rtl w:val="true"/>
          <w:lang w:bidi="fa-IR"/>
        </w:rPr>
        <w:t>.</w:t>
      </w:r>
    </w:p>
    <w:p>
      <w:pPr>
        <w:pStyle w:val="Heading3"/>
        <w:numPr>
          <w:ilvl w:val="2"/>
          <w:numId w:val="1"/>
        </w:numPr>
        <w:rPr/>
      </w:pPr>
      <w:bookmarkStart w:id="4588" w:name="__RefHeading___Toc4212522_581953129"/>
      <w:bookmarkStart w:id="4589" w:name="_Toc2121"/>
      <w:bookmarkEnd w:id="4588"/>
      <w:r>
        <w:rPr>
          <w:rtl w:val="true"/>
        </w:rPr>
        <w:t>(</w:t>
      </w:r>
      <w:r>
        <w:rPr>
          <w:rtl w:val="true"/>
        </w:rPr>
        <w:t xml:space="preserve">مسألة </w:t>
      </w:r>
      <w:r>
        <w:rPr/>
        <w:t>1545</w:t>
      </w:r>
      <w:r>
        <w:rPr>
          <w:rtl w:val="true"/>
        </w:rPr>
        <w:t xml:space="preserve">): </w:t>
      </w:r>
      <w:r>
        <w:rPr>
          <w:rtl w:val="true"/>
        </w:rPr>
        <w:t>المراهنة المعمولة بین بعض الناس بأن یدفع المستأجر مالاً بعنوان القرض إلی المؤجر</w:t>
      </w:r>
      <w:bookmarkEnd w:id="4589"/>
    </w:p>
    <w:p>
      <w:pPr>
        <w:pStyle w:val="BookText"/>
        <w:rPr/>
      </w:pPr>
      <w:r>
        <w:rPr>
          <w:rFonts w:ascii="IRNazanin" w:hAnsi="IRNazanin" w:eastAsia="IRNazanin"/>
          <w:color w:val="111111"/>
          <w:sz w:val="28"/>
          <w:sz w:val="28"/>
          <w:szCs w:val="28"/>
          <w:rtl w:val="true"/>
          <w:lang w:bidi="fa-IR"/>
        </w:rPr>
        <w:t>و صاحب البیت لیحذف مال الإجارة أو لتقلیل ذلک، غیر جائزة و رباً، و الطریق لتصحیح العمل هو أن یؤجر البیت بمبلغ، ثمّ یشترط فی ضمن عقد الإجارة إعطاء القرض، ففی هذه الصورة العمل حلال و صحیح، و لا یصدق علیه عنوان الرهن</w:t>
      </w:r>
      <w:r>
        <w:rPr>
          <w:rFonts w:eastAsia="IRNazanin" w:cs="IRNazanin"/>
          <w:color w:val="111111"/>
          <w:sz w:val="28"/>
          <w:szCs w:val="28"/>
          <w:rtl w:val="true"/>
          <w:lang w:bidi="fa-IR"/>
        </w:rPr>
        <w:t>.</w:t>
      </w:r>
    </w:p>
    <w:p>
      <w:pPr>
        <w:pStyle w:val="Heading2"/>
        <w:numPr>
          <w:ilvl w:val="1"/>
          <w:numId w:val="1"/>
        </w:numPr>
        <w:rPr/>
      </w:pPr>
      <w:bookmarkStart w:id="4590" w:name="__RefHeading___Toc4212524_581953129"/>
      <w:bookmarkStart w:id="4591" w:name="_Toc2122"/>
      <w:bookmarkEnd w:id="4590"/>
      <w:r>
        <w:rPr/>
        <w:t>21</w:t>
      </w:r>
      <w:r>
        <w:rPr>
          <w:rtl w:val="true"/>
        </w:rPr>
        <w:t xml:space="preserve">- </w:t>
      </w:r>
      <w:r>
        <w:rPr>
          <w:rtl w:val="true"/>
        </w:rPr>
        <w:t>الضمان</w:t>
      </w:r>
      <w:bookmarkEnd w:id="4591"/>
    </w:p>
    <w:p>
      <w:pPr>
        <w:pStyle w:val="Heading3"/>
        <w:numPr>
          <w:ilvl w:val="2"/>
          <w:numId w:val="1"/>
        </w:numPr>
        <w:rPr/>
      </w:pPr>
      <w:bookmarkStart w:id="4592" w:name="__RefHeading___Toc4212526_581953129"/>
      <w:bookmarkStart w:id="4593" w:name="_Toc2123"/>
      <w:bookmarkEnd w:id="4592"/>
      <w:r>
        <w:rPr>
          <w:rtl w:val="true"/>
        </w:rPr>
        <w:t>(</w:t>
      </w:r>
      <w:r>
        <w:rPr>
          <w:rtl w:val="true"/>
        </w:rPr>
        <w:t xml:space="preserve">مسألة </w:t>
      </w:r>
      <w:r>
        <w:rPr/>
        <w:t>1546</w:t>
      </w:r>
      <w:r>
        <w:rPr>
          <w:rtl w:val="true"/>
        </w:rPr>
        <w:t xml:space="preserve">): </w:t>
      </w:r>
      <w:r>
        <w:rPr>
          <w:rtl w:val="true"/>
        </w:rPr>
        <w:t>یعتبر فی ضمان شخص للدائن ما فی ذمّة ثالث الإیجاب منه</w:t>
      </w:r>
      <w:bookmarkEnd w:id="4593"/>
    </w:p>
    <w:p>
      <w:pPr>
        <w:pStyle w:val="BookText"/>
        <w:rPr/>
      </w:pPr>
      <w:r>
        <w:rPr>
          <w:rFonts w:ascii="IRNazanin" w:hAnsi="IRNazanin" w:eastAsia="IRNazanin"/>
          <w:color w:val="111111"/>
          <w:sz w:val="28"/>
          <w:sz w:val="28"/>
          <w:szCs w:val="28"/>
          <w:rtl w:val="true"/>
          <w:lang w:bidi="fa-IR"/>
        </w:rPr>
        <w:t>بلفظ أو فعل مفهم و لو بضمیمة القرائن للتعهّد بالدین، کما یعتبر رضا الدائن بذلک، و لا یعتبر رضا المدیون</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4" w:name="__RefHeading___Toc4212528_581953129"/>
      <w:bookmarkStart w:id="4595" w:name="_Toc2124"/>
      <w:bookmarkEnd w:id="4594"/>
      <w:r>
        <w:rPr>
          <w:rtl w:val="true"/>
        </w:rPr>
        <w:t>(</w:t>
      </w:r>
      <w:r>
        <w:rPr>
          <w:rtl w:val="true"/>
        </w:rPr>
        <w:t xml:space="preserve">مسألة </w:t>
      </w:r>
      <w:r>
        <w:rPr/>
        <w:t>1547</w:t>
      </w:r>
      <w:r>
        <w:rPr>
          <w:rtl w:val="true"/>
        </w:rPr>
        <w:t xml:space="preserve">): </w:t>
      </w:r>
      <w:r>
        <w:rPr>
          <w:rtl w:val="true"/>
        </w:rPr>
        <w:t>یشترط فی الضامن و الدائن</w:t>
      </w:r>
      <w:r>
        <w:rPr>
          <w:rtl w:val="true"/>
        </w:rPr>
        <w:t xml:space="preserve">: </w:t>
      </w:r>
      <w:r>
        <w:rPr>
          <w:rtl w:val="true"/>
        </w:rPr>
        <w:t>البلوغ، و العقل، و الاختیار،</w:t>
      </w:r>
      <w:bookmarkStart w:id="4596" w:name="pg5769_39032"/>
      <w:bookmarkEnd w:id="4595"/>
    </w:p>
    <w:p>
      <w:pPr>
        <w:pStyle w:val="BookText"/>
        <w:rPr/>
      </w:pPr>
      <w:bookmarkEnd w:id="4596"/>
      <w:r>
        <w:rPr>
          <w:rFonts w:ascii="IRNazanin" w:hAnsi="IRNazanin" w:eastAsia="IRNazanin"/>
          <w:color w:val="111111"/>
          <w:sz w:val="28"/>
          <w:sz w:val="28"/>
          <w:szCs w:val="28"/>
          <w:rtl w:val="true"/>
          <w:lang w:bidi="fa-IR"/>
        </w:rPr>
        <w:t>و عدم السفه، کما یعتبر فی الدائن أن لا یکون محجوراً علیه لفلس، و لا یعتبر شیء من ذلک فی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ضمن شخص دین الصغیر أو المجنون صحّ</w:t>
      </w:r>
      <w:r>
        <w:rPr>
          <w:rFonts w:eastAsia="IRNazanin" w:cs="IRNazanin"/>
          <w:color w:val="111111"/>
          <w:sz w:val="28"/>
          <w:szCs w:val="28"/>
          <w:rtl w:val="true"/>
          <w:lang w:bidi="fa-IR"/>
        </w:rPr>
        <w:t>.</w:t>
      </w:r>
    </w:p>
    <w:p>
      <w:pPr>
        <w:pStyle w:val="Heading3"/>
        <w:numPr>
          <w:ilvl w:val="2"/>
          <w:numId w:val="1"/>
        </w:numPr>
        <w:rPr/>
      </w:pPr>
      <w:bookmarkStart w:id="4597" w:name="__RefHeading___Toc4212530_581953129"/>
      <w:bookmarkStart w:id="4598" w:name="_Toc2125"/>
      <w:bookmarkEnd w:id="4597"/>
      <w:r>
        <w:rPr>
          <w:rtl w:val="true"/>
        </w:rPr>
        <w:t>(</w:t>
      </w:r>
      <w:r>
        <w:rPr>
          <w:rtl w:val="true"/>
        </w:rPr>
        <w:t xml:space="preserve">مسألة </w:t>
      </w:r>
      <w:r>
        <w:rPr/>
        <w:t>1548</w:t>
      </w:r>
      <w:r>
        <w:rPr>
          <w:rtl w:val="true"/>
        </w:rPr>
        <w:t xml:space="preserve">): </w:t>
      </w:r>
      <w:r>
        <w:rPr>
          <w:rtl w:val="true"/>
        </w:rPr>
        <w:t>الأحوط عدم صحّة الضمان إذا علّق الضامن أداءه علی أمرٍ</w:t>
      </w:r>
      <w:bookmarkEnd w:id="4598"/>
    </w:p>
    <w:p>
      <w:pPr>
        <w:pStyle w:val="BookText"/>
        <w:rPr/>
      </w:pPr>
      <w:r>
        <w:rPr>
          <w:rFonts w:ascii="IRNazanin" w:hAnsi="IRNazanin" w:eastAsia="IRNazanin"/>
          <w:color w:val="111111"/>
          <w:sz w:val="28"/>
          <w:sz w:val="28"/>
          <w:szCs w:val="28"/>
          <w:rtl w:val="true"/>
          <w:lang w:bidi="fa-IR"/>
        </w:rPr>
        <w:t>کعدم أداء المضمون عنه و نحو ذلک</w:t>
      </w:r>
      <w:r>
        <w:rPr>
          <w:rFonts w:eastAsia="IRNazanin" w:cs="IRNazanin"/>
          <w:color w:val="111111"/>
          <w:sz w:val="28"/>
          <w:szCs w:val="28"/>
          <w:rtl w:val="true"/>
          <w:lang w:bidi="fa-IR"/>
        </w:rPr>
        <w:t>.</w:t>
      </w:r>
    </w:p>
    <w:p>
      <w:pPr>
        <w:pStyle w:val="Heading3"/>
        <w:numPr>
          <w:ilvl w:val="2"/>
          <w:numId w:val="1"/>
        </w:numPr>
        <w:rPr/>
      </w:pPr>
      <w:bookmarkStart w:id="4599" w:name="__RefHeading___Toc4212532_581953129"/>
      <w:bookmarkStart w:id="4600" w:name="_Toc2126"/>
      <w:bookmarkEnd w:id="4599"/>
      <w:r>
        <w:rPr>
          <w:rtl w:val="true"/>
        </w:rPr>
        <w:t>(</w:t>
      </w:r>
      <w:r>
        <w:rPr>
          <w:rtl w:val="true"/>
        </w:rPr>
        <w:t xml:space="preserve">مسألة </w:t>
      </w:r>
      <w:r>
        <w:rPr/>
        <w:t>1549</w:t>
      </w:r>
      <w:r>
        <w:rPr>
          <w:rtl w:val="true"/>
        </w:rPr>
        <w:t xml:space="preserve">): </w:t>
      </w:r>
      <w:r>
        <w:rPr>
          <w:rtl w:val="true"/>
        </w:rPr>
        <w:t>الظاهر عدم صحّة ضمان الدین غیر الثابت بالفعل،</w:t>
      </w:r>
      <w:bookmarkEnd w:id="4600"/>
    </w:p>
    <w:p>
      <w:pPr>
        <w:pStyle w:val="BookText"/>
        <w:rPr/>
      </w:pPr>
      <w:r>
        <w:rPr>
          <w:rFonts w:ascii="IRNazanin" w:hAnsi="IRNazanin" w:eastAsia="IRNazanin"/>
          <w:color w:val="111111"/>
          <w:sz w:val="28"/>
          <w:sz w:val="28"/>
          <w:szCs w:val="28"/>
          <w:rtl w:val="true"/>
          <w:lang w:bidi="fa-IR"/>
        </w:rPr>
        <w:t>کأن یطلب شخصٌ قرضاً من آخر، فیضمنه ثالث قبل ثبوته</w:t>
      </w:r>
      <w:r>
        <w:rPr>
          <w:rFonts w:eastAsia="IRNazanin" w:cs="IRNazanin"/>
          <w:color w:val="111111"/>
          <w:sz w:val="28"/>
          <w:szCs w:val="28"/>
          <w:rtl w:val="true"/>
          <w:lang w:bidi="fa-IR"/>
        </w:rPr>
        <w:t>.</w:t>
      </w:r>
    </w:p>
    <w:p>
      <w:pPr>
        <w:pStyle w:val="Heading3"/>
        <w:numPr>
          <w:ilvl w:val="2"/>
          <w:numId w:val="1"/>
        </w:numPr>
        <w:rPr/>
      </w:pPr>
      <w:bookmarkStart w:id="4601" w:name="__RefHeading___Toc4212534_581953129"/>
      <w:bookmarkStart w:id="4602" w:name="_Toc2127"/>
      <w:bookmarkEnd w:id="4601"/>
      <w:r>
        <w:rPr>
          <w:rtl w:val="true"/>
        </w:rPr>
        <w:t>(</w:t>
      </w:r>
      <w:r>
        <w:rPr>
          <w:rtl w:val="true"/>
        </w:rPr>
        <w:t xml:space="preserve">مسألة </w:t>
      </w:r>
      <w:r>
        <w:rPr/>
        <w:t>1550</w:t>
      </w:r>
      <w:r>
        <w:rPr>
          <w:rtl w:val="true"/>
        </w:rPr>
        <w:t xml:space="preserve">): </w:t>
      </w:r>
      <w:r>
        <w:rPr>
          <w:rtl w:val="true"/>
        </w:rPr>
        <w:t>یعتبر فی الضمان تعیین الدائن و المدین و الدین،</w:t>
      </w:r>
      <w:bookmarkEnd w:id="4602"/>
    </w:p>
    <w:p>
      <w:pPr>
        <w:pStyle w:val="BookText"/>
        <w:rPr/>
      </w:pPr>
      <w:r>
        <w:rPr>
          <w:rFonts w:ascii="IRNazanin" w:hAnsi="IRNazanin" w:eastAsia="IRNazanin"/>
          <w:color w:val="111111"/>
          <w:sz w:val="28"/>
          <w:sz w:val="28"/>
          <w:szCs w:val="28"/>
          <w:rtl w:val="true"/>
          <w:lang w:bidi="fa-IR"/>
        </w:rPr>
        <w:t>فإذا کان أحدٌ مدیوناً لشخصین فضمن شخصٌ لأحدهما لا علی التعیین لم یصحّ الضمان، و هکذا إذا کان شخصان مدیونین لأحد فضمن شخص عن أحدهما لا علی التعیین، کما أنّه إذا کان شخص مدیوناً لأحد منّاً من الحنطة و دیناراً فضمن شخصٌ أحد الدینین لا علی التعیین لم یصحّ الضمان</w:t>
      </w:r>
      <w:r>
        <w:rPr>
          <w:rFonts w:eastAsia="IRNazanin" w:cs="IRNazanin"/>
          <w:color w:val="111111"/>
          <w:sz w:val="28"/>
          <w:szCs w:val="28"/>
          <w:rtl w:val="true"/>
          <w:lang w:bidi="fa-IR"/>
        </w:rPr>
        <w:t>.</w:t>
      </w:r>
    </w:p>
    <w:p>
      <w:pPr>
        <w:pStyle w:val="Heading3"/>
        <w:numPr>
          <w:ilvl w:val="2"/>
          <w:numId w:val="1"/>
        </w:numPr>
        <w:rPr/>
      </w:pPr>
      <w:bookmarkStart w:id="4603" w:name="__RefHeading___Toc4212536_581953129"/>
      <w:bookmarkStart w:id="4604" w:name="_Toc2128"/>
      <w:bookmarkEnd w:id="4603"/>
      <w:r>
        <w:rPr>
          <w:rtl w:val="true"/>
        </w:rPr>
        <w:t>(</w:t>
      </w:r>
      <w:r>
        <w:rPr>
          <w:rtl w:val="true"/>
        </w:rPr>
        <w:t xml:space="preserve">مسألة </w:t>
      </w:r>
      <w:r>
        <w:rPr/>
        <w:t>1551</w:t>
      </w:r>
      <w:r>
        <w:rPr>
          <w:rtl w:val="true"/>
        </w:rPr>
        <w:t xml:space="preserve">): </w:t>
      </w:r>
      <w:r>
        <w:rPr>
          <w:rtl w:val="true"/>
        </w:rPr>
        <w:t>إذا أبرأ الدائن الضامن فلیس للضامن مطالبة المدیون بشیء،</w:t>
      </w:r>
      <w:bookmarkEnd w:id="4604"/>
    </w:p>
    <w:p>
      <w:pPr>
        <w:pStyle w:val="BookText"/>
        <w:rPr/>
      </w:pPr>
      <w:r>
        <w:rPr>
          <w:rFonts w:ascii="IRNazanin" w:hAnsi="IRNazanin" w:eastAsia="IRNazanin"/>
          <w:color w:val="111111"/>
          <w:sz w:val="28"/>
          <w:sz w:val="28"/>
          <w:szCs w:val="28"/>
          <w:rtl w:val="true"/>
          <w:lang w:bidi="fa-IR"/>
        </w:rPr>
        <w:t>و إذا أبرأ بعضه فلیس له مطالبته بذلک البعض</w:t>
      </w:r>
      <w:r>
        <w:rPr>
          <w:rFonts w:eastAsia="IRNazanin" w:cs="IRNazanin"/>
          <w:color w:val="111111"/>
          <w:sz w:val="28"/>
          <w:szCs w:val="28"/>
          <w:rtl w:val="true"/>
          <w:lang w:bidi="fa-IR"/>
        </w:rPr>
        <w:t>.</w:t>
      </w:r>
    </w:p>
    <w:p>
      <w:pPr>
        <w:pStyle w:val="Heading3"/>
        <w:numPr>
          <w:ilvl w:val="2"/>
          <w:numId w:val="1"/>
        </w:numPr>
        <w:rPr/>
      </w:pPr>
      <w:bookmarkStart w:id="4605" w:name="__RefHeading___Toc4212538_581953129"/>
      <w:bookmarkStart w:id="4606" w:name="_Toc2129"/>
      <w:bookmarkEnd w:id="4605"/>
      <w:r>
        <w:rPr>
          <w:rtl w:val="true"/>
        </w:rPr>
        <w:t>(</w:t>
      </w:r>
      <w:r>
        <w:rPr>
          <w:rtl w:val="true"/>
        </w:rPr>
        <w:t xml:space="preserve">مسألة </w:t>
      </w:r>
      <w:r>
        <w:rPr/>
        <w:t>1552</w:t>
      </w:r>
      <w:r>
        <w:rPr>
          <w:rtl w:val="true"/>
        </w:rPr>
        <w:t>):</w:t>
      </w:r>
      <w:bookmarkEnd w:id="4606"/>
    </w:p>
    <w:p>
      <w:pPr>
        <w:pStyle w:val="BookText"/>
        <w:rPr/>
      </w:pPr>
      <w:r>
        <w:rPr>
          <w:rFonts w:ascii="IRNazanin" w:hAnsi="IRNazanin" w:eastAsia="IRNazanin"/>
          <w:color w:val="111111"/>
          <w:sz w:val="28"/>
          <w:sz w:val="28"/>
          <w:szCs w:val="28"/>
          <w:rtl w:val="true"/>
          <w:lang w:bidi="fa-IR"/>
        </w:rPr>
        <w:t>لیس للضامن حقّ الرجوع عن ضمانه</w:t>
      </w:r>
      <w:r>
        <w:rPr>
          <w:rFonts w:eastAsia="IRNazanin" w:cs="IRNazanin"/>
          <w:color w:val="111111"/>
          <w:sz w:val="28"/>
          <w:szCs w:val="28"/>
          <w:rtl w:val="true"/>
          <w:lang w:bidi="fa-IR"/>
        </w:rPr>
        <w:t>.</w:t>
      </w:r>
    </w:p>
    <w:p>
      <w:pPr>
        <w:pStyle w:val="Heading3"/>
        <w:numPr>
          <w:ilvl w:val="2"/>
          <w:numId w:val="1"/>
        </w:numPr>
        <w:rPr/>
      </w:pPr>
      <w:bookmarkStart w:id="4607" w:name="__RefHeading___Toc4212540_581953129"/>
      <w:bookmarkStart w:id="4608" w:name="_Toc2130"/>
      <w:bookmarkEnd w:id="4607"/>
      <w:r>
        <w:rPr>
          <w:rtl w:val="true"/>
        </w:rPr>
        <w:t>(</w:t>
      </w:r>
      <w:r>
        <w:rPr>
          <w:rtl w:val="true"/>
        </w:rPr>
        <w:t xml:space="preserve">مسألة </w:t>
      </w:r>
      <w:r>
        <w:rPr/>
        <w:t>1553</w:t>
      </w:r>
      <w:r>
        <w:rPr>
          <w:rtl w:val="true"/>
        </w:rPr>
        <w:t xml:space="preserve">): </w:t>
      </w:r>
      <w:r>
        <w:rPr>
          <w:rtl w:val="true"/>
        </w:rPr>
        <w:t>یجوز للضامن و الدائن اشتراط الخیار</w:t>
      </w:r>
      <w:bookmarkEnd w:id="4608"/>
    </w:p>
    <w:p>
      <w:pPr>
        <w:pStyle w:val="BookText"/>
        <w:rPr/>
      </w:pPr>
      <w:r>
        <w:rPr>
          <w:rFonts w:ascii="IRNazanin" w:hAnsi="IRNazanin" w:eastAsia="IRNazanin"/>
          <w:color w:val="111111"/>
          <w:sz w:val="28"/>
          <w:sz w:val="28"/>
          <w:szCs w:val="28"/>
          <w:rtl w:val="true"/>
          <w:lang w:bidi="fa-IR"/>
        </w:rPr>
        <w:t>فی الفسخ حین ما شاءا</w:t>
      </w:r>
      <w:r>
        <w:rPr>
          <w:rFonts w:eastAsia="IRNazanin" w:cs="IRNazanin"/>
          <w:color w:val="111111"/>
          <w:sz w:val="28"/>
          <w:szCs w:val="28"/>
          <w:rtl w:val="true"/>
          <w:lang w:bidi="fa-IR"/>
        </w:rPr>
        <w:t>.</w:t>
      </w:r>
    </w:p>
    <w:p>
      <w:pPr>
        <w:pStyle w:val="Heading3"/>
        <w:numPr>
          <w:ilvl w:val="2"/>
          <w:numId w:val="1"/>
        </w:numPr>
        <w:rPr/>
      </w:pPr>
      <w:bookmarkStart w:id="4609" w:name="__RefHeading___Toc4212542_581953129"/>
      <w:bookmarkStart w:id="4610" w:name="_Toc2131"/>
      <w:bookmarkEnd w:id="4609"/>
      <w:r>
        <w:rPr>
          <w:rtl w:val="true"/>
        </w:rPr>
        <w:t>(</w:t>
      </w:r>
      <w:r>
        <w:rPr>
          <w:rtl w:val="true"/>
        </w:rPr>
        <w:t xml:space="preserve">مسألة </w:t>
      </w:r>
      <w:r>
        <w:rPr/>
        <w:t>1554</w:t>
      </w:r>
      <w:r>
        <w:rPr>
          <w:rtl w:val="true"/>
        </w:rPr>
        <w:t xml:space="preserve">): </w:t>
      </w:r>
      <w:r>
        <w:rPr>
          <w:rtl w:val="true"/>
        </w:rPr>
        <w:t>إذا کان الضامن حین الضمان قادراً علی أداء المضمون</w:t>
      </w:r>
      <w:bookmarkEnd w:id="4610"/>
    </w:p>
    <w:p>
      <w:pPr>
        <w:pStyle w:val="BookText"/>
        <w:rPr/>
      </w:pPr>
      <w:r>
        <w:rPr>
          <w:rFonts w:ascii="IRNazanin" w:hAnsi="IRNazanin" w:eastAsia="IRNazanin"/>
          <w:color w:val="111111"/>
          <w:sz w:val="28"/>
          <w:sz w:val="28"/>
          <w:szCs w:val="28"/>
          <w:rtl w:val="true"/>
          <w:lang w:bidi="fa-IR"/>
        </w:rPr>
        <w:t>فلیس للدائن فسخ الضمان و مطالبة المدیون الأوّل و لو عجز الضامن عن الأداء بعد ذلک، و کذلک إذا کان الدائن عالماً بعجز الضامن و رضی بضمانه</w:t>
      </w:r>
      <w:r>
        <w:rPr>
          <w:rFonts w:eastAsia="IRNazanin" w:cs="IRNazanin"/>
          <w:color w:val="111111"/>
          <w:sz w:val="28"/>
          <w:szCs w:val="28"/>
          <w:rtl w:val="true"/>
          <w:lang w:bidi="fa-IR"/>
        </w:rPr>
        <w:t>.</w:t>
      </w:r>
    </w:p>
    <w:p>
      <w:pPr>
        <w:pStyle w:val="Heading3"/>
        <w:numPr>
          <w:ilvl w:val="2"/>
          <w:numId w:val="1"/>
        </w:numPr>
        <w:rPr/>
      </w:pPr>
      <w:bookmarkStart w:id="4611" w:name="__RefHeading___Toc4212544_581953129"/>
      <w:bookmarkStart w:id="4612" w:name="_Toc2132"/>
      <w:bookmarkEnd w:id="4611"/>
      <w:r>
        <w:rPr>
          <w:rtl w:val="true"/>
        </w:rPr>
        <w:t>(</w:t>
      </w:r>
      <w:r>
        <w:rPr>
          <w:rtl w:val="true"/>
        </w:rPr>
        <w:t xml:space="preserve">مسألة </w:t>
      </w:r>
      <w:r>
        <w:rPr/>
        <w:t>1555</w:t>
      </w:r>
      <w:r>
        <w:rPr>
          <w:rtl w:val="true"/>
        </w:rPr>
        <w:t xml:space="preserve">): </w:t>
      </w:r>
      <w:r>
        <w:rPr>
          <w:rtl w:val="true"/>
        </w:rPr>
        <w:t>لو کان الضامن حین الضمان عاجزاً عن أداء المضمون و الدین و التفت الدائن بذلک بعد الضمان</w:t>
      </w:r>
      <w:bookmarkEnd w:id="4612"/>
    </w:p>
    <w:p>
      <w:pPr>
        <w:pStyle w:val="BookText"/>
        <w:rPr/>
      </w:pPr>
      <w:r>
        <w:rPr>
          <w:rFonts w:ascii="IRNazanin" w:hAnsi="IRNazanin" w:eastAsia="IRNazanin"/>
          <w:color w:val="111111"/>
          <w:sz w:val="28"/>
          <w:sz w:val="28"/>
          <w:szCs w:val="28"/>
          <w:rtl w:val="true"/>
          <w:lang w:bidi="fa-IR"/>
        </w:rPr>
        <w:t>فله فسخ ضمان الضامن، و إن صار الضامن قادراً علی الأداء قبل التفات الدائن فلیس له حقّ الفسخ</w:t>
      </w:r>
      <w:r>
        <w:rPr>
          <w:rFonts w:eastAsia="IRNazanin" w:cs="IRNazanin"/>
          <w:color w:val="111111"/>
          <w:sz w:val="28"/>
          <w:szCs w:val="28"/>
          <w:rtl w:val="true"/>
          <w:lang w:bidi="fa-IR"/>
        </w:rPr>
        <w:t>.</w:t>
      </w:r>
    </w:p>
    <w:p>
      <w:pPr>
        <w:pStyle w:val="Heading3"/>
        <w:numPr>
          <w:ilvl w:val="2"/>
          <w:numId w:val="1"/>
        </w:numPr>
        <w:rPr/>
      </w:pPr>
      <w:bookmarkStart w:id="4613" w:name="__RefHeading___Toc4212546_581953129"/>
      <w:bookmarkStart w:id="4614" w:name="_Toc2133"/>
      <w:bookmarkEnd w:id="4613"/>
      <w:r>
        <w:rPr>
          <w:rtl w:val="true"/>
        </w:rPr>
        <w:t>(</w:t>
      </w:r>
      <w:r>
        <w:rPr>
          <w:rtl w:val="true"/>
        </w:rPr>
        <w:t xml:space="preserve">مسألة </w:t>
      </w:r>
      <w:r>
        <w:rPr/>
        <w:t>1556</w:t>
      </w:r>
      <w:r>
        <w:rPr>
          <w:rtl w:val="true"/>
        </w:rPr>
        <w:t xml:space="preserve">): </w:t>
      </w:r>
      <w:r>
        <w:rPr>
          <w:rtl w:val="true"/>
        </w:rPr>
        <w:t>لو ضمن أحد مدیوناً بغیر إذنه</w:t>
      </w:r>
      <w:bookmarkEnd w:id="4614"/>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مطالبة شیء منه</w:t>
      </w:r>
      <w:r>
        <w:rPr>
          <w:rFonts w:eastAsia="IRNazanin" w:cs="IRNazanin"/>
          <w:color w:val="111111"/>
          <w:sz w:val="28"/>
          <w:szCs w:val="28"/>
          <w:rtl w:val="true"/>
          <w:lang w:bidi="fa-IR"/>
        </w:rPr>
        <w:t>.</w:t>
      </w:r>
      <w:bookmarkStart w:id="4615" w:name="pg5769_39033"/>
    </w:p>
    <w:p>
      <w:pPr>
        <w:pStyle w:val="Heading3"/>
        <w:numPr>
          <w:ilvl w:val="2"/>
          <w:numId w:val="1"/>
        </w:numPr>
        <w:rPr/>
      </w:pPr>
      <w:bookmarkStart w:id="4616" w:name="__RefHeading___Toc4212548_581953129"/>
      <w:bookmarkStart w:id="4617" w:name="_Toc2134"/>
      <w:bookmarkEnd w:id="4615"/>
      <w:bookmarkEnd w:id="4616"/>
      <w:r>
        <w:rPr>
          <w:rtl w:val="true"/>
        </w:rPr>
        <w:t>(</w:t>
      </w:r>
      <w:r>
        <w:rPr>
          <w:rtl w:val="true"/>
        </w:rPr>
        <w:t xml:space="preserve">مسألة </w:t>
      </w:r>
      <w:r>
        <w:rPr/>
        <w:t>1557</w:t>
      </w:r>
      <w:r>
        <w:rPr>
          <w:rtl w:val="true"/>
        </w:rPr>
        <w:t xml:space="preserve">): </w:t>
      </w:r>
      <w:r>
        <w:rPr>
          <w:rtl w:val="true"/>
        </w:rPr>
        <w:t>لیس للضامن مطالبة المدیون بعد وفائه بالدین</w:t>
      </w:r>
      <w:bookmarkEnd w:id="4617"/>
    </w:p>
    <w:p>
      <w:pPr>
        <w:pStyle w:val="BookText"/>
        <w:rPr/>
      </w:pPr>
      <w:r>
        <w:rPr>
          <w:rFonts w:ascii="IRNazanin" w:hAnsi="IRNazanin" w:eastAsia="IRNazanin"/>
          <w:color w:val="111111"/>
          <w:sz w:val="28"/>
          <w:sz w:val="28"/>
          <w:szCs w:val="28"/>
          <w:rtl w:val="true"/>
          <w:lang w:bidi="fa-IR"/>
        </w:rPr>
        <w:t>إذا لم یکن الضمان بإذن منه و طلبه، و إلّا فله مطالبته، فإن کان ما أدّاه من جنس الدین طالبه به، و إن کان من غیر جنسه فلیس له إجبار المدیون بالأداء من خصوص الجنس الذی دفع إلی الدائن</w:t>
      </w:r>
      <w:r>
        <w:rPr>
          <w:rFonts w:eastAsia="IRNazanin" w:cs="IRNazanin"/>
          <w:color w:val="111111"/>
          <w:sz w:val="28"/>
          <w:szCs w:val="28"/>
          <w:rtl w:val="true"/>
          <w:lang w:bidi="fa-IR"/>
        </w:rPr>
        <w:t>.</w:t>
      </w:r>
    </w:p>
    <w:p>
      <w:pPr>
        <w:pStyle w:val="Heading2"/>
        <w:numPr>
          <w:ilvl w:val="1"/>
          <w:numId w:val="1"/>
        </w:numPr>
        <w:rPr/>
      </w:pPr>
      <w:bookmarkStart w:id="4618" w:name="__RefHeading___Toc4212550_581953129"/>
      <w:bookmarkStart w:id="4619" w:name="_Toc2135"/>
      <w:bookmarkEnd w:id="4618"/>
      <w:r>
        <w:rPr/>
        <w:t>22</w:t>
      </w:r>
      <w:r>
        <w:rPr>
          <w:rtl w:val="true"/>
        </w:rPr>
        <w:t xml:space="preserve">- </w:t>
      </w:r>
      <w:r>
        <w:rPr>
          <w:rtl w:val="true"/>
        </w:rPr>
        <w:t>الکفالة</w:t>
      </w:r>
      <w:bookmarkEnd w:id="4619"/>
    </w:p>
    <w:p>
      <w:pPr>
        <w:pStyle w:val="Heading3"/>
        <w:numPr>
          <w:ilvl w:val="2"/>
          <w:numId w:val="1"/>
        </w:numPr>
        <w:rPr/>
      </w:pPr>
      <w:bookmarkStart w:id="4620" w:name="__RefHeading___Toc4212552_581953129"/>
      <w:bookmarkStart w:id="4621" w:name="_Toc2136"/>
      <w:bookmarkEnd w:id="4620"/>
      <w:r>
        <w:rPr>
          <w:rtl w:val="true"/>
        </w:rPr>
        <w:t>(</w:t>
      </w:r>
      <w:r>
        <w:rPr>
          <w:rtl w:val="true"/>
        </w:rPr>
        <w:t xml:space="preserve">مسألة </w:t>
      </w:r>
      <w:r>
        <w:rPr/>
        <w:t>1558</w:t>
      </w:r>
      <w:r>
        <w:rPr>
          <w:rtl w:val="true"/>
        </w:rPr>
        <w:t xml:space="preserve">): </w:t>
      </w:r>
      <w:r>
        <w:rPr>
          <w:rtl w:val="true"/>
        </w:rPr>
        <w:t>الکفالة هی</w:t>
      </w:r>
      <w:r>
        <w:rPr>
          <w:rtl w:val="true"/>
        </w:rPr>
        <w:t xml:space="preserve">: </w:t>
      </w:r>
      <w:r>
        <w:rPr>
          <w:rtl w:val="true"/>
        </w:rPr>
        <w:t>التعهّد</w:t>
      </w:r>
      <w:bookmarkEnd w:id="4621"/>
    </w:p>
    <w:p>
      <w:pPr>
        <w:pStyle w:val="BookText"/>
        <w:rPr/>
      </w:pPr>
      <w:r>
        <w:rPr>
          <w:rFonts w:ascii="IRNazanin" w:hAnsi="IRNazanin" w:eastAsia="IRNazanin"/>
          <w:color w:val="111111"/>
          <w:sz w:val="28"/>
          <w:sz w:val="28"/>
          <w:szCs w:val="28"/>
          <w:rtl w:val="true"/>
          <w:lang w:bidi="fa-IR"/>
        </w:rPr>
        <w:t>بإحضار من علیه الحقّ و تسلیمه إلی من له الحقّ عند طلبه ذلک، و یسمّی المتعهّد کفیلاً</w:t>
      </w:r>
      <w:r>
        <w:rPr>
          <w:rFonts w:eastAsia="IRNazanin" w:cs="IRNazanin"/>
          <w:color w:val="111111"/>
          <w:sz w:val="28"/>
          <w:szCs w:val="28"/>
          <w:rtl w:val="true"/>
          <w:lang w:bidi="fa-IR"/>
        </w:rPr>
        <w:t>.</w:t>
      </w:r>
    </w:p>
    <w:p>
      <w:pPr>
        <w:pStyle w:val="Heading3"/>
        <w:numPr>
          <w:ilvl w:val="2"/>
          <w:numId w:val="1"/>
        </w:numPr>
        <w:rPr/>
      </w:pPr>
      <w:bookmarkStart w:id="4622" w:name="__RefHeading___Toc4212554_581953129"/>
      <w:bookmarkStart w:id="4623" w:name="_Toc2137"/>
      <w:bookmarkEnd w:id="4622"/>
      <w:r>
        <w:rPr>
          <w:rtl w:val="true"/>
        </w:rPr>
        <w:t>(</w:t>
      </w:r>
      <w:r>
        <w:rPr>
          <w:rtl w:val="true"/>
        </w:rPr>
        <w:t xml:space="preserve">مسألة </w:t>
      </w:r>
      <w:r>
        <w:rPr/>
        <w:t>1559</w:t>
      </w:r>
      <w:r>
        <w:rPr>
          <w:rtl w:val="true"/>
        </w:rPr>
        <w:t xml:space="preserve">): </w:t>
      </w:r>
      <w:r>
        <w:rPr>
          <w:rtl w:val="true"/>
        </w:rPr>
        <w:t>تصحّ الکفالة بالإیجاب من الکفیل</w:t>
      </w:r>
      <w:bookmarkEnd w:id="4623"/>
    </w:p>
    <w:p>
      <w:pPr>
        <w:pStyle w:val="BookText"/>
        <w:rPr/>
      </w:pPr>
      <w:r>
        <w:rPr>
          <w:rFonts w:ascii="IRNazanin" w:hAnsi="IRNazanin" w:eastAsia="IRNazanin"/>
          <w:color w:val="111111"/>
          <w:sz w:val="28"/>
          <w:sz w:val="28"/>
          <w:szCs w:val="28"/>
          <w:rtl w:val="true"/>
          <w:lang w:bidi="fa-IR"/>
        </w:rPr>
        <w:t>بلفظ أو بفعل مفهم بالتعهّد المذکور، و بالقبول من المکفول له</w:t>
      </w:r>
      <w:r>
        <w:rPr>
          <w:rFonts w:eastAsia="IRNazanin" w:cs="IRNazanin"/>
          <w:color w:val="111111"/>
          <w:sz w:val="28"/>
          <w:szCs w:val="28"/>
          <w:rtl w:val="true"/>
          <w:lang w:bidi="fa-IR"/>
        </w:rPr>
        <w:t>.</w:t>
      </w:r>
    </w:p>
    <w:p>
      <w:pPr>
        <w:pStyle w:val="Heading3"/>
        <w:numPr>
          <w:ilvl w:val="2"/>
          <w:numId w:val="1"/>
        </w:numPr>
        <w:rPr/>
      </w:pPr>
      <w:bookmarkStart w:id="4624" w:name="__RefHeading___Toc4212556_581953129"/>
      <w:bookmarkStart w:id="4625" w:name="_Toc2138"/>
      <w:bookmarkEnd w:id="4624"/>
      <w:r>
        <w:rPr>
          <w:rtl w:val="true"/>
        </w:rPr>
        <w:t>(</w:t>
      </w:r>
      <w:r>
        <w:rPr>
          <w:rtl w:val="true"/>
        </w:rPr>
        <w:t xml:space="preserve">مسألة </w:t>
      </w:r>
      <w:r>
        <w:rPr/>
        <w:t>1560</w:t>
      </w:r>
      <w:r>
        <w:rPr>
          <w:rtl w:val="true"/>
        </w:rPr>
        <w:t xml:space="preserve">): </w:t>
      </w:r>
      <w:r>
        <w:rPr>
          <w:rtl w:val="true"/>
        </w:rPr>
        <w:t>یعتبر فی الکفیل</w:t>
      </w:r>
      <w:r>
        <w:rPr>
          <w:rtl w:val="true"/>
        </w:rPr>
        <w:t xml:space="preserve">: </w:t>
      </w:r>
      <w:r>
        <w:rPr>
          <w:rtl w:val="true"/>
        </w:rPr>
        <w:t>البلوغ، و العقل، و الاختیار،</w:t>
      </w:r>
      <w:bookmarkEnd w:id="4625"/>
    </w:p>
    <w:p>
      <w:pPr>
        <w:pStyle w:val="BookText"/>
        <w:rPr/>
      </w:pPr>
      <w:r>
        <w:rPr>
          <w:rFonts w:ascii="IRNazanin" w:hAnsi="IRNazanin" w:eastAsia="IRNazanin"/>
          <w:color w:val="111111"/>
          <w:sz w:val="28"/>
          <w:sz w:val="28"/>
          <w:szCs w:val="28"/>
          <w:rtl w:val="true"/>
          <w:lang w:bidi="fa-IR"/>
        </w:rPr>
        <w:t>و القدرة علی إحضار المکفول، و لا یشترط فی المکفول له البلوغ و العقل، فتصحّ الکفالة للصبیّ و المجنون إذا قبلها الولیّ</w:t>
      </w:r>
      <w:r>
        <w:rPr>
          <w:rFonts w:eastAsia="IRNazanin" w:cs="IRNazanin"/>
          <w:color w:val="111111"/>
          <w:sz w:val="28"/>
          <w:szCs w:val="28"/>
          <w:rtl w:val="true"/>
          <w:lang w:bidi="fa-IR"/>
        </w:rPr>
        <w:t>.</w:t>
      </w:r>
    </w:p>
    <w:p>
      <w:pPr>
        <w:pStyle w:val="Heading3"/>
        <w:numPr>
          <w:ilvl w:val="2"/>
          <w:numId w:val="1"/>
        </w:numPr>
        <w:rPr/>
      </w:pPr>
      <w:bookmarkStart w:id="4626" w:name="__RefHeading___Toc4212558_581953129"/>
      <w:bookmarkStart w:id="4627" w:name="_Toc2139"/>
      <w:bookmarkEnd w:id="4626"/>
      <w:r>
        <w:rPr>
          <w:rtl w:val="true"/>
        </w:rPr>
        <w:t>(</w:t>
      </w:r>
      <w:r>
        <w:rPr>
          <w:rtl w:val="true"/>
        </w:rPr>
        <w:t xml:space="preserve">مسألة </w:t>
      </w:r>
      <w:r>
        <w:rPr/>
        <w:t>1561</w:t>
      </w:r>
      <w:r>
        <w:rPr>
          <w:rtl w:val="true"/>
        </w:rPr>
        <w:t xml:space="preserve">): </w:t>
      </w:r>
      <w:r>
        <w:rPr>
          <w:rtl w:val="true"/>
        </w:rPr>
        <w:t>تنفسخ الکفالة بأحد أُمور ثمانیة</w:t>
      </w:r>
      <w:r>
        <w:rPr>
          <w:rtl w:val="true"/>
        </w:rPr>
        <w:t>:</w:t>
      </w:r>
      <w:bookmarkEnd w:id="462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الکفیل المکفول للمکفول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حقّ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إبراء المکفول له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إبراء المکفول له الکفیل من الکفالة</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الکفیل</w:t>
      </w:r>
      <w:r>
        <w:rPr>
          <w:rFonts w:eastAsia="IRNazanin" w:cs="IRNazanin"/>
          <w:color w:val="111111"/>
          <w:sz w:val="28"/>
          <w:szCs w:val="28"/>
          <w:rtl w:val="true"/>
          <w:lang w:bidi="fa-IR"/>
        </w:rPr>
        <w:t>.</w:t>
      </w:r>
      <w:bookmarkStart w:id="4628" w:name="pg5769_39034"/>
    </w:p>
    <w:p>
      <w:pPr>
        <w:pStyle w:val="BookText"/>
        <w:rPr/>
      </w:pPr>
      <w:bookmarkEnd w:id="4628"/>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إحالة المکفول له حقّه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 العجز عن إحضار المکفول، فإنّ الظاهر أنّه موجب لانفساخها</w:t>
      </w:r>
      <w:r>
        <w:rPr>
          <w:rFonts w:eastAsia="IRNazanin" w:cs="IRNazanin"/>
          <w:color w:val="111111"/>
          <w:sz w:val="28"/>
          <w:szCs w:val="28"/>
          <w:rtl w:val="true"/>
          <w:lang w:bidi="fa-IR"/>
        </w:rPr>
        <w:t>.</w:t>
      </w:r>
    </w:p>
    <w:p>
      <w:pPr>
        <w:pStyle w:val="Heading3"/>
        <w:numPr>
          <w:ilvl w:val="2"/>
          <w:numId w:val="1"/>
        </w:numPr>
        <w:rPr/>
      </w:pPr>
      <w:bookmarkStart w:id="4629" w:name="__RefHeading___Toc4212560_581953129"/>
      <w:bookmarkStart w:id="4630" w:name="_Toc2140"/>
      <w:bookmarkEnd w:id="4629"/>
      <w:r>
        <w:rPr>
          <w:rtl w:val="true"/>
        </w:rPr>
        <w:t>(</w:t>
      </w:r>
      <w:r>
        <w:rPr>
          <w:rtl w:val="true"/>
        </w:rPr>
        <w:t xml:space="preserve">مسألة </w:t>
      </w:r>
      <w:r>
        <w:rPr/>
        <w:t>1562</w:t>
      </w:r>
      <w:r>
        <w:rPr>
          <w:rtl w:val="true"/>
        </w:rPr>
        <w:t xml:space="preserve">): </w:t>
      </w:r>
      <w:r>
        <w:rPr>
          <w:rtl w:val="true"/>
        </w:rPr>
        <w:t>من خلّص غریماً من ید الدائن قهراً</w:t>
      </w:r>
      <w:bookmarkEnd w:id="4630"/>
    </w:p>
    <w:p>
      <w:pPr>
        <w:pStyle w:val="BookText"/>
        <w:rPr/>
      </w:pPr>
      <w:r>
        <w:rPr>
          <w:rFonts w:ascii="IRNazanin" w:hAnsi="IRNazanin" w:eastAsia="IRNazanin"/>
          <w:color w:val="111111"/>
          <w:sz w:val="28"/>
          <w:sz w:val="28"/>
          <w:szCs w:val="28"/>
          <w:rtl w:val="true"/>
          <w:lang w:bidi="fa-IR"/>
        </w:rPr>
        <w:t>وجب علیه تسلیمه إیّاه أو أداء ما علیه</w:t>
      </w:r>
      <w:r>
        <w:rPr>
          <w:rFonts w:eastAsia="IRNazanin" w:cs="IRNazanin"/>
          <w:color w:val="111111"/>
          <w:sz w:val="28"/>
          <w:szCs w:val="28"/>
          <w:rtl w:val="true"/>
          <w:lang w:bidi="fa-IR"/>
        </w:rPr>
        <w:t>.</w:t>
      </w:r>
    </w:p>
    <w:p>
      <w:pPr>
        <w:pStyle w:val="Heading3"/>
        <w:numPr>
          <w:ilvl w:val="2"/>
          <w:numId w:val="1"/>
        </w:numPr>
        <w:rPr/>
      </w:pPr>
      <w:bookmarkStart w:id="4631" w:name="__RefHeading___Toc4212562_581953129"/>
      <w:bookmarkStart w:id="4632" w:name="_Toc2141"/>
      <w:bookmarkEnd w:id="4631"/>
      <w:r>
        <w:rPr>
          <w:rtl w:val="true"/>
        </w:rPr>
        <w:t>(</w:t>
      </w:r>
      <w:r>
        <w:rPr>
          <w:rtl w:val="true"/>
        </w:rPr>
        <w:t xml:space="preserve">مسألة </w:t>
      </w:r>
      <w:r>
        <w:rPr/>
        <w:t>1563</w:t>
      </w:r>
      <w:r>
        <w:rPr>
          <w:rtl w:val="true"/>
        </w:rPr>
        <w:t>):</w:t>
      </w:r>
      <w:bookmarkEnd w:id="4632"/>
    </w:p>
    <w:p>
      <w:pPr>
        <w:pStyle w:val="BookText"/>
        <w:rPr/>
      </w:pPr>
      <w:r>
        <w:rPr>
          <w:rFonts w:ascii="IRNazanin" w:hAnsi="IRNazanin" w:eastAsia="IRNazanin"/>
          <w:color w:val="111111"/>
          <w:sz w:val="28"/>
          <w:sz w:val="28"/>
          <w:szCs w:val="28"/>
          <w:rtl w:val="true"/>
          <w:lang w:bidi="fa-IR"/>
        </w:rPr>
        <w:t>لا یعتبر فی الکفالة قبول المکفول</w:t>
      </w:r>
      <w:r>
        <w:rPr>
          <w:rFonts w:eastAsia="IRNazanin" w:cs="IRNazanin"/>
          <w:color w:val="111111"/>
          <w:sz w:val="28"/>
          <w:szCs w:val="28"/>
          <w:rtl w:val="true"/>
          <w:lang w:bidi="fa-IR"/>
        </w:rPr>
        <w:t>.</w:t>
      </w:r>
    </w:p>
    <w:p>
      <w:pPr>
        <w:pStyle w:val="Heading3"/>
        <w:numPr>
          <w:ilvl w:val="2"/>
          <w:numId w:val="1"/>
        </w:numPr>
        <w:rPr/>
      </w:pPr>
      <w:bookmarkStart w:id="4633" w:name="__RefHeading___Toc4212564_581953129"/>
      <w:bookmarkStart w:id="4634" w:name="_Toc2142"/>
      <w:bookmarkEnd w:id="4633"/>
      <w:r>
        <w:rPr>
          <w:rtl w:val="true"/>
        </w:rPr>
        <w:t>(</w:t>
      </w:r>
      <w:r>
        <w:rPr>
          <w:rtl w:val="true"/>
        </w:rPr>
        <w:t xml:space="preserve">مسألة </w:t>
      </w:r>
      <w:r>
        <w:rPr/>
        <w:t>1564</w:t>
      </w:r>
      <w:r>
        <w:rPr>
          <w:rtl w:val="true"/>
        </w:rPr>
        <w:t xml:space="preserve">): </w:t>
      </w:r>
      <w:r>
        <w:rPr>
          <w:rtl w:val="true"/>
        </w:rPr>
        <w:t>إذا لم یحضر الکفیل المکفول فأخذ المکفول له المال من الکفیل،</w:t>
      </w:r>
      <w:bookmarkEnd w:id="4634"/>
    </w:p>
    <w:p>
      <w:pPr>
        <w:pStyle w:val="BookText"/>
        <w:rPr/>
      </w:pPr>
      <w:r>
        <w:rPr>
          <w:rFonts w:ascii="IRNazanin" w:hAnsi="IRNazanin" w:eastAsia="IRNazanin"/>
          <w:color w:val="111111"/>
          <w:sz w:val="28"/>
          <w:sz w:val="28"/>
          <w:szCs w:val="28"/>
          <w:rtl w:val="true"/>
          <w:lang w:bidi="fa-IR"/>
        </w:rPr>
        <w:t>فإن لم یأذن المکفول لا فی الکفالة و لا فی الأداء فلیس للکفیل الرجوع علیه و المطالبة بما أدّاه، و إذا أذن فی الکفالة و الأداء أو فی الأداء فحسب کان له أن یرجع علیه، و إذا أذن له فی الکفالة دون الأداء فالظاهر عدم رجوعه علیه بما أدّاه، هذا إذا تمکّن من إحضار المکفول، و إلّا فالظاهر کما تقدّم انفساخ الکفالة بطروّ العجز عن الإحضار</w:t>
      </w:r>
      <w:r>
        <w:rPr>
          <w:rFonts w:eastAsia="IRNazanin" w:cs="IRNazanin"/>
          <w:color w:val="111111"/>
          <w:sz w:val="28"/>
          <w:szCs w:val="28"/>
          <w:rtl w:val="true"/>
          <w:lang w:bidi="fa-IR"/>
        </w:rPr>
        <w:t>.</w:t>
      </w:r>
    </w:p>
    <w:p>
      <w:pPr>
        <w:pStyle w:val="Heading2"/>
        <w:numPr>
          <w:ilvl w:val="1"/>
          <w:numId w:val="1"/>
        </w:numPr>
        <w:rPr/>
      </w:pPr>
      <w:bookmarkStart w:id="4635" w:name="__RefHeading___Toc4212566_581953129"/>
      <w:bookmarkStart w:id="4636" w:name="_Toc2143"/>
      <w:bookmarkEnd w:id="4635"/>
      <w:r>
        <w:rPr/>
        <w:t>23</w:t>
      </w:r>
      <w:r>
        <w:rPr>
          <w:rtl w:val="true"/>
        </w:rPr>
        <w:t xml:space="preserve">- </w:t>
      </w:r>
      <w:r>
        <w:rPr>
          <w:rtl w:val="true"/>
        </w:rPr>
        <w:t>الودیعة</w:t>
      </w:r>
      <w:bookmarkEnd w:id="4636"/>
    </w:p>
    <w:p>
      <w:pPr>
        <w:pStyle w:val="Heading3"/>
        <w:numPr>
          <w:ilvl w:val="2"/>
          <w:numId w:val="1"/>
        </w:numPr>
        <w:rPr/>
      </w:pPr>
      <w:bookmarkStart w:id="4637" w:name="__RefHeading___Toc4212568_581953129"/>
      <w:bookmarkStart w:id="4638" w:name="_Toc2144"/>
      <w:bookmarkEnd w:id="4637"/>
      <w:r>
        <w:rPr>
          <w:rtl w:val="true"/>
        </w:rPr>
        <w:t>(</w:t>
      </w:r>
      <w:r>
        <w:rPr>
          <w:rtl w:val="true"/>
        </w:rPr>
        <w:t xml:space="preserve">مسألة </w:t>
      </w:r>
      <w:r>
        <w:rPr/>
        <w:t>1565</w:t>
      </w:r>
      <w:r>
        <w:rPr>
          <w:rtl w:val="true"/>
        </w:rPr>
        <w:t xml:space="preserve">): </w:t>
      </w:r>
      <w:r>
        <w:rPr>
          <w:rtl w:val="true"/>
        </w:rPr>
        <w:t>الودیعة هی دفع شخص ماله إلی آخر لیصونه و یبقی أمانة عنده،</w:t>
      </w:r>
      <w:bookmarkEnd w:id="4638"/>
    </w:p>
    <w:p>
      <w:pPr>
        <w:pStyle w:val="BookText"/>
        <w:rPr/>
      </w:pPr>
      <w:r>
        <w:rPr>
          <w:rFonts w:ascii="IRNazanin" w:hAnsi="IRNazanin" w:eastAsia="IRNazanin"/>
          <w:color w:val="111111"/>
          <w:sz w:val="28"/>
          <w:sz w:val="28"/>
          <w:szCs w:val="28"/>
          <w:rtl w:val="true"/>
          <w:lang w:bidi="fa-IR"/>
        </w:rPr>
        <w:t>و تحصل بالإیجاب و القبول اللفظیین، أو بأن یفهم المودع الودعی بغیر اللفظ إن دفع المال إلیه لحفظه و یتسلّمه الودعی بهذا القصد</w:t>
      </w:r>
      <w:r>
        <w:rPr>
          <w:rFonts w:eastAsia="IRNazanin" w:cs="IRNazanin"/>
          <w:color w:val="111111"/>
          <w:sz w:val="28"/>
          <w:szCs w:val="28"/>
          <w:rtl w:val="true"/>
          <w:lang w:bidi="fa-IR"/>
        </w:rPr>
        <w:t>.</w:t>
      </w:r>
    </w:p>
    <w:p>
      <w:pPr>
        <w:pStyle w:val="Heading3"/>
        <w:numPr>
          <w:ilvl w:val="2"/>
          <w:numId w:val="1"/>
        </w:numPr>
        <w:rPr/>
      </w:pPr>
      <w:bookmarkStart w:id="4639" w:name="__RefHeading___Toc4212570_581953129"/>
      <w:bookmarkStart w:id="4640" w:name="_Toc2145"/>
      <w:bookmarkEnd w:id="4639"/>
      <w:r>
        <w:rPr>
          <w:rtl w:val="true"/>
        </w:rPr>
        <w:t>(</w:t>
      </w:r>
      <w:r>
        <w:rPr>
          <w:rtl w:val="true"/>
        </w:rPr>
        <w:t xml:space="preserve">مسألة </w:t>
      </w:r>
      <w:r>
        <w:rPr/>
        <w:t>1566</w:t>
      </w:r>
      <w:r>
        <w:rPr>
          <w:rtl w:val="true"/>
        </w:rPr>
        <w:t xml:space="preserve">): </w:t>
      </w:r>
      <w:r>
        <w:rPr>
          <w:rtl w:val="true"/>
        </w:rPr>
        <w:t>یعتبر فی المودع و الودعی</w:t>
      </w:r>
      <w:r>
        <w:rPr>
          <w:rtl w:val="true"/>
        </w:rPr>
        <w:t xml:space="preserve">: </w:t>
      </w:r>
      <w:r>
        <w:rPr>
          <w:rtl w:val="true"/>
        </w:rPr>
        <w:t>العقل،</w:t>
      </w:r>
      <w:bookmarkEnd w:id="4640"/>
    </w:p>
    <w:p>
      <w:pPr>
        <w:pStyle w:val="BookText"/>
        <w:rPr/>
      </w:pPr>
      <w:r>
        <w:rPr>
          <w:rFonts w:ascii="IRNazanin" w:hAnsi="IRNazanin" w:eastAsia="IRNazanin"/>
          <w:color w:val="111111"/>
          <w:sz w:val="28"/>
          <w:sz w:val="28"/>
          <w:szCs w:val="28"/>
          <w:rtl w:val="true"/>
          <w:lang w:bidi="fa-IR"/>
        </w:rPr>
        <w:t>فلا یصحّ إیداع المجنون و استیداعه، و یجوز أن یودع الطفل الممیّز ماله بإذن ولیّه، و یجوز أن یودع مال غیره بإذنه، و یصحّ أیضاً استیداع الطفل الممیّز بإذن الولیّ</w:t>
      </w:r>
      <w:r>
        <w:rPr>
          <w:rFonts w:eastAsia="IRNazanin" w:cs="IRNazanin"/>
          <w:color w:val="111111"/>
          <w:sz w:val="28"/>
          <w:szCs w:val="28"/>
          <w:rtl w:val="true"/>
          <w:lang w:bidi="fa-IR"/>
        </w:rPr>
        <w:t>.</w:t>
      </w:r>
    </w:p>
    <w:p>
      <w:pPr>
        <w:pStyle w:val="Heading3"/>
        <w:numPr>
          <w:ilvl w:val="2"/>
          <w:numId w:val="1"/>
        </w:numPr>
        <w:rPr/>
      </w:pPr>
      <w:bookmarkStart w:id="4641" w:name="__RefHeading___Toc4212572_581953129"/>
      <w:bookmarkStart w:id="4642" w:name="_Toc2146"/>
      <w:bookmarkEnd w:id="4641"/>
      <w:r>
        <w:rPr>
          <w:rtl w:val="true"/>
        </w:rPr>
        <w:t>(</w:t>
      </w:r>
      <w:r>
        <w:rPr>
          <w:rtl w:val="true"/>
        </w:rPr>
        <w:t xml:space="preserve">مسألة </w:t>
      </w:r>
      <w:r>
        <w:rPr/>
        <w:t>1567</w:t>
      </w:r>
      <w:r>
        <w:rPr>
          <w:rtl w:val="true"/>
        </w:rPr>
        <w:t xml:space="preserve">): </w:t>
      </w:r>
      <w:r>
        <w:rPr>
          <w:rtl w:val="true"/>
        </w:rPr>
        <w:t>لا یجوز تسلّم ما یودعه الصبیّ من أمواله بدون إذن ولیّه،</w:t>
      </w:r>
      <w:bookmarkEnd w:id="4642"/>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bookmarkStart w:id="4643" w:name="pg5769_39035"/>
    </w:p>
    <w:p>
      <w:pPr>
        <w:pStyle w:val="BookText"/>
        <w:rPr/>
      </w:pPr>
      <w:bookmarkEnd w:id="4643"/>
      <w:r>
        <w:rPr>
          <w:rFonts w:ascii="IRNazanin" w:hAnsi="IRNazanin" w:eastAsia="IRNazanin"/>
          <w:color w:val="111111"/>
          <w:sz w:val="28"/>
          <w:sz w:val="28"/>
          <w:szCs w:val="28"/>
          <w:rtl w:val="true"/>
          <w:lang w:bidi="fa-IR"/>
        </w:rPr>
        <w:t>تسلّمه الودعیّ وجب ردّ مال الطفل إلی ولیه، فإن قصّر و لم یردّه فتلف المال ضمنه، و کذلک الحکم إذا کان المودع مجنوناً</w:t>
      </w:r>
      <w:r>
        <w:rPr>
          <w:rFonts w:eastAsia="IRNazanin" w:cs="IRNazanin"/>
          <w:color w:val="111111"/>
          <w:sz w:val="28"/>
          <w:szCs w:val="28"/>
          <w:rtl w:val="true"/>
          <w:lang w:bidi="fa-IR"/>
        </w:rPr>
        <w:t>.</w:t>
      </w:r>
    </w:p>
    <w:p>
      <w:pPr>
        <w:pStyle w:val="Heading3"/>
        <w:numPr>
          <w:ilvl w:val="2"/>
          <w:numId w:val="1"/>
        </w:numPr>
        <w:rPr/>
      </w:pPr>
      <w:bookmarkStart w:id="4644" w:name="__RefHeading___Toc4212574_581953129"/>
      <w:bookmarkStart w:id="4645" w:name="_Toc2147"/>
      <w:bookmarkEnd w:id="4644"/>
      <w:r>
        <w:rPr>
          <w:rtl w:val="true"/>
        </w:rPr>
        <w:t>(</w:t>
      </w:r>
      <w:r>
        <w:rPr>
          <w:rtl w:val="true"/>
        </w:rPr>
        <w:t xml:space="preserve">مسألة </w:t>
      </w:r>
      <w:r>
        <w:rPr/>
        <w:t>1568</w:t>
      </w:r>
      <w:r>
        <w:rPr>
          <w:rtl w:val="true"/>
        </w:rPr>
        <w:t xml:space="preserve">): </w:t>
      </w:r>
      <w:r>
        <w:rPr>
          <w:rtl w:val="true"/>
        </w:rPr>
        <w:t>من لم یتمکّن من حفظ الودیعة</w:t>
      </w:r>
      <w:bookmarkEnd w:id="4645"/>
    </w:p>
    <w:p>
      <w:pPr>
        <w:pStyle w:val="BookText"/>
        <w:rPr/>
      </w:pPr>
      <w:r>
        <w:rPr>
          <w:rFonts w:ascii="IRNazanin" w:hAnsi="IRNazanin" w:eastAsia="IRNazanin"/>
          <w:color w:val="111111"/>
          <w:sz w:val="28"/>
          <w:sz w:val="28"/>
          <w:szCs w:val="28"/>
          <w:rtl w:val="true"/>
          <w:lang w:bidi="fa-IR"/>
        </w:rPr>
        <w:t>فالأحوط أن لا یقبلها، إلّا أن لا یجد أحداً غیره لحفظ المال و کان صاحب المال أعجز منه فی حفظ المال</w:t>
      </w:r>
      <w:r>
        <w:rPr>
          <w:rFonts w:eastAsia="IRNazanin" w:cs="IRNazanin"/>
          <w:color w:val="111111"/>
          <w:sz w:val="28"/>
          <w:szCs w:val="28"/>
          <w:rtl w:val="true"/>
          <w:lang w:bidi="fa-IR"/>
        </w:rPr>
        <w:t>.</w:t>
      </w:r>
    </w:p>
    <w:p>
      <w:pPr>
        <w:pStyle w:val="Heading3"/>
        <w:numPr>
          <w:ilvl w:val="2"/>
          <w:numId w:val="1"/>
        </w:numPr>
        <w:rPr/>
      </w:pPr>
      <w:bookmarkStart w:id="4646" w:name="__RefHeading___Toc4212576_581953129"/>
      <w:bookmarkStart w:id="4647" w:name="_Toc2148"/>
      <w:bookmarkEnd w:id="4646"/>
      <w:r>
        <w:rPr>
          <w:rtl w:val="true"/>
        </w:rPr>
        <w:t>(</w:t>
      </w:r>
      <w:r>
        <w:rPr>
          <w:rtl w:val="true"/>
        </w:rPr>
        <w:t xml:space="preserve">مسألة </w:t>
      </w:r>
      <w:r>
        <w:rPr/>
        <w:t>1569</w:t>
      </w:r>
      <w:r>
        <w:rPr>
          <w:rtl w:val="true"/>
        </w:rPr>
        <w:t xml:space="preserve">): </w:t>
      </w:r>
      <w:r>
        <w:rPr>
          <w:rtl w:val="true"/>
        </w:rPr>
        <w:t>إذا طلب شخصٌ من آخر أن یکون ماله ودیعة لدیه فلم یوافق علی ذلک</w:t>
      </w:r>
      <w:bookmarkEnd w:id="4647"/>
    </w:p>
    <w:p>
      <w:pPr>
        <w:pStyle w:val="BookText"/>
        <w:rPr/>
      </w:pPr>
      <w:r>
        <w:rPr>
          <w:rFonts w:ascii="IRNazanin" w:hAnsi="IRNazanin" w:eastAsia="IRNazanin"/>
          <w:color w:val="111111"/>
          <w:sz w:val="28"/>
          <w:sz w:val="28"/>
          <w:szCs w:val="28"/>
          <w:rtl w:val="true"/>
          <w:lang w:bidi="fa-IR"/>
        </w:rPr>
        <w:t>و لم یتسلّمه منه، و مع ذلک ترکه المالک عنده و مضی، فتلف المال لم یکن ضامناً، و إن کان الأولی أن یحفظه بقدر الإمکان</w:t>
      </w:r>
      <w:r>
        <w:rPr>
          <w:rFonts w:eastAsia="IRNazanin" w:cs="IRNazanin"/>
          <w:color w:val="111111"/>
          <w:sz w:val="28"/>
          <w:szCs w:val="28"/>
          <w:rtl w:val="true"/>
          <w:lang w:bidi="fa-IR"/>
        </w:rPr>
        <w:t>.</w:t>
      </w:r>
    </w:p>
    <w:p>
      <w:pPr>
        <w:pStyle w:val="Heading3"/>
        <w:numPr>
          <w:ilvl w:val="2"/>
          <w:numId w:val="1"/>
        </w:numPr>
        <w:rPr/>
      </w:pPr>
      <w:bookmarkStart w:id="4648" w:name="__RefHeading___Toc4212578_581953129"/>
      <w:bookmarkStart w:id="4649" w:name="_Toc2149"/>
      <w:bookmarkEnd w:id="4648"/>
      <w:r>
        <w:rPr>
          <w:rtl w:val="true"/>
        </w:rPr>
        <w:t>(</w:t>
      </w:r>
      <w:r>
        <w:rPr>
          <w:rtl w:val="true"/>
        </w:rPr>
        <w:t xml:space="preserve">مسألة </w:t>
      </w:r>
      <w:r>
        <w:rPr/>
        <w:t>1570</w:t>
      </w:r>
      <w:r>
        <w:rPr>
          <w:rtl w:val="true"/>
        </w:rPr>
        <w:t xml:space="preserve">): </w:t>
      </w:r>
      <w:r>
        <w:rPr>
          <w:rtl w:val="true"/>
        </w:rPr>
        <w:t>الودیعة جائزة من الطرفین،</w:t>
      </w:r>
      <w:bookmarkEnd w:id="4649"/>
    </w:p>
    <w:p>
      <w:pPr>
        <w:pStyle w:val="BookText"/>
        <w:rPr/>
      </w:pPr>
      <w:r>
        <w:rPr>
          <w:rFonts w:ascii="IRNazanin" w:hAnsi="IRNazanin" w:eastAsia="IRNazanin"/>
          <w:color w:val="111111"/>
          <w:sz w:val="28"/>
          <w:sz w:val="28"/>
          <w:szCs w:val="28"/>
          <w:rtl w:val="true"/>
          <w:lang w:bidi="fa-IR"/>
        </w:rPr>
        <w:t>فللمودع استرداد ماله متی شاء، و کذا للودعی أن یردّه متی شاء</w:t>
      </w:r>
      <w:r>
        <w:rPr>
          <w:rFonts w:eastAsia="IRNazanin" w:cs="IRNazanin"/>
          <w:color w:val="111111"/>
          <w:sz w:val="28"/>
          <w:szCs w:val="28"/>
          <w:rtl w:val="true"/>
          <w:lang w:bidi="fa-IR"/>
        </w:rPr>
        <w:t>.</w:t>
      </w:r>
    </w:p>
    <w:p>
      <w:pPr>
        <w:pStyle w:val="Heading3"/>
        <w:numPr>
          <w:ilvl w:val="2"/>
          <w:numId w:val="1"/>
        </w:numPr>
        <w:rPr/>
      </w:pPr>
      <w:bookmarkStart w:id="4650" w:name="__RefHeading___Toc4212580_581953129"/>
      <w:bookmarkStart w:id="4651" w:name="_Toc2150"/>
      <w:bookmarkEnd w:id="4650"/>
      <w:r>
        <w:rPr>
          <w:rtl w:val="true"/>
        </w:rPr>
        <w:t>(</w:t>
      </w:r>
      <w:r>
        <w:rPr>
          <w:rtl w:val="true"/>
        </w:rPr>
        <w:t xml:space="preserve">مسألة </w:t>
      </w:r>
      <w:r>
        <w:rPr/>
        <w:t>1571</w:t>
      </w:r>
      <w:r>
        <w:rPr>
          <w:rtl w:val="true"/>
        </w:rPr>
        <w:t xml:space="preserve">): </w:t>
      </w:r>
      <w:r>
        <w:rPr>
          <w:rtl w:val="true"/>
        </w:rPr>
        <w:t>لو فسخ الودعی الودیعة وجب علیه أن یوصل المال فوراً إلی صاحبه،</w:t>
      </w:r>
      <w:bookmarkEnd w:id="4651"/>
    </w:p>
    <w:p>
      <w:pPr>
        <w:pStyle w:val="BookText"/>
        <w:rPr/>
      </w:pPr>
      <w:r>
        <w:rPr>
          <w:rFonts w:ascii="IRNazanin" w:hAnsi="IRNazanin" w:eastAsia="IRNazanin"/>
          <w:color w:val="111111"/>
          <w:sz w:val="28"/>
          <w:sz w:val="28"/>
          <w:szCs w:val="28"/>
          <w:rtl w:val="true"/>
          <w:lang w:bidi="fa-IR"/>
        </w:rPr>
        <w:t>أو وکیله، أو ولیّه، أو یخبرهم بذلک، و إذا ترکه من دون عذر و تلف فهو ضامن</w:t>
      </w:r>
      <w:r>
        <w:rPr>
          <w:rFonts w:eastAsia="IRNazanin" w:cs="IRNazanin"/>
          <w:color w:val="111111"/>
          <w:sz w:val="28"/>
          <w:szCs w:val="28"/>
          <w:rtl w:val="true"/>
          <w:lang w:bidi="fa-IR"/>
        </w:rPr>
        <w:t>.</w:t>
      </w:r>
    </w:p>
    <w:p>
      <w:pPr>
        <w:pStyle w:val="Heading3"/>
        <w:numPr>
          <w:ilvl w:val="2"/>
          <w:numId w:val="1"/>
        </w:numPr>
        <w:rPr/>
      </w:pPr>
      <w:bookmarkStart w:id="4652" w:name="__RefHeading___Toc4212582_581953129"/>
      <w:bookmarkStart w:id="4653" w:name="_Toc2151"/>
      <w:bookmarkEnd w:id="4652"/>
      <w:r>
        <w:rPr>
          <w:rtl w:val="true"/>
        </w:rPr>
        <w:t>(</w:t>
      </w:r>
      <w:r>
        <w:rPr>
          <w:rtl w:val="true"/>
        </w:rPr>
        <w:t xml:space="preserve">مسألة </w:t>
      </w:r>
      <w:r>
        <w:rPr/>
        <w:t>1572</w:t>
      </w:r>
      <w:r>
        <w:rPr>
          <w:rtl w:val="true"/>
        </w:rPr>
        <w:t xml:space="preserve">): </w:t>
      </w:r>
      <w:r>
        <w:rPr>
          <w:rtl w:val="true"/>
        </w:rPr>
        <w:t>إذا لم یکن للودعی محلّ مناسب لحفظ الودیعة</w:t>
      </w:r>
      <w:bookmarkEnd w:id="4653"/>
    </w:p>
    <w:p>
      <w:pPr>
        <w:pStyle w:val="BookText"/>
        <w:rPr/>
      </w:pPr>
      <w:r>
        <w:rPr>
          <w:rFonts w:ascii="IRNazanin" w:hAnsi="IRNazanin" w:eastAsia="IRNazanin"/>
          <w:color w:val="111111"/>
          <w:sz w:val="28"/>
          <w:sz w:val="28"/>
          <w:szCs w:val="28"/>
          <w:rtl w:val="true"/>
          <w:lang w:bidi="fa-IR"/>
        </w:rPr>
        <w:t>وجب علیه تهیئته علی وجه لا یقال فی حقّه أنّه قصّر فی حفظها، فلو أهمل و قصّر فی ذلک ضمن</w:t>
      </w:r>
      <w:r>
        <w:rPr>
          <w:rFonts w:eastAsia="IRNazanin" w:cs="IRNazanin"/>
          <w:color w:val="111111"/>
          <w:sz w:val="28"/>
          <w:szCs w:val="28"/>
          <w:rtl w:val="true"/>
          <w:lang w:bidi="fa-IR"/>
        </w:rPr>
        <w:t>.</w:t>
      </w:r>
    </w:p>
    <w:p>
      <w:pPr>
        <w:pStyle w:val="Heading3"/>
        <w:numPr>
          <w:ilvl w:val="2"/>
          <w:numId w:val="1"/>
        </w:numPr>
        <w:rPr/>
      </w:pPr>
      <w:bookmarkStart w:id="4654" w:name="__RefHeading___Toc4212584_581953129"/>
      <w:bookmarkStart w:id="4655" w:name="_Toc2152"/>
      <w:bookmarkEnd w:id="4654"/>
      <w:r>
        <w:rPr>
          <w:rtl w:val="true"/>
        </w:rPr>
        <w:t>(</w:t>
      </w:r>
      <w:r>
        <w:rPr>
          <w:rtl w:val="true"/>
        </w:rPr>
        <w:t xml:space="preserve">مسألة </w:t>
      </w:r>
      <w:r>
        <w:rPr/>
        <w:t>1573</w:t>
      </w:r>
      <w:r>
        <w:rPr>
          <w:rtl w:val="true"/>
        </w:rPr>
        <w:t xml:space="preserve">): </w:t>
      </w:r>
      <w:r>
        <w:rPr>
          <w:rtl w:val="true"/>
        </w:rPr>
        <w:t>لا یضمن الودعی المال إلّا بالتعدّی أو التفریط،</w:t>
      </w:r>
      <w:bookmarkEnd w:id="4655"/>
    </w:p>
    <w:p>
      <w:pPr>
        <w:pStyle w:val="BookText"/>
        <w:rPr/>
      </w:pPr>
      <w:r>
        <w:rPr>
          <w:rFonts w:ascii="IRNazanin" w:hAnsi="IRNazanin" w:eastAsia="IRNazanin"/>
          <w:color w:val="111111"/>
          <w:sz w:val="28"/>
          <w:sz w:val="28"/>
          <w:szCs w:val="28"/>
          <w:rtl w:val="true"/>
          <w:lang w:bidi="fa-IR"/>
        </w:rPr>
        <w:t>فإن فرّط و قصّر فی حفظه بأن وضعه مثلاً فی محلّ لا یأمن علیه من السرقة، فلو تلف و الحال هذه ضمن</w:t>
      </w:r>
      <w:r>
        <w:rPr>
          <w:rFonts w:eastAsia="IRNazanin" w:cs="IRNazanin"/>
          <w:color w:val="111111"/>
          <w:sz w:val="28"/>
          <w:szCs w:val="28"/>
          <w:rtl w:val="true"/>
          <w:lang w:bidi="fa-IR"/>
        </w:rPr>
        <w:t>.</w:t>
      </w:r>
    </w:p>
    <w:p>
      <w:pPr>
        <w:pStyle w:val="Heading3"/>
        <w:numPr>
          <w:ilvl w:val="2"/>
          <w:numId w:val="1"/>
        </w:numPr>
        <w:rPr/>
      </w:pPr>
      <w:bookmarkStart w:id="4656" w:name="__RefHeading___Toc4212586_581953129"/>
      <w:bookmarkStart w:id="4657" w:name="_Toc2153"/>
      <w:bookmarkEnd w:id="4656"/>
      <w:r>
        <w:rPr>
          <w:rtl w:val="true"/>
        </w:rPr>
        <w:t>(</w:t>
      </w:r>
      <w:r>
        <w:rPr>
          <w:rtl w:val="true"/>
        </w:rPr>
        <w:t xml:space="preserve">مسألة </w:t>
      </w:r>
      <w:r>
        <w:rPr/>
        <w:t>1574</w:t>
      </w:r>
      <w:r>
        <w:rPr>
          <w:rtl w:val="true"/>
        </w:rPr>
        <w:t xml:space="preserve">): </w:t>
      </w:r>
      <w:r>
        <w:rPr>
          <w:rtl w:val="true"/>
        </w:rPr>
        <w:t>إذا عیّن المودع لحفظ ماله محلّاً</w:t>
      </w:r>
      <w:bookmarkEnd w:id="4657"/>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للودعی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احفظه هنا و لا تنقله إلی محلّ آخر حتّی عند خوف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ضمن، إلّا إذا کان ظاهر کلامه و لو بحسب القرائن رضاه بنقله إلی مکان أحفظ منه أو مثله، فلو نقله إلیه لم یضمن</w:t>
      </w:r>
      <w:r>
        <w:rPr>
          <w:rFonts w:eastAsia="IRNazanin" w:cs="IRNazanin"/>
          <w:color w:val="111111"/>
          <w:sz w:val="28"/>
          <w:szCs w:val="28"/>
          <w:rtl w:val="true"/>
          <w:lang w:bidi="fa-IR"/>
        </w:rPr>
        <w:t>.</w:t>
      </w:r>
      <w:bookmarkStart w:id="4658" w:name="pg5769_39036"/>
    </w:p>
    <w:p>
      <w:pPr>
        <w:pStyle w:val="Heading3"/>
        <w:numPr>
          <w:ilvl w:val="2"/>
          <w:numId w:val="1"/>
        </w:numPr>
        <w:rPr/>
      </w:pPr>
      <w:bookmarkStart w:id="4659" w:name="__RefHeading___Toc4212588_581953129"/>
      <w:bookmarkStart w:id="4660" w:name="_Toc2154"/>
      <w:bookmarkEnd w:id="4658"/>
      <w:bookmarkEnd w:id="4659"/>
      <w:r>
        <w:rPr>
          <w:rtl w:val="true"/>
        </w:rPr>
        <w:t>(</w:t>
      </w:r>
      <w:r>
        <w:rPr>
          <w:rtl w:val="true"/>
        </w:rPr>
        <w:t xml:space="preserve">مسألة </w:t>
      </w:r>
      <w:r>
        <w:rPr/>
        <w:t>1575</w:t>
      </w:r>
      <w:r>
        <w:rPr>
          <w:rtl w:val="true"/>
        </w:rPr>
        <w:t xml:space="preserve">): </w:t>
      </w:r>
      <w:r>
        <w:rPr>
          <w:rtl w:val="true"/>
        </w:rPr>
        <w:t>إذا عیّن المودع للودیعة محلّاً معیّناً</w:t>
      </w:r>
      <w:bookmarkEnd w:id="4660"/>
    </w:p>
    <w:p>
      <w:pPr>
        <w:pStyle w:val="BookText"/>
        <w:rPr/>
      </w:pPr>
      <w:r>
        <w:rPr>
          <w:rFonts w:ascii="IRNazanin" w:hAnsi="IRNazanin" w:eastAsia="IRNazanin"/>
          <w:color w:val="111111"/>
          <w:sz w:val="28"/>
          <w:sz w:val="28"/>
          <w:szCs w:val="28"/>
          <w:rtl w:val="true"/>
          <w:lang w:bidi="fa-IR"/>
        </w:rPr>
        <w:t>و کان ظاهر کلامه و لو بحسب القرائن أنّه لا خصوصیّة لذلک المحلّ عنده و إنّما کان تعیینه نظراً إلی أنّه أحد موارد حفظه، فللودعی أن یضعه فی محلّ آخر أحفظ من المحلّ الأوّل أو مثله، و لو تلف المال حینئذٍ لم یضمن</w:t>
      </w:r>
      <w:r>
        <w:rPr>
          <w:rFonts w:eastAsia="IRNazanin" w:cs="IRNazanin"/>
          <w:color w:val="111111"/>
          <w:sz w:val="28"/>
          <w:szCs w:val="28"/>
          <w:rtl w:val="true"/>
          <w:lang w:bidi="fa-IR"/>
        </w:rPr>
        <w:t>.</w:t>
      </w:r>
    </w:p>
    <w:p>
      <w:pPr>
        <w:pStyle w:val="Heading3"/>
        <w:numPr>
          <w:ilvl w:val="2"/>
          <w:numId w:val="1"/>
        </w:numPr>
        <w:rPr/>
      </w:pPr>
      <w:bookmarkStart w:id="4661" w:name="__RefHeading___Toc4212590_581953129"/>
      <w:bookmarkStart w:id="4662" w:name="_Toc2155"/>
      <w:bookmarkEnd w:id="4661"/>
      <w:r>
        <w:rPr>
          <w:rtl w:val="true"/>
        </w:rPr>
        <w:t>(</w:t>
      </w:r>
      <w:r>
        <w:rPr>
          <w:rtl w:val="true"/>
        </w:rPr>
        <w:t xml:space="preserve">مسألة </w:t>
      </w:r>
      <w:r>
        <w:rPr/>
        <w:t>1576</w:t>
      </w:r>
      <w:r>
        <w:rPr>
          <w:rtl w:val="true"/>
        </w:rPr>
        <w:t xml:space="preserve">): </w:t>
      </w:r>
      <w:r>
        <w:rPr>
          <w:rtl w:val="true"/>
        </w:rPr>
        <w:t>لو جنّ المودع وجب علی الودعی أن یوصل الودیعة فوراً إلی ولیّه،</w:t>
      </w:r>
      <w:bookmarkEnd w:id="4662"/>
    </w:p>
    <w:p>
      <w:pPr>
        <w:pStyle w:val="BookText"/>
        <w:rPr/>
      </w:pPr>
      <w:r>
        <w:rPr>
          <w:rFonts w:ascii="IRNazanin" w:hAnsi="IRNazanin" w:eastAsia="IRNazanin"/>
          <w:color w:val="111111"/>
          <w:sz w:val="28"/>
          <w:sz w:val="28"/>
          <w:szCs w:val="28"/>
          <w:rtl w:val="true"/>
          <w:lang w:bidi="fa-IR"/>
        </w:rPr>
        <w:t>أو یخبر الولیّ بها، و لو ترکه من غیر عذر شرعیّ و تلفت ضمن</w:t>
      </w:r>
      <w:r>
        <w:rPr>
          <w:rFonts w:eastAsia="IRNazanin" w:cs="IRNazanin"/>
          <w:color w:val="111111"/>
          <w:sz w:val="28"/>
          <w:szCs w:val="28"/>
          <w:rtl w:val="true"/>
          <w:lang w:bidi="fa-IR"/>
        </w:rPr>
        <w:t>.</w:t>
      </w:r>
    </w:p>
    <w:p>
      <w:pPr>
        <w:pStyle w:val="Heading3"/>
        <w:numPr>
          <w:ilvl w:val="2"/>
          <w:numId w:val="1"/>
        </w:numPr>
        <w:rPr/>
      </w:pPr>
      <w:bookmarkStart w:id="4663" w:name="__RefHeading___Toc4212592_581953129"/>
      <w:bookmarkStart w:id="4664" w:name="_Toc2156"/>
      <w:bookmarkEnd w:id="4663"/>
      <w:r>
        <w:rPr>
          <w:rtl w:val="true"/>
        </w:rPr>
        <w:t>(</w:t>
      </w:r>
      <w:r>
        <w:rPr>
          <w:rtl w:val="true"/>
        </w:rPr>
        <w:t xml:space="preserve">مسألة </w:t>
      </w:r>
      <w:r>
        <w:rPr/>
        <w:t>1577</w:t>
      </w:r>
      <w:r>
        <w:rPr>
          <w:rtl w:val="true"/>
        </w:rPr>
        <w:t xml:space="preserve">): </w:t>
      </w:r>
      <w:r>
        <w:rPr>
          <w:rtl w:val="true"/>
        </w:rPr>
        <w:t>إذا مات المودع وجب علی الودعی أن یوصل الودیعة إلی وارثه،</w:t>
      </w:r>
      <w:bookmarkEnd w:id="4664"/>
    </w:p>
    <w:p>
      <w:pPr>
        <w:pStyle w:val="BookText"/>
        <w:rPr/>
      </w:pPr>
      <w:r>
        <w:rPr>
          <w:rFonts w:ascii="IRNazanin" w:hAnsi="IRNazanin" w:eastAsia="IRNazanin"/>
          <w:color w:val="111111"/>
          <w:sz w:val="28"/>
          <w:sz w:val="28"/>
          <w:szCs w:val="28"/>
          <w:rtl w:val="true"/>
          <w:lang w:bidi="fa-IR"/>
        </w:rPr>
        <w:t>أو یخبره بها، فلو ترکه بدون عذر شرعیّ و تلفت ضمن، و لکن إذا کان عدم دفعه المال إلی الوارث لتحقیق أنّ للمیّت وارثاً آخر أو لا لم یکن به بأس، و إذا تلفت بغیر تفریط لم یکن علیه ضمان</w:t>
      </w:r>
      <w:r>
        <w:rPr>
          <w:rFonts w:eastAsia="IRNazanin" w:cs="IRNazanin"/>
          <w:color w:val="111111"/>
          <w:sz w:val="28"/>
          <w:szCs w:val="28"/>
          <w:rtl w:val="true"/>
          <w:lang w:bidi="fa-IR"/>
        </w:rPr>
        <w:t>.</w:t>
      </w:r>
    </w:p>
    <w:p>
      <w:pPr>
        <w:pStyle w:val="Heading3"/>
        <w:numPr>
          <w:ilvl w:val="2"/>
          <w:numId w:val="1"/>
        </w:numPr>
        <w:rPr/>
      </w:pPr>
      <w:bookmarkStart w:id="4665" w:name="__RefHeading___Toc4212594_581953129"/>
      <w:bookmarkStart w:id="4666" w:name="_Toc2157"/>
      <w:bookmarkEnd w:id="4665"/>
      <w:r>
        <w:rPr>
          <w:rtl w:val="true"/>
        </w:rPr>
        <w:t>(</w:t>
      </w:r>
      <w:r>
        <w:rPr>
          <w:rtl w:val="true"/>
        </w:rPr>
        <w:t xml:space="preserve">مسألة </w:t>
      </w:r>
      <w:r>
        <w:rPr/>
        <w:t>1578</w:t>
      </w:r>
      <w:r>
        <w:rPr>
          <w:rtl w:val="true"/>
        </w:rPr>
        <w:t xml:space="preserve">): </w:t>
      </w:r>
      <w:r>
        <w:rPr>
          <w:rtl w:val="true"/>
        </w:rPr>
        <w:t>لو مات المودع و تعدّد وارثه وجب علی الودعی أن یدفع المال إلی جمیع الورثة،</w:t>
      </w:r>
      <w:bookmarkEnd w:id="4666"/>
    </w:p>
    <w:p>
      <w:pPr>
        <w:pStyle w:val="BookText"/>
        <w:rPr/>
      </w:pPr>
      <w:r>
        <w:rPr>
          <w:rFonts w:ascii="IRNazanin" w:hAnsi="IRNazanin" w:eastAsia="IRNazanin"/>
          <w:color w:val="111111"/>
          <w:sz w:val="28"/>
          <w:sz w:val="28"/>
          <w:szCs w:val="28"/>
          <w:rtl w:val="true"/>
          <w:lang w:bidi="fa-IR"/>
        </w:rPr>
        <w:t>أو إلی وکیلهم فی قبضه، و لو کان له وصیّ فلا بدّ من مراجعته أیضاً، فلو دفع تمام الودیعة إلی أحدهم من دون إجازة الباقین ضمن سهامهم</w:t>
      </w:r>
      <w:r>
        <w:rPr>
          <w:rFonts w:eastAsia="IRNazanin" w:cs="IRNazanin"/>
          <w:color w:val="111111"/>
          <w:sz w:val="28"/>
          <w:szCs w:val="28"/>
          <w:rtl w:val="true"/>
          <w:lang w:bidi="fa-IR"/>
        </w:rPr>
        <w:t>.</w:t>
      </w:r>
    </w:p>
    <w:p>
      <w:pPr>
        <w:pStyle w:val="Heading3"/>
        <w:numPr>
          <w:ilvl w:val="2"/>
          <w:numId w:val="1"/>
        </w:numPr>
        <w:rPr/>
      </w:pPr>
      <w:bookmarkStart w:id="4667" w:name="__RefHeading___Toc4212596_581953129"/>
      <w:bookmarkStart w:id="4668" w:name="_Toc2158"/>
      <w:bookmarkEnd w:id="4667"/>
      <w:r>
        <w:rPr>
          <w:rtl w:val="true"/>
        </w:rPr>
        <w:t>(</w:t>
      </w:r>
      <w:r>
        <w:rPr>
          <w:rtl w:val="true"/>
        </w:rPr>
        <w:t xml:space="preserve">مسألة </w:t>
      </w:r>
      <w:r>
        <w:rPr/>
        <w:t>1579</w:t>
      </w:r>
      <w:r>
        <w:rPr>
          <w:rtl w:val="true"/>
        </w:rPr>
        <w:t xml:space="preserve">): </w:t>
      </w:r>
      <w:r>
        <w:rPr>
          <w:rtl w:val="true"/>
        </w:rPr>
        <w:t>لو مات الودعی أو جنَّ وجب علی وارثه أو ولیّه إعلام المودع به فوراً،</w:t>
      </w:r>
      <w:bookmarkEnd w:id="4668"/>
    </w:p>
    <w:p>
      <w:pPr>
        <w:pStyle w:val="BookText"/>
        <w:rPr/>
      </w:pPr>
      <w:r>
        <w:rPr>
          <w:rFonts w:ascii="IRNazanin" w:hAnsi="IRNazanin" w:eastAsia="IRNazanin"/>
          <w:color w:val="111111"/>
          <w:sz w:val="28"/>
          <w:sz w:val="28"/>
          <w:szCs w:val="28"/>
          <w:rtl w:val="true"/>
          <w:lang w:bidi="fa-IR"/>
        </w:rPr>
        <w:t>أو إیصال الودیعة إلیه</w:t>
      </w:r>
      <w:r>
        <w:rPr>
          <w:rFonts w:eastAsia="IRNazanin" w:cs="IRNazanin"/>
          <w:color w:val="111111"/>
          <w:sz w:val="28"/>
          <w:szCs w:val="28"/>
          <w:rtl w:val="true"/>
          <w:lang w:bidi="fa-IR"/>
        </w:rPr>
        <w:t>.</w:t>
      </w:r>
    </w:p>
    <w:p>
      <w:pPr>
        <w:pStyle w:val="Heading3"/>
        <w:numPr>
          <w:ilvl w:val="2"/>
          <w:numId w:val="1"/>
        </w:numPr>
        <w:rPr/>
      </w:pPr>
      <w:bookmarkStart w:id="4669" w:name="__RefHeading___Toc4212598_581953129"/>
      <w:bookmarkStart w:id="4670" w:name="_Toc2159"/>
      <w:bookmarkEnd w:id="4669"/>
      <w:r>
        <w:rPr>
          <w:rtl w:val="true"/>
        </w:rPr>
        <w:t>(</w:t>
      </w:r>
      <w:r>
        <w:rPr>
          <w:rtl w:val="true"/>
        </w:rPr>
        <w:t xml:space="preserve">مسألة </w:t>
      </w:r>
      <w:r>
        <w:rPr/>
        <w:t>1580</w:t>
      </w:r>
      <w:r>
        <w:rPr>
          <w:rtl w:val="true"/>
        </w:rPr>
        <w:t xml:space="preserve">): </w:t>
      </w:r>
      <w:r>
        <w:rPr>
          <w:rtl w:val="true"/>
        </w:rPr>
        <w:t>إذا أحسّ الودعی بأمارات الموت فی نفسه وجب علیه</w:t>
      </w:r>
      <w:bookmarkEnd w:id="4670"/>
    </w:p>
    <w:p>
      <w:pPr>
        <w:pStyle w:val="BookText"/>
        <w:rPr/>
      </w:pPr>
      <w:r>
        <w:rPr>
          <w:rFonts w:ascii="IRNazanin" w:hAnsi="IRNazanin" w:eastAsia="IRNazanin"/>
          <w:color w:val="111111"/>
          <w:sz w:val="28"/>
          <w:sz w:val="28"/>
          <w:szCs w:val="28"/>
          <w:rtl w:val="true"/>
          <w:lang w:bidi="fa-IR"/>
        </w:rPr>
        <w:t>إمّا إیصال المال إلی صاحبه أو وکیله، أو إلی الحاکم الشرعی مع عدم إمکان إیصاله إلیهما، و إمّا الإیصاء مع الاستحکام علی وجه لا یعتریه خلل بعد موته، بل لو کان وارثه أمیناً و یعلم بالودیعة لم تلزم الوصیّة</w:t>
      </w:r>
      <w:r>
        <w:rPr>
          <w:rFonts w:eastAsia="IRNazanin" w:cs="IRNazanin"/>
          <w:color w:val="111111"/>
          <w:sz w:val="28"/>
          <w:szCs w:val="28"/>
          <w:rtl w:val="true"/>
          <w:lang w:bidi="fa-IR"/>
        </w:rPr>
        <w:t>.</w:t>
      </w:r>
    </w:p>
    <w:p>
      <w:pPr>
        <w:pStyle w:val="Heading3"/>
        <w:numPr>
          <w:ilvl w:val="2"/>
          <w:numId w:val="1"/>
        </w:numPr>
        <w:rPr/>
      </w:pPr>
      <w:bookmarkStart w:id="4671" w:name="__RefHeading___Toc4212600_581953129"/>
      <w:bookmarkStart w:id="4672" w:name="_Toc2160"/>
      <w:bookmarkEnd w:id="4671"/>
      <w:r>
        <w:rPr>
          <w:rtl w:val="true"/>
        </w:rPr>
        <w:t>(</w:t>
      </w:r>
      <w:r>
        <w:rPr>
          <w:rtl w:val="true"/>
        </w:rPr>
        <w:t xml:space="preserve">مسألة </w:t>
      </w:r>
      <w:r>
        <w:rPr/>
        <w:t>1581</w:t>
      </w:r>
      <w:r>
        <w:rPr>
          <w:rtl w:val="true"/>
        </w:rPr>
        <w:t xml:space="preserve">): </w:t>
      </w:r>
      <w:r>
        <w:rPr>
          <w:rtl w:val="true"/>
        </w:rPr>
        <w:t>لو أحسّ الودعی بأمارات الموت فی نفسه و لم یعمل بما تقدّم کان ضامناً للودیعة</w:t>
      </w:r>
      <w:bookmarkEnd w:id="4672"/>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بریء من المرض أو ندم بعد مدّة و عمل بما تقدّم</w:t>
      </w:r>
      <w:r>
        <w:rPr>
          <w:rFonts w:eastAsia="IRNazanin" w:cs="IRNazanin"/>
          <w:color w:val="111111"/>
          <w:sz w:val="28"/>
          <w:szCs w:val="28"/>
          <w:rtl w:val="true"/>
          <w:lang w:bidi="fa-IR"/>
        </w:rPr>
        <w:t>.</w:t>
      </w:r>
      <w:bookmarkStart w:id="4673" w:name="pg5769_39037"/>
    </w:p>
    <w:p>
      <w:pPr>
        <w:pStyle w:val="Heading2"/>
        <w:numPr>
          <w:ilvl w:val="1"/>
          <w:numId w:val="1"/>
        </w:numPr>
        <w:rPr/>
      </w:pPr>
      <w:bookmarkStart w:id="4674" w:name="__RefHeading___Toc4212602_581953129"/>
      <w:bookmarkStart w:id="4675" w:name="_Toc2161"/>
      <w:bookmarkEnd w:id="4673"/>
      <w:bookmarkEnd w:id="4674"/>
      <w:r>
        <w:rPr/>
        <w:t>24</w:t>
      </w:r>
      <w:r>
        <w:rPr>
          <w:rtl w:val="true"/>
        </w:rPr>
        <w:t xml:space="preserve">- </w:t>
      </w:r>
      <w:r>
        <w:rPr>
          <w:rtl w:val="true"/>
        </w:rPr>
        <w:t>العاریة</w:t>
      </w:r>
      <w:bookmarkEnd w:id="4675"/>
    </w:p>
    <w:p>
      <w:pPr>
        <w:pStyle w:val="Heading3"/>
        <w:numPr>
          <w:ilvl w:val="2"/>
          <w:numId w:val="1"/>
        </w:numPr>
        <w:rPr/>
      </w:pPr>
      <w:bookmarkStart w:id="4676" w:name="__RefHeading___Toc4212604_581953129"/>
      <w:bookmarkStart w:id="4677" w:name="_Toc2162"/>
      <w:bookmarkEnd w:id="4676"/>
      <w:r>
        <w:rPr>
          <w:rtl w:val="true"/>
        </w:rPr>
        <w:t>(</w:t>
      </w:r>
      <w:r>
        <w:rPr>
          <w:rtl w:val="true"/>
        </w:rPr>
        <w:t xml:space="preserve">مسألة </w:t>
      </w:r>
      <w:r>
        <w:rPr/>
        <w:t>1582</w:t>
      </w:r>
      <w:r>
        <w:rPr>
          <w:rtl w:val="true"/>
        </w:rPr>
        <w:t xml:space="preserve">): </w:t>
      </w:r>
      <w:r>
        <w:rPr>
          <w:rtl w:val="true"/>
        </w:rPr>
        <w:t>العاریة هی أن یدفع الإنسان ماله إلی الغیر</w:t>
      </w:r>
      <w:bookmarkEnd w:id="4677"/>
    </w:p>
    <w:p>
      <w:pPr>
        <w:pStyle w:val="BookText"/>
        <w:rPr/>
      </w:pPr>
      <w:r>
        <w:rPr>
          <w:rFonts w:ascii="Amiri" w:hAnsi="Amiri" w:eastAsia="Amiri" w:cs="Amiri"/>
          <w:color w:val="111111"/>
          <w:sz w:val="28"/>
          <w:sz w:val="28"/>
          <w:szCs w:val="28"/>
          <w:rtl w:val="true"/>
          <w:lang w:bidi="ar-SA"/>
        </w:rPr>
        <w:t>لینتفع به مجّاناً</w:t>
      </w:r>
      <w:r>
        <w:rPr>
          <w:rFonts w:eastAsia="Amiri" w:cs="Amiri" w:ascii="Amiri" w:hAnsi="Amiri"/>
          <w:color w:val="111111"/>
          <w:sz w:val="28"/>
          <w:szCs w:val="28"/>
          <w:rtl w:val="true"/>
          <w:lang w:bidi="ar-SA"/>
        </w:rPr>
        <w:t>.</w:t>
      </w:r>
    </w:p>
    <w:p>
      <w:pPr>
        <w:pStyle w:val="Heading3"/>
        <w:numPr>
          <w:ilvl w:val="2"/>
          <w:numId w:val="1"/>
        </w:numPr>
        <w:rPr/>
      </w:pPr>
      <w:bookmarkStart w:id="4678" w:name="__RefHeading___Toc4212606_581953129"/>
      <w:bookmarkStart w:id="4679" w:name="_Toc2163"/>
      <w:bookmarkEnd w:id="4678"/>
      <w:r>
        <w:rPr>
          <w:rtl w:val="true"/>
        </w:rPr>
        <w:t>(</w:t>
      </w:r>
      <w:r>
        <w:rPr>
          <w:rtl w:val="true"/>
        </w:rPr>
        <w:t xml:space="preserve">مسألة </w:t>
      </w:r>
      <w:r>
        <w:rPr/>
        <w:t>1583</w:t>
      </w:r>
      <w:r>
        <w:rPr>
          <w:rtl w:val="true"/>
        </w:rPr>
        <w:t xml:space="preserve">): </w:t>
      </w:r>
      <w:r>
        <w:rPr>
          <w:rtl w:val="true"/>
        </w:rPr>
        <w:t>لا یعتبر فی العاریة التلفّظ،</w:t>
      </w:r>
      <w:bookmarkEnd w:id="4679"/>
    </w:p>
    <w:p>
      <w:pPr>
        <w:pStyle w:val="BookText"/>
        <w:rPr/>
      </w:pPr>
      <w:r>
        <w:rPr>
          <w:rFonts w:ascii="IRNazanin" w:hAnsi="IRNazanin" w:eastAsia="IRNazanin"/>
          <w:color w:val="111111"/>
          <w:sz w:val="28"/>
          <w:sz w:val="28"/>
          <w:szCs w:val="28"/>
          <w:rtl w:val="true"/>
          <w:lang w:bidi="fa-IR"/>
        </w:rPr>
        <w:t>فلو دفع ثوبه لشخص بقصد الإعارة، و قصد الآخذ بأخذه الاستعارة صحّت العاریة</w:t>
      </w:r>
      <w:r>
        <w:rPr>
          <w:rFonts w:eastAsia="IRNazanin" w:cs="IRNazanin"/>
          <w:color w:val="111111"/>
          <w:sz w:val="28"/>
          <w:szCs w:val="28"/>
          <w:rtl w:val="true"/>
          <w:lang w:bidi="fa-IR"/>
        </w:rPr>
        <w:t>.</w:t>
      </w:r>
    </w:p>
    <w:p>
      <w:pPr>
        <w:pStyle w:val="Heading3"/>
        <w:numPr>
          <w:ilvl w:val="2"/>
          <w:numId w:val="1"/>
        </w:numPr>
        <w:rPr/>
      </w:pPr>
      <w:bookmarkStart w:id="4680" w:name="__RefHeading___Toc4212608_581953129"/>
      <w:bookmarkStart w:id="4681" w:name="_Toc2164"/>
      <w:bookmarkEnd w:id="4680"/>
      <w:r>
        <w:rPr>
          <w:rtl w:val="true"/>
        </w:rPr>
        <w:t>(</w:t>
      </w:r>
      <w:r>
        <w:rPr>
          <w:rtl w:val="true"/>
        </w:rPr>
        <w:t xml:space="preserve">مسألة </w:t>
      </w:r>
      <w:r>
        <w:rPr/>
        <w:t>1584</w:t>
      </w:r>
      <w:r>
        <w:rPr>
          <w:rtl w:val="true"/>
        </w:rPr>
        <w:t xml:space="preserve">): </w:t>
      </w:r>
      <w:r>
        <w:rPr>
          <w:rtl w:val="true"/>
        </w:rPr>
        <w:t>تصحّ إعارة المغصوب بإجازة المغصوب منه،</w:t>
      </w:r>
      <w:bookmarkEnd w:id="4681"/>
    </w:p>
    <w:p>
      <w:pPr>
        <w:pStyle w:val="BookText"/>
        <w:rPr/>
      </w:pPr>
      <w:r>
        <w:rPr>
          <w:rFonts w:ascii="IRNazanin" w:hAnsi="IRNazanin" w:eastAsia="IRNazanin"/>
          <w:color w:val="111111"/>
          <w:sz w:val="28"/>
          <w:sz w:val="28"/>
          <w:szCs w:val="28"/>
          <w:rtl w:val="true"/>
          <w:lang w:bidi="fa-IR"/>
        </w:rPr>
        <w:t>و کذا ما یملک عینه و لا تملک منفعته بإذن مالک المنفعة، أو مع العلم برضاه و لو من قرائن الحال</w:t>
      </w:r>
      <w:r>
        <w:rPr>
          <w:rFonts w:eastAsia="IRNazanin" w:cs="IRNazanin"/>
          <w:color w:val="111111"/>
          <w:sz w:val="28"/>
          <w:szCs w:val="28"/>
          <w:rtl w:val="true"/>
          <w:lang w:bidi="fa-IR"/>
        </w:rPr>
        <w:t>.</w:t>
      </w:r>
    </w:p>
    <w:p>
      <w:pPr>
        <w:pStyle w:val="Heading3"/>
        <w:numPr>
          <w:ilvl w:val="2"/>
          <w:numId w:val="1"/>
        </w:numPr>
        <w:rPr/>
      </w:pPr>
      <w:bookmarkStart w:id="4682" w:name="__RefHeading___Toc4212610_581953129"/>
      <w:bookmarkStart w:id="4683" w:name="_Toc2165"/>
      <w:bookmarkEnd w:id="4682"/>
      <w:r>
        <w:rPr>
          <w:rtl w:val="true"/>
        </w:rPr>
        <w:t>(</w:t>
      </w:r>
      <w:r>
        <w:rPr>
          <w:rtl w:val="true"/>
        </w:rPr>
        <w:t xml:space="preserve">مسألة </w:t>
      </w:r>
      <w:r>
        <w:rPr/>
        <w:t>1585</w:t>
      </w:r>
      <w:r>
        <w:rPr>
          <w:rtl w:val="true"/>
        </w:rPr>
        <w:t xml:space="preserve">): </w:t>
      </w:r>
      <w:r>
        <w:rPr>
          <w:rtl w:val="true"/>
        </w:rPr>
        <w:t>تصحّ إعارة المستأجر ما استأجره من الأعیان،</w:t>
      </w:r>
      <w:bookmarkEnd w:id="4683"/>
    </w:p>
    <w:p>
      <w:pPr>
        <w:pStyle w:val="BookText"/>
        <w:rPr/>
      </w:pPr>
      <w:r>
        <w:rPr>
          <w:rFonts w:ascii="IRNazanin" w:hAnsi="IRNazanin" w:eastAsia="IRNazanin"/>
          <w:color w:val="111111"/>
          <w:sz w:val="28"/>
          <w:sz w:val="28"/>
          <w:szCs w:val="28"/>
          <w:rtl w:val="true"/>
          <w:lang w:bidi="fa-IR"/>
        </w:rPr>
        <w:t>إلّا إذا اشترط علیه المباشرة فی الانتفاع به، أو کانت الإجارة منصرفة إلیها عرفاً</w:t>
      </w:r>
      <w:r>
        <w:rPr>
          <w:rFonts w:eastAsia="IRNazanin" w:cs="IRNazanin"/>
          <w:color w:val="111111"/>
          <w:sz w:val="28"/>
          <w:szCs w:val="28"/>
          <w:rtl w:val="true"/>
          <w:lang w:bidi="fa-IR"/>
        </w:rPr>
        <w:t>.</w:t>
      </w:r>
    </w:p>
    <w:p>
      <w:pPr>
        <w:pStyle w:val="Heading3"/>
        <w:numPr>
          <w:ilvl w:val="2"/>
          <w:numId w:val="1"/>
        </w:numPr>
        <w:rPr/>
      </w:pPr>
      <w:bookmarkStart w:id="4684" w:name="__RefHeading___Toc4212612_581953129"/>
      <w:bookmarkStart w:id="4685" w:name="_Toc2166"/>
      <w:bookmarkEnd w:id="4684"/>
      <w:r>
        <w:rPr>
          <w:rtl w:val="true"/>
        </w:rPr>
        <w:t>(</w:t>
      </w:r>
      <w:r>
        <w:rPr>
          <w:rtl w:val="true"/>
        </w:rPr>
        <w:t xml:space="preserve">مسألة </w:t>
      </w:r>
      <w:r>
        <w:rPr/>
        <w:t>1586</w:t>
      </w:r>
      <w:r>
        <w:rPr>
          <w:rtl w:val="true"/>
        </w:rPr>
        <w:t xml:space="preserve">): </w:t>
      </w:r>
      <w:r>
        <w:rPr>
          <w:rtl w:val="true"/>
        </w:rPr>
        <w:t>لا تصحّ إعارة الطفل ماله،</w:t>
      </w:r>
      <w:bookmarkEnd w:id="4685"/>
    </w:p>
    <w:p>
      <w:pPr>
        <w:pStyle w:val="BookText"/>
        <w:rPr/>
      </w:pPr>
      <w:r>
        <w:rPr>
          <w:rFonts w:ascii="IRNazanin" w:hAnsi="IRNazanin" w:eastAsia="IRNazanin"/>
          <w:color w:val="111111"/>
          <w:sz w:val="28"/>
          <w:sz w:val="28"/>
          <w:szCs w:val="28"/>
          <w:rtl w:val="true"/>
          <w:lang w:bidi="fa-IR"/>
        </w:rPr>
        <w:t>و کذا المجنون و السفیه و المفلَّس، نعم إذا رأی ولیّ الطفل مصلحة فی إعارة ماله جاز له أن یأذن فیها، و حینئذ تصحّ إعارة الطفل، و کذلک تصحّ إعارة المفلَّس ماله مع إذن الغرماء</w:t>
      </w:r>
      <w:r>
        <w:rPr>
          <w:rFonts w:eastAsia="IRNazanin" w:cs="IRNazanin"/>
          <w:color w:val="111111"/>
          <w:sz w:val="28"/>
          <w:szCs w:val="28"/>
          <w:rtl w:val="true"/>
          <w:lang w:bidi="fa-IR"/>
        </w:rPr>
        <w:t>.</w:t>
      </w:r>
    </w:p>
    <w:p>
      <w:pPr>
        <w:pStyle w:val="Heading3"/>
        <w:numPr>
          <w:ilvl w:val="2"/>
          <w:numId w:val="1"/>
        </w:numPr>
        <w:rPr/>
      </w:pPr>
      <w:bookmarkStart w:id="4686" w:name="__RefHeading___Toc4212614_581953129"/>
      <w:bookmarkStart w:id="4687" w:name="_Toc2167"/>
      <w:bookmarkEnd w:id="4686"/>
      <w:r>
        <w:rPr>
          <w:rtl w:val="true"/>
        </w:rPr>
        <w:t>(</w:t>
      </w:r>
      <w:r>
        <w:rPr>
          <w:rtl w:val="true"/>
        </w:rPr>
        <w:t xml:space="preserve">مسألة </w:t>
      </w:r>
      <w:r>
        <w:rPr/>
        <w:t>1587</w:t>
      </w:r>
      <w:r>
        <w:rPr>
          <w:rtl w:val="true"/>
        </w:rPr>
        <w:t xml:space="preserve">): </w:t>
      </w:r>
      <w:r>
        <w:rPr>
          <w:rtl w:val="true"/>
        </w:rPr>
        <w:t>لا یضمن المستعیر العاریة إلّا أن یقصّر فی حفظها،</w:t>
      </w:r>
      <w:bookmarkEnd w:id="4687"/>
    </w:p>
    <w:p>
      <w:pPr>
        <w:pStyle w:val="BookText"/>
        <w:rPr/>
      </w:pPr>
      <w:r>
        <w:rPr>
          <w:rFonts w:ascii="IRNazanin" w:hAnsi="IRNazanin" w:eastAsia="IRNazanin"/>
          <w:color w:val="111111"/>
          <w:sz w:val="28"/>
          <w:sz w:val="28"/>
          <w:szCs w:val="28"/>
          <w:rtl w:val="true"/>
          <w:lang w:bidi="fa-IR"/>
        </w:rPr>
        <w:t>أو یتعدّی فی الانتفاع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 ضمانها ضمنها، و تضمن عاریة الذهب و الفضّة إلّا إذا اشترط عدم ضمانها</w:t>
      </w:r>
      <w:r>
        <w:rPr>
          <w:rFonts w:eastAsia="IRNazanin" w:cs="IRNazanin"/>
          <w:color w:val="111111"/>
          <w:sz w:val="28"/>
          <w:szCs w:val="28"/>
          <w:rtl w:val="true"/>
          <w:lang w:bidi="fa-IR"/>
        </w:rPr>
        <w:t>.</w:t>
      </w:r>
    </w:p>
    <w:p>
      <w:pPr>
        <w:pStyle w:val="Heading3"/>
        <w:numPr>
          <w:ilvl w:val="2"/>
          <w:numId w:val="1"/>
        </w:numPr>
        <w:rPr/>
      </w:pPr>
      <w:bookmarkStart w:id="4688" w:name="__RefHeading___Toc4212616_581953129"/>
      <w:bookmarkStart w:id="4689" w:name="_Toc2168"/>
      <w:bookmarkEnd w:id="4688"/>
      <w:r>
        <w:rPr>
          <w:rtl w:val="true"/>
        </w:rPr>
        <w:t>(</w:t>
      </w:r>
      <w:r>
        <w:rPr>
          <w:rtl w:val="true"/>
        </w:rPr>
        <w:t xml:space="preserve">مسألة </w:t>
      </w:r>
      <w:r>
        <w:rPr/>
        <w:t>1588</w:t>
      </w:r>
      <w:r>
        <w:rPr>
          <w:rtl w:val="true"/>
        </w:rPr>
        <w:t xml:space="preserve">): </w:t>
      </w:r>
      <w:r>
        <w:rPr>
          <w:rtl w:val="true"/>
        </w:rPr>
        <w:t>إذا مات المعیر</w:t>
      </w:r>
      <w:bookmarkEnd w:id="4689"/>
    </w:p>
    <w:p>
      <w:pPr>
        <w:pStyle w:val="BookText"/>
        <w:rPr/>
      </w:pPr>
      <w:r>
        <w:rPr>
          <w:rFonts w:ascii="IRNazanin" w:hAnsi="IRNazanin" w:eastAsia="IRNazanin"/>
          <w:color w:val="111111"/>
          <w:sz w:val="28"/>
          <w:sz w:val="28"/>
          <w:szCs w:val="28"/>
          <w:rtl w:val="true"/>
          <w:lang w:bidi="fa-IR"/>
        </w:rPr>
        <w:t>وجب علی المستعیر ردّ العاریة إلی ورثته</w:t>
      </w:r>
      <w:r>
        <w:rPr>
          <w:rFonts w:eastAsia="IRNazanin" w:cs="IRNazanin"/>
          <w:color w:val="111111"/>
          <w:sz w:val="28"/>
          <w:szCs w:val="28"/>
          <w:rtl w:val="true"/>
          <w:lang w:bidi="fa-IR"/>
        </w:rPr>
        <w:t>.</w:t>
      </w:r>
    </w:p>
    <w:p>
      <w:pPr>
        <w:pStyle w:val="Heading3"/>
        <w:numPr>
          <w:ilvl w:val="2"/>
          <w:numId w:val="1"/>
        </w:numPr>
        <w:rPr/>
      </w:pPr>
      <w:bookmarkStart w:id="4690" w:name="__RefHeading___Toc4212618_581953129"/>
      <w:bookmarkStart w:id="4691" w:name="_Toc2169"/>
      <w:bookmarkEnd w:id="4690"/>
      <w:r>
        <w:rPr>
          <w:rtl w:val="true"/>
        </w:rPr>
        <w:t>(</w:t>
      </w:r>
      <w:r>
        <w:rPr>
          <w:rtl w:val="true"/>
        </w:rPr>
        <w:t xml:space="preserve">مسألة </w:t>
      </w:r>
      <w:r>
        <w:rPr/>
        <w:t>1589</w:t>
      </w:r>
      <w:r>
        <w:rPr>
          <w:rtl w:val="true"/>
        </w:rPr>
        <w:t xml:space="preserve">): </w:t>
      </w:r>
      <w:r>
        <w:rPr>
          <w:rtl w:val="true"/>
        </w:rPr>
        <w:t>إذا عرض علی المعیر ما یمنع من التصرّف فی ماله</w:t>
      </w:r>
      <w:bookmarkEnd w:id="4691"/>
    </w:p>
    <w:p>
      <w:pPr>
        <w:pStyle w:val="BookText"/>
        <w:rPr/>
      </w:pPr>
      <w:r>
        <w:rPr>
          <w:rFonts w:ascii="IRNazanin" w:hAnsi="IRNazanin" w:eastAsia="IRNazanin"/>
          <w:color w:val="111111"/>
          <w:sz w:val="28"/>
          <w:sz w:val="28"/>
          <w:szCs w:val="28"/>
          <w:rtl w:val="true"/>
          <w:lang w:bidi="fa-IR"/>
        </w:rPr>
        <w:t>کالجنون وجب علی المستعیر ردّ العاریة إلی ولیّه</w:t>
      </w:r>
      <w:r>
        <w:rPr>
          <w:rFonts w:eastAsia="IRNazanin" w:cs="IRNazanin"/>
          <w:color w:val="111111"/>
          <w:sz w:val="28"/>
          <w:szCs w:val="28"/>
          <w:rtl w:val="true"/>
          <w:lang w:bidi="fa-IR"/>
        </w:rPr>
        <w:t>.</w:t>
      </w:r>
    </w:p>
    <w:p>
      <w:pPr>
        <w:pStyle w:val="Heading3"/>
        <w:numPr>
          <w:ilvl w:val="2"/>
          <w:numId w:val="1"/>
        </w:numPr>
        <w:rPr/>
      </w:pPr>
      <w:bookmarkStart w:id="4692" w:name="__RefHeading___Toc4212620_581953129"/>
      <w:bookmarkStart w:id="4693" w:name="_Toc2170"/>
      <w:bookmarkEnd w:id="4692"/>
      <w:r>
        <w:rPr>
          <w:rtl w:val="true"/>
        </w:rPr>
        <w:t>(</w:t>
      </w:r>
      <w:r>
        <w:rPr>
          <w:rtl w:val="true"/>
        </w:rPr>
        <w:t xml:space="preserve">مسألة </w:t>
      </w:r>
      <w:r>
        <w:rPr/>
        <w:t>1590</w:t>
      </w:r>
      <w:r>
        <w:rPr>
          <w:rtl w:val="true"/>
        </w:rPr>
        <w:t xml:space="preserve">): </w:t>
      </w:r>
      <w:r>
        <w:rPr>
          <w:rtl w:val="true"/>
        </w:rPr>
        <w:t>العاریة غیر لازمة،</w:t>
      </w:r>
      <w:bookmarkEnd w:id="4693"/>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فللمعیر استرجاع ما أعاره متی أراد، و کذا للمستعیر ردّه متی شاء، و فی الصورة الأُولی إذا کان استرجاع المعیر عرفاً سبباً لخسارة المستعیر وجب علی الأحوط إمهاله</w:t>
      </w:r>
      <w:r>
        <w:rPr>
          <w:rFonts w:eastAsia="IRNazanin" w:cs="IRNazanin"/>
          <w:color w:val="111111"/>
          <w:sz w:val="28"/>
          <w:szCs w:val="28"/>
          <w:rtl w:val="true"/>
          <w:lang w:bidi="fa-IR"/>
        </w:rPr>
        <w:t>.</w:t>
      </w:r>
      <w:bookmarkStart w:id="4694" w:name="pg5769_39038"/>
    </w:p>
    <w:p>
      <w:pPr>
        <w:pStyle w:val="Heading3"/>
        <w:numPr>
          <w:ilvl w:val="2"/>
          <w:numId w:val="1"/>
        </w:numPr>
        <w:rPr/>
      </w:pPr>
      <w:bookmarkStart w:id="4695" w:name="__RefHeading___Toc4212622_581953129"/>
      <w:bookmarkStart w:id="4696" w:name="_Toc2171"/>
      <w:bookmarkEnd w:id="4694"/>
      <w:bookmarkEnd w:id="4695"/>
      <w:r>
        <w:rPr>
          <w:rtl w:val="true"/>
        </w:rPr>
        <w:t>(</w:t>
      </w:r>
      <w:r>
        <w:rPr>
          <w:rtl w:val="true"/>
        </w:rPr>
        <w:t xml:space="preserve">مسألة </w:t>
      </w:r>
      <w:r>
        <w:rPr/>
        <w:t>1591</w:t>
      </w:r>
      <w:r>
        <w:rPr>
          <w:rtl w:val="true"/>
        </w:rPr>
        <w:t xml:space="preserve">): </w:t>
      </w:r>
      <w:r>
        <w:rPr>
          <w:rtl w:val="true"/>
        </w:rPr>
        <w:t>لا تصحّ إعارة ما لیس له منفعة محلّلة،</w:t>
      </w:r>
      <w:bookmarkEnd w:id="4696"/>
    </w:p>
    <w:p>
      <w:pPr>
        <w:pStyle w:val="BookText"/>
        <w:rPr/>
      </w:pPr>
      <w:r>
        <w:rPr>
          <w:rFonts w:ascii="IRNazanin" w:hAnsi="IRNazanin" w:eastAsia="IRNazanin"/>
          <w:color w:val="111111"/>
          <w:sz w:val="28"/>
          <w:sz w:val="28"/>
          <w:szCs w:val="28"/>
          <w:rtl w:val="true"/>
          <w:lang w:bidi="fa-IR"/>
        </w:rPr>
        <w:t>کآلات اللهو و القمار، و لا تجوز إعارة آنیة الذهب و الفضّة للاستعمال، و لا یبعد جوازها للزینة و إن کان الأحوط الترک</w:t>
      </w:r>
      <w:r>
        <w:rPr>
          <w:rFonts w:eastAsia="IRNazanin" w:cs="IRNazanin"/>
          <w:color w:val="111111"/>
          <w:sz w:val="28"/>
          <w:szCs w:val="28"/>
          <w:rtl w:val="true"/>
          <w:lang w:bidi="fa-IR"/>
        </w:rPr>
        <w:t>.</w:t>
      </w:r>
    </w:p>
    <w:p>
      <w:pPr>
        <w:pStyle w:val="Heading3"/>
        <w:numPr>
          <w:ilvl w:val="2"/>
          <w:numId w:val="1"/>
        </w:numPr>
        <w:rPr/>
      </w:pPr>
      <w:bookmarkStart w:id="4697" w:name="__RefHeading___Toc4212624_581953129"/>
      <w:bookmarkStart w:id="4698" w:name="_Toc2172"/>
      <w:bookmarkEnd w:id="4697"/>
      <w:r>
        <w:rPr>
          <w:rtl w:val="true"/>
        </w:rPr>
        <w:t>(</w:t>
      </w:r>
      <w:r>
        <w:rPr>
          <w:rtl w:val="true"/>
        </w:rPr>
        <w:t xml:space="preserve">مسألة </w:t>
      </w:r>
      <w:r>
        <w:rPr/>
        <w:t>1592</w:t>
      </w:r>
      <w:r>
        <w:rPr>
          <w:rtl w:val="true"/>
        </w:rPr>
        <w:t xml:space="preserve">): </w:t>
      </w:r>
      <w:r>
        <w:rPr>
          <w:rtl w:val="true"/>
        </w:rPr>
        <w:t>تصحّ إعارة الشاة للانتفاع بلبنها و صوفها،</w:t>
      </w:r>
      <w:bookmarkEnd w:id="4698"/>
    </w:p>
    <w:p>
      <w:pPr>
        <w:pStyle w:val="BookText"/>
        <w:rPr/>
      </w:pPr>
      <w:r>
        <w:rPr>
          <w:rFonts w:ascii="IRNazanin" w:hAnsi="IRNazanin" w:eastAsia="IRNazanin"/>
          <w:color w:val="111111"/>
          <w:sz w:val="28"/>
          <w:sz w:val="28"/>
          <w:szCs w:val="28"/>
          <w:rtl w:val="true"/>
          <w:lang w:bidi="fa-IR"/>
        </w:rPr>
        <w:t>و إعارة الفحل للتلقیح، و إعارة سائر الحیوانات للمنافع المحللة</w:t>
      </w:r>
      <w:r>
        <w:rPr>
          <w:rFonts w:eastAsia="IRNazanin" w:cs="IRNazanin"/>
          <w:color w:val="111111"/>
          <w:sz w:val="28"/>
          <w:szCs w:val="28"/>
          <w:rtl w:val="true"/>
          <w:lang w:bidi="fa-IR"/>
        </w:rPr>
        <w:t>.</w:t>
      </w:r>
    </w:p>
    <w:p>
      <w:pPr>
        <w:pStyle w:val="Heading3"/>
        <w:numPr>
          <w:ilvl w:val="2"/>
          <w:numId w:val="1"/>
        </w:numPr>
        <w:rPr/>
      </w:pPr>
      <w:bookmarkStart w:id="4699" w:name="__RefHeading___Toc4212626_581953129"/>
      <w:bookmarkStart w:id="4700" w:name="_Toc2173"/>
      <w:bookmarkEnd w:id="4699"/>
      <w:r>
        <w:rPr>
          <w:rtl w:val="true"/>
        </w:rPr>
        <w:t>(</w:t>
      </w:r>
      <w:r>
        <w:rPr>
          <w:rtl w:val="true"/>
        </w:rPr>
        <w:t xml:space="preserve">مسألة </w:t>
      </w:r>
      <w:r>
        <w:rPr/>
        <w:t>1593</w:t>
      </w:r>
      <w:r>
        <w:rPr>
          <w:rtl w:val="true"/>
        </w:rPr>
        <w:t xml:space="preserve">): </w:t>
      </w:r>
      <w:r>
        <w:rPr>
          <w:rtl w:val="true"/>
        </w:rPr>
        <w:t>لا یتحقّق ردّ العاریة إلّا بردّها إلی مالکها</w:t>
      </w:r>
      <w:bookmarkEnd w:id="4700"/>
    </w:p>
    <w:p>
      <w:pPr>
        <w:pStyle w:val="BookText"/>
        <w:rPr/>
      </w:pPr>
      <w:r>
        <w:rPr>
          <w:rFonts w:ascii="IRNazanin" w:hAnsi="IRNazanin" w:eastAsia="IRNazanin"/>
          <w:color w:val="111111"/>
          <w:sz w:val="28"/>
          <w:sz w:val="28"/>
          <w:szCs w:val="28"/>
          <w:rtl w:val="true"/>
          <w:lang w:bidi="fa-IR"/>
        </w:rPr>
        <w:t>أو وکیله أو ولیّه، و لو ردّها إلی حرزها الذی کانت فیه بلا ید للمالک و لا إذن منه، کأن یجعل الفرس فی الإصطبل الذی هیّأه المالک له و ربطه فیه فتلفت أو أتلفها متلف ضمنها</w:t>
      </w:r>
      <w:r>
        <w:rPr>
          <w:rFonts w:eastAsia="IRNazanin" w:cs="IRNazanin"/>
          <w:color w:val="111111"/>
          <w:sz w:val="28"/>
          <w:szCs w:val="28"/>
          <w:rtl w:val="true"/>
          <w:lang w:bidi="fa-IR"/>
        </w:rPr>
        <w:t>.</w:t>
      </w:r>
    </w:p>
    <w:p>
      <w:pPr>
        <w:pStyle w:val="Heading3"/>
        <w:numPr>
          <w:ilvl w:val="2"/>
          <w:numId w:val="1"/>
        </w:numPr>
        <w:rPr/>
      </w:pPr>
      <w:bookmarkStart w:id="4701" w:name="__RefHeading___Toc4212628_581953129"/>
      <w:bookmarkStart w:id="4702" w:name="_Toc2174"/>
      <w:bookmarkEnd w:id="4701"/>
      <w:r>
        <w:rPr>
          <w:rtl w:val="true"/>
        </w:rPr>
        <w:t>(</w:t>
      </w:r>
      <w:r>
        <w:rPr>
          <w:rtl w:val="true"/>
        </w:rPr>
        <w:t xml:space="preserve">مسألة </w:t>
      </w:r>
      <w:r>
        <w:rPr/>
        <w:t>1594</w:t>
      </w:r>
      <w:r>
        <w:rPr>
          <w:rtl w:val="true"/>
        </w:rPr>
        <w:t xml:space="preserve">): </w:t>
      </w:r>
      <w:r>
        <w:rPr>
          <w:rtl w:val="true"/>
        </w:rPr>
        <w:t>یجب الإعلام بالنجاسة فی إعارة المتنجّس للانتفاع به فیما یعتبر فیه الطهارة،</w:t>
      </w:r>
      <w:bookmarkEnd w:id="4702"/>
    </w:p>
    <w:p>
      <w:pPr>
        <w:pStyle w:val="BookText"/>
        <w:rPr/>
      </w:pPr>
      <w:r>
        <w:rPr>
          <w:rFonts w:ascii="IRNazanin" w:hAnsi="IRNazanin" w:eastAsia="IRNazanin"/>
          <w:color w:val="111111"/>
          <w:sz w:val="28"/>
          <w:sz w:val="28"/>
          <w:szCs w:val="28"/>
          <w:rtl w:val="true"/>
          <w:lang w:bidi="fa-IR"/>
        </w:rPr>
        <w:t>و لا یجب فی إعارة الثوب المتنجّس للصلاة فیه إعلام المستعیر بنجاسته</w:t>
      </w:r>
      <w:r>
        <w:rPr>
          <w:rFonts w:eastAsia="IRNazanin" w:cs="IRNazanin"/>
          <w:color w:val="111111"/>
          <w:sz w:val="28"/>
          <w:szCs w:val="28"/>
          <w:rtl w:val="true"/>
          <w:lang w:bidi="fa-IR"/>
        </w:rPr>
        <w:t>.</w:t>
      </w:r>
    </w:p>
    <w:p>
      <w:pPr>
        <w:pStyle w:val="Heading3"/>
        <w:numPr>
          <w:ilvl w:val="2"/>
          <w:numId w:val="1"/>
        </w:numPr>
        <w:rPr/>
      </w:pPr>
      <w:bookmarkStart w:id="4703" w:name="__RefHeading___Toc4212630_581953129"/>
      <w:bookmarkStart w:id="4704" w:name="_Toc2175"/>
      <w:bookmarkEnd w:id="4703"/>
      <w:r>
        <w:rPr>
          <w:rtl w:val="true"/>
        </w:rPr>
        <w:t>(</w:t>
      </w:r>
      <w:r>
        <w:rPr>
          <w:rtl w:val="true"/>
        </w:rPr>
        <w:t xml:space="preserve">مسألة </w:t>
      </w:r>
      <w:r>
        <w:rPr/>
        <w:t>1595</w:t>
      </w:r>
      <w:r>
        <w:rPr>
          <w:rtl w:val="true"/>
        </w:rPr>
        <w:t xml:space="preserve">): </w:t>
      </w:r>
      <w:r>
        <w:rPr>
          <w:rtl w:val="true"/>
        </w:rPr>
        <w:t>لا یجوز للمستعیر إعارة العاریة أو إجارتها من غیر إجازة مالکها،</w:t>
      </w:r>
      <w:bookmarkEnd w:id="4704"/>
    </w:p>
    <w:p>
      <w:pPr>
        <w:pStyle w:val="BookText"/>
        <w:rPr/>
      </w:pPr>
      <w:r>
        <w:rPr>
          <w:rFonts w:ascii="IRNazanin" w:hAnsi="IRNazanin" w:eastAsia="IRNazanin"/>
          <w:color w:val="111111"/>
          <w:sz w:val="28"/>
          <w:sz w:val="28"/>
          <w:szCs w:val="28"/>
          <w:rtl w:val="true"/>
          <w:lang w:bidi="fa-IR"/>
        </w:rPr>
        <w:t>و تصحّ مع إجازته</w:t>
      </w:r>
      <w:r>
        <w:rPr>
          <w:rFonts w:eastAsia="IRNazanin" w:cs="IRNazanin"/>
          <w:color w:val="111111"/>
          <w:sz w:val="28"/>
          <w:szCs w:val="28"/>
          <w:rtl w:val="true"/>
          <w:lang w:bidi="fa-IR"/>
        </w:rPr>
        <w:t>.</w:t>
      </w:r>
    </w:p>
    <w:p>
      <w:pPr>
        <w:pStyle w:val="Heading3"/>
        <w:numPr>
          <w:ilvl w:val="2"/>
          <w:numId w:val="1"/>
        </w:numPr>
        <w:rPr/>
      </w:pPr>
      <w:bookmarkStart w:id="4705" w:name="__RefHeading___Toc4212632_581953129"/>
      <w:bookmarkStart w:id="4706" w:name="_Toc2176"/>
      <w:bookmarkEnd w:id="4705"/>
      <w:r>
        <w:rPr>
          <w:rtl w:val="true"/>
        </w:rPr>
        <w:t>(</w:t>
      </w:r>
      <w:r>
        <w:rPr>
          <w:rtl w:val="true"/>
        </w:rPr>
        <w:t xml:space="preserve">مسألة </w:t>
      </w:r>
      <w:r>
        <w:rPr/>
        <w:t>1596</w:t>
      </w:r>
      <w:r>
        <w:rPr>
          <w:rtl w:val="true"/>
        </w:rPr>
        <w:t xml:space="preserve">): </w:t>
      </w:r>
      <w:r>
        <w:rPr>
          <w:rtl w:val="true"/>
        </w:rPr>
        <w:t>لو أعار المستعیر العاریة بإذن مالکها</w:t>
      </w:r>
      <w:bookmarkEnd w:id="4706"/>
    </w:p>
    <w:p>
      <w:pPr>
        <w:pStyle w:val="BookText"/>
        <w:rPr/>
      </w:pPr>
      <w:r>
        <w:rPr>
          <w:rFonts w:ascii="IRNazanin" w:hAnsi="IRNazanin" w:eastAsia="IRNazanin"/>
          <w:color w:val="111111"/>
          <w:sz w:val="28"/>
          <w:sz w:val="28"/>
          <w:szCs w:val="28"/>
          <w:rtl w:val="true"/>
          <w:lang w:bidi="fa-IR"/>
        </w:rPr>
        <w:t>لا تبطل العاریة الثانیة بموت المستعیر الأوّل</w:t>
      </w:r>
      <w:r>
        <w:rPr>
          <w:rFonts w:eastAsia="IRNazanin" w:cs="IRNazanin"/>
          <w:color w:val="111111"/>
          <w:sz w:val="28"/>
          <w:szCs w:val="28"/>
          <w:rtl w:val="true"/>
          <w:lang w:bidi="fa-IR"/>
        </w:rPr>
        <w:t>.</w:t>
      </w:r>
    </w:p>
    <w:p>
      <w:pPr>
        <w:pStyle w:val="Heading3"/>
        <w:numPr>
          <w:ilvl w:val="2"/>
          <w:numId w:val="1"/>
        </w:numPr>
        <w:rPr/>
      </w:pPr>
      <w:bookmarkStart w:id="4707" w:name="__RefHeading___Toc4212634_581953129"/>
      <w:bookmarkStart w:id="4708" w:name="_Toc2177"/>
      <w:bookmarkEnd w:id="4707"/>
      <w:r>
        <w:rPr>
          <w:rtl w:val="true"/>
        </w:rPr>
        <w:t>(</w:t>
      </w:r>
      <w:r>
        <w:rPr>
          <w:rtl w:val="true"/>
        </w:rPr>
        <w:t xml:space="preserve">مسألة </w:t>
      </w:r>
      <w:r>
        <w:rPr/>
        <w:t>1597</w:t>
      </w:r>
      <w:r>
        <w:rPr>
          <w:rtl w:val="true"/>
        </w:rPr>
        <w:t xml:space="preserve">): </w:t>
      </w:r>
      <w:r>
        <w:rPr>
          <w:rtl w:val="true"/>
        </w:rPr>
        <w:t>إذا علم المستعیر بأنّ العاریة مغصوبة</w:t>
      </w:r>
      <w:bookmarkEnd w:id="4708"/>
    </w:p>
    <w:p>
      <w:pPr>
        <w:pStyle w:val="BookText"/>
        <w:rPr/>
      </w:pPr>
      <w:r>
        <w:rPr>
          <w:rFonts w:ascii="IRNazanin" w:hAnsi="IRNazanin" w:eastAsia="IRNazanin"/>
          <w:color w:val="111111"/>
          <w:sz w:val="28"/>
          <w:sz w:val="28"/>
          <w:szCs w:val="28"/>
          <w:rtl w:val="true"/>
          <w:lang w:bidi="fa-IR"/>
        </w:rPr>
        <w:t>وجب علیه إرجاعها إلی مالکها، و لم یجز دفعها إلی المعیر</w:t>
      </w:r>
      <w:r>
        <w:rPr>
          <w:rFonts w:eastAsia="IRNazanin" w:cs="IRNazanin"/>
          <w:color w:val="111111"/>
          <w:sz w:val="28"/>
          <w:szCs w:val="28"/>
          <w:rtl w:val="true"/>
          <w:lang w:bidi="fa-IR"/>
        </w:rPr>
        <w:t>.</w:t>
      </w:r>
    </w:p>
    <w:p>
      <w:pPr>
        <w:pStyle w:val="Heading3"/>
        <w:numPr>
          <w:ilvl w:val="2"/>
          <w:numId w:val="1"/>
        </w:numPr>
        <w:rPr/>
      </w:pPr>
      <w:bookmarkStart w:id="4709" w:name="__RefHeading___Toc4212636_581953129"/>
      <w:bookmarkStart w:id="4710" w:name="_Toc2178"/>
      <w:bookmarkEnd w:id="4709"/>
      <w:r>
        <w:rPr>
          <w:rtl w:val="true"/>
        </w:rPr>
        <w:t>(</w:t>
      </w:r>
      <w:r>
        <w:rPr>
          <w:rtl w:val="true"/>
        </w:rPr>
        <w:t xml:space="preserve">مسألة </w:t>
      </w:r>
      <w:r>
        <w:rPr/>
        <w:t>1598</w:t>
      </w:r>
      <w:r>
        <w:rPr>
          <w:rtl w:val="true"/>
        </w:rPr>
        <w:t xml:space="preserve">): </w:t>
      </w:r>
      <w:r>
        <w:rPr>
          <w:rtl w:val="true"/>
        </w:rPr>
        <w:t>إذا استعار ما یعلم بغصبیّته، و انتفع به و تلف فی یده</w:t>
      </w:r>
      <w:bookmarkEnd w:id="4710"/>
    </w:p>
    <w:p>
      <w:pPr>
        <w:pStyle w:val="BookText"/>
        <w:rPr/>
      </w:pPr>
      <w:r>
        <w:rPr>
          <w:rFonts w:ascii="IRNazanin" w:hAnsi="IRNazanin" w:eastAsia="IRNazanin"/>
          <w:color w:val="111111"/>
          <w:sz w:val="28"/>
          <w:sz w:val="28"/>
          <w:szCs w:val="28"/>
          <w:rtl w:val="true"/>
          <w:lang w:bidi="fa-IR"/>
        </w:rPr>
        <w:t>فللمالک أن یطالبه، أو یطالب الغاصب بعوض العین، و بعوض ما استوفاه المستعیر من المنفعة، و إذا استوفی المالک العوض من المستعیر فلیس للمستعیر الرجوع به علی الغاصب</w:t>
      </w:r>
      <w:r>
        <w:rPr>
          <w:rFonts w:eastAsia="IRNazanin" w:cs="IRNazanin"/>
          <w:color w:val="111111"/>
          <w:sz w:val="28"/>
          <w:szCs w:val="28"/>
          <w:rtl w:val="true"/>
          <w:lang w:bidi="fa-IR"/>
        </w:rPr>
        <w:t>.</w:t>
      </w:r>
    </w:p>
    <w:p>
      <w:pPr>
        <w:pStyle w:val="Heading3"/>
        <w:numPr>
          <w:ilvl w:val="2"/>
          <w:numId w:val="1"/>
        </w:numPr>
        <w:rPr/>
      </w:pPr>
      <w:bookmarkStart w:id="4711" w:name="__RefHeading___Toc4212638_581953129"/>
      <w:bookmarkStart w:id="4712" w:name="_Toc2179"/>
      <w:bookmarkEnd w:id="4711"/>
      <w:r>
        <w:rPr>
          <w:rtl w:val="true"/>
        </w:rPr>
        <w:t>(</w:t>
      </w:r>
      <w:r>
        <w:rPr>
          <w:rtl w:val="true"/>
        </w:rPr>
        <w:t xml:space="preserve">مسألة </w:t>
      </w:r>
      <w:r>
        <w:rPr/>
        <w:t>1599</w:t>
      </w:r>
      <w:r>
        <w:rPr>
          <w:rtl w:val="true"/>
        </w:rPr>
        <w:t xml:space="preserve">): </w:t>
      </w:r>
      <w:r>
        <w:rPr>
          <w:rtl w:val="true"/>
        </w:rPr>
        <w:t>إذا لم یعلم المستعیر بغصبیّة العاریة و تلفت فی یده، و رجع المالک علیه بعوضها</w:t>
      </w:r>
      <w:bookmarkEnd w:id="4712"/>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أن یرجع علی المعیر بما غرمه للمالک، إلّا إذا کانت العاریة ذهباً أو فضّة، أو اشترط ضمان العاریة علیه عند التلف، و إن رجع المالک علیه بعوض المنافع جاز له الرجوع إلی المعیر بما دفع</w:t>
      </w:r>
      <w:r>
        <w:rPr>
          <w:rFonts w:eastAsia="IRNazanin" w:cs="IRNazanin"/>
          <w:color w:val="111111"/>
          <w:sz w:val="28"/>
          <w:szCs w:val="28"/>
          <w:rtl w:val="true"/>
          <w:lang w:bidi="fa-IR"/>
        </w:rPr>
        <w:t>.</w:t>
      </w:r>
      <w:bookmarkStart w:id="4713" w:name="pg5769_39039"/>
    </w:p>
    <w:p>
      <w:pPr>
        <w:pStyle w:val="Heading2"/>
        <w:numPr>
          <w:ilvl w:val="1"/>
          <w:numId w:val="1"/>
        </w:numPr>
        <w:rPr/>
      </w:pPr>
      <w:bookmarkStart w:id="4714" w:name="__RefHeading___Toc4212640_581953129"/>
      <w:bookmarkStart w:id="4715" w:name="_Toc2180"/>
      <w:bookmarkEnd w:id="4713"/>
      <w:bookmarkEnd w:id="4714"/>
      <w:r>
        <w:rPr/>
        <w:t>25</w:t>
      </w:r>
      <w:r>
        <w:rPr>
          <w:rtl w:val="true"/>
        </w:rPr>
        <w:t xml:space="preserve">- </w:t>
      </w:r>
      <w:r>
        <w:rPr>
          <w:rtl w:val="true"/>
        </w:rPr>
        <w:t>الهبة</w:t>
      </w:r>
      <w:bookmarkEnd w:id="4715"/>
    </w:p>
    <w:p>
      <w:pPr>
        <w:pStyle w:val="Heading3"/>
        <w:numPr>
          <w:ilvl w:val="2"/>
          <w:numId w:val="1"/>
        </w:numPr>
        <w:rPr/>
      </w:pPr>
      <w:bookmarkStart w:id="4716" w:name="__RefHeading___Toc4212642_581953129"/>
      <w:bookmarkStart w:id="4717" w:name="_Toc2181"/>
      <w:bookmarkEnd w:id="4716"/>
      <w:r>
        <w:rPr>
          <w:rtl w:val="true"/>
        </w:rPr>
        <w:t>اشارة</w:t>
      </w:r>
      <w:bookmarkEnd w:id="4717"/>
    </w:p>
    <w:p>
      <w:pPr>
        <w:pStyle w:val="BookText"/>
        <w:rPr/>
      </w:pPr>
      <w:r>
        <w:rPr>
          <w:rFonts w:ascii="IRNazanin" w:hAnsi="IRNazanin" w:eastAsia="IRNazanin"/>
          <w:color w:val="111111"/>
          <w:sz w:val="28"/>
          <w:sz w:val="28"/>
          <w:szCs w:val="28"/>
          <w:rtl w:val="true"/>
          <w:lang w:bidi="fa-IR"/>
        </w:rPr>
        <w:t>و هی تملیک عین مجّاناً من دون عوض عنها، و هی عقد یحتاج إلی إیجاب و قبول، و یکفی فی الإیجاب کلّ ما دلّ علی التملیک المذکور من لفظ أو فعل أو إشارة، و لا تعتبر فیه صیغة خاصّة، و لا العربیّة، و یکفی فی القبول کلّ ما دلّ علی الرضا بالإیجاب من لفظ أو فعل أو نحو ذلک</w:t>
      </w:r>
      <w:r>
        <w:rPr>
          <w:rFonts w:eastAsia="IRNazanin" w:cs="IRNazanin"/>
          <w:color w:val="111111"/>
          <w:sz w:val="28"/>
          <w:szCs w:val="28"/>
          <w:rtl w:val="true"/>
          <w:lang w:bidi="fa-IR"/>
        </w:rPr>
        <w:t>.</w:t>
      </w:r>
    </w:p>
    <w:p>
      <w:pPr>
        <w:pStyle w:val="Heading3"/>
        <w:numPr>
          <w:ilvl w:val="2"/>
          <w:numId w:val="1"/>
        </w:numPr>
        <w:rPr/>
      </w:pPr>
      <w:bookmarkStart w:id="4718" w:name="__RefHeading___Toc4212644_581953129"/>
      <w:bookmarkStart w:id="4719" w:name="_Toc2182"/>
      <w:bookmarkEnd w:id="4718"/>
      <w:r>
        <w:rPr>
          <w:rtl w:val="true"/>
        </w:rPr>
        <w:t>(</w:t>
      </w:r>
      <w:r>
        <w:rPr>
          <w:rtl w:val="true"/>
        </w:rPr>
        <w:t xml:space="preserve">مسألة </w:t>
      </w:r>
      <w:r>
        <w:rPr/>
        <w:t>1600</w:t>
      </w:r>
      <w:r>
        <w:rPr>
          <w:rtl w:val="true"/>
        </w:rPr>
        <w:t xml:space="preserve">): </w:t>
      </w:r>
      <w:r>
        <w:rPr>
          <w:rtl w:val="true"/>
        </w:rPr>
        <w:t>یعتبر فی الواهب البلوغ، و العقل، و القصد، و الاختیار،</w:t>
      </w:r>
      <w:bookmarkEnd w:id="4719"/>
    </w:p>
    <w:p>
      <w:pPr>
        <w:pStyle w:val="BookText"/>
        <w:rPr/>
      </w:pPr>
      <w:r>
        <w:rPr>
          <w:rFonts w:ascii="IRNazanin" w:hAnsi="IRNazanin" w:eastAsia="IRNazanin"/>
          <w:color w:val="111111"/>
          <w:sz w:val="28"/>
          <w:sz w:val="28"/>
          <w:szCs w:val="28"/>
          <w:rtl w:val="true"/>
          <w:lang w:bidi="fa-IR"/>
        </w:rPr>
        <w:t>و عدم الحجر علیه من التصرّف فی الموهوب لسفه أو فلس</w:t>
      </w:r>
      <w:r>
        <w:rPr>
          <w:rFonts w:eastAsia="IRNazanin" w:cs="IRNazanin"/>
          <w:color w:val="111111"/>
          <w:sz w:val="28"/>
          <w:szCs w:val="28"/>
          <w:rtl w:val="true"/>
          <w:lang w:bidi="fa-IR"/>
        </w:rPr>
        <w:t>.</w:t>
      </w:r>
    </w:p>
    <w:p>
      <w:pPr>
        <w:pStyle w:val="Heading3"/>
        <w:numPr>
          <w:ilvl w:val="2"/>
          <w:numId w:val="1"/>
        </w:numPr>
        <w:rPr/>
      </w:pPr>
      <w:bookmarkStart w:id="4720" w:name="__RefHeading___Toc4212646_581953129"/>
      <w:bookmarkStart w:id="4721" w:name="_Toc2183"/>
      <w:bookmarkEnd w:id="4720"/>
      <w:r>
        <w:rPr>
          <w:rtl w:val="true"/>
        </w:rPr>
        <w:t>(</w:t>
      </w:r>
      <w:r>
        <w:rPr>
          <w:rtl w:val="true"/>
        </w:rPr>
        <w:t xml:space="preserve">مسألة </w:t>
      </w:r>
      <w:r>
        <w:rPr/>
        <w:t>1601</w:t>
      </w:r>
      <w:r>
        <w:rPr>
          <w:rtl w:val="true"/>
        </w:rPr>
        <w:t xml:space="preserve">): </w:t>
      </w:r>
      <w:r>
        <w:rPr>
          <w:rtl w:val="true"/>
        </w:rPr>
        <w:t>تصحّ الهبة من المریض فی مرض الموت</w:t>
      </w:r>
      <w:bookmarkEnd w:id="4721"/>
    </w:p>
    <w:p>
      <w:pPr>
        <w:pStyle w:val="BookText"/>
        <w:rPr/>
      </w:pPr>
      <w:r>
        <w:rPr>
          <w:rFonts w:ascii="IRNazanin" w:hAnsi="IRNazanin" w:eastAsia="IRNazanin"/>
          <w:color w:val="111111"/>
          <w:sz w:val="28"/>
          <w:sz w:val="28"/>
          <w:szCs w:val="28"/>
          <w:rtl w:val="true"/>
          <w:lang w:bidi="fa-IR"/>
        </w:rPr>
        <w:t>و إن زادت علی ثلثه</w:t>
      </w:r>
      <w:r>
        <w:rPr>
          <w:rFonts w:eastAsia="IRNazanin" w:cs="IRNazanin"/>
          <w:color w:val="111111"/>
          <w:sz w:val="28"/>
          <w:szCs w:val="28"/>
          <w:rtl w:val="true"/>
          <w:lang w:bidi="fa-IR"/>
        </w:rPr>
        <w:t>.</w:t>
      </w:r>
    </w:p>
    <w:p>
      <w:pPr>
        <w:pStyle w:val="Heading3"/>
        <w:numPr>
          <w:ilvl w:val="2"/>
          <w:numId w:val="1"/>
        </w:numPr>
        <w:rPr/>
      </w:pPr>
      <w:bookmarkStart w:id="4722" w:name="__RefHeading___Toc4212648_581953129"/>
      <w:bookmarkStart w:id="4723" w:name="_Toc2184"/>
      <w:bookmarkEnd w:id="4722"/>
      <w:r>
        <w:rPr>
          <w:rtl w:val="true"/>
        </w:rPr>
        <w:t>(</w:t>
      </w:r>
      <w:r>
        <w:rPr>
          <w:rtl w:val="true"/>
        </w:rPr>
        <w:t xml:space="preserve">مسألة </w:t>
      </w:r>
      <w:r>
        <w:rPr/>
        <w:t>1602</w:t>
      </w:r>
      <w:r>
        <w:rPr>
          <w:rtl w:val="true"/>
        </w:rPr>
        <w:t xml:space="preserve">): </w:t>
      </w:r>
      <w:r>
        <w:rPr>
          <w:rtl w:val="true"/>
        </w:rPr>
        <w:t>یشترط فی صحّة الهبة القبض،</w:t>
      </w:r>
      <w:bookmarkEnd w:id="4723"/>
    </w:p>
    <w:p>
      <w:pPr>
        <w:pStyle w:val="BookText"/>
        <w:rPr/>
      </w:pPr>
      <w:r>
        <w:rPr>
          <w:rFonts w:ascii="IRNazanin" w:hAnsi="IRNazanin" w:eastAsia="IRNazanin"/>
          <w:color w:val="111111"/>
          <w:sz w:val="28"/>
          <w:sz w:val="28"/>
          <w:szCs w:val="28"/>
          <w:rtl w:val="true"/>
          <w:lang w:bidi="fa-IR"/>
        </w:rPr>
        <w:t>و لا بدّ فیه من إذن الواهب علی الأحوط، و لا تعتبر الفوریّة فی القبض، و لا کونه فی مجلس العقد، فیجوز فیه التراخی عن العقد بزمان کثیر، و متی تحقّق القبض صحّت الهبة من حینه، فإذا کان للموهوب نماء سابق علی القبض قد حصل بعد الهبة کان للواهب دون الموهوب له، و إذا وهبه شیئین فقبض الموهوب له أحدهما دون الآخر صحّت الهبة فی المقبوض دون غیره</w:t>
      </w:r>
      <w:r>
        <w:rPr>
          <w:rFonts w:eastAsia="IRNazanin" w:cs="IRNazanin"/>
          <w:color w:val="111111"/>
          <w:sz w:val="28"/>
          <w:szCs w:val="28"/>
          <w:rtl w:val="true"/>
          <w:lang w:bidi="fa-IR"/>
        </w:rPr>
        <w:t>.</w:t>
      </w:r>
    </w:p>
    <w:p>
      <w:pPr>
        <w:pStyle w:val="Heading3"/>
        <w:numPr>
          <w:ilvl w:val="2"/>
          <w:numId w:val="1"/>
        </w:numPr>
        <w:rPr/>
      </w:pPr>
      <w:bookmarkStart w:id="4724" w:name="__RefHeading___Toc4212650_581953129"/>
      <w:bookmarkStart w:id="4725" w:name="_Toc2185"/>
      <w:bookmarkEnd w:id="4724"/>
      <w:r>
        <w:rPr>
          <w:rtl w:val="true"/>
        </w:rPr>
        <w:t>(</w:t>
      </w:r>
      <w:r>
        <w:rPr>
          <w:rtl w:val="true"/>
        </w:rPr>
        <w:t xml:space="preserve">مسألة </w:t>
      </w:r>
      <w:r>
        <w:rPr/>
        <w:t>1603</w:t>
      </w:r>
      <w:r>
        <w:rPr>
          <w:rtl w:val="true"/>
        </w:rPr>
        <w:t xml:space="preserve">): </w:t>
      </w:r>
      <w:r>
        <w:rPr>
          <w:rtl w:val="true"/>
        </w:rPr>
        <w:t>تصحّ الهبة فی الأعیان المملوکة و إن کانت مشاعة،</w:t>
      </w:r>
      <w:bookmarkEnd w:id="4725"/>
    </w:p>
    <w:p>
      <w:pPr>
        <w:pStyle w:val="BookText"/>
        <w:rPr/>
      </w:pPr>
      <w:r>
        <w:rPr>
          <w:rFonts w:ascii="IRNazanin" w:hAnsi="IRNazanin" w:eastAsia="IRNazanin"/>
          <w:color w:val="111111"/>
          <w:sz w:val="28"/>
          <w:sz w:val="28"/>
          <w:szCs w:val="28"/>
          <w:rtl w:val="true"/>
          <w:lang w:bidi="fa-IR"/>
        </w:rPr>
        <w:t>و لا تبعد أیضاً صحّة هبة ما فی الذمّة لغیر من هو علیه، و یکون قبضه بقبض مصداقه، و لو وهبه ما فی ذمّته قاصداً به إسقاطه کان إبراءً، و لا یحتاج إلی القبول</w:t>
      </w:r>
      <w:r>
        <w:rPr>
          <w:rFonts w:eastAsia="IRNazanin" w:cs="IRNazanin"/>
          <w:color w:val="111111"/>
          <w:sz w:val="28"/>
          <w:szCs w:val="28"/>
          <w:rtl w:val="true"/>
          <w:lang w:bidi="fa-IR"/>
        </w:rPr>
        <w:t>.</w:t>
      </w:r>
    </w:p>
    <w:p>
      <w:pPr>
        <w:pStyle w:val="Heading3"/>
        <w:numPr>
          <w:ilvl w:val="2"/>
          <w:numId w:val="1"/>
        </w:numPr>
        <w:rPr/>
      </w:pPr>
      <w:bookmarkStart w:id="4726" w:name="__RefHeading___Toc4212652_581953129"/>
      <w:bookmarkStart w:id="4727" w:name="_Toc2186"/>
      <w:bookmarkEnd w:id="4726"/>
      <w:r>
        <w:rPr>
          <w:rtl w:val="true"/>
        </w:rPr>
        <w:t>(</w:t>
      </w:r>
      <w:r>
        <w:rPr>
          <w:rtl w:val="true"/>
        </w:rPr>
        <w:t xml:space="preserve">مسألة </w:t>
      </w:r>
      <w:r>
        <w:rPr/>
        <w:t>1604</w:t>
      </w:r>
      <w:r>
        <w:rPr>
          <w:rtl w:val="true"/>
        </w:rPr>
        <w:t xml:space="preserve">): </w:t>
      </w:r>
      <w:r>
        <w:rPr>
          <w:rtl w:val="true"/>
        </w:rPr>
        <w:t>للأب و الجدّ ولایة القبول و القبض</w:t>
      </w:r>
      <w:bookmarkEnd w:id="4727"/>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الصغیر و المجنون إذا بلغ مجنوناً</w:t>
      </w:r>
      <w:r>
        <w:rPr>
          <w:rFonts w:eastAsia="IRNazanin" w:cs="IRNazanin"/>
          <w:color w:val="111111"/>
          <w:sz w:val="28"/>
          <w:szCs w:val="28"/>
          <w:rtl w:val="true"/>
          <w:lang w:bidi="fa-IR"/>
        </w:rPr>
        <w:t>.</w:t>
      </w:r>
      <w:bookmarkStart w:id="4728" w:name="pg5769_39040"/>
    </w:p>
    <w:p>
      <w:pPr>
        <w:pStyle w:val="Heading3"/>
        <w:numPr>
          <w:ilvl w:val="2"/>
          <w:numId w:val="1"/>
        </w:numPr>
        <w:rPr/>
      </w:pPr>
      <w:bookmarkStart w:id="4729" w:name="__RefHeading___Toc4212654_581953129"/>
      <w:bookmarkStart w:id="4730" w:name="_Toc2187"/>
      <w:bookmarkEnd w:id="4728"/>
      <w:bookmarkEnd w:id="4729"/>
      <w:r>
        <w:rPr>
          <w:rtl w:val="true"/>
        </w:rPr>
        <w:t>(</w:t>
      </w:r>
      <w:r>
        <w:rPr>
          <w:rtl w:val="true"/>
        </w:rPr>
        <w:t xml:space="preserve">مسألة </w:t>
      </w:r>
      <w:r>
        <w:rPr/>
        <w:t>1605</w:t>
      </w:r>
      <w:r>
        <w:rPr>
          <w:rtl w:val="true"/>
        </w:rPr>
        <w:t xml:space="preserve">): </w:t>
      </w:r>
      <w:r>
        <w:rPr>
          <w:rtl w:val="true"/>
        </w:rPr>
        <w:t>یتحقّق القبض فی غیر المنقول بالتخلیة و رفع الواهب یده عن الموهوب</w:t>
      </w:r>
      <w:bookmarkEnd w:id="4730"/>
    </w:p>
    <w:p>
      <w:pPr>
        <w:pStyle w:val="BookText"/>
        <w:rPr/>
      </w:pPr>
      <w:r>
        <w:rPr>
          <w:rFonts w:ascii="IRNazanin" w:hAnsi="IRNazanin" w:eastAsia="IRNazanin"/>
          <w:color w:val="111111"/>
          <w:sz w:val="28"/>
          <w:sz w:val="28"/>
          <w:szCs w:val="28"/>
          <w:rtl w:val="true"/>
          <w:lang w:bidi="fa-IR"/>
        </w:rPr>
        <w:t>و جعله تحت استیلاء الموهوب له و سلطانه، و یتحقّق فی المنقول بوضعه تحت ید الموهوب له</w:t>
      </w:r>
      <w:r>
        <w:rPr>
          <w:rFonts w:eastAsia="IRNazanin" w:cs="IRNazanin"/>
          <w:color w:val="111111"/>
          <w:sz w:val="28"/>
          <w:szCs w:val="28"/>
          <w:rtl w:val="true"/>
          <w:lang w:bidi="fa-IR"/>
        </w:rPr>
        <w:t>.</w:t>
      </w:r>
    </w:p>
    <w:p>
      <w:pPr>
        <w:pStyle w:val="Heading3"/>
        <w:numPr>
          <w:ilvl w:val="2"/>
          <w:numId w:val="1"/>
        </w:numPr>
        <w:rPr/>
      </w:pPr>
      <w:bookmarkStart w:id="4731" w:name="__RefHeading___Toc4212656_581953129"/>
      <w:bookmarkStart w:id="4732" w:name="_Toc2188"/>
      <w:bookmarkEnd w:id="4731"/>
      <w:r>
        <w:rPr>
          <w:rtl w:val="true"/>
        </w:rPr>
        <w:t>(</w:t>
      </w:r>
      <w:r>
        <w:rPr>
          <w:rtl w:val="true"/>
        </w:rPr>
        <w:t xml:space="preserve">مسألة </w:t>
      </w:r>
      <w:r>
        <w:rPr/>
        <w:t>1606</w:t>
      </w:r>
      <w:r>
        <w:rPr>
          <w:rtl w:val="true"/>
        </w:rPr>
        <w:t xml:space="preserve">): </w:t>
      </w:r>
      <w:r>
        <w:rPr>
          <w:rtl w:val="true"/>
        </w:rPr>
        <w:t>لیس للواهب الرجوع بعد الإقباض</w:t>
      </w:r>
      <w:bookmarkEnd w:id="4732"/>
    </w:p>
    <w:p>
      <w:pPr>
        <w:pStyle w:val="BookText"/>
        <w:rPr/>
      </w:pPr>
      <w:r>
        <w:rPr>
          <w:rFonts w:ascii="IRNazanin" w:hAnsi="IRNazanin" w:eastAsia="IRNazanin"/>
          <w:color w:val="111111"/>
          <w:sz w:val="28"/>
          <w:sz w:val="28"/>
          <w:szCs w:val="28"/>
          <w:rtl w:val="true"/>
          <w:lang w:bidi="fa-IR"/>
        </w:rPr>
        <w:t>إن کانت مع قصد القربة أو کانت لذی رحم، أو بعد التلف، أو مع التعویض، و له الرجوع فی غیر ذلک</w:t>
      </w:r>
      <w:r>
        <w:rPr>
          <w:rFonts w:eastAsia="IRNazanin" w:cs="IRNazanin"/>
          <w:color w:val="111111"/>
          <w:sz w:val="28"/>
          <w:szCs w:val="28"/>
          <w:rtl w:val="true"/>
          <w:lang w:bidi="fa-IR"/>
        </w:rPr>
        <w:t>.</w:t>
      </w:r>
    </w:p>
    <w:p>
      <w:pPr>
        <w:pStyle w:val="Heading3"/>
        <w:numPr>
          <w:ilvl w:val="2"/>
          <w:numId w:val="1"/>
        </w:numPr>
        <w:rPr/>
      </w:pPr>
      <w:bookmarkStart w:id="4733" w:name="__RefHeading___Toc4212658_581953129"/>
      <w:bookmarkStart w:id="4734" w:name="_Toc2189"/>
      <w:bookmarkEnd w:id="4733"/>
      <w:r>
        <w:rPr>
          <w:rtl w:val="true"/>
        </w:rPr>
        <w:t>(</w:t>
      </w:r>
      <w:r>
        <w:rPr>
          <w:rtl w:val="true"/>
        </w:rPr>
        <w:t xml:space="preserve">مسألة </w:t>
      </w:r>
      <w:r>
        <w:rPr/>
        <w:t>1607</w:t>
      </w:r>
      <w:r>
        <w:rPr>
          <w:rtl w:val="true"/>
        </w:rPr>
        <w:t xml:space="preserve">): </w:t>
      </w:r>
      <w:r>
        <w:rPr>
          <w:rtl w:val="true"/>
        </w:rPr>
        <w:t>فی إلحاق الزوج أو الزوجة بذی الرحم فی لزوم الهبة إشکال</w:t>
      </w:r>
      <w:bookmarkEnd w:id="4734"/>
    </w:p>
    <w:p>
      <w:pPr>
        <w:pStyle w:val="BookText"/>
        <w:rPr/>
      </w:pPr>
      <w:r>
        <w:rPr>
          <w:rFonts w:ascii="IRNazanin" w:hAnsi="IRNazanin" w:eastAsia="IRNazanin"/>
          <w:color w:val="111111"/>
          <w:sz w:val="28"/>
          <w:sz w:val="28"/>
          <w:szCs w:val="28"/>
          <w:rtl w:val="true"/>
          <w:lang w:bidi="fa-IR"/>
        </w:rPr>
        <w:t>و الأظهر جواز الرجوع و إن کان مکروهاً</w:t>
      </w:r>
      <w:r>
        <w:rPr>
          <w:rFonts w:eastAsia="IRNazanin" w:cs="IRNazanin"/>
          <w:color w:val="111111"/>
          <w:sz w:val="28"/>
          <w:szCs w:val="28"/>
          <w:rtl w:val="true"/>
          <w:lang w:bidi="fa-IR"/>
        </w:rPr>
        <w:t>.</w:t>
      </w:r>
    </w:p>
    <w:p>
      <w:pPr>
        <w:pStyle w:val="Heading3"/>
        <w:numPr>
          <w:ilvl w:val="2"/>
          <w:numId w:val="1"/>
        </w:numPr>
        <w:rPr/>
      </w:pPr>
      <w:bookmarkStart w:id="4735" w:name="__RefHeading___Toc4212660_581953129"/>
      <w:bookmarkStart w:id="4736" w:name="_Toc2190"/>
      <w:bookmarkEnd w:id="4735"/>
      <w:r>
        <w:rPr>
          <w:rtl w:val="true"/>
        </w:rPr>
        <w:t>(</w:t>
      </w:r>
      <w:r>
        <w:rPr>
          <w:rtl w:val="true"/>
        </w:rPr>
        <w:t xml:space="preserve">مسألة </w:t>
      </w:r>
      <w:r>
        <w:rPr/>
        <w:t>1608</w:t>
      </w:r>
      <w:r>
        <w:rPr>
          <w:rtl w:val="true"/>
        </w:rPr>
        <w:t xml:space="preserve">): </w:t>
      </w:r>
      <w:r>
        <w:rPr>
          <w:rtl w:val="true"/>
        </w:rPr>
        <w:t>لو مات الواهب أو الموهوب له قبل القبض</w:t>
      </w:r>
      <w:bookmarkEnd w:id="4736"/>
    </w:p>
    <w:p>
      <w:pPr>
        <w:pStyle w:val="BookText"/>
        <w:rPr/>
      </w:pPr>
      <w:r>
        <w:rPr>
          <w:rFonts w:ascii="IRNazanin" w:hAnsi="IRNazanin" w:eastAsia="IRNazanin"/>
          <w:color w:val="111111"/>
          <w:sz w:val="28"/>
          <w:sz w:val="28"/>
          <w:szCs w:val="28"/>
          <w:rtl w:val="true"/>
          <w:lang w:bidi="fa-IR"/>
        </w:rPr>
        <w:t>بطلت الهبة و انتقل الموهوب إلی وارث الواهب</w:t>
      </w:r>
      <w:r>
        <w:rPr>
          <w:rFonts w:eastAsia="IRNazanin" w:cs="IRNazanin"/>
          <w:color w:val="111111"/>
          <w:sz w:val="28"/>
          <w:szCs w:val="28"/>
          <w:rtl w:val="true"/>
          <w:lang w:bidi="fa-IR"/>
        </w:rPr>
        <w:t>.</w:t>
      </w:r>
    </w:p>
    <w:p>
      <w:pPr>
        <w:pStyle w:val="Heading3"/>
        <w:numPr>
          <w:ilvl w:val="2"/>
          <w:numId w:val="1"/>
        </w:numPr>
        <w:rPr/>
      </w:pPr>
      <w:bookmarkStart w:id="4737" w:name="__RefHeading___Toc4212662_581953129"/>
      <w:bookmarkStart w:id="4738" w:name="_Toc2191"/>
      <w:bookmarkEnd w:id="4737"/>
      <w:r>
        <w:rPr>
          <w:rtl w:val="true"/>
        </w:rPr>
        <w:t>(</w:t>
      </w:r>
      <w:r>
        <w:rPr>
          <w:rtl w:val="true"/>
        </w:rPr>
        <w:t xml:space="preserve">مسألة </w:t>
      </w:r>
      <w:r>
        <w:rPr/>
        <w:t>1609</w:t>
      </w:r>
      <w:r>
        <w:rPr>
          <w:rtl w:val="true"/>
        </w:rPr>
        <w:t xml:space="preserve">): </w:t>
      </w:r>
      <w:r>
        <w:rPr>
          <w:rtl w:val="true"/>
        </w:rPr>
        <w:t>لو مات الواهب أو الموهوب له بعد القبض</w:t>
      </w:r>
      <w:bookmarkEnd w:id="4738"/>
    </w:p>
    <w:p>
      <w:pPr>
        <w:pStyle w:val="BookText"/>
        <w:rPr/>
      </w:pPr>
      <w:r>
        <w:rPr>
          <w:rFonts w:ascii="IRNazanin" w:hAnsi="IRNazanin" w:eastAsia="IRNazanin"/>
          <w:color w:val="111111"/>
          <w:sz w:val="28"/>
          <w:sz w:val="28"/>
          <w:szCs w:val="28"/>
          <w:rtl w:val="true"/>
          <w:lang w:bidi="fa-IR"/>
        </w:rPr>
        <w:t>لزمت الهبة، فلیس للواهب الرجوع إلی ورثة الموهوب له، کما أنّه لیس لورثة الواهب الرجوع إلی الموهوب له</w:t>
      </w:r>
      <w:r>
        <w:rPr>
          <w:rFonts w:eastAsia="IRNazanin" w:cs="IRNazanin"/>
          <w:color w:val="111111"/>
          <w:sz w:val="28"/>
          <w:szCs w:val="28"/>
          <w:rtl w:val="true"/>
          <w:lang w:bidi="fa-IR"/>
        </w:rPr>
        <w:t>.</w:t>
      </w:r>
    </w:p>
    <w:p>
      <w:pPr>
        <w:pStyle w:val="Heading3"/>
        <w:numPr>
          <w:ilvl w:val="2"/>
          <w:numId w:val="1"/>
        </w:numPr>
        <w:rPr/>
      </w:pPr>
      <w:bookmarkStart w:id="4739" w:name="__RefHeading___Toc4212664_581953129"/>
      <w:bookmarkStart w:id="4740" w:name="_Toc2192"/>
      <w:bookmarkEnd w:id="4739"/>
      <w:r>
        <w:rPr>
          <w:rtl w:val="true"/>
        </w:rPr>
        <w:t>(</w:t>
      </w:r>
      <w:r>
        <w:rPr>
          <w:rtl w:val="true"/>
        </w:rPr>
        <w:t xml:space="preserve">مسألة </w:t>
      </w:r>
      <w:r>
        <w:rPr/>
        <w:t>1610</w:t>
      </w:r>
      <w:r>
        <w:rPr>
          <w:rtl w:val="true"/>
        </w:rPr>
        <w:t xml:space="preserve">): </w:t>
      </w:r>
      <w:r>
        <w:rPr>
          <w:rtl w:val="true"/>
        </w:rPr>
        <w:t>لا یعتبر فی صحّة الرجوع علم الموهوب له،</w:t>
      </w:r>
      <w:bookmarkEnd w:id="4740"/>
    </w:p>
    <w:p>
      <w:pPr>
        <w:pStyle w:val="BookText"/>
        <w:rPr/>
      </w:pPr>
      <w:r>
        <w:rPr>
          <w:rFonts w:ascii="IRNazanin" w:hAnsi="IRNazanin" w:eastAsia="IRNazanin"/>
          <w:color w:val="111111"/>
          <w:sz w:val="28"/>
          <w:sz w:val="28"/>
          <w:szCs w:val="28"/>
          <w:rtl w:val="true"/>
          <w:lang w:bidi="fa-IR"/>
        </w:rPr>
        <w:t>فیصحّ الرجوع مع جهله أیضاً</w:t>
      </w:r>
      <w:r>
        <w:rPr>
          <w:rFonts w:eastAsia="IRNazanin" w:cs="IRNazanin"/>
          <w:color w:val="111111"/>
          <w:sz w:val="28"/>
          <w:szCs w:val="28"/>
          <w:rtl w:val="true"/>
          <w:lang w:bidi="fa-IR"/>
        </w:rPr>
        <w:t>.</w:t>
      </w:r>
    </w:p>
    <w:p>
      <w:pPr>
        <w:pStyle w:val="Heading3"/>
        <w:numPr>
          <w:ilvl w:val="2"/>
          <w:numId w:val="1"/>
        </w:numPr>
        <w:rPr/>
      </w:pPr>
      <w:bookmarkStart w:id="4741" w:name="__RefHeading___Toc4212666_581953129"/>
      <w:bookmarkStart w:id="4742" w:name="_Toc2193"/>
      <w:bookmarkEnd w:id="4741"/>
      <w:r>
        <w:rPr>
          <w:rtl w:val="true"/>
        </w:rPr>
        <w:t>(</w:t>
      </w:r>
      <w:r>
        <w:rPr>
          <w:rtl w:val="true"/>
        </w:rPr>
        <w:t xml:space="preserve">مسألة </w:t>
      </w:r>
      <w:r>
        <w:rPr/>
        <w:t>1611</w:t>
      </w:r>
      <w:r>
        <w:rPr>
          <w:rtl w:val="true"/>
        </w:rPr>
        <w:t xml:space="preserve">): </w:t>
      </w:r>
      <w:r>
        <w:rPr>
          <w:rtl w:val="true"/>
        </w:rPr>
        <w:t>فی الهبة المشروطة لا یجب علی الموهوب له العمل بالشرط،</w:t>
      </w:r>
      <w:bookmarkEnd w:id="4742"/>
    </w:p>
    <w:p>
      <w:pPr>
        <w:pStyle w:val="BookText"/>
        <w:rPr/>
      </w:pPr>
      <w:r>
        <w:rPr>
          <w:rFonts w:ascii="IRNazanin" w:hAnsi="IRNazanin" w:eastAsia="IRNazanin"/>
          <w:color w:val="111111"/>
          <w:sz w:val="28"/>
          <w:sz w:val="28"/>
          <w:szCs w:val="28"/>
          <w:rtl w:val="true"/>
          <w:lang w:bidi="fa-IR"/>
        </w:rPr>
        <w:t>فإذا وهب شیئاً بشرط أن یهبه شیئاً لم یجب علی الموهوب له العمل بالشرط، بل هو مخیّر بین ردّ الهبة و العمل بالشرط و إن کان الأحوط استحباباً العمل به، و إذا تعذّر أو امتنع المتّهب من العمل بالشرط جاز للواهب الرجوع فی الهبة، بل الظاهر جواز الرجوع فی الهبة المشروطة قبل العمل بالشرط</w:t>
      </w:r>
      <w:r>
        <w:rPr>
          <w:rFonts w:eastAsia="IRNazanin" w:cs="IRNazanin"/>
          <w:color w:val="111111"/>
          <w:sz w:val="28"/>
          <w:szCs w:val="28"/>
          <w:rtl w:val="true"/>
          <w:lang w:bidi="fa-IR"/>
        </w:rPr>
        <w:t>.</w:t>
      </w:r>
    </w:p>
    <w:p>
      <w:pPr>
        <w:pStyle w:val="Heading3"/>
        <w:numPr>
          <w:ilvl w:val="2"/>
          <w:numId w:val="1"/>
        </w:numPr>
        <w:rPr/>
      </w:pPr>
      <w:bookmarkStart w:id="4743" w:name="__RefHeading___Toc4212668_581953129"/>
      <w:bookmarkStart w:id="4744" w:name="_Toc2194"/>
      <w:bookmarkEnd w:id="4743"/>
      <w:r>
        <w:rPr>
          <w:rtl w:val="true"/>
        </w:rPr>
        <w:t>(</w:t>
      </w:r>
      <w:r>
        <w:rPr>
          <w:rtl w:val="true"/>
        </w:rPr>
        <w:t xml:space="preserve">مسألة </w:t>
      </w:r>
      <w:r>
        <w:rPr/>
        <w:t>1612</w:t>
      </w:r>
      <w:r>
        <w:rPr>
          <w:rtl w:val="true"/>
        </w:rPr>
        <w:t xml:space="preserve">): </w:t>
      </w:r>
      <w:r>
        <w:rPr>
          <w:rtl w:val="true"/>
        </w:rPr>
        <w:t>فی الهبة المطلقة لا یجب التعویض،</w:t>
      </w:r>
      <w:bookmarkEnd w:id="4744"/>
    </w:p>
    <w:p>
      <w:pPr>
        <w:pStyle w:val="BookText"/>
        <w:rPr/>
      </w:pPr>
      <w:r>
        <w:rPr>
          <w:rFonts w:ascii="IRNazanin" w:hAnsi="IRNazanin" w:eastAsia="IRNazanin"/>
          <w:color w:val="111111"/>
          <w:sz w:val="28"/>
          <w:sz w:val="28"/>
          <w:szCs w:val="28"/>
          <w:rtl w:val="true"/>
          <w:lang w:bidi="fa-IR"/>
        </w:rPr>
        <w:t>لکن لو عوّض المتّهب لزمت الهبة و لم یجز للواهب الرجوع</w:t>
      </w:r>
      <w:r>
        <w:rPr>
          <w:rFonts w:eastAsia="IRNazanin" w:cs="IRNazanin"/>
          <w:color w:val="111111"/>
          <w:sz w:val="28"/>
          <w:szCs w:val="28"/>
          <w:rtl w:val="true"/>
          <w:lang w:bidi="fa-IR"/>
        </w:rPr>
        <w:t>.</w:t>
      </w:r>
    </w:p>
    <w:p>
      <w:pPr>
        <w:pStyle w:val="Heading3"/>
        <w:numPr>
          <w:ilvl w:val="2"/>
          <w:numId w:val="1"/>
        </w:numPr>
        <w:rPr/>
      </w:pPr>
      <w:bookmarkStart w:id="4745" w:name="__RefHeading___Toc4212670_581953129"/>
      <w:bookmarkStart w:id="4746" w:name="_Toc2195"/>
      <w:bookmarkEnd w:id="4745"/>
      <w:r>
        <w:rPr>
          <w:rtl w:val="true"/>
        </w:rPr>
        <w:t>(</w:t>
      </w:r>
      <w:r>
        <w:rPr>
          <w:rtl w:val="true"/>
        </w:rPr>
        <w:t xml:space="preserve">مسألة </w:t>
      </w:r>
      <w:r>
        <w:rPr/>
        <w:t>1613</w:t>
      </w:r>
      <w:r>
        <w:rPr>
          <w:rtl w:val="true"/>
        </w:rPr>
        <w:t xml:space="preserve">): </w:t>
      </w:r>
      <w:r>
        <w:rPr>
          <w:rtl w:val="true"/>
        </w:rPr>
        <w:t>لو بذل المتّهب العوض و لم یقبل الواهب</w:t>
      </w:r>
      <w:bookmarkEnd w:id="4746"/>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تعویضاً</w:t>
      </w:r>
      <w:r>
        <w:rPr>
          <w:rFonts w:eastAsia="IRNazanin" w:cs="IRNazanin"/>
          <w:color w:val="111111"/>
          <w:sz w:val="28"/>
          <w:szCs w:val="28"/>
          <w:rtl w:val="true"/>
          <w:lang w:bidi="fa-IR"/>
        </w:rPr>
        <w:t>.</w:t>
      </w:r>
      <w:bookmarkStart w:id="4747" w:name="pg5769_39041"/>
    </w:p>
    <w:p>
      <w:pPr>
        <w:pStyle w:val="Heading3"/>
        <w:numPr>
          <w:ilvl w:val="2"/>
          <w:numId w:val="1"/>
        </w:numPr>
        <w:rPr/>
      </w:pPr>
      <w:bookmarkStart w:id="4748" w:name="__RefHeading___Toc4212672_581953129"/>
      <w:bookmarkStart w:id="4749" w:name="_Toc2196"/>
      <w:bookmarkEnd w:id="4747"/>
      <w:bookmarkEnd w:id="4748"/>
      <w:r>
        <w:rPr>
          <w:rtl w:val="true"/>
        </w:rPr>
        <w:t>(</w:t>
      </w:r>
      <w:r>
        <w:rPr>
          <w:rtl w:val="true"/>
        </w:rPr>
        <w:t xml:space="preserve">مسألة </w:t>
      </w:r>
      <w:r>
        <w:rPr/>
        <w:t>1614</w:t>
      </w:r>
      <w:r>
        <w:rPr>
          <w:rtl w:val="true"/>
        </w:rPr>
        <w:t xml:space="preserve">): </w:t>
      </w:r>
      <w:r>
        <w:rPr>
          <w:rtl w:val="true"/>
        </w:rPr>
        <w:t>العوض المشروط إن کان معیّناً تعیّن</w:t>
      </w:r>
      <w:bookmarkEnd w:id="4749"/>
    </w:p>
    <w:p>
      <w:pPr>
        <w:pStyle w:val="BookText"/>
        <w:rPr/>
      </w:pPr>
      <w:r>
        <w:rPr>
          <w:rFonts w:ascii="IRNazanin" w:hAnsi="IRNazanin" w:eastAsia="IRNazanin"/>
          <w:color w:val="111111"/>
          <w:sz w:val="28"/>
          <w:sz w:val="28"/>
          <w:szCs w:val="28"/>
          <w:rtl w:val="true"/>
          <w:lang w:bidi="fa-IR"/>
        </w:rPr>
        <w:t>و إن کان مطلقاً، فإن اتّفقا علی شیء فهو، و إلّا أجزأ الیسیر، إلّا إذا کانت قرینة من عادة أو غیرها علی إرادة المساوی</w:t>
      </w:r>
      <w:r>
        <w:rPr>
          <w:rFonts w:eastAsia="IRNazanin" w:cs="IRNazanin"/>
          <w:color w:val="111111"/>
          <w:sz w:val="28"/>
          <w:szCs w:val="28"/>
          <w:rtl w:val="true"/>
          <w:lang w:bidi="fa-IR"/>
        </w:rPr>
        <w:t>.</w:t>
      </w:r>
    </w:p>
    <w:p>
      <w:pPr>
        <w:pStyle w:val="Heading3"/>
        <w:numPr>
          <w:ilvl w:val="2"/>
          <w:numId w:val="1"/>
        </w:numPr>
        <w:rPr/>
      </w:pPr>
      <w:bookmarkStart w:id="4750" w:name="__RefHeading___Toc4212674_581953129"/>
      <w:bookmarkStart w:id="4751" w:name="_Toc2197"/>
      <w:bookmarkEnd w:id="4750"/>
      <w:r>
        <w:rPr>
          <w:rtl w:val="true"/>
        </w:rPr>
        <w:t>(</w:t>
      </w:r>
      <w:r>
        <w:rPr>
          <w:rtl w:val="true"/>
        </w:rPr>
        <w:t xml:space="preserve">مسألة </w:t>
      </w:r>
      <w:r>
        <w:rPr/>
        <w:t>1615</w:t>
      </w:r>
      <w:r>
        <w:rPr>
          <w:rtl w:val="true"/>
        </w:rPr>
        <w:t xml:space="preserve">): </w:t>
      </w:r>
      <w:r>
        <w:rPr>
          <w:rtl w:val="true"/>
        </w:rPr>
        <w:t>لا یعتبر فی الهبة المشروطة بالعوض و لا فی التعویض الخارجی أن یکون العوض عن هبة الموهوب له عیناً للواهب،</w:t>
      </w:r>
      <w:bookmarkEnd w:id="4751"/>
    </w:p>
    <w:p>
      <w:pPr>
        <w:pStyle w:val="BookText"/>
        <w:rPr/>
      </w:pPr>
      <w:r>
        <w:rPr>
          <w:rFonts w:ascii="IRNazanin" w:hAnsi="IRNazanin" w:eastAsia="IRNazanin"/>
          <w:color w:val="111111"/>
          <w:sz w:val="28"/>
          <w:sz w:val="28"/>
          <w:szCs w:val="28"/>
          <w:rtl w:val="true"/>
          <w:lang w:bidi="fa-IR"/>
        </w:rPr>
        <w:t>بل یجوز أن یکون غیرها من العقود أو الإیقاعات، کبیع شیء علی الواهب، أو إبراء ذمّته من دین له علیه، و نحو ذلک، بل یجوز أن یکون عملاً خارجیّاً و لو فی العین الموهوبة یتعلّق به غرض الواهب، کأن یشترط علی الموهوب له أن یبنی فی الأرض الموهوبة مدرسة أو مسجداً أو غیرهما</w:t>
      </w:r>
      <w:r>
        <w:rPr>
          <w:rFonts w:eastAsia="IRNazanin" w:cs="IRNazanin"/>
          <w:color w:val="111111"/>
          <w:sz w:val="28"/>
          <w:szCs w:val="28"/>
          <w:rtl w:val="true"/>
          <w:lang w:bidi="fa-IR"/>
        </w:rPr>
        <w:t>.</w:t>
      </w:r>
    </w:p>
    <w:p>
      <w:pPr>
        <w:pStyle w:val="Heading2"/>
        <w:numPr>
          <w:ilvl w:val="1"/>
          <w:numId w:val="1"/>
        </w:numPr>
        <w:rPr/>
      </w:pPr>
      <w:bookmarkStart w:id="4752" w:name="__RefHeading___Toc4212676_581953129"/>
      <w:bookmarkStart w:id="4753" w:name="_Toc2198"/>
      <w:bookmarkEnd w:id="4752"/>
      <w:r>
        <w:rPr/>
        <w:t>26</w:t>
      </w:r>
      <w:r>
        <w:rPr>
          <w:rtl w:val="true"/>
        </w:rPr>
        <w:t xml:space="preserve">- </w:t>
      </w:r>
      <w:r>
        <w:rPr>
          <w:rtl w:val="true"/>
        </w:rPr>
        <w:t>الإقرار</w:t>
      </w:r>
      <w:bookmarkEnd w:id="4753"/>
    </w:p>
    <w:p>
      <w:pPr>
        <w:pStyle w:val="Heading3"/>
        <w:numPr>
          <w:ilvl w:val="2"/>
          <w:numId w:val="1"/>
        </w:numPr>
        <w:rPr/>
      </w:pPr>
      <w:bookmarkStart w:id="4754" w:name="__RefHeading___Toc4212678_581953129"/>
      <w:bookmarkStart w:id="4755" w:name="_Toc2199"/>
      <w:bookmarkEnd w:id="4754"/>
      <w:r>
        <w:rPr>
          <w:rtl w:val="true"/>
        </w:rPr>
        <w:t>اشارة</w:t>
      </w:r>
      <w:bookmarkEnd w:id="4755"/>
    </w:p>
    <w:p>
      <w:pPr>
        <w:pStyle w:val="BookText"/>
        <w:rPr/>
      </w:pPr>
      <w:r>
        <w:rPr>
          <w:rFonts w:ascii="IRNazanin" w:hAnsi="IRNazanin" w:eastAsia="IRNazanin"/>
          <w:color w:val="111111"/>
          <w:sz w:val="28"/>
          <w:sz w:val="28"/>
          <w:szCs w:val="28"/>
          <w:rtl w:val="true"/>
          <w:lang w:bidi="fa-IR"/>
        </w:rPr>
        <w:t>و هو إخبار الشخص عن حقّ ثابت علیه أو نفی حقّ له، سواء کان من حقوق اللّه تعالی أم من حقوق الناس، و لا یعتبر فیه لفظ خاصّ، فیکفی کلّ لفظ مفهم له عرفاً، بل لا یعتبر أن یکون باللفظ، فتکفی الإشارة المفهمة له أیضاً</w:t>
      </w:r>
      <w:r>
        <w:rPr>
          <w:rFonts w:eastAsia="IRNazanin" w:cs="IRNazanin"/>
          <w:color w:val="111111"/>
          <w:sz w:val="28"/>
          <w:szCs w:val="28"/>
          <w:rtl w:val="true"/>
          <w:lang w:bidi="fa-IR"/>
        </w:rPr>
        <w:t>.</w:t>
      </w:r>
    </w:p>
    <w:p>
      <w:pPr>
        <w:pStyle w:val="Heading3"/>
        <w:numPr>
          <w:ilvl w:val="2"/>
          <w:numId w:val="1"/>
        </w:numPr>
        <w:rPr/>
      </w:pPr>
      <w:bookmarkStart w:id="4756" w:name="__RefHeading___Toc4212680_581953129"/>
      <w:bookmarkStart w:id="4757" w:name="_Toc2200"/>
      <w:bookmarkEnd w:id="4756"/>
      <w:r>
        <w:rPr>
          <w:rtl w:val="true"/>
        </w:rPr>
        <w:t>(</w:t>
      </w:r>
      <w:r>
        <w:rPr>
          <w:rtl w:val="true"/>
        </w:rPr>
        <w:t xml:space="preserve">مسألة </w:t>
      </w:r>
      <w:r>
        <w:rPr/>
        <w:t>1616</w:t>
      </w:r>
      <w:r>
        <w:rPr>
          <w:rtl w:val="true"/>
        </w:rPr>
        <w:t xml:space="preserve">): </w:t>
      </w:r>
      <w:r>
        <w:rPr>
          <w:rtl w:val="true"/>
        </w:rPr>
        <w:t>لا یعتبر فی نفوذ الإقرار و أخذ المقرّ به دلالة الکلام علیه ابتداءً،</w:t>
      </w:r>
      <w:bookmarkEnd w:id="4757"/>
    </w:p>
    <w:p>
      <w:pPr>
        <w:pStyle w:val="BookText"/>
        <w:rPr/>
      </w:pPr>
      <w:r>
        <w:rPr>
          <w:rFonts w:ascii="IRNazanin" w:hAnsi="IRNazanin" w:eastAsia="IRNazanin"/>
          <w:color w:val="111111"/>
          <w:sz w:val="28"/>
          <w:sz w:val="28"/>
          <w:szCs w:val="28"/>
          <w:rtl w:val="true"/>
          <w:lang w:bidi="fa-IR"/>
        </w:rPr>
        <w:t>مطابقةً أو تضمّناً، فلو استفید من کلام آخر علی نحو الدلالة الالتزامیّة کان نافذاً أیضاً،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أسکنها اشتریتها من ذلک، کان ذلک إقراراً منه بکونها ملکاً لزید سابقاً و هو یدّعی انتقالها منه إلیه</w:t>
      </w:r>
      <w:r>
        <w:rPr>
          <w:rFonts w:eastAsia="IRNazanin" w:cs="IRNazanin"/>
          <w:color w:val="111111"/>
          <w:sz w:val="28"/>
          <w:szCs w:val="28"/>
          <w:rtl w:val="true"/>
          <w:lang w:bidi="fa-IR"/>
        </w:rPr>
        <w:t>.</w:t>
      </w:r>
    </w:p>
    <w:p>
      <w:pPr>
        <w:pStyle w:val="Heading3"/>
        <w:numPr>
          <w:ilvl w:val="2"/>
          <w:numId w:val="1"/>
        </w:numPr>
        <w:rPr/>
      </w:pPr>
      <w:bookmarkStart w:id="4758" w:name="__RefHeading___Toc4212682_581953129"/>
      <w:bookmarkStart w:id="4759" w:name="_Toc2201"/>
      <w:bookmarkEnd w:id="4758"/>
      <w:r>
        <w:rPr>
          <w:rtl w:val="true"/>
        </w:rPr>
        <w:t>(</w:t>
      </w:r>
      <w:r>
        <w:rPr>
          <w:rtl w:val="true"/>
        </w:rPr>
        <w:t xml:space="preserve">مسألة </w:t>
      </w:r>
      <w:r>
        <w:rPr/>
        <w:t>1617</w:t>
      </w:r>
      <w:r>
        <w:rPr>
          <w:rtl w:val="true"/>
        </w:rPr>
        <w:t xml:space="preserve">): </w:t>
      </w:r>
      <w:r>
        <w:rPr>
          <w:rtl w:val="true"/>
        </w:rPr>
        <w:t xml:space="preserve">یعتبر فی المقرّ البلوغ </w:t>
      </w:r>
      <w:r>
        <w:rPr>
          <w:rtl w:val="true"/>
        </w:rPr>
        <w:t>-</w:t>
      </w:r>
      <w:bookmarkEnd w:id="4759"/>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 إقرار الصبیّ البالغ عشر سنین بوصیّته بماله فی وجوه المعروف و العقل، و القصد، و الاختیار، فلا ینفذ إقرار الصبیّ و المجنون، و السکران، و کذا الهازل و الساهی و الغافل، و کذا المکره</w:t>
      </w:r>
      <w:r>
        <w:rPr>
          <w:rFonts w:eastAsia="IRNazanin" w:cs="IRNazanin"/>
          <w:color w:val="111111"/>
          <w:sz w:val="28"/>
          <w:szCs w:val="28"/>
          <w:rtl w:val="true"/>
          <w:lang w:bidi="fa-IR"/>
        </w:rPr>
        <w:t>.</w:t>
      </w:r>
      <w:bookmarkStart w:id="4760" w:name="pg5769_39042"/>
    </w:p>
    <w:p>
      <w:pPr>
        <w:pStyle w:val="Heading3"/>
        <w:numPr>
          <w:ilvl w:val="2"/>
          <w:numId w:val="1"/>
        </w:numPr>
        <w:rPr/>
      </w:pPr>
      <w:bookmarkStart w:id="4761" w:name="__RefHeading___Toc4212684_581953129"/>
      <w:bookmarkStart w:id="4762" w:name="_Toc2202"/>
      <w:bookmarkEnd w:id="4760"/>
      <w:bookmarkEnd w:id="4761"/>
      <w:r>
        <w:rPr>
          <w:rtl w:val="true"/>
        </w:rPr>
        <w:t>(</w:t>
      </w:r>
      <w:r>
        <w:rPr>
          <w:rtl w:val="true"/>
        </w:rPr>
        <w:t xml:space="preserve">مسألة </w:t>
      </w:r>
      <w:r>
        <w:rPr/>
        <w:t>1618</w:t>
      </w:r>
      <w:r>
        <w:rPr>
          <w:rtl w:val="true"/>
        </w:rPr>
        <w:t xml:space="preserve">): </w:t>
      </w:r>
      <w:r>
        <w:rPr>
          <w:rtl w:val="true"/>
        </w:rPr>
        <w:t>یعتبر فی المقرّ به أن یکون ممّا لو کان المقرّ صادقاً فی إخباره کان للمقرّ له إلزامه و مطالبته به،</w:t>
      </w:r>
      <w:bookmarkEnd w:id="4762"/>
    </w:p>
    <w:p>
      <w:pPr>
        <w:pStyle w:val="BookText"/>
        <w:rPr/>
      </w:pPr>
      <w:r>
        <w:rPr>
          <w:rFonts w:ascii="IRNazanin" w:hAnsi="IRNazanin" w:eastAsia="IRNazanin"/>
          <w:color w:val="111111"/>
          <w:sz w:val="28"/>
          <w:sz w:val="28"/>
          <w:szCs w:val="28"/>
          <w:rtl w:val="true"/>
          <w:lang w:bidi="fa-IR"/>
        </w:rPr>
        <w:t>و ذلک بأن یکون المقرّ به مالاً فی ذمّته أو عیناً خارجیّة، أو منفعةً، أو عملاً، أو حقّا کحق الخیار و الشفعة، و حقّ الاستطراق فی ملکه، أو إجراء الماء فی نهره، و ما شاکل ذلک، و أمّا إذا أقرّ بما لیس للمقرّ له إلزامه به فلا أثر له، فإذا أقرّ بأنّ علیه لزید شیئاً من ثمن خمر أو قمار و نحو ذلک لم ینفذ إقراره</w:t>
      </w:r>
      <w:r>
        <w:rPr>
          <w:rFonts w:eastAsia="IRNazanin" w:cs="IRNazanin"/>
          <w:color w:val="111111"/>
          <w:sz w:val="28"/>
          <w:szCs w:val="28"/>
          <w:rtl w:val="true"/>
          <w:lang w:bidi="fa-IR"/>
        </w:rPr>
        <w:t>.</w:t>
      </w:r>
    </w:p>
    <w:p>
      <w:pPr>
        <w:pStyle w:val="Heading3"/>
        <w:numPr>
          <w:ilvl w:val="2"/>
          <w:numId w:val="1"/>
        </w:numPr>
        <w:rPr/>
      </w:pPr>
      <w:bookmarkStart w:id="4763" w:name="__RefHeading___Toc4212686_581953129"/>
      <w:bookmarkStart w:id="4764" w:name="_Toc2203"/>
      <w:bookmarkEnd w:id="4763"/>
      <w:r>
        <w:rPr>
          <w:rtl w:val="true"/>
        </w:rPr>
        <w:t>(</w:t>
      </w:r>
      <w:r>
        <w:rPr>
          <w:rtl w:val="true"/>
        </w:rPr>
        <w:t xml:space="preserve">مسألة </w:t>
      </w:r>
      <w:r>
        <w:rPr/>
        <w:t>1619</w:t>
      </w:r>
      <w:r>
        <w:rPr>
          <w:rtl w:val="true"/>
        </w:rPr>
        <w:t xml:space="preserve">): </w:t>
      </w:r>
      <w:r>
        <w:rPr>
          <w:rtl w:val="true"/>
        </w:rPr>
        <w:t>إذا أقرّ بشیء ثمّ عقّبه بما یضادّه و ینافیه،</w:t>
      </w:r>
      <w:bookmarkEnd w:id="4764"/>
    </w:p>
    <w:p>
      <w:pPr>
        <w:pStyle w:val="BookText"/>
        <w:rPr/>
      </w:pPr>
      <w:r>
        <w:rPr>
          <w:rFonts w:ascii="IRNazanin" w:hAnsi="IRNazanin" w:eastAsia="IRNazanin"/>
          <w:color w:val="111111"/>
          <w:sz w:val="28"/>
          <w:sz w:val="28"/>
          <w:szCs w:val="28"/>
          <w:rtl w:val="true"/>
          <w:lang w:bidi="fa-IR"/>
        </w:rPr>
        <w:t>فإن کان ذلک رجوعاً عن إقراره ینفذ إقراره و لا أثر لرجوعه،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علیّ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بالعشرین،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بل لفلان، کان للأوّل و غرم القیمة للثانی، و أمّا إذا لم یکن رجوعاً، بل کان قرینة علی بیان مراده لم ینفذ الإقرار إلّا بما یستفاد من مجموع الکلام،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علیّ عشرون دیناراً إلّا خمسة دنانیر، کان هذا إقراراً بخمسة عشر دیناراً فقط، و لا ینفذ إقراره إلّا بهذا المقدار</w:t>
      </w:r>
      <w:r>
        <w:rPr>
          <w:rFonts w:eastAsia="IRNazanin" w:cs="IRNazanin"/>
          <w:color w:val="111111"/>
          <w:sz w:val="28"/>
          <w:szCs w:val="28"/>
          <w:rtl w:val="true"/>
          <w:lang w:bidi="fa-IR"/>
        </w:rPr>
        <w:t>.</w:t>
      </w:r>
    </w:p>
    <w:p>
      <w:pPr>
        <w:pStyle w:val="Heading3"/>
        <w:numPr>
          <w:ilvl w:val="2"/>
          <w:numId w:val="1"/>
        </w:numPr>
        <w:rPr/>
      </w:pPr>
      <w:bookmarkStart w:id="4765" w:name="__RefHeading___Toc4212688_581953129"/>
      <w:bookmarkStart w:id="4766" w:name="_Toc2204"/>
      <w:bookmarkEnd w:id="4765"/>
      <w:r>
        <w:rPr>
          <w:rtl w:val="true"/>
        </w:rPr>
        <w:t>(</w:t>
      </w:r>
      <w:r>
        <w:rPr>
          <w:rtl w:val="true"/>
        </w:rPr>
        <w:t xml:space="preserve">مسألة </w:t>
      </w:r>
      <w:r>
        <w:rPr/>
        <w:t>1620</w:t>
      </w:r>
      <w:r>
        <w:rPr>
          <w:rtl w:val="true"/>
        </w:rPr>
        <w:t xml:space="preserve">): </w:t>
      </w:r>
      <w:r>
        <w:rPr>
          <w:rtl w:val="true"/>
        </w:rPr>
        <w:t>لو أبهم المقرّ له،</w:t>
      </w:r>
      <w:bookmarkEnd w:id="4766"/>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التی بیدی لأحد هذین، الزم بالتبیین، فإن عیّن الزم به لا بغیره، فإن صدّقه الآخر فهو، و إلّا تقع المخاصمة بینه و بین من عیّنه المقرّ له، و لو ادّعی المقرّ عدم المعرفة و ادّعیا أو أحدهما علیه العلم کان القول قوله بیمینه</w:t>
      </w:r>
      <w:r>
        <w:rPr>
          <w:rFonts w:eastAsia="IRNazanin" w:cs="IRNazanin"/>
          <w:color w:val="111111"/>
          <w:sz w:val="28"/>
          <w:szCs w:val="28"/>
          <w:rtl w:val="true"/>
          <w:lang w:bidi="fa-IR"/>
        </w:rPr>
        <w:t>.</w:t>
      </w:r>
    </w:p>
    <w:p>
      <w:pPr>
        <w:pStyle w:val="Heading3"/>
        <w:numPr>
          <w:ilvl w:val="2"/>
          <w:numId w:val="1"/>
        </w:numPr>
        <w:rPr/>
      </w:pPr>
      <w:bookmarkStart w:id="4767" w:name="__RefHeading___Toc4212690_581953129"/>
      <w:bookmarkStart w:id="4768" w:name="_Toc2205"/>
      <w:bookmarkEnd w:id="4767"/>
      <w:r>
        <w:rPr>
          <w:rtl w:val="true"/>
        </w:rPr>
        <w:t>(</w:t>
      </w:r>
      <w:r>
        <w:rPr>
          <w:rtl w:val="true"/>
        </w:rPr>
        <w:t xml:space="preserve">مسألة </w:t>
      </w:r>
      <w:r>
        <w:rPr/>
        <w:t>1621</w:t>
      </w:r>
      <w:r>
        <w:rPr>
          <w:rtl w:val="true"/>
        </w:rPr>
        <w:t xml:space="preserve">): </w:t>
      </w:r>
      <w:r>
        <w:rPr>
          <w:rtl w:val="true"/>
        </w:rPr>
        <w:t>إذا أقرّ بولد أو أخ أو أُخت أو غیر ذلک نفذ إقراره</w:t>
      </w:r>
      <w:bookmarkEnd w:id="4768"/>
    </w:p>
    <w:p>
      <w:pPr>
        <w:pStyle w:val="BookText"/>
        <w:rPr/>
      </w:pPr>
      <w:r>
        <w:rPr>
          <w:rFonts w:ascii="IRNazanin" w:hAnsi="IRNazanin" w:eastAsia="IRNazanin"/>
          <w:color w:val="111111"/>
          <w:sz w:val="28"/>
          <w:sz w:val="28"/>
          <w:szCs w:val="28"/>
          <w:rtl w:val="true"/>
          <w:lang w:bidi="fa-IR"/>
        </w:rPr>
        <w:t>مع احتمال صدقه فیما علیه من وجوب إنفاق، أو حرمة نکاح، أو مشارکة فی إرث و نحو ذلک</w:t>
      </w:r>
      <w:r>
        <w:rPr>
          <w:rFonts w:eastAsia="IRNazanin" w:cs="IRNazanin"/>
          <w:color w:val="111111"/>
          <w:sz w:val="28"/>
          <w:szCs w:val="28"/>
          <w:rtl w:val="true"/>
          <w:lang w:bidi="fa-IR"/>
        </w:rPr>
        <w:t>.</w:t>
      </w:r>
    </w:p>
    <w:p>
      <w:pPr>
        <w:pStyle w:val="Heading3"/>
        <w:numPr>
          <w:ilvl w:val="2"/>
          <w:numId w:val="1"/>
        </w:numPr>
        <w:rPr/>
      </w:pPr>
      <w:bookmarkStart w:id="4769" w:name="__RefHeading___Toc4212692_581953129"/>
      <w:bookmarkStart w:id="4770" w:name="_Toc2206"/>
      <w:bookmarkEnd w:id="4769"/>
      <w:r>
        <w:rPr>
          <w:rtl w:val="true"/>
        </w:rPr>
        <w:t>(</w:t>
      </w:r>
      <w:r>
        <w:rPr>
          <w:rtl w:val="true"/>
        </w:rPr>
        <w:t xml:space="preserve">مسألة </w:t>
      </w:r>
      <w:r>
        <w:rPr/>
        <w:t>1622</w:t>
      </w:r>
      <w:r>
        <w:rPr>
          <w:rtl w:val="true"/>
        </w:rPr>
        <w:t xml:space="preserve">): </w:t>
      </w:r>
      <w:r>
        <w:rPr>
          <w:rtl w:val="true"/>
        </w:rPr>
        <w:t>لو أقرّ أحد ولدی المیّت بولد آخر له، و أنکر الآخر</w:t>
      </w:r>
      <w:bookmarkEnd w:id="4770"/>
    </w:p>
    <w:p>
      <w:pPr>
        <w:pStyle w:val="BookText"/>
        <w:rPr/>
      </w:pPr>
      <w:r>
        <w:rPr>
          <w:rFonts w:ascii="IRNazanin" w:hAnsi="IRNazanin" w:eastAsia="IRNazanin"/>
          <w:color w:val="111111"/>
          <w:sz w:val="28"/>
          <w:sz w:val="28"/>
          <w:szCs w:val="28"/>
          <w:rtl w:val="true"/>
          <w:lang w:bidi="fa-IR"/>
        </w:rPr>
        <w:t>، فیأخذ المنکر نصف الترکة، و المقرّ ثلثها، و المقرّ به سدسها</w:t>
      </w:r>
      <w:r>
        <w:rPr>
          <w:rFonts w:eastAsia="IRNazanin" w:cs="IRNazanin"/>
          <w:color w:val="111111"/>
          <w:sz w:val="28"/>
          <w:szCs w:val="28"/>
          <w:rtl w:val="true"/>
          <w:lang w:bidi="fa-IR"/>
        </w:rPr>
        <w:t>.</w:t>
      </w:r>
    </w:p>
    <w:p>
      <w:pPr>
        <w:pStyle w:val="Heading3"/>
        <w:numPr>
          <w:ilvl w:val="2"/>
          <w:numId w:val="1"/>
        </w:numPr>
        <w:rPr/>
      </w:pPr>
      <w:bookmarkStart w:id="4771" w:name="__RefHeading___Toc4212694_581953129"/>
      <w:bookmarkStart w:id="4772" w:name="_Toc2207"/>
      <w:bookmarkEnd w:id="4771"/>
      <w:r>
        <w:rPr>
          <w:rtl w:val="true"/>
        </w:rPr>
        <w:t>(</w:t>
      </w:r>
      <w:r>
        <w:rPr>
          <w:rtl w:val="true"/>
        </w:rPr>
        <w:t xml:space="preserve">مسألة </w:t>
      </w:r>
      <w:r>
        <w:rPr/>
        <w:t>1623</w:t>
      </w:r>
      <w:r>
        <w:rPr>
          <w:rtl w:val="true"/>
        </w:rPr>
        <w:t xml:space="preserve">): </w:t>
      </w:r>
      <w:r>
        <w:rPr>
          <w:rtl w:val="true"/>
        </w:rPr>
        <w:t>لو أقرّ بعض الورثة بدین علی المیّت و أنکر بعض،</w:t>
      </w:r>
      <w:bookmarkEnd w:id="4772"/>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أقرّ اثنان و کانا عدلین ثبت الدین علی المیّت، و إلّا نفذ إقرار المقرّ فی حقّ نفسه خاصّة بنسبة نصیبه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الإقرار بالوصیّة</w:t>
      </w:r>
      <w:r>
        <w:rPr>
          <w:rFonts w:eastAsia="IRNazanin" w:cs="IRNazanin"/>
          <w:color w:val="111111"/>
          <w:sz w:val="28"/>
          <w:szCs w:val="28"/>
          <w:rtl w:val="true"/>
          <w:lang w:bidi="fa-IR"/>
        </w:rPr>
        <w:t>.</w:t>
      </w:r>
      <w:bookmarkStart w:id="4773" w:name="pg5769_39043"/>
    </w:p>
    <w:p>
      <w:pPr>
        <w:pStyle w:val="Heading2"/>
        <w:numPr>
          <w:ilvl w:val="1"/>
          <w:numId w:val="1"/>
        </w:numPr>
        <w:rPr/>
      </w:pPr>
      <w:bookmarkStart w:id="4774" w:name="__RefHeading___Toc4212696_581953129"/>
      <w:bookmarkStart w:id="4775" w:name="_Toc2208"/>
      <w:bookmarkEnd w:id="4773"/>
      <w:bookmarkEnd w:id="4774"/>
      <w:r>
        <w:rPr/>
        <w:t>27</w:t>
      </w:r>
      <w:r>
        <w:rPr>
          <w:rtl w:val="true"/>
        </w:rPr>
        <w:t xml:space="preserve">- </w:t>
      </w:r>
      <w:r>
        <w:rPr>
          <w:rtl w:val="true"/>
        </w:rPr>
        <w:t>النکاح</w:t>
      </w:r>
      <w:bookmarkEnd w:id="4775"/>
    </w:p>
    <w:p>
      <w:pPr>
        <w:pStyle w:val="Heading3"/>
        <w:numPr>
          <w:ilvl w:val="2"/>
          <w:numId w:val="1"/>
        </w:numPr>
        <w:rPr/>
      </w:pPr>
      <w:bookmarkStart w:id="4776" w:name="__RefHeading___Toc4212698_581953129"/>
      <w:bookmarkStart w:id="4777" w:name="_Toc2209"/>
      <w:bookmarkEnd w:id="4776"/>
      <w:r>
        <w:rPr>
          <w:rtl w:val="true"/>
        </w:rPr>
        <w:t>أحکام العقد</w:t>
      </w:r>
      <w:bookmarkEnd w:id="4777"/>
    </w:p>
    <w:p>
      <w:pPr>
        <w:pStyle w:val="Heading4"/>
        <w:numPr>
          <w:ilvl w:val="3"/>
          <w:numId w:val="1"/>
        </w:numPr>
        <w:rPr/>
      </w:pPr>
      <w:bookmarkStart w:id="4778" w:name="__RefHeading___Toc4212700_581953129"/>
      <w:bookmarkStart w:id="4779" w:name="_Toc2210"/>
      <w:bookmarkEnd w:id="4778"/>
      <w:r>
        <w:rPr>
          <w:rtl w:val="true"/>
        </w:rPr>
        <w:t>اشارة</w:t>
      </w:r>
      <w:bookmarkEnd w:id="4779"/>
    </w:p>
    <w:p>
      <w:pPr>
        <w:pStyle w:val="BookText"/>
        <w:rPr/>
      </w:pPr>
      <w:r>
        <w:rPr>
          <w:rFonts w:ascii="IRNazanin" w:hAnsi="IRNazanin" w:eastAsia="IRNazanin"/>
          <w:color w:val="111111"/>
          <w:sz w:val="28"/>
          <w:sz w:val="28"/>
          <w:szCs w:val="28"/>
          <w:rtl w:val="true"/>
          <w:lang w:bidi="fa-IR"/>
        </w:rPr>
        <w:t>یحلّ کلّ من الرجل و المرأة للآخر بسبب عقد النکاح،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منقطع، و العقد الدائم هو عقد لا تتعیّن فیه مدّة الزواج، و تسمّی الزوجة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غیر الدائم هو ما تتعیّن فیه المدّة، کساعة أو یوم أو سنة أو أکثر أو أقلّ، و تسمّی الزوجة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المتمتّعة و المنقطعة</w:t>
      </w:r>
      <w:r>
        <w:rPr>
          <w:rFonts w:eastAsia="IRNazanin" w:cs="IRNazanin"/>
          <w:color w:val="111111"/>
          <w:sz w:val="28"/>
          <w:szCs w:val="28"/>
          <w:rtl w:val="true"/>
          <w:lang w:bidi="fa-IR"/>
        </w:rPr>
        <w:t>».</w:t>
      </w:r>
    </w:p>
    <w:p>
      <w:pPr>
        <w:pStyle w:val="Heading4"/>
        <w:numPr>
          <w:ilvl w:val="3"/>
          <w:numId w:val="1"/>
        </w:numPr>
        <w:rPr/>
      </w:pPr>
      <w:bookmarkStart w:id="4780" w:name="__RefHeading___Toc4212702_581953129"/>
      <w:bookmarkStart w:id="4781" w:name="_Toc2211"/>
      <w:bookmarkEnd w:id="4780"/>
      <w:r>
        <w:rPr>
          <w:rtl w:val="true"/>
        </w:rPr>
        <w:t>(</w:t>
      </w:r>
      <w:r>
        <w:rPr>
          <w:rtl w:val="true"/>
        </w:rPr>
        <w:t xml:space="preserve">مسألة </w:t>
      </w:r>
      <w:r>
        <w:rPr/>
        <w:t>1624</w:t>
      </w:r>
      <w:r>
        <w:rPr>
          <w:rtl w:val="true"/>
        </w:rPr>
        <w:t xml:space="preserve">): </w:t>
      </w:r>
      <w:r>
        <w:rPr>
          <w:rtl w:val="true"/>
        </w:rPr>
        <w:t>یشترط فی النکاح دواماً و متعةً الإیجاب و القبول اللفظیان،</w:t>
      </w:r>
      <w:bookmarkEnd w:id="4781"/>
    </w:p>
    <w:p>
      <w:pPr>
        <w:pStyle w:val="BookText"/>
        <w:rPr/>
      </w:pPr>
      <w:r>
        <w:rPr>
          <w:rFonts w:ascii="IRNazanin" w:hAnsi="IRNazanin" w:eastAsia="IRNazanin"/>
          <w:color w:val="111111"/>
          <w:sz w:val="28"/>
          <w:sz w:val="28"/>
          <w:szCs w:val="28"/>
          <w:rtl w:val="true"/>
          <w:lang w:bidi="fa-IR"/>
        </w:rPr>
        <w:t>فلا یکفی مجرّد التراضی القلبی، و یجوز للزوجین أو لأحدهما توکیل الغیر فی إجراء الصیغة، کما یجوز لهما المباشرة</w:t>
      </w:r>
      <w:r>
        <w:rPr>
          <w:rFonts w:eastAsia="IRNazanin" w:cs="IRNazanin"/>
          <w:color w:val="111111"/>
          <w:sz w:val="28"/>
          <w:szCs w:val="28"/>
          <w:rtl w:val="true"/>
          <w:lang w:bidi="fa-IR"/>
        </w:rPr>
        <w:t>.</w:t>
      </w:r>
    </w:p>
    <w:p>
      <w:pPr>
        <w:pStyle w:val="Heading4"/>
        <w:numPr>
          <w:ilvl w:val="3"/>
          <w:numId w:val="1"/>
        </w:numPr>
        <w:rPr/>
      </w:pPr>
      <w:bookmarkStart w:id="4782" w:name="__RefHeading___Toc4212704_581953129"/>
      <w:bookmarkStart w:id="4783" w:name="_Toc2212"/>
      <w:bookmarkEnd w:id="4782"/>
      <w:r>
        <w:rPr>
          <w:rtl w:val="true"/>
        </w:rPr>
        <w:t>(</w:t>
      </w:r>
      <w:r>
        <w:rPr>
          <w:rtl w:val="true"/>
        </w:rPr>
        <w:t xml:space="preserve">مسألة </w:t>
      </w:r>
      <w:r>
        <w:rPr/>
        <w:t>1625</w:t>
      </w:r>
      <w:r>
        <w:rPr>
          <w:rtl w:val="true"/>
        </w:rPr>
        <w:t xml:space="preserve">): </w:t>
      </w:r>
      <w:r>
        <w:rPr>
          <w:rtl w:val="true"/>
        </w:rPr>
        <w:t>لا یعتبر فی الوکیل أن یکون رجلاً،</w:t>
      </w:r>
      <w:bookmarkEnd w:id="4783"/>
    </w:p>
    <w:p>
      <w:pPr>
        <w:pStyle w:val="BookText"/>
        <w:rPr/>
      </w:pPr>
      <w:r>
        <w:rPr>
          <w:rFonts w:ascii="IRNazanin" w:hAnsi="IRNazanin" w:eastAsia="IRNazanin"/>
          <w:color w:val="111111"/>
          <w:sz w:val="28"/>
          <w:sz w:val="28"/>
          <w:szCs w:val="28"/>
          <w:rtl w:val="true"/>
          <w:lang w:bidi="fa-IR"/>
        </w:rPr>
        <w:t>بل یجوز توکیل المرأة فی إجراء العقد</w:t>
      </w:r>
      <w:r>
        <w:rPr>
          <w:rFonts w:eastAsia="IRNazanin" w:cs="IRNazanin"/>
          <w:color w:val="111111"/>
          <w:sz w:val="28"/>
          <w:szCs w:val="28"/>
          <w:rtl w:val="true"/>
          <w:lang w:bidi="fa-IR"/>
        </w:rPr>
        <w:t>.</w:t>
      </w:r>
    </w:p>
    <w:p>
      <w:pPr>
        <w:pStyle w:val="Heading4"/>
        <w:numPr>
          <w:ilvl w:val="3"/>
          <w:numId w:val="1"/>
        </w:numPr>
        <w:rPr/>
      </w:pPr>
      <w:bookmarkStart w:id="4784" w:name="__RefHeading___Toc4212706_581953129"/>
      <w:bookmarkStart w:id="4785" w:name="_Toc2213"/>
      <w:bookmarkEnd w:id="4784"/>
      <w:r>
        <w:rPr>
          <w:rtl w:val="true"/>
        </w:rPr>
        <w:t>(</w:t>
      </w:r>
      <w:r>
        <w:rPr>
          <w:rtl w:val="true"/>
        </w:rPr>
        <w:t xml:space="preserve">مسألة </w:t>
      </w:r>
      <w:r>
        <w:rPr/>
        <w:t>1626</w:t>
      </w:r>
      <w:r>
        <w:rPr>
          <w:rtl w:val="true"/>
        </w:rPr>
        <w:t xml:space="preserve">): </w:t>
      </w:r>
      <w:r>
        <w:rPr>
          <w:rtl w:val="true"/>
        </w:rPr>
        <w:t>إذا وکّلا الغیر فی إجراء الصیغة</w:t>
      </w:r>
      <w:bookmarkEnd w:id="4785"/>
    </w:p>
    <w:p>
      <w:pPr>
        <w:pStyle w:val="BookText"/>
        <w:rPr/>
      </w:pPr>
      <w:r>
        <w:rPr>
          <w:rFonts w:ascii="IRNazanin" w:hAnsi="IRNazanin" w:eastAsia="IRNazanin"/>
          <w:color w:val="111111"/>
          <w:sz w:val="28"/>
          <w:sz w:val="28"/>
          <w:szCs w:val="28"/>
          <w:rtl w:val="true"/>
          <w:lang w:bidi="fa-IR"/>
        </w:rPr>
        <w:t>لم تجز لهما استمتاعات الزوجیّة حتّی النظر الذی لا یحلّ لهما قبل الزواج ما لم یطمئنّا بإجراء الوکیل عقد النکاح، و لا یکفی مجرّد الظن، نعم لو أخبر الوکیل بذلک کفی</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6" w:name="__RefHeading___Toc4212708_581953129"/>
      <w:bookmarkStart w:id="4787" w:name="_Toc2214"/>
      <w:bookmarkEnd w:id="4786"/>
      <w:r>
        <w:rPr>
          <w:rtl w:val="true"/>
        </w:rPr>
        <w:t>(</w:t>
      </w:r>
      <w:r>
        <w:rPr>
          <w:rtl w:val="true"/>
        </w:rPr>
        <w:t xml:space="preserve">مسألة </w:t>
      </w:r>
      <w:r>
        <w:rPr/>
        <w:t>1627</w:t>
      </w:r>
      <w:r>
        <w:rPr>
          <w:rtl w:val="true"/>
        </w:rPr>
        <w:t xml:space="preserve">): </w:t>
      </w:r>
      <w:r>
        <w:rPr>
          <w:rtl w:val="true"/>
        </w:rPr>
        <w:t>لو وکّلت المرأة شخصاً فی أن یعقدها لرجل متعة مدّة عشرة أیّام مثلاً، و لم تعیّن العشرة</w:t>
      </w:r>
      <w:bookmarkStart w:id="4788" w:name="pg5769_39044"/>
      <w:bookmarkEnd w:id="4787"/>
    </w:p>
    <w:p>
      <w:pPr>
        <w:pStyle w:val="BookText"/>
        <w:rPr/>
      </w:pPr>
      <w:bookmarkEnd w:id="4788"/>
      <w:r>
        <w:rPr>
          <w:rFonts w:ascii="IRNazanin" w:hAnsi="IRNazanin" w:eastAsia="IRNazanin"/>
          <w:color w:val="111111"/>
          <w:sz w:val="28"/>
          <w:sz w:val="28"/>
          <w:szCs w:val="28"/>
          <w:rtl w:val="true"/>
          <w:lang w:bidi="fa-IR"/>
        </w:rPr>
        <w:t>جاز للوکیل أن یعقدها له متی شاء، و إن علم أنّها قصدت عشرة أیّام خاصّة لم یجز عقدها لأیّام أُخر</w:t>
      </w:r>
      <w:r>
        <w:rPr>
          <w:rFonts w:eastAsia="IRNazanin" w:cs="IRNazanin"/>
          <w:color w:val="111111"/>
          <w:sz w:val="28"/>
          <w:szCs w:val="28"/>
          <w:rtl w:val="true"/>
          <w:lang w:bidi="fa-IR"/>
        </w:rPr>
        <w:t>.</w:t>
      </w:r>
    </w:p>
    <w:p>
      <w:pPr>
        <w:pStyle w:val="Heading4"/>
        <w:numPr>
          <w:ilvl w:val="3"/>
          <w:numId w:val="1"/>
        </w:numPr>
        <w:rPr/>
      </w:pPr>
      <w:bookmarkStart w:id="4789" w:name="__RefHeading___Toc4212710_581953129"/>
      <w:bookmarkStart w:id="4790" w:name="_Toc2215"/>
      <w:bookmarkEnd w:id="4789"/>
      <w:r>
        <w:rPr>
          <w:rtl w:val="true"/>
        </w:rPr>
        <w:t>(</w:t>
      </w:r>
      <w:r>
        <w:rPr>
          <w:rtl w:val="true"/>
        </w:rPr>
        <w:t xml:space="preserve">مسألة </w:t>
      </w:r>
      <w:r>
        <w:rPr/>
        <w:t>1628</w:t>
      </w:r>
      <w:r>
        <w:rPr>
          <w:rtl w:val="true"/>
        </w:rPr>
        <w:t xml:space="preserve">): </w:t>
      </w:r>
      <w:r>
        <w:rPr>
          <w:rtl w:val="true"/>
        </w:rPr>
        <w:t>یجوز أن یکون شخص واحد وکیلاً عن الطرفین،</w:t>
      </w:r>
      <w:bookmarkEnd w:id="4790"/>
    </w:p>
    <w:p>
      <w:pPr>
        <w:pStyle w:val="BookText"/>
        <w:rPr/>
      </w:pPr>
      <w:r>
        <w:rPr>
          <w:rFonts w:ascii="IRNazanin" w:hAnsi="IRNazanin" w:eastAsia="IRNazanin"/>
          <w:color w:val="111111"/>
          <w:sz w:val="28"/>
          <w:sz w:val="28"/>
          <w:szCs w:val="28"/>
          <w:rtl w:val="true"/>
          <w:lang w:bidi="fa-IR"/>
        </w:rPr>
        <w:t>کما یجوز أن یکون الرجل وکیلاً عن المرأة فی أن یعقدها لنفسه دواماً و متعةً، و الأحوط استحباباً أن لا یتولّی شخص واحد کلا طرفی العقد</w:t>
      </w:r>
      <w:r>
        <w:rPr>
          <w:rFonts w:eastAsia="IRNazanin" w:cs="IRNazanin"/>
          <w:color w:val="111111"/>
          <w:sz w:val="28"/>
          <w:szCs w:val="28"/>
          <w:rtl w:val="true"/>
          <w:lang w:bidi="fa-IR"/>
        </w:rPr>
        <w:t>.</w:t>
      </w:r>
    </w:p>
    <w:p>
      <w:pPr>
        <w:pStyle w:val="Heading4"/>
        <w:numPr>
          <w:ilvl w:val="3"/>
          <w:numId w:val="1"/>
        </w:numPr>
        <w:rPr/>
      </w:pPr>
      <w:bookmarkStart w:id="4791" w:name="__RefHeading___Toc4212712_581953129"/>
      <w:bookmarkStart w:id="4792" w:name="_Toc2216"/>
      <w:bookmarkEnd w:id="4791"/>
      <w:r>
        <w:rPr>
          <w:rtl w:val="true"/>
        </w:rPr>
        <w:t>(</w:t>
      </w:r>
      <w:r>
        <w:rPr>
          <w:rtl w:val="true"/>
        </w:rPr>
        <w:t xml:space="preserve">مسألة </w:t>
      </w:r>
      <w:r>
        <w:rPr/>
        <w:t>1629</w:t>
      </w:r>
      <w:r>
        <w:rPr>
          <w:rtl w:val="true"/>
        </w:rPr>
        <w:t xml:space="preserve">): </w:t>
      </w:r>
      <w:r>
        <w:rPr>
          <w:rtl w:val="true"/>
        </w:rPr>
        <w:t>إذا باشر الزوجان العقد الدائم بعد تعیین المهر</w:t>
      </w:r>
      <w:bookmarkEnd w:id="4792"/>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وکّلا غیرهما و کان اسم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فقال وکیل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فاطمة موکّلک أحمد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أحمد علی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Heading4"/>
        <w:numPr>
          <w:ilvl w:val="3"/>
          <w:numId w:val="1"/>
        </w:numPr>
        <w:rPr/>
      </w:pPr>
      <w:bookmarkStart w:id="4793" w:name="__RefHeading___Toc4212714_581953129"/>
      <w:bookmarkStart w:id="4794" w:name="_Toc2217"/>
      <w:bookmarkEnd w:id="4793"/>
      <w:r>
        <w:rPr>
          <w:rtl w:val="true"/>
        </w:rPr>
        <w:t>(</w:t>
      </w:r>
      <w:r>
        <w:rPr>
          <w:rtl w:val="true"/>
        </w:rPr>
        <w:t xml:space="preserve">مسألة </w:t>
      </w:r>
      <w:r>
        <w:rPr/>
        <w:t>1630</w:t>
      </w:r>
      <w:r>
        <w:rPr>
          <w:rtl w:val="true"/>
        </w:rPr>
        <w:t xml:space="preserve">): </w:t>
      </w:r>
      <w:r>
        <w:rPr>
          <w:rtl w:val="true"/>
        </w:rPr>
        <w:t>إذا باشر الزوجان العقد غیر الدائم بعد تعیین المدّة و المهر،</w:t>
      </w:r>
      <w:bookmarkEnd w:id="4794"/>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وکّلا غیرهما، فقال وکیل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 موکّلتی موکِّلک فی المدّة المعلومة علی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وکیل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لموکّلی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أیضاً</w:t>
      </w:r>
      <w:r>
        <w:rPr>
          <w:rFonts w:eastAsia="Amiri" w:cs="Amiri" w:ascii="Amiri" w:hAnsi="Amiri"/>
          <w:color w:val="111111"/>
          <w:sz w:val="28"/>
          <w:szCs w:val="28"/>
          <w:rtl w:val="true"/>
          <w:lang w:bidi="ar-SA"/>
        </w:rPr>
        <w:t>.</w:t>
      </w:r>
    </w:p>
    <w:p>
      <w:pPr>
        <w:pStyle w:val="Heading3"/>
        <w:numPr>
          <w:ilvl w:val="2"/>
          <w:numId w:val="1"/>
        </w:numPr>
        <w:rPr/>
      </w:pPr>
      <w:bookmarkStart w:id="4795" w:name="__RefHeading___Toc4212716_581953129"/>
      <w:bookmarkStart w:id="4796" w:name="_Toc2218"/>
      <w:bookmarkEnd w:id="4795"/>
      <w:r>
        <w:rPr>
          <w:rtl w:val="true"/>
        </w:rPr>
        <w:t>شرائط العقد</w:t>
      </w:r>
      <w:bookmarkEnd w:id="4796"/>
    </w:p>
    <w:p>
      <w:pPr>
        <w:pStyle w:val="Heading4"/>
        <w:numPr>
          <w:ilvl w:val="3"/>
          <w:numId w:val="1"/>
        </w:numPr>
        <w:rPr/>
      </w:pPr>
      <w:bookmarkStart w:id="4797" w:name="__RefHeading___Toc4212718_581953129"/>
      <w:bookmarkStart w:id="4798" w:name="_Toc2219"/>
      <w:bookmarkEnd w:id="4797"/>
      <w:r>
        <w:rPr>
          <w:rtl w:val="true"/>
        </w:rPr>
        <w:t>(</w:t>
      </w:r>
      <w:r>
        <w:rPr>
          <w:rtl w:val="true"/>
        </w:rPr>
        <w:t xml:space="preserve">مسألة </w:t>
      </w:r>
      <w:r>
        <w:rPr/>
        <w:t>1631</w:t>
      </w:r>
      <w:r>
        <w:rPr>
          <w:rtl w:val="true"/>
        </w:rPr>
        <w:t xml:space="preserve">): </w:t>
      </w:r>
      <w:r>
        <w:rPr>
          <w:rtl w:val="true"/>
        </w:rPr>
        <w:t>یشرط فی عقد الزواج أُمور</w:t>
      </w:r>
      <w:r>
        <w:rPr>
          <w:rtl w:val="true"/>
        </w:rPr>
        <w:t>:</w:t>
      </w:r>
      <w:bookmarkEnd w:id="479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مع التمکّن منها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التمکّن منها یکفی غیرها من اللغات المفهمة لمعنی النکاح و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استحباباً اعتبار العربیّة مع القدرة علی التوکیل لها</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الإنشاء فی إجراء الصیغة، بمعنی أن یقصد الزوجان أو وکیلهما</w:t>
      </w:r>
      <w:bookmarkStart w:id="4799" w:name="pg5769_39045"/>
    </w:p>
    <w:p>
      <w:pPr>
        <w:pStyle w:val="BookText"/>
        <w:rPr/>
      </w:pPr>
      <w:bookmarkEnd w:id="4799"/>
      <w:r>
        <w:rPr>
          <w:rFonts w:ascii="IRNazanin" w:hAnsi="IRNazanin" w:eastAsia="IRNazanin"/>
          <w:color w:val="111111"/>
          <w:sz w:val="28"/>
          <w:sz w:val="28"/>
          <w:szCs w:val="28"/>
          <w:rtl w:val="true"/>
          <w:lang w:bidi="fa-IR"/>
        </w:rPr>
        <w:t>تحقّق الزواج بلفظی الإیجاب و القبول، فتقصد الزوجة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الزواج و صیرورتها زوجة له، کما أنّ الزوج یقصد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زوجیّتها له، و هکذا الوکیلان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الزوج و الزوجة علی وجه یمتاز کلّ منهما عن غیره بالاسم أو الوصف أو الإشارة،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إحدی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قصد لواحدة معیّنة أیضاً بطل، 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بنتی أحد ابنیک أو أحد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الإیجاب و القبول، و تکفی العرفیّة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فلو علّقه علی شرط أو مجیء زمان بطل، نعم لو علّقه علی أمر معلوم الحصول حین العقد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یوم الجمعة زوّجتک فلانة، مع علمه بأنّه یوم الجمعة صحّ، و أمّا مع عدم علمه فمشکل</w:t>
      </w:r>
      <w:r>
        <w:rPr>
          <w:rFonts w:eastAsia="IRNazanin" w:cs="IRNazanin"/>
          <w:color w:val="111111"/>
          <w:sz w:val="28"/>
          <w:szCs w:val="28"/>
          <w:rtl w:val="true"/>
          <w:lang w:bidi="fa-IR"/>
        </w:rPr>
        <w:t>.</w:t>
      </w:r>
    </w:p>
    <w:p>
      <w:pPr>
        <w:pStyle w:val="Heading4"/>
        <w:numPr>
          <w:ilvl w:val="3"/>
          <w:numId w:val="1"/>
        </w:numPr>
        <w:rPr/>
      </w:pPr>
      <w:bookmarkStart w:id="4800" w:name="__RefHeading___Toc4212720_581953129"/>
      <w:bookmarkStart w:id="4801" w:name="_Toc2220"/>
      <w:bookmarkEnd w:id="4800"/>
      <w:r>
        <w:rPr>
          <w:rtl w:val="true"/>
        </w:rPr>
        <w:t>(</w:t>
      </w:r>
      <w:r>
        <w:rPr>
          <w:rtl w:val="true"/>
        </w:rPr>
        <w:t xml:space="preserve">مسألة </w:t>
      </w:r>
      <w:r>
        <w:rPr/>
        <w:t>1632</w:t>
      </w:r>
      <w:r>
        <w:rPr>
          <w:rtl w:val="true"/>
        </w:rPr>
        <w:t xml:space="preserve">): </w:t>
      </w:r>
      <w:r>
        <w:rPr>
          <w:rtl w:val="true"/>
        </w:rPr>
        <w:t>إذا لحن فی الصیغة</w:t>
      </w:r>
      <w:bookmarkEnd w:id="4801"/>
    </w:p>
    <w:p>
      <w:pPr>
        <w:pStyle w:val="BookText"/>
        <w:rPr/>
      </w:pPr>
      <w:r>
        <w:rPr>
          <w:rFonts w:ascii="IRNazanin" w:hAnsi="IRNazanin" w:eastAsia="IRNazanin"/>
          <w:color w:val="111111"/>
          <w:sz w:val="28"/>
          <w:sz w:val="28"/>
          <w:szCs w:val="28"/>
          <w:rtl w:val="true"/>
          <w:lang w:bidi="fa-IR"/>
        </w:rPr>
        <w:t>و کان مغیّراً للمعنی لم یکف</w:t>
      </w:r>
      <w:r>
        <w:rPr>
          <w:rFonts w:eastAsia="IRNazanin" w:cs="IRNazanin"/>
          <w:color w:val="111111"/>
          <w:sz w:val="28"/>
          <w:szCs w:val="28"/>
          <w:rtl w:val="true"/>
          <w:lang w:bidi="fa-IR"/>
        </w:rPr>
        <w:t>.</w:t>
      </w:r>
    </w:p>
    <w:p>
      <w:pPr>
        <w:pStyle w:val="Heading4"/>
        <w:numPr>
          <w:ilvl w:val="3"/>
          <w:numId w:val="1"/>
        </w:numPr>
        <w:rPr/>
      </w:pPr>
      <w:bookmarkStart w:id="4802" w:name="__RefHeading___Toc4212722_581953129"/>
      <w:bookmarkStart w:id="4803" w:name="_Toc2221"/>
      <w:bookmarkEnd w:id="4802"/>
      <w:r>
        <w:rPr>
          <w:rtl w:val="true"/>
        </w:rPr>
        <w:t>(</w:t>
      </w:r>
      <w:r>
        <w:rPr>
          <w:rtl w:val="true"/>
        </w:rPr>
        <w:t xml:space="preserve">مسألة </w:t>
      </w:r>
      <w:r>
        <w:rPr/>
        <w:t>1633</w:t>
      </w:r>
      <w:r>
        <w:rPr>
          <w:rtl w:val="true"/>
        </w:rPr>
        <w:t xml:space="preserve">): </w:t>
      </w:r>
      <w:r>
        <w:rPr>
          <w:rtl w:val="true"/>
        </w:rPr>
        <w:t>الأحوط فی مجری الصیغة أن یکون عارفاً بمعناها تفصیلاً،</w:t>
      </w:r>
      <w:bookmarkEnd w:id="4803"/>
    </w:p>
    <w:p>
      <w:pPr>
        <w:pStyle w:val="BookText"/>
        <w:rPr/>
      </w:pPr>
      <w:r>
        <w:rPr>
          <w:rFonts w:ascii="IRNazanin" w:hAnsi="IRNazanin" w:eastAsia="IRNazanin"/>
          <w:color w:val="111111"/>
          <w:sz w:val="28"/>
          <w:sz w:val="28"/>
          <w:szCs w:val="28"/>
          <w:rtl w:val="true"/>
          <w:lang w:bidi="fa-IR"/>
        </w:rPr>
        <w:t>فلا یکفی علی الأحوط علمه إجمالاً بأنّ معنی هذه الصیغة إنشاء النکاح و التزویج</w:t>
      </w:r>
      <w:r>
        <w:rPr>
          <w:rFonts w:eastAsia="IRNazanin" w:cs="IRNazanin"/>
          <w:color w:val="111111"/>
          <w:sz w:val="28"/>
          <w:szCs w:val="28"/>
          <w:rtl w:val="true"/>
          <w:lang w:bidi="fa-IR"/>
        </w:rPr>
        <w:t>.</w:t>
      </w:r>
    </w:p>
    <w:p>
      <w:pPr>
        <w:pStyle w:val="Heading4"/>
        <w:numPr>
          <w:ilvl w:val="3"/>
          <w:numId w:val="1"/>
        </w:numPr>
        <w:rPr/>
      </w:pPr>
      <w:bookmarkStart w:id="4804" w:name="__RefHeading___Toc4212724_581953129"/>
      <w:bookmarkStart w:id="4805" w:name="_Toc2222"/>
      <w:bookmarkEnd w:id="4804"/>
      <w:r>
        <w:rPr>
          <w:rtl w:val="true"/>
        </w:rPr>
        <w:t>(</w:t>
      </w:r>
      <w:r>
        <w:rPr>
          <w:rtl w:val="true"/>
        </w:rPr>
        <w:t xml:space="preserve">مسألة </w:t>
      </w:r>
      <w:r>
        <w:rPr/>
        <w:t>1634</w:t>
      </w:r>
      <w:r>
        <w:rPr>
          <w:rtl w:val="true"/>
        </w:rPr>
        <w:t xml:space="preserve">): </w:t>
      </w:r>
      <w:r>
        <w:rPr>
          <w:rtl w:val="true"/>
        </w:rPr>
        <w:t>لا یعتبر فی العاقد المجری للصیغة البلوغ،</w:t>
      </w:r>
      <w:bookmarkEnd w:id="4805"/>
    </w:p>
    <w:p>
      <w:pPr>
        <w:pStyle w:val="BookText"/>
        <w:rPr/>
      </w:pPr>
      <w:r>
        <w:rPr>
          <w:rFonts w:ascii="IRNazanin" w:hAnsi="IRNazanin" w:eastAsia="IRNazanin"/>
          <w:color w:val="111111"/>
          <w:sz w:val="28"/>
          <w:sz w:val="28"/>
          <w:szCs w:val="28"/>
          <w:rtl w:val="true"/>
          <w:lang w:bidi="fa-IR"/>
        </w:rPr>
        <w:t>فلو عقد الصبیّ الممیّز لنفسه بإذن ولیّه أو لغیره بإذنه صحّ</w:t>
      </w:r>
      <w:r>
        <w:rPr>
          <w:rFonts w:eastAsia="IRNazanin" w:cs="IRNazanin"/>
          <w:color w:val="111111"/>
          <w:sz w:val="28"/>
          <w:szCs w:val="28"/>
          <w:rtl w:val="true"/>
          <w:lang w:bidi="fa-IR"/>
        </w:rPr>
        <w:t>.</w:t>
      </w:r>
    </w:p>
    <w:p>
      <w:pPr>
        <w:pStyle w:val="Heading4"/>
        <w:numPr>
          <w:ilvl w:val="3"/>
          <w:numId w:val="1"/>
        </w:numPr>
        <w:rPr/>
      </w:pPr>
      <w:bookmarkStart w:id="4806" w:name="__RefHeading___Toc4212726_581953129"/>
      <w:bookmarkStart w:id="4807" w:name="_Toc2223"/>
      <w:bookmarkEnd w:id="4806"/>
      <w:r>
        <w:rPr>
          <w:rtl w:val="true"/>
        </w:rPr>
        <w:t>(</w:t>
      </w:r>
      <w:r>
        <w:rPr>
          <w:rtl w:val="true"/>
        </w:rPr>
        <w:t xml:space="preserve">مسألة </w:t>
      </w:r>
      <w:r>
        <w:rPr/>
        <w:t>1635</w:t>
      </w:r>
      <w:r>
        <w:rPr>
          <w:rtl w:val="true"/>
        </w:rPr>
        <w:t xml:space="preserve">): </w:t>
      </w:r>
      <w:r>
        <w:rPr>
          <w:rtl w:val="true"/>
        </w:rPr>
        <w:t>العقد الواقع فضولیّاً إذا تعقب بالإجازة صحّ،</w:t>
      </w:r>
      <w:bookmarkEnd w:id="4807"/>
    </w:p>
    <w:p>
      <w:pPr>
        <w:pStyle w:val="BookText"/>
        <w:rPr/>
      </w:pPr>
      <w:r>
        <w:rPr>
          <w:rFonts w:ascii="IRNazanin" w:hAnsi="IRNazanin" w:eastAsia="IRNazanin"/>
          <w:color w:val="111111"/>
          <w:sz w:val="28"/>
          <w:sz w:val="28"/>
          <w:szCs w:val="28"/>
          <w:rtl w:val="true"/>
          <w:lang w:bidi="fa-IR"/>
        </w:rPr>
        <w:t>سواء کان فضولیّاً من الطرفین، أم کان فضولیّاً من أحدهما، نعم لا تصحّ الإجازة بعد الردّ</w:t>
      </w:r>
      <w:r>
        <w:rPr>
          <w:rFonts w:eastAsia="IRNazanin" w:cs="IRNazanin"/>
          <w:color w:val="111111"/>
          <w:sz w:val="28"/>
          <w:szCs w:val="28"/>
          <w:rtl w:val="true"/>
          <w:lang w:bidi="fa-IR"/>
        </w:rPr>
        <w:t>.</w:t>
      </w:r>
    </w:p>
    <w:p>
      <w:pPr>
        <w:pStyle w:val="Heading4"/>
        <w:numPr>
          <w:ilvl w:val="3"/>
          <w:numId w:val="1"/>
        </w:numPr>
        <w:rPr/>
      </w:pPr>
      <w:bookmarkStart w:id="4808" w:name="__RefHeading___Toc4212728_581953129"/>
      <w:bookmarkStart w:id="4809" w:name="_Toc2224"/>
      <w:bookmarkEnd w:id="4808"/>
      <w:r>
        <w:rPr>
          <w:rtl w:val="true"/>
        </w:rPr>
        <w:t>(</w:t>
      </w:r>
      <w:r>
        <w:rPr>
          <w:rtl w:val="true"/>
        </w:rPr>
        <w:t xml:space="preserve">مسألة </w:t>
      </w:r>
      <w:r>
        <w:rPr/>
        <w:t>1636</w:t>
      </w:r>
      <w:r>
        <w:rPr>
          <w:rtl w:val="true"/>
        </w:rPr>
        <w:t xml:space="preserve">): </w:t>
      </w:r>
      <w:r>
        <w:rPr>
          <w:rtl w:val="true"/>
        </w:rPr>
        <w:t>لا یکفی الرضا القلبی فی خروج العقد عن الفضولیّة،</w:t>
      </w:r>
      <w:bookmarkEnd w:id="4809"/>
    </w:p>
    <w:p>
      <w:pPr>
        <w:pStyle w:val="BookText"/>
        <w:rPr/>
      </w:pPr>
      <w:r>
        <w:rPr>
          <w:rFonts w:ascii="IRNazanin" w:hAnsi="IRNazanin" w:eastAsia="IRNazanin"/>
          <w:color w:val="111111"/>
          <w:sz w:val="28"/>
          <w:sz w:val="28"/>
          <w:szCs w:val="28"/>
          <w:rtl w:val="true"/>
          <w:lang w:bidi="fa-IR"/>
        </w:rPr>
        <w:t>فلو کان حاضراً حال العقد و راضیاً به إلّا أنّه لم یصدر منه قول أو فعل یدلّ علی رضاه فالظاهر أنّه من الفضولی، نعم قد یکون السکوت إجازة، و علیه تحمل الأخبار فی سکوت البکر</w:t>
      </w:r>
      <w:r>
        <w:rPr>
          <w:rFonts w:eastAsia="IRNazanin" w:cs="IRNazanin"/>
          <w:color w:val="111111"/>
          <w:sz w:val="28"/>
          <w:szCs w:val="28"/>
          <w:rtl w:val="true"/>
          <w:lang w:bidi="fa-IR"/>
        </w:rPr>
        <w:t>.</w:t>
      </w:r>
    </w:p>
    <w:p>
      <w:pPr>
        <w:pStyle w:val="Heading4"/>
        <w:numPr>
          <w:ilvl w:val="3"/>
          <w:numId w:val="1"/>
        </w:numPr>
        <w:rPr/>
      </w:pPr>
      <w:bookmarkStart w:id="4810" w:name="__RefHeading___Toc4212730_581953129"/>
      <w:bookmarkStart w:id="4811" w:name="_Toc2225"/>
      <w:bookmarkEnd w:id="4810"/>
      <w:r>
        <w:rPr>
          <w:rtl w:val="true"/>
        </w:rPr>
        <w:t>(</w:t>
      </w:r>
      <w:r>
        <w:rPr>
          <w:rtl w:val="true"/>
        </w:rPr>
        <w:t xml:space="preserve">مسألة </w:t>
      </w:r>
      <w:r>
        <w:rPr/>
        <w:t>1637</w:t>
      </w:r>
      <w:r>
        <w:rPr>
          <w:rtl w:val="true"/>
        </w:rPr>
        <w:t xml:space="preserve">): </w:t>
      </w:r>
      <w:r>
        <w:rPr>
          <w:rtl w:val="true"/>
        </w:rPr>
        <w:t>لو أُکره الزوجان علی العقد ثمّ رضیا بعد ذلک و أجازا العقد</w:t>
      </w:r>
      <w:bookmarkEnd w:id="4811"/>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4812" w:name="pg5769_39046"/>
    </w:p>
    <w:p>
      <w:pPr>
        <w:pStyle w:val="BookText"/>
        <w:rPr/>
      </w:pPr>
      <w:bookmarkEnd w:id="4812"/>
      <w:r>
        <w:rPr>
          <w:rFonts w:ascii="IRNazanin" w:hAnsi="IRNazanin" w:eastAsia="IRNazanin"/>
          <w:color w:val="111111"/>
          <w:sz w:val="28"/>
          <w:sz w:val="28"/>
          <w:szCs w:val="28"/>
          <w:rtl w:val="true"/>
          <w:lang w:bidi="fa-IR"/>
        </w:rPr>
        <w:t>دون أن یتخلّل الردّ بین العقد و لحوق الإجازة صحّ، و کذلک الحال فی إکراه أحدهما</w:t>
      </w:r>
      <w:r>
        <w:rPr>
          <w:rFonts w:eastAsia="IRNazanin" w:cs="IRNazanin"/>
          <w:color w:val="111111"/>
          <w:sz w:val="28"/>
          <w:szCs w:val="28"/>
          <w:rtl w:val="true"/>
          <w:lang w:bidi="fa-IR"/>
        </w:rPr>
        <w:t>.</w:t>
      </w:r>
    </w:p>
    <w:p>
      <w:pPr>
        <w:pStyle w:val="Heading4"/>
        <w:numPr>
          <w:ilvl w:val="3"/>
          <w:numId w:val="1"/>
        </w:numPr>
        <w:rPr/>
      </w:pPr>
      <w:bookmarkStart w:id="4813" w:name="__RefHeading___Toc4212732_581953129"/>
      <w:bookmarkStart w:id="4814" w:name="_Toc2226"/>
      <w:bookmarkEnd w:id="4813"/>
      <w:r>
        <w:rPr>
          <w:rtl w:val="true"/>
        </w:rPr>
        <w:t>(</w:t>
      </w:r>
      <w:r>
        <w:rPr>
          <w:rtl w:val="true"/>
        </w:rPr>
        <w:t xml:space="preserve">مسألة </w:t>
      </w:r>
      <w:r>
        <w:rPr/>
        <w:t>1638</w:t>
      </w:r>
      <w:r>
        <w:rPr>
          <w:rtl w:val="true"/>
        </w:rPr>
        <w:t xml:space="preserve">): </w:t>
      </w:r>
      <w:r>
        <w:rPr>
          <w:rtl w:val="true"/>
        </w:rPr>
        <w:t>الأب و الجدّ من طرف الأب لهما الولایة علی الطفل الصغیر و الصغیرة،</w:t>
      </w:r>
      <w:bookmarkEnd w:id="4814"/>
    </w:p>
    <w:p>
      <w:pPr>
        <w:pStyle w:val="BookText"/>
        <w:rPr/>
      </w:pPr>
      <w:r>
        <w:rPr>
          <w:rFonts w:ascii="IRNazanin" w:hAnsi="IRNazanin" w:eastAsia="IRNazanin"/>
          <w:color w:val="111111"/>
          <w:sz w:val="28"/>
          <w:sz w:val="28"/>
          <w:szCs w:val="28"/>
          <w:rtl w:val="true"/>
          <w:lang w:bidi="fa-IR"/>
        </w:rPr>
        <w:t>و المتّصل جنونه بالبلوغ، فلو زوّجهم الولیّ لم یکن لهم الخیار فی الفسخ بعد البلوغ أو الإفاقة إذا لم تکن فیه مفسدة لهم، و مع المفسدة کان العقد فضولیّاً و لهم الخیار فی القبول أو الإمضاء بعد البلوغ أو 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الأحوط لزوماً اعتبار المصلحة، فلو زوّجهم الولیّ مع عدم رعایة المصلحة ففی صحّة العقد إشکال، و لا یترک الاحتیاط</w:t>
      </w:r>
      <w:r>
        <w:rPr>
          <w:rFonts w:eastAsia="IRNazanin" w:cs="IRNazanin"/>
          <w:color w:val="111111"/>
          <w:sz w:val="28"/>
          <w:szCs w:val="28"/>
          <w:rtl w:val="true"/>
          <w:lang w:bidi="fa-IR"/>
        </w:rPr>
        <w:t>.</w:t>
      </w:r>
    </w:p>
    <w:p>
      <w:pPr>
        <w:pStyle w:val="Heading4"/>
        <w:numPr>
          <w:ilvl w:val="3"/>
          <w:numId w:val="1"/>
        </w:numPr>
        <w:rPr/>
      </w:pPr>
      <w:bookmarkStart w:id="4815" w:name="__RefHeading___Toc4212734_581953129"/>
      <w:bookmarkStart w:id="4816" w:name="_Toc2227"/>
      <w:bookmarkEnd w:id="4815"/>
      <w:r>
        <w:rPr>
          <w:rtl w:val="true"/>
        </w:rPr>
        <w:t>(</w:t>
      </w:r>
      <w:r>
        <w:rPr>
          <w:rtl w:val="true"/>
        </w:rPr>
        <w:t xml:space="preserve">مسألة </w:t>
      </w:r>
      <w:r>
        <w:rPr/>
        <w:t>1639</w:t>
      </w:r>
      <w:r>
        <w:rPr>
          <w:rtl w:val="true"/>
        </w:rPr>
        <w:t xml:space="preserve">): </w:t>
      </w:r>
      <w:r>
        <w:rPr>
          <w:rtl w:val="true"/>
        </w:rPr>
        <w:t>هل یشترط فی نکاح البالغة الرشیدة البکر إذن أبیها أو جدّها من طرف الأب أم لا؛</w:t>
      </w:r>
      <w:bookmarkEnd w:id="4816"/>
    </w:p>
    <w:p>
      <w:pPr>
        <w:pStyle w:val="BookText"/>
        <w:rPr/>
      </w:pPr>
      <w:r>
        <w:rPr>
          <w:rFonts w:ascii="IRNazanin" w:hAnsi="IRNazanin" w:eastAsia="IRNazanin"/>
          <w:color w:val="111111"/>
          <w:sz w:val="28"/>
          <w:sz w:val="28"/>
          <w:szCs w:val="28"/>
          <w:rtl w:val="true"/>
          <w:lang w:bidi="fa-IR"/>
        </w:rPr>
        <w:t>لا یخلو الثانی من قوّة، و مع ذلک لا یترک مراعاة الاحتیاط بالاستئذان من الأب أو الجدّ أیضاً، و لا تشترط إجازة الاُمّ و الأخ و غیرهما من الأقارب</w:t>
      </w:r>
      <w:r>
        <w:rPr>
          <w:rFonts w:eastAsia="IRNazanin" w:cs="IRNazanin"/>
          <w:color w:val="111111"/>
          <w:sz w:val="28"/>
          <w:szCs w:val="28"/>
          <w:rtl w:val="true"/>
          <w:lang w:bidi="fa-IR"/>
        </w:rPr>
        <w:t>.</w:t>
      </w:r>
    </w:p>
    <w:p>
      <w:pPr>
        <w:pStyle w:val="Heading4"/>
        <w:numPr>
          <w:ilvl w:val="3"/>
          <w:numId w:val="1"/>
        </w:numPr>
        <w:rPr/>
      </w:pPr>
      <w:bookmarkStart w:id="4817" w:name="__RefHeading___Toc4212736_581953129"/>
      <w:bookmarkStart w:id="4818" w:name="_Toc2228"/>
      <w:bookmarkEnd w:id="4817"/>
      <w:r>
        <w:rPr>
          <w:rtl w:val="true"/>
        </w:rPr>
        <w:t>(</w:t>
      </w:r>
      <w:r>
        <w:rPr>
          <w:rtl w:val="true"/>
        </w:rPr>
        <w:t xml:space="preserve">مسألة </w:t>
      </w:r>
      <w:r>
        <w:rPr/>
        <w:t>1640</w:t>
      </w:r>
      <w:r>
        <w:rPr>
          <w:rtl w:val="true"/>
        </w:rPr>
        <w:t xml:space="preserve">): </w:t>
      </w:r>
      <w:r>
        <w:rPr>
          <w:rtl w:val="true"/>
        </w:rPr>
        <w:t>لا یعتبر إذن الأب و الجدّ إذا کانا غائبین بحیث لم یمکن الاستئذان</w:t>
      </w:r>
      <w:bookmarkEnd w:id="4818"/>
    </w:p>
    <w:p>
      <w:pPr>
        <w:pStyle w:val="BookText"/>
        <w:rPr/>
      </w:pPr>
      <w:r>
        <w:rPr>
          <w:rFonts w:ascii="IRNazanin" w:hAnsi="IRNazanin" w:eastAsia="IRNazanin"/>
          <w:color w:val="111111"/>
          <w:sz w:val="28"/>
          <w:sz w:val="28"/>
          <w:szCs w:val="28"/>
          <w:rtl w:val="true"/>
          <w:lang w:bidi="fa-IR"/>
        </w:rPr>
        <w:t>و کانت البنت بحاجة إلی النکاح، فیصحّ النکاح بدون الإذن حینئذٍ، و کذلک لا یعتبر إذنهما إذا وجدت البنت زوجاً کفواً لها شرعاً و عرفاً فمنعا و امتنعا من الإذن، و کذا لا یعتبر إذن الأب و الجدّ إذا صارت البنت ثیّباً بسبب زواج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دخل بها بغیر زواج صحیح فلا یترک مراعاة الاحتیاط</w:t>
      </w:r>
      <w:r>
        <w:rPr>
          <w:rFonts w:eastAsia="IRNazanin" w:cs="IRNazanin"/>
          <w:color w:val="111111"/>
          <w:sz w:val="28"/>
          <w:szCs w:val="28"/>
          <w:rtl w:val="true"/>
          <w:lang w:bidi="fa-IR"/>
        </w:rPr>
        <w:t>.</w:t>
      </w:r>
    </w:p>
    <w:p>
      <w:pPr>
        <w:pStyle w:val="Heading3"/>
        <w:numPr>
          <w:ilvl w:val="2"/>
          <w:numId w:val="1"/>
        </w:numPr>
        <w:rPr/>
      </w:pPr>
      <w:bookmarkStart w:id="4819" w:name="__RefHeading___Toc4212738_581953129"/>
      <w:bookmarkStart w:id="4820" w:name="_Toc2229"/>
      <w:bookmarkEnd w:id="4819"/>
      <w:r>
        <w:rPr>
          <w:rtl w:val="true"/>
        </w:rPr>
        <w:t>أحکام النظر</w:t>
      </w:r>
      <w:bookmarkEnd w:id="4820"/>
    </w:p>
    <w:p>
      <w:pPr>
        <w:pStyle w:val="Heading4"/>
        <w:numPr>
          <w:ilvl w:val="3"/>
          <w:numId w:val="1"/>
        </w:numPr>
        <w:rPr/>
      </w:pPr>
      <w:bookmarkStart w:id="4821" w:name="__RefHeading___Toc4212740_581953129"/>
      <w:bookmarkStart w:id="4822" w:name="_Toc2230"/>
      <w:bookmarkEnd w:id="4821"/>
      <w:r>
        <w:rPr>
          <w:rtl w:val="true"/>
        </w:rPr>
        <w:t>(</w:t>
      </w:r>
      <w:r>
        <w:rPr>
          <w:rtl w:val="true"/>
        </w:rPr>
        <w:t xml:space="preserve">مسألة </w:t>
      </w:r>
      <w:r>
        <w:rPr/>
        <w:t>1641</w:t>
      </w:r>
      <w:r>
        <w:rPr>
          <w:rtl w:val="true"/>
        </w:rPr>
        <w:t xml:space="preserve">): </w:t>
      </w:r>
      <w:r>
        <w:rPr>
          <w:rtl w:val="true"/>
        </w:rPr>
        <w:t>لا یجوز للرجل أن ینظر إلی ما عدا الوجه و الکفّین</w:t>
      </w:r>
      <w:bookmarkEnd w:id="4822"/>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جسد المرأة الأجنبیّة و شعرها، و کذا الوجه و الکفّین منها إذا کان النظر بتلذّذ شهوی أو</w:t>
      </w:r>
      <w:bookmarkStart w:id="4823" w:name="pg5769_39047"/>
    </w:p>
    <w:p>
      <w:pPr>
        <w:pStyle w:val="BookText"/>
        <w:rPr/>
      </w:pPr>
      <w:bookmarkEnd w:id="4823"/>
      <w:r>
        <w:rPr>
          <w:rFonts w:ascii="IRNazanin" w:hAnsi="IRNazanin" w:eastAsia="IRNazanin"/>
          <w:color w:val="111111"/>
          <w:sz w:val="28"/>
          <w:sz w:val="28"/>
          <w:szCs w:val="28"/>
          <w:rtl w:val="true"/>
          <w:lang w:bidi="fa-IR"/>
        </w:rPr>
        <w:t>مع الریبة، و الأحوط استحباباً ترکه بدونهما أیضاً، و کذلک الحکم فی نظر المرأة إلی الرجل الأجنبی، و لا بأس بالنظر إلی جسد البنت غیر البالغة أو وجهها أو شعرها إن لم یکن النظر بتلذّذ شهویّ، أو موجباً للوقوع فی المعصیة</w:t>
      </w:r>
      <w:r>
        <w:rPr>
          <w:rFonts w:eastAsia="IRNazanin" w:cs="IRNazanin"/>
          <w:color w:val="111111"/>
          <w:sz w:val="28"/>
          <w:szCs w:val="28"/>
          <w:rtl w:val="true"/>
          <w:lang w:bidi="fa-IR"/>
        </w:rPr>
        <w:t>.</w:t>
      </w:r>
    </w:p>
    <w:p>
      <w:pPr>
        <w:pStyle w:val="Heading4"/>
        <w:numPr>
          <w:ilvl w:val="3"/>
          <w:numId w:val="1"/>
        </w:numPr>
        <w:rPr/>
      </w:pPr>
      <w:bookmarkStart w:id="4824" w:name="__RefHeading___Toc4212742_581953129"/>
      <w:bookmarkStart w:id="4825" w:name="_Toc2231"/>
      <w:bookmarkEnd w:id="4824"/>
      <w:r>
        <w:rPr>
          <w:rtl w:val="true"/>
        </w:rPr>
        <w:t>(</w:t>
      </w:r>
      <w:r>
        <w:rPr>
          <w:rtl w:val="true"/>
        </w:rPr>
        <w:t xml:space="preserve">مسألة </w:t>
      </w:r>
      <w:r>
        <w:rPr/>
        <w:t>1642</w:t>
      </w:r>
      <w:r>
        <w:rPr>
          <w:rtl w:val="true"/>
        </w:rPr>
        <w:t xml:space="preserve">): </w:t>
      </w:r>
      <w:r>
        <w:rPr>
          <w:rtl w:val="true"/>
        </w:rPr>
        <w:t>یجوز النظر إلی نساء الکفّار إذا لم یکن نظر تلذّذ و ریبة،</w:t>
      </w:r>
      <w:bookmarkEnd w:id="4825"/>
    </w:p>
    <w:p>
      <w:pPr>
        <w:pStyle w:val="BookText"/>
        <w:rPr/>
      </w:pPr>
      <w:r>
        <w:rPr>
          <w:rFonts w:ascii="IRNazanin" w:hAnsi="IRNazanin" w:eastAsia="IRNazanin"/>
          <w:color w:val="111111"/>
          <w:sz w:val="28"/>
          <w:sz w:val="28"/>
          <w:szCs w:val="28"/>
          <w:rtl w:val="true"/>
          <w:lang w:bidi="fa-IR"/>
        </w:rPr>
        <w:t>سواء فی ذلک الوجه و الکفّان، و ما جرت عادتهنّ علی عدم ستره من سائر أعضاء البدن</w:t>
      </w:r>
      <w:r>
        <w:rPr>
          <w:rFonts w:eastAsia="IRNazanin" w:cs="IRNazanin"/>
          <w:color w:val="111111"/>
          <w:sz w:val="28"/>
          <w:szCs w:val="28"/>
          <w:rtl w:val="true"/>
          <w:lang w:bidi="fa-IR"/>
        </w:rPr>
        <w:t>.</w:t>
      </w:r>
    </w:p>
    <w:p>
      <w:pPr>
        <w:pStyle w:val="Heading4"/>
        <w:numPr>
          <w:ilvl w:val="3"/>
          <w:numId w:val="1"/>
        </w:numPr>
        <w:rPr/>
      </w:pPr>
      <w:bookmarkStart w:id="4826" w:name="__RefHeading___Toc4212744_581953129"/>
      <w:bookmarkStart w:id="4827" w:name="_Toc2232"/>
      <w:bookmarkEnd w:id="4826"/>
      <w:r>
        <w:rPr>
          <w:rtl w:val="true"/>
        </w:rPr>
        <w:t>(</w:t>
      </w:r>
      <w:r>
        <w:rPr>
          <w:rtl w:val="true"/>
        </w:rPr>
        <w:t xml:space="preserve">مسألة </w:t>
      </w:r>
      <w:r>
        <w:rPr/>
        <w:t>1643</w:t>
      </w:r>
      <w:r>
        <w:rPr>
          <w:rtl w:val="true"/>
        </w:rPr>
        <w:t xml:space="preserve">): </w:t>
      </w:r>
      <w:r>
        <w:rPr>
          <w:rtl w:val="true"/>
        </w:rPr>
        <w:t>یجب علی المرأة أن تستر شعرها و بدنها عن غیر الزوج من البالغین مطلقاً،</w:t>
      </w:r>
      <w:bookmarkEnd w:id="4827"/>
    </w:p>
    <w:p>
      <w:pPr>
        <w:pStyle w:val="BookText"/>
        <w:rPr/>
      </w:pPr>
      <w:r>
        <w:rPr>
          <w:rFonts w:ascii="IRNazanin" w:hAnsi="IRNazanin" w:eastAsia="IRNazanin"/>
          <w:color w:val="111111"/>
          <w:sz w:val="28"/>
          <w:sz w:val="28"/>
          <w:szCs w:val="28"/>
          <w:rtl w:val="true"/>
          <w:lang w:bidi="fa-IR"/>
        </w:rPr>
        <w:t>بل الأحوط أن تستر عن غیر البالغ أیضاً إذا کان ممیّزاً و أمکن أن یترتّب علی نظره إلیها ثوران الشهوة، و إن علم بترتّبه فلا یجوز بلا إشکال</w:t>
      </w:r>
      <w:r>
        <w:rPr>
          <w:rFonts w:eastAsia="IRNazanin" w:cs="IRNazanin"/>
          <w:color w:val="111111"/>
          <w:sz w:val="28"/>
          <w:szCs w:val="28"/>
          <w:rtl w:val="true"/>
          <w:lang w:bidi="fa-IR"/>
        </w:rPr>
        <w:t>.</w:t>
      </w:r>
    </w:p>
    <w:p>
      <w:pPr>
        <w:pStyle w:val="Heading4"/>
        <w:numPr>
          <w:ilvl w:val="3"/>
          <w:numId w:val="1"/>
        </w:numPr>
        <w:rPr/>
      </w:pPr>
      <w:bookmarkStart w:id="4828" w:name="__RefHeading___Toc4212746_581953129"/>
      <w:bookmarkStart w:id="4829" w:name="_Toc2233"/>
      <w:bookmarkEnd w:id="4828"/>
      <w:r>
        <w:rPr>
          <w:rtl w:val="true"/>
        </w:rPr>
        <w:t>(</w:t>
      </w:r>
      <w:r>
        <w:rPr>
          <w:rtl w:val="true"/>
        </w:rPr>
        <w:t xml:space="preserve">مسألة </w:t>
      </w:r>
      <w:r>
        <w:rPr/>
        <w:t>1644</w:t>
      </w:r>
      <w:r>
        <w:rPr>
          <w:rtl w:val="true"/>
        </w:rPr>
        <w:t xml:space="preserve">): </w:t>
      </w:r>
      <w:r>
        <w:rPr>
          <w:rtl w:val="true"/>
        </w:rPr>
        <w:t>یحرم النظر إلی عورة الغیر،</w:t>
      </w:r>
      <w:bookmarkEnd w:id="4829"/>
    </w:p>
    <w:p>
      <w:pPr>
        <w:pStyle w:val="BookText"/>
        <w:rPr/>
      </w:pPr>
      <w:r>
        <w:rPr>
          <w:rFonts w:ascii="IRNazanin" w:hAnsi="IRNazanin" w:eastAsia="IRNazanin"/>
          <w:color w:val="111111"/>
          <w:sz w:val="28"/>
          <w:sz w:val="28"/>
          <w:szCs w:val="28"/>
          <w:rtl w:val="true"/>
          <w:lang w:bidi="fa-IR"/>
        </w:rPr>
        <w:t>سواء کان النظر مباشرة أم من وراء الزجاج، أو فی المرآة، أو فی الماء الصافی و نحو ذلک، نعم یجوز النظر إلی عورة الصبیّ غیر الممیّز، و یجوز لکلّ من الزوجین النظر إلی جمیع أعضاء بدن الآخر حتّی العورة</w:t>
      </w:r>
      <w:r>
        <w:rPr>
          <w:rFonts w:eastAsia="IRNazanin" w:cs="IRNazanin"/>
          <w:color w:val="111111"/>
          <w:sz w:val="28"/>
          <w:szCs w:val="28"/>
          <w:rtl w:val="true"/>
          <w:lang w:bidi="fa-IR"/>
        </w:rPr>
        <w:t>.</w:t>
      </w:r>
    </w:p>
    <w:p>
      <w:pPr>
        <w:pStyle w:val="Heading4"/>
        <w:numPr>
          <w:ilvl w:val="3"/>
          <w:numId w:val="1"/>
        </w:numPr>
        <w:rPr/>
      </w:pPr>
      <w:bookmarkStart w:id="4830" w:name="__RefHeading___Toc4212748_581953129"/>
      <w:bookmarkStart w:id="4831" w:name="_Toc2234"/>
      <w:bookmarkEnd w:id="4830"/>
      <w:r>
        <w:rPr>
          <w:rtl w:val="true"/>
        </w:rPr>
        <w:t>(</w:t>
      </w:r>
      <w:r>
        <w:rPr>
          <w:rtl w:val="true"/>
        </w:rPr>
        <w:t xml:space="preserve">مسألة </w:t>
      </w:r>
      <w:r>
        <w:rPr/>
        <w:t>1645</w:t>
      </w:r>
      <w:r>
        <w:rPr>
          <w:rtl w:val="true"/>
        </w:rPr>
        <w:t xml:space="preserve">): </w:t>
      </w:r>
      <w:r>
        <w:rPr>
          <w:rtl w:val="true"/>
        </w:rPr>
        <w:t>یجوز لکلّ من الرجل و المرأة أن ینظر إلی بدن محارمه</w:t>
      </w:r>
      <w:bookmarkEnd w:id="4831"/>
    </w:p>
    <w:p>
      <w:pPr>
        <w:pStyle w:val="BookText"/>
        <w:rPr/>
      </w:pPr>
      <w:r>
        <w:rPr>
          <w:rFonts w:ascii="Amiri" w:hAnsi="Amiri" w:eastAsia="Amiri" w:cs="Amiri"/>
          <w:color w:val="111111"/>
          <w:sz w:val="28"/>
          <w:sz w:val="28"/>
          <w:szCs w:val="28"/>
          <w:rtl w:val="true"/>
          <w:lang w:bidi="ar-SA"/>
        </w:rPr>
        <w:t>ما عدا العورة منه من دون تلذّذ</w:t>
      </w:r>
      <w:r>
        <w:rPr>
          <w:rFonts w:eastAsia="Amiri" w:cs="Amiri" w:ascii="Amiri" w:hAnsi="Amiri"/>
          <w:color w:val="111111"/>
          <w:sz w:val="28"/>
          <w:szCs w:val="28"/>
          <w:rtl w:val="true"/>
          <w:lang w:bidi="ar-SA"/>
        </w:rPr>
        <w:t>.</w:t>
      </w:r>
    </w:p>
    <w:p>
      <w:pPr>
        <w:pStyle w:val="Heading4"/>
        <w:numPr>
          <w:ilvl w:val="3"/>
          <w:numId w:val="1"/>
        </w:numPr>
        <w:rPr/>
      </w:pPr>
      <w:bookmarkStart w:id="4832" w:name="__RefHeading___Toc4212750_581953129"/>
      <w:bookmarkStart w:id="4833" w:name="_Toc2235"/>
      <w:bookmarkEnd w:id="4832"/>
      <w:r>
        <w:rPr>
          <w:rtl w:val="true"/>
        </w:rPr>
        <w:t>(</w:t>
      </w:r>
      <w:r>
        <w:rPr>
          <w:rtl w:val="true"/>
        </w:rPr>
        <w:t xml:space="preserve">مسألة </w:t>
      </w:r>
      <w:r>
        <w:rPr/>
        <w:t>1646</w:t>
      </w:r>
      <w:r>
        <w:rPr>
          <w:rtl w:val="true"/>
        </w:rPr>
        <w:t xml:space="preserve">): </w:t>
      </w:r>
      <w:r>
        <w:rPr>
          <w:rtl w:val="true"/>
        </w:rPr>
        <w:t>لا یجوز لکلّ من الرجل و المرأة النظر إلی مماثله</w:t>
      </w:r>
      <w:bookmarkEnd w:id="4833"/>
    </w:p>
    <w:p>
      <w:pPr>
        <w:pStyle w:val="BookText"/>
        <w:rPr/>
      </w:pPr>
      <w:r>
        <w:rPr>
          <w:rFonts w:ascii="IRNazanin" w:hAnsi="IRNazanin" w:eastAsia="IRNazanin"/>
          <w:color w:val="111111"/>
          <w:sz w:val="28"/>
          <w:sz w:val="28"/>
          <w:szCs w:val="28"/>
          <w:rtl w:val="true"/>
          <w:lang w:bidi="fa-IR"/>
        </w:rPr>
        <w:t>بقصد التلذّذ الشهوی</w:t>
      </w:r>
      <w:r>
        <w:rPr>
          <w:rFonts w:eastAsia="IRNazanin" w:cs="IRNazanin"/>
          <w:color w:val="111111"/>
          <w:sz w:val="28"/>
          <w:szCs w:val="28"/>
          <w:rtl w:val="true"/>
          <w:lang w:bidi="fa-IR"/>
        </w:rPr>
        <w:t>.</w:t>
      </w:r>
    </w:p>
    <w:p>
      <w:pPr>
        <w:pStyle w:val="Heading4"/>
        <w:numPr>
          <w:ilvl w:val="3"/>
          <w:numId w:val="1"/>
        </w:numPr>
        <w:rPr/>
      </w:pPr>
      <w:bookmarkStart w:id="4834" w:name="__RefHeading___Toc4212752_581953129"/>
      <w:bookmarkStart w:id="4835" w:name="_Toc2236"/>
      <w:bookmarkEnd w:id="4834"/>
      <w:r>
        <w:rPr>
          <w:rtl w:val="true"/>
        </w:rPr>
        <w:t>(</w:t>
      </w:r>
      <w:r>
        <w:rPr>
          <w:rtl w:val="true"/>
        </w:rPr>
        <w:t xml:space="preserve">مسألة </w:t>
      </w:r>
      <w:r>
        <w:rPr/>
        <w:t>1647</w:t>
      </w:r>
      <w:r>
        <w:rPr>
          <w:rtl w:val="true"/>
        </w:rPr>
        <w:t xml:space="preserve">): </w:t>
      </w:r>
      <w:r>
        <w:rPr>
          <w:rtl w:val="true"/>
        </w:rPr>
        <w:t>إذا اضطرّت المرأة إلی العلاج من مرض و کان الرجل الأجنبی أرفق بعلاجها</w:t>
      </w:r>
      <w:bookmarkEnd w:id="4835"/>
    </w:p>
    <w:p>
      <w:pPr>
        <w:pStyle w:val="BookText"/>
        <w:rPr/>
      </w:pPr>
      <w:r>
        <w:rPr>
          <w:rFonts w:ascii="IRNazanin" w:hAnsi="IRNazanin" w:eastAsia="IRNazanin"/>
          <w:color w:val="111111"/>
          <w:sz w:val="28"/>
          <w:sz w:val="28"/>
          <w:szCs w:val="28"/>
          <w:rtl w:val="true"/>
          <w:lang w:bidi="fa-IR"/>
        </w:rPr>
        <w:t>جاز له النظر إلی بدنها و مسّها بیده إذا توقّف علیها معالجتها، و مع إمکان الاکتفاء بأحدهما النظر و اللمس لا یجوز الآخر، فلو تمکّن من المعالجة بالنظر فقط لا یجوز له المسّ، و کذلک العکس</w:t>
      </w:r>
      <w:r>
        <w:rPr>
          <w:rFonts w:eastAsia="IRNazanin" w:cs="IRNazanin"/>
          <w:color w:val="111111"/>
          <w:sz w:val="28"/>
          <w:szCs w:val="28"/>
          <w:rtl w:val="true"/>
          <w:lang w:bidi="fa-IR"/>
        </w:rPr>
        <w:t>.</w:t>
      </w:r>
    </w:p>
    <w:p>
      <w:pPr>
        <w:pStyle w:val="Heading4"/>
        <w:numPr>
          <w:ilvl w:val="3"/>
          <w:numId w:val="1"/>
        </w:numPr>
        <w:rPr/>
      </w:pPr>
      <w:bookmarkStart w:id="4836" w:name="__RefHeading___Toc4212754_581953129"/>
      <w:bookmarkStart w:id="4837" w:name="_Toc2237"/>
      <w:bookmarkEnd w:id="4836"/>
      <w:r>
        <w:rPr>
          <w:rtl w:val="true"/>
        </w:rPr>
        <w:t>(</w:t>
      </w:r>
      <w:r>
        <w:rPr>
          <w:rtl w:val="true"/>
        </w:rPr>
        <w:t xml:space="preserve">مسألة </w:t>
      </w:r>
      <w:r>
        <w:rPr/>
        <w:t>1648</w:t>
      </w:r>
      <w:r>
        <w:rPr>
          <w:rtl w:val="true"/>
        </w:rPr>
        <w:t xml:space="preserve">): </w:t>
      </w:r>
      <w:r>
        <w:rPr>
          <w:rtl w:val="true"/>
        </w:rPr>
        <w:t>لو اضطرّ الطبیب فی معالجة المریض غیر زوجته إلی النظر إلی عورته</w:t>
      </w:r>
      <w:bookmarkEnd w:id="4837"/>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النظر إلیها مباشرة، بل فی المرآة و شبهها، إلّا إذا لم تتیسّر المعالجة</w:t>
      </w:r>
      <w:bookmarkStart w:id="4838" w:name="pg5769_39048"/>
    </w:p>
    <w:p>
      <w:pPr>
        <w:pStyle w:val="BookText"/>
        <w:rPr/>
      </w:pPr>
      <w:bookmarkEnd w:id="4838"/>
      <w:r>
        <w:rPr>
          <w:rFonts w:ascii="IRNazanin" w:hAnsi="IRNazanin" w:eastAsia="IRNazanin"/>
          <w:color w:val="111111"/>
          <w:sz w:val="28"/>
          <w:sz w:val="28"/>
          <w:szCs w:val="28"/>
          <w:rtl w:val="true"/>
          <w:lang w:bidi="fa-IR"/>
        </w:rPr>
        <w:t>بغیر النظر مباشرة</w:t>
      </w:r>
      <w:r>
        <w:rPr>
          <w:rFonts w:eastAsia="IRNazanin" w:cs="IRNazanin"/>
          <w:color w:val="111111"/>
          <w:sz w:val="28"/>
          <w:szCs w:val="28"/>
          <w:rtl w:val="true"/>
          <w:lang w:bidi="fa-IR"/>
        </w:rPr>
        <w:t>.</w:t>
      </w:r>
    </w:p>
    <w:p>
      <w:pPr>
        <w:pStyle w:val="Heading4"/>
        <w:numPr>
          <w:ilvl w:val="3"/>
          <w:numId w:val="1"/>
        </w:numPr>
        <w:rPr/>
      </w:pPr>
      <w:bookmarkStart w:id="4839" w:name="__RefHeading___Toc4212756_581953129"/>
      <w:bookmarkStart w:id="4840" w:name="_Toc2238"/>
      <w:bookmarkEnd w:id="4839"/>
      <w:r>
        <w:rPr>
          <w:rtl w:val="true"/>
        </w:rPr>
        <w:t>(</w:t>
      </w:r>
      <w:r>
        <w:rPr>
          <w:rtl w:val="true"/>
        </w:rPr>
        <w:t xml:space="preserve">مسألة </w:t>
      </w:r>
      <w:r>
        <w:rPr/>
        <w:t>1649</w:t>
      </w:r>
      <w:r>
        <w:rPr>
          <w:rtl w:val="true"/>
        </w:rPr>
        <w:t xml:space="preserve">): </w:t>
      </w:r>
      <w:r>
        <w:rPr>
          <w:rtl w:val="true"/>
        </w:rPr>
        <w:t>یجوز لمن یرید تزویج امرأة أن ینظر إلی وجهها و کفّیها و شعرها و محاسنها،</w:t>
      </w:r>
      <w:bookmarkEnd w:id="4840"/>
    </w:p>
    <w:p>
      <w:pPr>
        <w:pStyle w:val="BookText"/>
        <w:rPr/>
      </w:pPr>
      <w:r>
        <w:rPr>
          <w:rFonts w:ascii="IRNazanin" w:hAnsi="IRNazanin" w:eastAsia="IRNazanin"/>
          <w:color w:val="111111"/>
          <w:sz w:val="28"/>
          <w:sz w:val="28"/>
          <w:szCs w:val="28"/>
          <w:rtl w:val="true"/>
          <w:lang w:bidi="fa-IR"/>
        </w:rPr>
        <w:t>بل و سائر جسدها ما عدا عورتها، بشرط أن یحتمل اختیارها و أن یجوز تزویجها فعلاً</w:t>
      </w:r>
      <w:r>
        <w:rPr>
          <w:rFonts w:eastAsia="IRNazanin" w:cs="IRNazanin"/>
          <w:color w:val="111111"/>
          <w:sz w:val="28"/>
          <w:szCs w:val="28"/>
          <w:rtl w:val="true"/>
          <w:lang w:bidi="fa-IR"/>
        </w:rPr>
        <w:t>.</w:t>
      </w:r>
    </w:p>
    <w:p>
      <w:pPr>
        <w:pStyle w:val="Heading4"/>
        <w:numPr>
          <w:ilvl w:val="3"/>
          <w:numId w:val="1"/>
        </w:numPr>
        <w:rPr/>
      </w:pPr>
      <w:bookmarkStart w:id="4841" w:name="__RefHeading___Toc4212758_581953129"/>
      <w:bookmarkStart w:id="4842" w:name="_Toc2239"/>
      <w:bookmarkEnd w:id="4841"/>
      <w:r>
        <w:rPr>
          <w:rtl w:val="true"/>
        </w:rPr>
        <w:t>(</w:t>
      </w:r>
      <w:r>
        <w:rPr>
          <w:rtl w:val="true"/>
        </w:rPr>
        <w:t xml:space="preserve">مسألة </w:t>
      </w:r>
      <w:r>
        <w:rPr/>
        <w:t>1650</w:t>
      </w:r>
      <w:r>
        <w:rPr>
          <w:rtl w:val="true"/>
        </w:rPr>
        <w:t xml:space="preserve">): </w:t>
      </w:r>
      <w:r>
        <w:rPr>
          <w:rtl w:val="true"/>
        </w:rPr>
        <w:t>یجب الزواج علی من لا یستطیع التمالک علی نفسه</w:t>
      </w:r>
      <w:bookmarkEnd w:id="4842"/>
    </w:p>
    <w:p>
      <w:pPr>
        <w:pStyle w:val="BookText"/>
        <w:rPr/>
      </w:pPr>
      <w:r>
        <w:rPr>
          <w:rFonts w:ascii="IRNazanin" w:hAnsi="IRNazanin" w:eastAsia="IRNazanin"/>
          <w:color w:val="111111"/>
          <w:sz w:val="28"/>
          <w:sz w:val="28"/>
          <w:szCs w:val="28"/>
          <w:rtl w:val="true"/>
          <w:lang w:bidi="fa-IR"/>
        </w:rPr>
        <w:t>عن الوقوع فی الحرام بسبب عدم زواجه</w:t>
      </w:r>
      <w:r>
        <w:rPr>
          <w:rFonts w:eastAsia="IRNazanin" w:cs="IRNazanin"/>
          <w:color w:val="111111"/>
          <w:sz w:val="28"/>
          <w:szCs w:val="28"/>
          <w:rtl w:val="true"/>
          <w:lang w:bidi="fa-IR"/>
        </w:rPr>
        <w:t>.</w:t>
      </w:r>
    </w:p>
    <w:p>
      <w:pPr>
        <w:pStyle w:val="Heading4"/>
        <w:numPr>
          <w:ilvl w:val="3"/>
          <w:numId w:val="1"/>
        </w:numPr>
        <w:rPr/>
      </w:pPr>
      <w:bookmarkStart w:id="4843" w:name="__RefHeading___Toc4212760_581953129"/>
      <w:bookmarkStart w:id="4844" w:name="_Toc2240"/>
      <w:bookmarkEnd w:id="4843"/>
      <w:r>
        <w:rPr>
          <w:rtl w:val="true"/>
        </w:rPr>
        <w:t>(</w:t>
      </w:r>
      <w:r>
        <w:rPr>
          <w:rtl w:val="true"/>
        </w:rPr>
        <w:t xml:space="preserve">مسألة </w:t>
      </w:r>
      <w:r>
        <w:rPr/>
        <w:t>1651</w:t>
      </w:r>
      <w:r>
        <w:rPr>
          <w:rtl w:val="true"/>
        </w:rPr>
        <w:t xml:space="preserve">): </w:t>
      </w:r>
      <w:r>
        <w:rPr>
          <w:rtl w:val="true"/>
        </w:rPr>
        <w:t>لا یجوز الخلوة بالمرأة الأجنبیّة فی موضع لا یتیسّر الدخول فیه لغیرهما</w:t>
      </w:r>
      <w:bookmarkEnd w:id="4844"/>
    </w:p>
    <w:p>
      <w:pPr>
        <w:pStyle w:val="BookText"/>
        <w:rPr/>
      </w:pPr>
      <w:r>
        <w:rPr>
          <w:rFonts w:ascii="IRNazanin" w:hAnsi="IRNazanin" w:eastAsia="IRNazanin"/>
          <w:color w:val="111111"/>
          <w:sz w:val="28"/>
          <w:sz w:val="28"/>
          <w:szCs w:val="28"/>
          <w:rtl w:val="true"/>
          <w:lang w:bidi="fa-IR"/>
        </w:rPr>
        <w:t>إذا احتمل أنّها تؤدّی إلی الفساد، و لا بأس بالخلوة مع إمکان دخول الغیر و لو کان صبیّاً ممیّزاً أو الأمن من الفساد</w:t>
      </w:r>
      <w:r>
        <w:rPr>
          <w:rFonts w:eastAsia="IRNazanin" w:cs="IRNazanin"/>
          <w:color w:val="111111"/>
          <w:sz w:val="28"/>
          <w:szCs w:val="28"/>
          <w:rtl w:val="true"/>
          <w:lang w:bidi="fa-IR"/>
        </w:rPr>
        <w:t>.</w:t>
      </w:r>
    </w:p>
    <w:p>
      <w:pPr>
        <w:pStyle w:val="Heading3"/>
        <w:numPr>
          <w:ilvl w:val="2"/>
          <w:numId w:val="1"/>
        </w:numPr>
        <w:rPr/>
      </w:pPr>
      <w:bookmarkStart w:id="4845" w:name="__RefHeading___Toc4212762_581953129"/>
      <w:bookmarkStart w:id="4846" w:name="_Toc2241"/>
      <w:bookmarkEnd w:id="4845"/>
      <w:r>
        <w:rPr>
          <w:rtl w:val="true"/>
        </w:rPr>
        <w:t>العیوب الموجبة لخیار الفسخ</w:t>
      </w:r>
      <w:bookmarkEnd w:id="4846"/>
    </w:p>
    <w:p>
      <w:pPr>
        <w:pStyle w:val="Heading4"/>
        <w:numPr>
          <w:ilvl w:val="3"/>
          <w:numId w:val="1"/>
        </w:numPr>
        <w:rPr/>
      </w:pPr>
      <w:bookmarkStart w:id="4847" w:name="__RefHeading___Toc4212764_581953129"/>
      <w:bookmarkStart w:id="4848" w:name="_Toc2242"/>
      <w:bookmarkEnd w:id="4847"/>
      <w:r>
        <w:rPr>
          <w:rtl w:val="true"/>
        </w:rPr>
        <w:t>(</w:t>
      </w:r>
      <w:r>
        <w:rPr>
          <w:rtl w:val="true"/>
        </w:rPr>
        <w:t xml:space="preserve">مسألة </w:t>
      </w:r>
      <w:r>
        <w:rPr/>
        <w:t>1652</w:t>
      </w:r>
      <w:r>
        <w:rPr>
          <w:rtl w:val="true"/>
        </w:rPr>
        <w:t xml:space="preserve">): </w:t>
      </w:r>
      <w:r>
        <w:rPr>
          <w:rtl w:val="true"/>
        </w:rPr>
        <w:t>یثبت للزوج خیار العیب</w:t>
      </w:r>
      <w:bookmarkEnd w:id="4848"/>
    </w:p>
    <w:p>
      <w:pPr>
        <w:pStyle w:val="BookText"/>
        <w:rPr/>
      </w:pPr>
      <w:r>
        <w:rPr>
          <w:rFonts w:ascii="IRNazanin" w:hAnsi="IRNazanin" w:eastAsia="IRNazanin"/>
          <w:color w:val="111111"/>
          <w:sz w:val="28"/>
          <w:sz w:val="28"/>
          <w:szCs w:val="28"/>
          <w:rtl w:val="true"/>
          <w:lang w:bidi="fa-IR"/>
        </w:rPr>
        <w:t>إذا علم بعد العقد بوجود أحد العیوب السبعة الآتیة فی الزوجة، فیکون له الفسخ من دون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الإقعاد، و منه العرج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 و هو اتّحاد مخرج البول مع مخرج الحیض، و لا یترک الاحتیاط فی اتّحاد مخرج الغائط مع مخرج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العفل، و هو لحم أو غدّة أو عظم ینبت فی الرحم یمنع من الوطء</w:t>
      </w:r>
      <w:r>
        <w:rPr>
          <w:rFonts w:eastAsia="IRNazanin" w:cs="IRNazanin"/>
          <w:color w:val="111111"/>
          <w:sz w:val="28"/>
          <w:szCs w:val="28"/>
          <w:rtl w:val="true"/>
          <w:lang w:bidi="fa-IR"/>
        </w:rPr>
        <w:t>.</w:t>
      </w:r>
    </w:p>
    <w:p>
      <w:pPr>
        <w:pStyle w:val="Heading4"/>
        <w:numPr>
          <w:ilvl w:val="3"/>
          <w:numId w:val="1"/>
        </w:numPr>
        <w:rPr/>
      </w:pPr>
      <w:bookmarkStart w:id="4849" w:name="__RefHeading___Toc4212766_581953129"/>
      <w:bookmarkStart w:id="4850" w:name="_Toc2243"/>
      <w:bookmarkEnd w:id="4849"/>
      <w:r>
        <w:rPr>
          <w:rtl w:val="true"/>
        </w:rPr>
        <w:t>(</w:t>
      </w:r>
      <w:r>
        <w:rPr>
          <w:rtl w:val="true"/>
        </w:rPr>
        <w:t xml:space="preserve">مسألة </w:t>
      </w:r>
      <w:r>
        <w:rPr/>
        <w:t>1653</w:t>
      </w:r>
      <w:r>
        <w:rPr>
          <w:rtl w:val="true"/>
        </w:rPr>
        <w:t xml:space="preserve">): </w:t>
      </w:r>
      <w:r>
        <w:rPr>
          <w:rtl w:val="true"/>
        </w:rPr>
        <w:t>یثبت خیار العیب للزوجة</w:t>
      </w:r>
      <w:bookmarkEnd w:id="4850"/>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الزوج معیوباً بوجود أحد</w:t>
      </w:r>
      <w:bookmarkStart w:id="4851" w:name="pg5769_39049"/>
    </w:p>
    <w:p>
      <w:pPr>
        <w:pStyle w:val="BookText"/>
        <w:rPr/>
      </w:pPr>
      <w:bookmarkEnd w:id="4851"/>
      <w:r>
        <w:rPr>
          <w:rFonts w:ascii="IRNazanin" w:hAnsi="IRNazanin" w:eastAsia="IRNazanin"/>
          <w:color w:val="111111"/>
          <w:sz w:val="28"/>
          <w:sz w:val="28"/>
          <w:szCs w:val="28"/>
          <w:rtl w:val="true"/>
          <w:lang w:bidi="fa-IR"/>
        </w:rPr>
        <w:t>العیوب الأربعة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هذا العیب مسوّغ للمرأة الفسخ، سواء کان سابقاً علی العقد و الزوجة لا تعلم به، أم کان حادثاً بعده، أو بعد العقد و الوطء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 یثبت الخیار لها فی الجبّ، سواء کان سابقاً علی العقد أم کان حادثاً بعد العقد قبل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العنن، و هو المرض المانع عن انتشار العضو، بحیث لا یقدر معه علی الإیلاج، فلها الخیار، سواء کان قبل العقد أو حدث بعده و قبل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الخصاء، و هو سلّ الأنثیین أو رضّهما، فلها الخیار إذا سبق علی العقد و علمت بذلک بعد العقد، و فی جمیع الصور السابقة یجوز للمرأة أن تفسخ العقد بدون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الصورة الثالثة أی صورة العنن لا یجوز لها الفسخ إلّا بعد رفع أمرها إلی الحاکم الشرعی، فیؤجّل الزوج بعد المرافعة سنة، فإن وطأها أو وطأ غیرها فی أثناء هذه المدّة فلا فسخ، و إلّا کان لها الفسخ</w:t>
      </w:r>
      <w:r>
        <w:rPr>
          <w:rFonts w:eastAsia="IRNazanin" w:cs="IRNazanin"/>
          <w:color w:val="111111"/>
          <w:sz w:val="28"/>
          <w:szCs w:val="28"/>
          <w:rtl w:val="true"/>
          <w:lang w:bidi="fa-IR"/>
        </w:rPr>
        <w:t>.</w:t>
      </w:r>
    </w:p>
    <w:p>
      <w:pPr>
        <w:pStyle w:val="Heading4"/>
        <w:numPr>
          <w:ilvl w:val="3"/>
          <w:numId w:val="1"/>
        </w:numPr>
        <w:rPr/>
      </w:pPr>
      <w:bookmarkStart w:id="4852" w:name="__RefHeading___Toc4212768_581953129"/>
      <w:bookmarkStart w:id="4853" w:name="_Toc2244"/>
      <w:bookmarkEnd w:id="4852"/>
      <w:r>
        <w:rPr>
          <w:rtl w:val="true"/>
        </w:rPr>
        <w:t>(</w:t>
      </w:r>
      <w:r>
        <w:rPr>
          <w:rtl w:val="true"/>
        </w:rPr>
        <w:t xml:space="preserve">مسألة </w:t>
      </w:r>
      <w:r>
        <w:rPr/>
        <w:t>1654</w:t>
      </w:r>
      <w:r>
        <w:rPr>
          <w:rtl w:val="true"/>
        </w:rPr>
        <w:t xml:space="preserve">): </w:t>
      </w:r>
      <w:r>
        <w:rPr>
          <w:rtl w:val="true"/>
        </w:rPr>
        <w:t>الفسخ لیس طلاقاً،</w:t>
      </w:r>
      <w:bookmarkEnd w:id="4853"/>
    </w:p>
    <w:p>
      <w:pPr>
        <w:pStyle w:val="BookText"/>
        <w:rPr/>
      </w:pPr>
      <w:r>
        <w:rPr>
          <w:rFonts w:ascii="IRNazanin" w:hAnsi="IRNazanin" w:eastAsia="IRNazanin"/>
          <w:color w:val="111111"/>
          <w:sz w:val="28"/>
          <w:sz w:val="28"/>
          <w:szCs w:val="28"/>
          <w:rtl w:val="true"/>
          <w:lang w:bidi="fa-IR"/>
        </w:rPr>
        <w:t>و لا مهر للزوجة مع فسخ الزوج قبل الدخول، و یثبت لها المسمّی بعده، و یرجع به علی المدلّس إن کان، و إن کانت هی المدلّسة نفسها فلا مهر لها، کما لا مهر لها مع فسخها قبل الدخول إلّا فی العنّة، فیثبت نصفه</w:t>
      </w:r>
      <w:r>
        <w:rPr>
          <w:rFonts w:eastAsia="IRNazanin" w:cs="IRNazanin"/>
          <w:color w:val="111111"/>
          <w:sz w:val="28"/>
          <w:szCs w:val="28"/>
          <w:rtl w:val="true"/>
          <w:lang w:bidi="fa-IR"/>
        </w:rPr>
        <w:t>.</w:t>
      </w:r>
    </w:p>
    <w:p>
      <w:pPr>
        <w:pStyle w:val="Heading4"/>
        <w:numPr>
          <w:ilvl w:val="3"/>
          <w:numId w:val="1"/>
        </w:numPr>
        <w:rPr/>
      </w:pPr>
      <w:bookmarkStart w:id="4854" w:name="__RefHeading___Toc4212770_581953129"/>
      <w:bookmarkStart w:id="4855" w:name="_Toc2245"/>
      <w:bookmarkEnd w:id="4854"/>
      <w:r>
        <w:rPr>
          <w:rtl w:val="true"/>
        </w:rPr>
        <w:t>(</w:t>
      </w:r>
      <w:r>
        <w:rPr>
          <w:rtl w:val="true"/>
        </w:rPr>
        <w:t xml:space="preserve">مسألة </w:t>
      </w:r>
      <w:r>
        <w:rPr/>
        <w:t>1655</w:t>
      </w:r>
      <w:r>
        <w:rPr>
          <w:rtl w:val="true"/>
        </w:rPr>
        <w:t xml:space="preserve">): </w:t>
      </w:r>
      <w:r>
        <w:rPr>
          <w:rtl w:val="true"/>
        </w:rPr>
        <w:t>لو اشترط الزوج أو الزوجة فی عقد النکاح وصف کمال أو عدم نقص فبان خلافه</w:t>
      </w:r>
      <w:bookmarkEnd w:id="4855"/>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فللآخر خیار الفسخ، و کذا لو کان مذکوراً بنحو التوصیف،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هذه البکر، بل یکفی أن یکون مذکوراً فی الخطبة و یقع العقد مبنیّاً علیه، و الضابط صدق عنوان التدلیس، و لیس منه ما لو سکتت الزوجة أو ولیّها عن ذکر عیب غیر العیوب السابقة الموجبة للخیار و لو مع اعتقاد الزوج عدمه، فضلاً عن السکوت عن فقد صفة کمال مع اعتقاد الزوج وجودها</w:t>
      </w:r>
      <w:r>
        <w:rPr>
          <w:rFonts w:eastAsia="IRNazanin" w:cs="IRNazanin"/>
          <w:color w:val="111111"/>
          <w:sz w:val="28"/>
          <w:szCs w:val="28"/>
          <w:rtl w:val="true"/>
          <w:lang w:bidi="fa-IR"/>
        </w:rPr>
        <w:t>.</w:t>
      </w:r>
      <w:bookmarkStart w:id="4856" w:name="pg5769_39050"/>
    </w:p>
    <w:p>
      <w:pPr>
        <w:pStyle w:val="Heading3"/>
        <w:numPr>
          <w:ilvl w:val="2"/>
          <w:numId w:val="1"/>
        </w:numPr>
        <w:rPr/>
      </w:pPr>
      <w:bookmarkStart w:id="4857" w:name="__RefHeading___Toc4212772_581953129"/>
      <w:bookmarkStart w:id="4858" w:name="_Toc2246"/>
      <w:bookmarkEnd w:id="4856"/>
      <w:bookmarkEnd w:id="4857"/>
      <w:r>
        <w:rPr>
          <w:rtl w:val="true"/>
        </w:rPr>
        <w:t>أسباب التحریم</w:t>
      </w:r>
      <w:bookmarkEnd w:id="4858"/>
    </w:p>
    <w:p>
      <w:pPr>
        <w:pStyle w:val="Heading4"/>
        <w:numPr>
          <w:ilvl w:val="3"/>
          <w:numId w:val="1"/>
        </w:numPr>
        <w:rPr/>
      </w:pPr>
      <w:bookmarkStart w:id="4859" w:name="__RefHeading___Toc4212774_581953129"/>
      <w:bookmarkStart w:id="4860" w:name="_Toc2247"/>
      <w:bookmarkEnd w:id="4859"/>
      <w:r>
        <w:rPr>
          <w:rtl w:val="true"/>
        </w:rPr>
        <w:t>اشارة</w:t>
      </w:r>
      <w:bookmarkEnd w:id="4860"/>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فیحرم التزویج من جهة النسب بالأُمّ و إن علت، و بالبنت و إن نزلت، و بالأُخت و ببنات الأُخت و الأخ و إن نزلن، و بالعمّات و الخالات و إن 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السبب فأُمور</w:t>
      </w:r>
      <w:r>
        <w:rPr>
          <w:rFonts w:eastAsia="Amiri" w:cs="Amiri" w:ascii="Amiri" w:hAnsi="Amiri"/>
          <w:color w:val="111111"/>
          <w:sz w:val="28"/>
          <w:szCs w:val="28"/>
          <w:rtl w:val="true"/>
          <w:lang w:bidi="ar-SA"/>
        </w:rPr>
        <w:t>:</w:t>
      </w:r>
    </w:p>
    <w:p>
      <w:pPr>
        <w:pStyle w:val="Heading4"/>
        <w:numPr>
          <w:ilvl w:val="3"/>
          <w:numId w:val="1"/>
        </w:numPr>
        <w:rPr/>
      </w:pPr>
      <w:bookmarkStart w:id="4861" w:name="__RefHeading___Toc4212776_581953129"/>
      <w:bookmarkStart w:id="4862" w:name="_Toc2248"/>
      <w:bookmarkEnd w:id="4861"/>
      <w:r>
        <w:rPr>
          <w:rtl w:val="true"/>
        </w:rPr>
        <w:t>الأوّل</w:t>
      </w:r>
      <w:r>
        <w:rPr>
          <w:rtl w:val="true"/>
        </w:rPr>
        <w:t xml:space="preserve">: </w:t>
      </w:r>
      <w:r>
        <w:rPr>
          <w:rtl w:val="true"/>
        </w:rPr>
        <w:t>ما یحرم بالمصاهرة</w:t>
      </w:r>
      <w:bookmarkEnd w:id="4862"/>
    </w:p>
    <w:p>
      <w:pPr>
        <w:pStyle w:val="Heading5"/>
        <w:numPr>
          <w:ilvl w:val="4"/>
          <w:numId w:val="1"/>
        </w:numPr>
        <w:rPr/>
      </w:pPr>
      <w:bookmarkStart w:id="4863" w:name="__RefHeading___Toc4212778_581953129"/>
      <w:bookmarkStart w:id="4864" w:name="_Toc2249"/>
      <w:bookmarkEnd w:id="4863"/>
      <w:r>
        <w:rPr>
          <w:rtl w:val="true"/>
        </w:rPr>
        <w:t>(</w:t>
      </w:r>
      <w:r>
        <w:rPr>
          <w:rtl w:val="true"/>
        </w:rPr>
        <w:t xml:space="preserve">مسألة </w:t>
      </w:r>
      <w:r>
        <w:rPr/>
        <w:t>1656</w:t>
      </w:r>
      <w:r>
        <w:rPr>
          <w:rtl w:val="true"/>
        </w:rPr>
        <w:t xml:space="preserve">): </w:t>
      </w:r>
      <w:r>
        <w:rPr>
          <w:rtl w:val="true"/>
        </w:rPr>
        <w:t>تحرم أُمّ الزوجة و جدّاتها من طرف الأب أو الأُمّ،</w:t>
      </w:r>
      <w:bookmarkEnd w:id="4864"/>
    </w:p>
    <w:p>
      <w:pPr>
        <w:pStyle w:val="BookText"/>
        <w:rPr/>
      </w:pPr>
      <w:r>
        <w:rPr>
          <w:rFonts w:ascii="IRNazanin" w:hAnsi="IRNazanin" w:eastAsia="IRNazanin"/>
          <w:color w:val="111111"/>
          <w:sz w:val="28"/>
          <w:sz w:val="28"/>
          <w:szCs w:val="28"/>
          <w:rtl w:val="true"/>
          <w:lang w:bidi="fa-IR"/>
        </w:rPr>
        <w:t>فلا یجوز تزویجهنّ و إن کانت الزوجة لم یدخل بها، و کذلک تحرم بنت الزوجة المدخول بها، سواء کانت بنتها بلا واسطة أو مع الواسطة، و سواء کانت موجودة حال العقد أم ولدت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 بنت الزوجة ما لم یدخل بأُمّها، نعم لا یصحّ نکاحها ما دامت أُمّها باقیة علی الزوجیّة</w:t>
      </w:r>
      <w:r>
        <w:rPr>
          <w:rFonts w:eastAsia="IRNazanin" w:cs="IRNazanin"/>
          <w:color w:val="111111"/>
          <w:sz w:val="28"/>
          <w:szCs w:val="28"/>
          <w:rtl w:val="true"/>
          <w:lang w:bidi="fa-IR"/>
        </w:rPr>
        <w:t>.</w:t>
      </w:r>
    </w:p>
    <w:p>
      <w:pPr>
        <w:pStyle w:val="Heading5"/>
        <w:numPr>
          <w:ilvl w:val="4"/>
          <w:numId w:val="1"/>
        </w:numPr>
        <w:rPr/>
      </w:pPr>
      <w:bookmarkStart w:id="4865" w:name="__RefHeading___Toc4212780_581953129"/>
      <w:bookmarkStart w:id="4866" w:name="_Toc2250"/>
      <w:bookmarkEnd w:id="4865"/>
      <w:r>
        <w:rPr>
          <w:rtl w:val="true"/>
        </w:rPr>
        <w:t>(</w:t>
      </w:r>
      <w:r>
        <w:rPr>
          <w:rtl w:val="true"/>
        </w:rPr>
        <w:t xml:space="preserve">مسألة </w:t>
      </w:r>
      <w:r>
        <w:rPr/>
        <w:t>1657</w:t>
      </w:r>
      <w:r>
        <w:rPr>
          <w:rtl w:val="true"/>
        </w:rPr>
        <w:t xml:space="preserve">): </w:t>
      </w:r>
      <w:r>
        <w:rPr>
          <w:rtl w:val="true"/>
        </w:rPr>
        <w:t>تحرم علی الزوجة أب الزوج و جدّه و إن علوا،</w:t>
      </w:r>
      <w:bookmarkEnd w:id="4866"/>
    </w:p>
    <w:p>
      <w:pPr>
        <w:pStyle w:val="BookText"/>
        <w:rPr/>
      </w:pPr>
      <w:r>
        <w:rPr>
          <w:rFonts w:ascii="IRNazanin" w:hAnsi="IRNazanin" w:eastAsia="IRNazanin"/>
          <w:color w:val="111111"/>
          <w:sz w:val="28"/>
          <w:sz w:val="28"/>
          <w:szCs w:val="28"/>
          <w:rtl w:val="true"/>
          <w:lang w:bidi="fa-IR"/>
        </w:rPr>
        <w:t>و کذا ابن الزوج و أحفاده و أسباطه و إن نزلوا، بلا فرق فیهما بین فرض الدخول بالزوجة و عدمه</w:t>
      </w:r>
      <w:r>
        <w:rPr>
          <w:rFonts w:eastAsia="IRNazanin" w:cs="IRNazanin"/>
          <w:color w:val="111111"/>
          <w:sz w:val="28"/>
          <w:szCs w:val="28"/>
          <w:rtl w:val="true"/>
          <w:lang w:bidi="fa-IR"/>
        </w:rPr>
        <w:t>.</w:t>
      </w:r>
    </w:p>
    <w:p>
      <w:pPr>
        <w:pStyle w:val="Heading5"/>
        <w:numPr>
          <w:ilvl w:val="4"/>
          <w:numId w:val="1"/>
        </w:numPr>
        <w:rPr/>
      </w:pPr>
      <w:bookmarkStart w:id="4867" w:name="__RefHeading___Toc4212782_581953129"/>
      <w:bookmarkStart w:id="4868" w:name="_Toc2251"/>
      <w:bookmarkEnd w:id="4867"/>
      <w:r>
        <w:rPr>
          <w:rtl w:val="true"/>
        </w:rPr>
        <w:t>(</w:t>
      </w:r>
      <w:r>
        <w:rPr>
          <w:rtl w:val="true"/>
        </w:rPr>
        <w:t xml:space="preserve">مسألة </w:t>
      </w:r>
      <w:r>
        <w:rPr/>
        <w:t>1658</w:t>
      </w:r>
      <w:r>
        <w:rPr>
          <w:rtl w:val="true"/>
        </w:rPr>
        <w:t xml:space="preserve">): </w:t>
      </w:r>
      <w:r>
        <w:rPr>
          <w:rtl w:val="true"/>
        </w:rPr>
        <w:t>إذا کانت لزوجة الرجل بنت من غیره</w:t>
      </w:r>
      <w:bookmarkEnd w:id="4868"/>
    </w:p>
    <w:p>
      <w:pPr>
        <w:pStyle w:val="BookText"/>
        <w:rPr/>
      </w:pPr>
      <w:r>
        <w:rPr>
          <w:rFonts w:ascii="IRNazanin" w:hAnsi="IRNazanin" w:eastAsia="IRNazanin"/>
          <w:color w:val="111111"/>
          <w:sz w:val="28"/>
          <w:sz w:val="28"/>
          <w:szCs w:val="28"/>
          <w:rtl w:val="true"/>
          <w:lang w:bidi="fa-IR"/>
        </w:rPr>
        <w:t>جاز أن یتزوّجها ابن ذاک الرجل من زوجة أُخری</w:t>
      </w:r>
      <w:r>
        <w:rPr>
          <w:rFonts w:eastAsia="IRNazanin" w:cs="IRNazanin"/>
          <w:color w:val="111111"/>
          <w:sz w:val="28"/>
          <w:szCs w:val="28"/>
          <w:rtl w:val="true"/>
          <w:lang w:bidi="fa-IR"/>
        </w:rPr>
        <w:t>.</w:t>
      </w:r>
    </w:p>
    <w:p>
      <w:pPr>
        <w:pStyle w:val="Heading5"/>
        <w:numPr>
          <w:ilvl w:val="4"/>
          <w:numId w:val="1"/>
        </w:numPr>
        <w:rPr/>
      </w:pPr>
      <w:bookmarkStart w:id="4869" w:name="__RefHeading___Toc4212784_581953129"/>
      <w:bookmarkStart w:id="4870" w:name="_Toc2252"/>
      <w:bookmarkEnd w:id="4869"/>
      <w:r>
        <w:rPr>
          <w:rtl w:val="true"/>
        </w:rPr>
        <w:t>(</w:t>
      </w:r>
      <w:r>
        <w:rPr>
          <w:rtl w:val="true"/>
        </w:rPr>
        <w:t xml:space="preserve">مسألة </w:t>
      </w:r>
      <w:r>
        <w:rPr/>
        <w:t>1659</w:t>
      </w:r>
      <w:r>
        <w:rPr>
          <w:rtl w:val="true"/>
        </w:rPr>
        <w:t xml:space="preserve">): </w:t>
      </w:r>
      <w:r>
        <w:rPr>
          <w:rtl w:val="true"/>
        </w:rPr>
        <w:t>یحرم الجمع بین الأُختین،</w:t>
      </w:r>
      <w:bookmarkEnd w:id="4870"/>
    </w:p>
    <w:p>
      <w:pPr>
        <w:pStyle w:val="BookText"/>
        <w:rPr/>
      </w:pPr>
      <w:r>
        <w:rPr>
          <w:rFonts w:ascii="IRNazanin" w:hAnsi="IRNazanin" w:eastAsia="IRNazanin"/>
          <w:color w:val="111111"/>
          <w:sz w:val="28"/>
          <w:sz w:val="28"/>
          <w:szCs w:val="28"/>
          <w:rtl w:val="true"/>
          <w:lang w:bidi="fa-IR"/>
        </w:rPr>
        <w:t>فإذا عقد علی أحدهما حرمت علیه الثانیة ما دامت الأُولی باقیة علی زواجها، و لا فرق فی ذلک بین العقد الدائم و المنقطع</w:t>
      </w:r>
      <w:r>
        <w:rPr>
          <w:rFonts w:eastAsia="IRNazanin" w:cs="IRNazanin"/>
          <w:color w:val="111111"/>
          <w:sz w:val="28"/>
          <w:szCs w:val="28"/>
          <w:rtl w:val="true"/>
          <w:lang w:bidi="fa-IR"/>
        </w:rPr>
        <w:t>.</w:t>
      </w:r>
    </w:p>
    <w:p>
      <w:pPr>
        <w:pStyle w:val="Heading5"/>
        <w:numPr>
          <w:ilvl w:val="4"/>
          <w:numId w:val="1"/>
        </w:numPr>
        <w:rPr/>
      </w:pPr>
      <w:bookmarkStart w:id="4871" w:name="__RefHeading___Toc4212786_581953129"/>
      <w:bookmarkStart w:id="4872" w:name="_Toc2253"/>
      <w:bookmarkEnd w:id="4871"/>
      <w:r>
        <w:rPr>
          <w:rtl w:val="true"/>
        </w:rPr>
        <w:t>(</w:t>
      </w:r>
      <w:r>
        <w:rPr>
          <w:rtl w:val="true"/>
        </w:rPr>
        <w:t xml:space="preserve">مسألة </w:t>
      </w:r>
      <w:r>
        <w:rPr/>
        <w:t>1660</w:t>
      </w:r>
      <w:r>
        <w:rPr>
          <w:rtl w:val="true"/>
        </w:rPr>
        <w:t xml:space="preserve">): </w:t>
      </w:r>
      <w:r>
        <w:rPr>
          <w:rtl w:val="true"/>
        </w:rPr>
        <w:t>إذا طلّق زوجته رجعیّاً لم یجز له نکاح أُختها فی عدّتها،</w:t>
      </w:r>
      <w:bookmarkEnd w:id="4872"/>
    </w:p>
    <w:p>
      <w:pPr>
        <w:pStyle w:val="BookText"/>
        <w:rPr/>
      </w:pPr>
      <w:r>
        <w:rPr>
          <w:rFonts w:ascii="IRNazanin" w:hAnsi="IRNazanin" w:eastAsia="IRNazanin"/>
          <w:color w:val="111111"/>
          <w:sz w:val="28"/>
          <w:sz w:val="28"/>
          <w:szCs w:val="28"/>
          <w:rtl w:val="true"/>
          <w:lang w:bidi="fa-IR"/>
        </w:rPr>
        <w:t>و إن طلّقها بائناً فالأحوط الأولی هو الاجتناب عن النکاح فی العدّة، و الأحوط وجوباً فیما لو تمتّع بامرأة فانقضت مدّتها أو وهبها المدّة أن لا یتزوّج بأُختها قبل انقضاء عدّتها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73" w:name="__RefHeading___Toc4212788_581953129"/>
      <w:bookmarkStart w:id="4874" w:name="_Toc2254"/>
      <w:bookmarkEnd w:id="4873"/>
      <w:r>
        <w:rPr>
          <w:rtl w:val="true"/>
        </w:rPr>
        <w:t>(</w:t>
      </w:r>
      <w:r>
        <w:rPr>
          <w:rtl w:val="true"/>
        </w:rPr>
        <w:t xml:space="preserve">مسألة </w:t>
      </w:r>
      <w:r>
        <w:rPr/>
        <w:t>1661</w:t>
      </w:r>
      <w:r>
        <w:rPr>
          <w:rtl w:val="true"/>
        </w:rPr>
        <w:t xml:space="preserve">): </w:t>
      </w:r>
      <w:r>
        <w:rPr>
          <w:rtl w:val="true"/>
        </w:rPr>
        <w:t>إذا عقد علی امرأة لم یجز له أن یتزوّج ببنت أخیها أو ببنت أُختها إلّا بإذنها،</w:t>
      </w:r>
      <w:bookmarkStart w:id="4875" w:name="pg5769_39051"/>
      <w:bookmarkEnd w:id="4874"/>
    </w:p>
    <w:p>
      <w:pPr>
        <w:pStyle w:val="BookText"/>
        <w:rPr/>
      </w:pPr>
      <w:bookmarkEnd w:id="4875"/>
      <w:r>
        <w:rPr>
          <w:rFonts w:ascii="IRNazanin" w:hAnsi="IRNazanin" w:eastAsia="IRNazanin"/>
          <w:color w:val="111111"/>
          <w:sz w:val="28"/>
          <w:sz w:val="28"/>
          <w:szCs w:val="28"/>
          <w:rtl w:val="true"/>
          <w:lang w:bidi="fa-IR"/>
        </w:rPr>
        <w:t>و لو عقد بدون إذنها توقّفت صحّته علی إجازتها، فإن أجازته صحّ، و إلّا بطل، و إن علمت فسکتت و علمنا من سکوتها رضاها قلباً ففی صحّة العقد إشکال ما لم تظهر رضاها</w:t>
      </w:r>
      <w:r>
        <w:rPr>
          <w:rFonts w:eastAsia="IRNazanin" w:cs="IRNazanin"/>
          <w:color w:val="111111"/>
          <w:sz w:val="28"/>
          <w:szCs w:val="28"/>
          <w:rtl w:val="true"/>
          <w:lang w:bidi="fa-IR"/>
        </w:rPr>
        <w:t>.</w:t>
      </w:r>
    </w:p>
    <w:p>
      <w:pPr>
        <w:pStyle w:val="Heading5"/>
        <w:numPr>
          <w:ilvl w:val="4"/>
          <w:numId w:val="1"/>
        </w:numPr>
        <w:rPr/>
      </w:pPr>
      <w:bookmarkStart w:id="4876" w:name="__RefHeading___Toc4212790_581953129"/>
      <w:bookmarkStart w:id="4877" w:name="_Toc2255"/>
      <w:bookmarkEnd w:id="4876"/>
      <w:r>
        <w:rPr>
          <w:rtl w:val="true"/>
        </w:rPr>
        <w:t>(</w:t>
      </w:r>
      <w:r>
        <w:rPr>
          <w:rtl w:val="true"/>
        </w:rPr>
        <w:t xml:space="preserve">مسألة </w:t>
      </w:r>
      <w:r>
        <w:rPr/>
        <w:t>1662</w:t>
      </w:r>
      <w:r>
        <w:rPr>
          <w:rtl w:val="true"/>
        </w:rPr>
        <w:t xml:space="preserve">): </w:t>
      </w:r>
      <w:r>
        <w:rPr>
          <w:rtl w:val="true"/>
        </w:rPr>
        <w:t>لو زنی بخالته أو عمّته فیحرم علیه أن یتزوّج بعد ذلک ببنتهما</w:t>
      </w:r>
      <w:bookmarkEnd w:id="4877"/>
    </w:p>
    <w:p>
      <w:pPr>
        <w:pStyle w:val="BookText"/>
        <w:rPr/>
      </w:pPr>
      <w:r>
        <w:rPr>
          <w:rFonts w:ascii="IRNazanin" w:hAnsi="IRNazanin" w:eastAsia="IRNazanin"/>
          <w:color w:val="111111"/>
          <w:sz w:val="28"/>
          <w:sz w:val="28"/>
          <w:szCs w:val="28"/>
          <w:rtl w:val="true"/>
          <w:lang w:bidi="fa-IR"/>
        </w:rPr>
        <w:t>و لو کان الزنا بهما بعد العقد علی البنت و قبل الدخول بها ففی فساد الزواج إشکال، فلا یترک الاحتیاط، و أمّا إذا کان بعدهما فلا یبطل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طلّقها بائناً ثمّ أراد أن یتزوّجها ثانیاً ففیه إشکال، و کذا فی الفرع الآتی</w:t>
      </w:r>
      <w:r>
        <w:rPr>
          <w:rFonts w:eastAsia="IRNazanin" w:cs="IRNazanin"/>
          <w:color w:val="111111"/>
          <w:sz w:val="28"/>
          <w:szCs w:val="28"/>
          <w:rtl w:val="true"/>
          <w:lang w:bidi="fa-IR"/>
        </w:rPr>
        <w:t>.</w:t>
      </w:r>
    </w:p>
    <w:p>
      <w:pPr>
        <w:pStyle w:val="Heading5"/>
        <w:numPr>
          <w:ilvl w:val="4"/>
          <w:numId w:val="1"/>
        </w:numPr>
        <w:rPr/>
      </w:pPr>
      <w:bookmarkStart w:id="4878" w:name="__RefHeading___Toc4212792_581953129"/>
      <w:bookmarkStart w:id="4879" w:name="_Toc2256"/>
      <w:bookmarkEnd w:id="4878"/>
      <w:r>
        <w:rPr>
          <w:rtl w:val="true"/>
        </w:rPr>
        <w:t>(</w:t>
      </w:r>
      <w:r>
        <w:rPr>
          <w:rtl w:val="true"/>
        </w:rPr>
        <w:t xml:space="preserve">مسألة </w:t>
      </w:r>
      <w:r>
        <w:rPr/>
        <w:t>1663</w:t>
      </w:r>
      <w:r>
        <w:rPr>
          <w:rtl w:val="true"/>
        </w:rPr>
        <w:t xml:space="preserve">): </w:t>
      </w:r>
      <w:r>
        <w:rPr>
          <w:rtl w:val="true"/>
        </w:rPr>
        <w:t>لو زنی بامرأة غیر عمّته و خالته</w:t>
      </w:r>
      <w:bookmarkEnd w:id="4879"/>
    </w:p>
    <w:p>
      <w:pPr>
        <w:pStyle w:val="BookText"/>
        <w:rPr/>
      </w:pPr>
      <w:r>
        <w:rPr>
          <w:rFonts w:ascii="IRNazanin" w:hAnsi="IRNazanin" w:eastAsia="IRNazanin"/>
          <w:color w:val="111111"/>
          <w:sz w:val="28"/>
          <w:sz w:val="28"/>
          <w:szCs w:val="28"/>
          <w:rtl w:val="true"/>
          <w:lang w:bidi="fa-IR"/>
        </w:rPr>
        <w:t>فالأحوط أن لا یتزوّج بنتها، و لو کان قد عقد علیها و دخل بها ثمّ زنی بأُمّها لم یبطل العقد بلا إشکال، و إن زنی بأُمّها قبل الدخول ففی فساد العقد إشکال، فلا یترک مراعاة مقتضی الاحتیاط</w:t>
      </w:r>
      <w:r>
        <w:rPr>
          <w:rFonts w:eastAsia="IRNazanin" w:cs="IRNazanin"/>
          <w:color w:val="111111"/>
          <w:sz w:val="28"/>
          <w:szCs w:val="28"/>
          <w:rtl w:val="true"/>
          <w:lang w:bidi="fa-IR"/>
        </w:rPr>
        <w:t>.</w:t>
      </w:r>
    </w:p>
    <w:p>
      <w:pPr>
        <w:pStyle w:val="Heading5"/>
        <w:numPr>
          <w:ilvl w:val="4"/>
          <w:numId w:val="1"/>
        </w:numPr>
        <w:rPr/>
      </w:pPr>
      <w:bookmarkStart w:id="4880" w:name="__RefHeading___Toc4212794_581953129"/>
      <w:bookmarkStart w:id="4881" w:name="_Toc2257"/>
      <w:bookmarkEnd w:id="4880"/>
      <w:r>
        <w:rPr>
          <w:rtl w:val="true"/>
        </w:rPr>
        <w:t>(</w:t>
      </w:r>
      <w:r>
        <w:rPr>
          <w:rtl w:val="true"/>
        </w:rPr>
        <w:t xml:space="preserve">مسألة </w:t>
      </w:r>
      <w:r>
        <w:rPr/>
        <w:t>1664</w:t>
      </w:r>
      <w:r>
        <w:rPr>
          <w:rtl w:val="true"/>
        </w:rPr>
        <w:t xml:space="preserve">): </w:t>
      </w:r>
      <w:r>
        <w:rPr>
          <w:rtl w:val="true"/>
        </w:rPr>
        <w:t>لو زنی بامرأة ذات بعل أو فی عدّة الطلاق الرجعی لا تحرم علیه المرأة</w:t>
      </w:r>
      <w:bookmarkEnd w:id="4881"/>
    </w:p>
    <w:p>
      <w:pPr>
        <w:pStyle w:val="BookText"/>
        <w:rPr/>
      </w:pPr>
      <w:r>
        <w:rPr>
          <w:rFonts w:ascii="IRNazanin" w:hAnsi="IRNazanin" w:eastAsia="IRNazanin"/>
          <w:color w:val="111111"/>
          <w:sz w:val="28"/>
          <w:sz w:val="28"/>
          <w:szCs w:val="28"/>
          <w:rtl w:val="true"/>
          <w:lang w:bidi="fa-IR"/>
        </w:rPr>
        <w:t>و إن کان الأحوط الاجتناب عن تزویجها، و لو زنی بامرأة فی عدّة المتعة أو عدّة طلاق البائن أو عدّة الوفاة لم تحرم علیه بلا إشکال</w:t>
      </w:r>
      <w:r>
        <w:rPr>
          <w:rFonts w:eastAsia="IRNazanin" w:cs="IRNazanin"/>
          <w:color w:val="111111"/>
          <w:sz w:val="28"/>
          <w:szCs w:val="28"/>
          <w:rtl w:val="true"/>
          <w:lang w:bidi="fa-IR"/>
        </w:rPr>
        <w:t>.</w:t>
      </w:r>
    </w:p>
    <w:p>
      <w:pPr>
        <w:pStyle w:val="Heading5"/>
        <w:numPr>
          <w:ilvl w:val="4"/>
          <w:numId w:val="1"/>
        </w:numPr>
        <w:rPr/>
      </w:pPr>
      <w:bookmarkStart w:id="4882" w:name="__RefHeading___Toc4212796_581953129"/>
      <w:bookmarkStart w:id="4883" w:name="_Toc2258"/>
      <w:bookmarkEnd w:id="4882"/>
      <w:r>
        <w:rPr>
          <w:rtl w:val="true"/>
        </w:rPr>
        <w:t>(</w:t>
      </w:r>
      <w:r>
        <w:rPr>
          <w:rtl w:val="true"/>
        </w:rPr>
        <w:t xml:space="preserve">مسألة </w:t>
      </w:r>
      <w:r>
        <w:rPr/>
        <w:t>1665</w:t>
      </w:r>
      <w:r>
        <w:rPr>
          <w:rtl w:val="true"/>
        </w:rPr>
        <w:t xml:space="preserve">): </w:t>
      </w:r>
      <w:r>
        <w:rPr>
          <w:rtl w:val="true"/>
        </w:rPr>
        <w:t>لو زنی بامرأة لیس لها زوج، و لیست بذات عدّة</w:t>
      </w:r>
      <w:bookmarkEnd w:id="4883"/>
    </w:p>
    <w:p>
      <w:pPr>
        <w:pStyle w:val="BookText"/>
        <w:rPr/>
      </w:pPr>
      <w:r>
        <w:rPr>
          <w:rFonts w:ascii="IRNazanin" w:hAnsi="IRNazanin" w:eastAsia="IRNazanin"/>
          <w:color w:val="111111"/>
          <w:sz w:val="28"/>
          <w:sz w:val="28"/>
          <w:szCs w:val="28"/>
          <w:rtl w:val="true"/>
          <w:lang w:bidi="fa-IR"/>
        </w:rPr>
        <w:t>جاز له أن یتزوّجها، و الأحوط الأولی تأخیر العقد إلی أن تحیض، و کذا بالنسبة إلی غیر الزانی، و الأحوط وجوباً ترک التزویج بالمشهورة بالزنا إلّا بعد ظهور توبتها</w:t>
      </w:r>
      <w:r>
        <w:rPr>
          <w:rFonts w:eastAsia="IRNazanin" w:cs="IRNazanin"/>
          <w:color w:val="111111"/>
          <w:sz w:val="28"/>
          <w:szCs w:val="28"/>
          <w:rtl w:val="true"/>
          <w:lang w:bidi="fa-IR"/>
        </w:rPr>
        <w:t>.</w:t>
      </w:r>
    </w:p>
    <w:p>
      <w:pPr>
        <w:pStyle w:val="Heading5"/>
        <w:numPr>
          <w:ilvl w:val="4"/>
          <w:numId w:val="1"/>
        </w:numPr>
        <w:rPr/>
      </w:pPr>
      <w:bookmarkStart w:id="4884" w:name="__RefHeading___Toc4212798_581953129"/>
      <w:bookmarkStart w:id="4885" w:name="_Toc2259"/>
      <w:bookmarkEnd w:id="4884"/>
      <w:r>
        <w:rPr>
          <w:rtl w:val="true"/>
        </w:rPr>
        <w:t>(</w:t>
      </w:r>
      <w:r>
        <w:rPr>
          <w:rtl w:val="true"/>
        </w:rPr>
        <w:t xml:space="preserve">مسألة </w:t>
      </w:r>
      <w:r>
        <w:rPr/>
        <w:t>1666</w:t>
      </w:r>
      <w:r>
        <w:rPr>
          <w:rtl w:val="true"/>
        </w:rPr>
        <w:t xml:space="preserve">): </w:t>
      </w:r>
      <w:r>
        <w:rPr>
          <w:rtl w:val="true"/>
        </w:rPr>
        <w:t>یحرم تزویج المرأة دواماً و متعةً فی عدّتها من الغیر،</w:t>
      </w:r>
      <w:bookmarkEnd w:id="4885"/>
    </w:p>
    <w:p>
      <w:pPr>
        <w:pStyle w:val="BookText"/>
        <w:rPr/>
      </w:pPr>
      <w:r>
        <w:rPr>
          <w:rFonts w:ascii="IRNazanin" w:hAnsi="IRNazanin" w:eastAsia="IRNazanin"/>
          <w:color w:val="111111"/>
          <w:sz w:val="28"/>
          <w:sz w:val="28"/>
          <w:szCs w:val="28"/>
          <w:rtl w:val="true"/>
          <w:lang w:bidi="fa-IR"/>
        </w:rPr>
        <w:t>فلو علم الرجل أو المرأة بأنّها فی العدّة و بحرمة التزویج فیها و تزوّج بها حرمت علیه مؤبّداً و إن لم یدخل بها بعد العقد، و إذا کانا جاهلین بأنّها فی العدّة أو بحرمة التزویج فیها، فإن دخل بها حرمت علیه مؤبّداً أیضاً</w:t>
      </w:r>
      <w:r>
        <w:rPr>
          <w:rFonts w:eastAsia="IRNazanin" w:cs="IRNazanin"/>
          <w:color w:val="111111"/>
          <w:sz w:val="28"/>
          <w:szCs w:val="28"/>
          <w:rtl w:val="true"/>
          <w:lang w:bidi="fa-IR"/>
        </w:rPr>
        <w:t>.</w:t>
      </w:r>
    </w:p>
    <w:p>
      <w:pPr>
        <w:pStyle w:val="Heading5"/>
        <w:numPr>
          <w:ilvl w:val="4"/>
          <w:numId w:val="1"/>
        </w:numPr>
        <w:rPr/>
      </w:pPr>
      <w:bookmarkStart w:id="4886" w:name="__RefHeading___Toc4212800_581953129"/>
      <w:bookmarkStart w:id="4887" w:name="_Toc2260"/>
      <w:bookmarkEnd w:id="4886"/>
      <w:r>
        <w:rPr>
          <w:rtl w:val="true"/>
        </w:rPr>
        <w:t>(</w:t>
      </w:r>
      <w:r>
        <w:rPr>
          <w:rtl w:val="true"/>
        </w:rPr>
        <w:t xml:space="preserve">مسألة </w:t>
      </w:r>
      <w:r>
        <w:rPr/>
        <w:t>1667</w:t>
      </w:r>
      <w:r>
        <w:rPr>
          <w:rtl w:val="true"/>
        </w:rPr>
        <w:t xml:space="preserve">): </w:t>
      </w:r>
      <w:r>
        <w:rPr>
          <w:rtl w:val="true"/>
        </w:rPr>
        <w:t>لو تزوّج بامرأة عالماً بأنّها ذات بعل حرمت علیه مؤبّداً</w:t>
      </w:r>
      <w:bookmarkEnd w:id="4887"/>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جاهلاً بأنّها ذات بعل أو بحرمة العقد علیها، حیث إنّه قد یتحقّق الجهل به</w:t>
      </w:r>
      <w:bookmarkStart w:id="4888" w:name="pg5769_39052"/>
    </w:p>
    <w:p>
      <w:pPr>
        <w:pStyle w:val="BookText"/>
        <w:rPr/>
      </w:pPr>
      <w:bookmarkEnd w:id="4888"/>
      <w:r>
        <w:rPr>
          <w:rFonts w:ascii="IRNazanin" w:hAnsi="IRNazanin" w:eastAsia="IRNazanin"/>
          <w:color w:val="111111"/>
          <w:sz w:val="28"/>
          <w:sz w:val="28"/>
          <w:szCs w:val="28"/>
          <w:rtl w:val="true"/>
          <w:lang w:bidi="fa-IR"/>
        </w:rPr>
        <w:t>نادراً، فإن دخل بها فالأحوط وجوباً حرمتها علیه مؤبّداً</w:t>
      </w:r>
      <w:r>
        <w:rPr>
          <w:rFonts w:eastAsia="IRNazanin" w:cs="IRNazanin"/>
          <w:color w:val="111111"/>
          <w:sz w:val="28"/>
          <w:szCs w:val="28"/>
          <w:rtl w:val="true"/>
          <w:lang w:bidi="fa-IR"/>
        </w:rPr>
        <w:t>.</w:t>
      </w:r>
    </w:p>
    <w:p>
      <w:pPr>
        <w:pStyle w:val="Heading5"/>
        <w:numPr>
          <w:ilvl w:val="4"/>
          <w:numId w:val="1"/>
        </w:numPr>
        <w:rPr/>
      </w:pPr>
      <w:bookmarkStart w:id="4889" w:name="__RefHeading___Toc4212802_581953129"/>
      <w:bookmarkStart w:id="4890" w:name="_Toc2261"/>
      <w:bookmarkEnd w:id="4889"/>
      <w:r>
        <w:rPr>
          <w:rtl w:val="true"/>
        </w:rPr>
        <w:t>(</w:t>
      </w:r>
      <w:r>
        <w:rPr>
          <w:rtl w:val="true"/>
        </w:rPr>
        <w:t xml:space="preserve">مسألة </w:t>
      </w:r>
      <w:r>
        <w:rPr/>
        <w:t>1668</w:t>
      </w:r>
      <w:r>
        <w:rPr>
          <w:rtl w:val="true"/>
        </w:rPr>
        <w:t xml:space="preserve">): </w:t>
      </w:r>
      <w:r>
        <w:rPr>
          <w:rtl w:val="true"/>
        </w:rPr>
        <w:t>لا تحرم الزوجة علی زوجها بزناها،</w:t>
      </w:r>
      <w:bookmarkEnd w:id="4890"/>
    </w:p>
    <w:p>
      <w:pPr>
        <w:pStyle w:val="BookText"/>
        <w:rPr/>
      </w:pPr>
      <w:r>
        <w:rPr>
          <w:rFonts w:ascii="IRNazanin" w:hAnsi="IRNazanin" w:eastAsia="IRNazanin"/>
          <w:color w:val="111111"/>
          <w:sz w:val="28"/>
          <w:sz w:val="28"/>
          <w:szCs w:val="28"/>
          <w:rtl w:val="true"/>
          <w:lang w:bidi="fa-IR"/>
        </w:rPr>
        <w:t>و لکن إن کانت مصرّة علی ذلک و صارت مشهورة بالزنا فالأحوط وجوباً أن یطلّقها الزوج مع عدم التوبة</w:t>
      </w:r>
      <w:r>
        <w:rPr>
          <w:rFonts w:eastAsia="IRNazanin" w:cs="IRNazanin"/>
          <w:color w:val="111111"/>
          <w:sz w:val="28"/>
          <w:szCs w:val="28"/>
          <w:rtl w:val="true"/>
          <w:lang w:bidi="fa-IR"/>
        </w:rPr>
        <w:t>.</w:t>
      </w:r>
    </w:p>
    <w:p>
      <w:pPr>
        <w:pStyle w:val="Heading5"/>
        <w:numPr>
          <w:ilvl w:val="4"/>
          <w:numId w:val="1"/>
        </w:numPr>
        <w:rPr/>
      </w:pPr>
      <w:bookmarkStart w:id="4891" w:name="__RefHeading___Toc4212804_581953129"/>
      <w:bookmarkStart w:id="4892" w:name="_Toc2262"/>
      <w:bookmarkEnd w:id="4891"/>
      <w:r>
        <w:rPr>
          <w:rtl w:val="true"/>
        </w:rPr>
        <w:t>(</w:t>
      </w:r>
      <w:r>
        <w:rPr>
          <w:rtl w:val="true"/>
        </w:rPr>
        <w:t xml:space="preserve">مسألة </w:t>
      </w:r>
      <w:r>
        <w:rPr/>
        <w:t>1669</w:t>
      </w:r>
      <w:r>
        <w:rPr>
          <w:rtl w:val="true"/>
        </w:rPr>
        <w:t xml:space="preserve">): </w:t>
      </w:r>
      <w:r>
        <w:rPr>
          <w:rtl w:val="true"/>
        </w:rPr>
        <w:t>إذا تزوّجت المرأة، ثمّ شکّت فی أنّ زواجها وقع فی العدّة أو بعد انقضائها</w:t>
      </w:r>
      <w:bookmarkEnd w:id="4892"/>
    </w:p>
    <w:p>
      <w:pPr>
        <w:pStyle w:val="BookText"/>
        <w:rPr/>
      </w:pPr>
      <w:r>
        <w:rPr>
          <w:rFonts w:ascii="IRNazanin" w:hAnsi="IRNazanin" w:eastAsia="IRNazanin"/>
          <w:color w:val="111111"/>
          <w:sz w:val="28"/>
          <w:sz w:val="28"/>
          <w:szCs w:val="28"/>
          <w:rtl w:val="true"/>
          <w:lang w:bidi="fa-IR"/>
        </w:rPr>
        <w:t>لم تعتن بالشک</w:t>
      </w:r>
      <w:r>
        <w:rPr>
          <w:rFonts w:eastAsia="IRNazanin" w:cs="IRNazanin"/>
          <w:color w:val="111111"/>
          <w:sz w:val="28"/>
          <w:szCs w:val="28"/>
          <w:rtl w:val="true"/>
          <w:lang w:bidi="fa-IR"/>
        </w:rPr>
        <w:t>.</w:t>
      </w:r>
    </w:p>
    <w:p>
      <w:pPr>
        <w:pStyle w:val="Heading5"/>
        <w:numPr>
          <w:ilvl w:val="4"/>
          <w:numId w:val="1"/>
        </w:numPr>
        <w:rPr/>
      </w:pPr>
      <w:bookmarkStart w:id="4893" w:name="__RefHeading___Toc4212806_581953129"/>
      <w:bookmarkStart w:id="4894" w:name="_Toc2263"/>
      <w:bookmarkEnd w:id="4893"/>
      <w:r>
        <w:rPr>
          <w:rtl w:val="true"/>
        </w:rPr>
        <w:t>(</w:t>
      </w:r>
      <w:r>
        <w:rPr>
          <w:rtl w:val="true"/>
        </w:rPr>
        <w:t xml:space="preserve">مسألة </w:t>
      </w:r>
      <w:r>
        <w:rPr/>
        <w:t>1670</w:t>
      </w:r>
      <w:r>
        <w:rPr>
          <w:rtl w:val="true"/>
        </w:rPr>
        <w:t xml:space="preserve">): </w:t>
      </w:r>
      <w:r>
        <w:rPr>
          <w:rtl w:val="true"/>
        </w:rPr>
        <w:t>لو ادّعت المرأة أنّها یائسة لم تسمع دعواها،</w:t>
      </w:r>
      <w:bookmarkEnd w:id="4894"/>
    </w:p>
    <w:p>
      <w:pPr>
        <w:pStyle w:val="BookText"/>
        <w:rPr/>
      </w:pPr>
      <w:r>
        <w:rPr>
          <w:rFonts w:ascii="IRNazanin" w:hAnsi="IRNazanin" w:eastAsia="IRNazanin"/>
          <w:color w:val="111111"/>
          <w:sz w:val="28"/>
          <w:sz w:val="28"/>
          <w:szCs w:val="28"/>
          <w:rtl w:val="true"/>
          <w:lang w:bidi="fa-IR"/>
        </w:rPr>
        <w:t>و لو ادّعت أنّها خلیّة عن الزوج صُدِّقت، إلّا إذا کانت ذات بعل سابقاً، أو کانت متّهمة، فیجب الفحص عن حالها علی الأحوط</w:t>
      </w:r>
      <w:r>
        <w:rPr>
          <w:rFonts w:eastAsia="IRNazanin" w:cs="IRNazanin"/>
          <w:color w:val="111111"/>
          <w:sz w:val="28"/>
          <w:szCs w:val="28"/>
          <w:rtl w:val="true"/>
          <w:lang w:bidi="fa-IR"/>
        </w:rPr>
        <w:t>.</w:t>
      </w:r>
    </w:p>
    <w:p>
      <w:pPr>
        <w:pStyle w:val="Heading5"/>
        <w:numPr>
          <w:ilvl w:val="4"/>
          <w:numId w:val="1"/>
        </w:numPr>
        <w:rPr/>
      </w:pPr>
      <w:bookmarkStart w:id="4895" w:name="__RefHeading___Toc4212808_581953129"/>
      <w:bookmarkStart w:id="4896" w:name="_Toc2264"/>
      <w:bookmarkEnd w:id="4895"/>
      <w:r>
        <w:rPr>
          <w:rtl w:val="true"/>
        </w:rPr>
        <w:t>(</w:t>
      </w:r>
      <w:r>
        <w:rPr>
          <w:rtl w:val="true"/>
        </w:rPr>
        <w:t xml:space="preserve">مسألة </w:t>
      </w:r>
      <w:r>
        <w:rPr/>
        <w:t>1671</w:t>
      </w:r>
      <w:r>
        <w:rPr>
          <w:rtl w:val="true"/>
        </w:rPr>
        <w:t xml:space="preserve">): </w:t>
      </w:r>
      <w:r>
        <w:rPr>
          <w:rtl w:val="true"/>
        </w:rPr>
        <w:t>لو تزوّج بامرأة ادّعت أنّها خلیّة، و ادّعی بعد ذلک مدّعٍ أنّها کانت ذات بعل،</w:t>
      </w:r>
      <w:bookmarkEnd w:id="4896"/>
    </w:p>
    <w:p>
      <w:pPr>
        <w:pStyle w:val="BookText"/>
        <w:rPr/>
      </w:pPr>
      <w:r>
        <w:rPr>
          <w:rFonts w:ascii="IRNazanin" w:hAnsi="IRNazanin" w:eastAsia="IRNazanin"/>
          <w:color w:val="111111"/>
          <w:sz w:val="28"/>
          <w:sz w:val="28"/>
          <w:szCs w:val="28"/>
          <w:rtl w:val="true"/>
          <w:lang w:bidi="fa-IR"/>
        </w:rPr>
        <w:t>فالقول قول المرأة ما لم یثبت شرعاً أنّها 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وثوق المدّعی یجب علی الأحوط أن ینفصل الرجل عن المرأة بالطلاق</w:t>
      </w:r>
      <w:r>
        <w:rPr>
          <w:rFonts w:eastAsia="IRNazanin" w:cs="IRNazanin"/>
          <w:color w:val="111111"/>
          <w:sz w:val="28"/>
          <w:szCs w:val="28"/>
          <w:rtl w:val="true"/>
          <w:lang w:bidi="fa-IR"/>
        </w:rPr>
        <w:t>.</w:t>
      </w:r>
    </w:p>
    <w:p>
      <w:pPr>
        <w:pStyle w:val="Heading5"/>
        <w:numPr>
          <w:ilvl w:val="4"/>
          <w:numId w:val="1"/>
        </w:numPr>
        <w:rPr/>
      </w:pPr>
      <w:bookmarkStart w:id="4897" w:name="__RefHeading___Toc4212810_581953129"/>
      <w:bookmarkStart w:id="4898" w:name="_Toc2265"/>
      <w:bookmarkEnd w:id="4897"/>
      <w:r>
        <w:rPr>
          <w:rtl w:val="true"/>
        </w:rPr>
        <w:t>(</w:t>
      </w:r>
      <w:r>
        <w:rPr>
          <w:rtl w:val="true"/>
        </w:rPr>
        <w:t xml:space="preserve">مسألة </w:t>
      </w:r>
      <w:r>
        <w:rPr/>
        <w:t>1672</w:t>
      </w:r>
      <w:r>
        <w:rPr>
          <w:rtl w:val="true"/>
        </w:rPr>
        <w:t xml:space="preserve">): </w:t>
      </w:r>
      <w:r>
        <w:rPr>
          <w:rtl w:val="true"/>
        </w:rPr>
        <w:t>إذا لاط البالغ بغلام فأوقب حرمت علی الواطئ أُمّ الموطوء و أُخته و بنته،</w:t>
      </w:r>
      <w:bookmarkEnd w:id="4898"/>
    </w:p>
    <w:p>
      <w:pPr>
        <w:pStyle w:val="BookText"/>
        <w:rPr/>
      </w:pPr>
      <w:r>
        <w:rPr>
          <w:rFonts w:ascii="IRNazanin" w:hAnsi="IRNazanin" w:eastAsia="IRNazanin"/>
          <w:color w:val="111111"/>
          <w:sz w:val="28"/>
          <w:sz w:val="28"/>
          <w:szCs w:val="28"/>
          <w:rtl w:val="true"/>
          <w:lang w:bidi="fa-IR"/>
        </w:rPr>
        <w:t>و لا یحرمن علیه مع الشکّ فی الدخول، کما لا یحرمن علیه إذا کان الواطئ غیر بالغ، و أمّا إذا کانا بالغین ففی ثبوت الحرمة إشکال</w:t>
      </w:r>
      <w:r>
        <w:rPr>
          <w:rFonts w:eastAsia="IRNazanin" w:cs="IRNazanin"/>
          <w:color w:val="111111"/>
          <w:sz w:val="28"/>
          <w:szCs w:val="28"/>
          <w:rtl w:val="true"/>
          <w:lang w:bidi="fa-IR"/>
        </w:rPr>
        <w:t>.</w:t>
      </w:r>
    </w:p>
    <w:p>
      <w:pPr>
        <w:pStyle w:val="Heading5"/>
        <w:numPr>
          <w:ilvl w:val="4"/>
          <w:numId w:val="1"/>
        </w:numPr>
        <w:rPr/>
      </w:pPr>
      <w:bookmarkStart w:id="4899" w:name="__RefHeading___Toc4212812_581953129"/>
      <w:bookmarkStart w:id="4900" w:name="_Toc2266"/>
      <w:bookmarkEnd w:id="4899"/>
      <w:r>
        <w:rPr>
          <w:rtl w:val="true"/>
        </w:rPr>
        <w:t>(</w:t>
      </w:r>
      <w:r>
        <w:rPr>
          <w:rtl w:val="true"/>
        </w:rPr>
        <w:t xml:space="preserve">مسألة </w:t>
      </w:r>
      <w:r>
        <w:rPr/>
        <w:t>1673</w:t>
      </w:r>
      <w:r>
        <w:rPr>
          <w:rtl w:val="true"/>
        </w:rPr>
        <w:t xml:space="preserve">): </w:t>
      </w:r>
      <w:r>
        <w:rPr>
          <w:rtl w:val="true"/>
        </w:rPr>
        <w:t>إذا تزوّج امرأة ثمّ لاط بأبیها، أو أخیها، أو ابنها لم تحرم علیه</w:t>
      </w:r>
      <w:bookmarkEnd w:id="4900"/>
    </w:p>
    <w:p>
      <w:pPr>
        <w:pStyle w:val="BookText"/>
        <w:rPr/>
      </w:pPr>
      <w:r>
        <w:rPr>
          <w:rFonts w:ascii="IRNazanin" w:hAnsi="IRNazanin" w:eastAsia="IRNazanin"/>
          <w:color w:val="111111"/>
          <w:sz w:val="28"/>
          <w:sz w:val="28"/>
          <w:szCs w:val="28"/>
          <w:rtl w:val="true"/>
          <w:lang w:bidi="fa-IR"/>
        </w:rPr>
        <w:t>إلّا إذا کان قبل الدخول بها أو طلّقها ثمّ أراد أن یتزوّجها ثانیاً علی الأحوط فی الفرضین</w:t>
      </w:r>
      <w:r>
        <w:rPr>
          <w:rFonts w:eastAsia="IRNazanin" w:cs="IRNazanin"/>
          <w:color w:val="111111"/>
          <w:sz w:val="28"/>
          <w:szCs w:val="28"/>
          <w:rtl w:val="true"/>
          <w:lang w:bidi="fa-IR"/>
        </w:rPr>
        <w:t>.</w:t>
      </w:r>
    </w:p>
    <w:p>
      <w:pPr>
        <w:pStyle w:val="Heading5"/>
        <w:numPr>
          <w:ilvl w:val="4"/>
          <w:numId w:val="1"/>
        </w:numPr>
        <w:rPr/>
      </w:pPr>
      <w:bookmarkStart w:id="4901" w:name="__RefHeading___Toc4212814_581953129"/>
      <w:bookmarkStart w:id="4902" w:name="_Toc2267"/>
      <w:bookmarkEnd w:id="4901"/>
      <w:r>
        <w:rPr>
          <w:rtl w:val="true"/>
        </w:rPr>
        <w:t>(</w:t>
      </w:r>
      <w:r>
        <w:rPr>
          <w:rtl w:val="true"/>
        </w:rPr>
        <w:t xml:space="preserve">مسألة </w:t>
      </w:r>
      <w:r>
        <w:rPr/>
        <w:t>1674</w:t>
      </w:r>
      <w:r>
        <w:rPr>
          <w:rtl w:val="true"/>
        </w:rPr>
        <w:t xml:space="preserve">): </w:t>
      </w:r>
      <w:r>
        <w:rPr>
          <w:rtl w:val="true"/>
        </w:rPr>
        <w:t>لا یجوز الدخول بالزوجة قبل إکمال تسع سنین،</w:t>
      </w:r>
      <w:bookmarkEnd w:id="4902"/>
    </w:p>
    <w:p>
      <w:pPr>
        <w:pStyle w:val="BookText"/>
        <w:rPr/>
      </w:pPr>
      <w:r>
        <w:rPr>
          <w:rFonts w:ascii="IRNazanin" w:hAnsi="IRNazanin" w:eastAsia="IRNazanin"/>
          <w:color w:val="111111"/>
          <w:sz w:val="28"/>
          <w:sz w:val="28"/>
          <w:szCs w:val="28"/>
          <w:rtl w:val="true"/>
          <w:lang w:bidi="fa-IR"/>
        </w:rPr>
        <w:t>و لو فعل ذلک یحرم علیه وطؤها بعد بلوغها إن أفضاها</w:t>
      </w:r>
      <w:r>
        <w:rPr>
          <w:rFonts w:eastAsia="IRNazanin" w:cs="IRNazanin"/>
          <w:color w:val="111111"/>
          <w:sz w:val="28"/>
          <w:szCs w:val="28"/>
          <w:rtl w:val="true"/>
          <w:lang w:bidi="fa-IR"/>
        </w:rPr>
        <w:t>.</w:t>
      </w:r>
    </w:p>
    <w:p>
      <w:pPr>
        <w:pStyle w:val="Heading5"/>
        <w:numPr>
          <w:ilvl w:val="4"/>
          <w:numId w:val="1"/>
        </w:numPr>
        <w:rPr/>
      </w:pPr>
      <w:bookmarkStart w:id="4903" w:name="__RefHeading___Toc4212816_581953129"/>
      <w:bookmarkStart w:id="4904" w:name="_Toc2268"/>
      <w:bookmarkEnd w:id="4903"/>
      <w:r>
        <w:rPr>
          <w:rtl w:val="true"/>
        </w:rPr>
        <w:t>(</w:t>
      </w:r>
      <w:r>
        <w:rPr>
          <w:rtl w:val="true"/>
        </w:rPr>
        <w:t xml:space="preserve">مسألة </w:t>
      </w:r>
      <w:r>
        <w:rPr/>
        <w:t>1675</w:t>
      </w:r>
      <w:r>
        <w:rPr>
          <w:rtl w:val="true"/>
        </w:rPr>
        <w:t xml:space="preserve">): </w:t>
      </w:r>
      <w:r>
        <w:rPr>
          <w:rtl w:val="true"/>
        </w:rPr>
        <w:t>تحرم المطلّقة ثلاثاً علی زوجها المطلِّق لها،</w:t>
      </w:r>
      <w:bookmarkEnd w:id="4904"/>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تزوّجت بغیره و دخل بها فطلّقها حلّت لزوجها الأوّل علی تفصیل یأتی فی کتاب الطلاق</w:t>
      </w:r>
      <w:r>
        <w:rPr>
          <w:rFonts w:eastAsia="IRNazanin" w:cs="IRNazanin"/>
          <w:color w:val="111111"/>
          <w:sz w:val="28"/>
          <w:szCs w:val="28"/>
          <w:rtl w:val="true"/>
          <w:lang w:bidi="fa-IR"/>
        </w:rPr>
        <w:t>.</w:t>
      </w:r>
      <w:bookmarkStart w:id="4905" w:name="pg5769_39053"/>
    </w:p>
    <w:p>
      <w:pPr>
        <w:pStyle w:val="Heading4"/>
        <w:numPr>
          <w:ilvl w:val="3"/>
          <w:numId w:val="1"/>
        </w:numPr>
        <w:rPr/>
      </w:pPr>
      <w:bookmarkStart w:id="4906" w:name="__RefHeading___Toc4212818_581953129"/>
      <w:bookmarkStart w:id="4907" w:name="_Toc2269"/>
      <w:bookmarkEnd w:id="4905"/>
      <w:bookmarkEnd w:id="4906"/>
      <w:r>
        <w:rPr>
          <w:rtl w:val="true"/>
        </w:rPr>
        <w:t>الثانی من أسباب التحریم</w:t>
      </w:r>
      <w:r>
        <w:rPr>
          <w:rtl w:val="true"/>
        </w:rPr>
        <w:t xml:space="preserve">: </w:t>
      </w:r>
      <w:r>
        <w:rPr>
          <w:rtl w:val="true"/>
        </w:rPr>
        <w:t>الرضاع</w:t>
      </w:r>
      <w:bookmarkEnd w:id="4907"/>
    </w:p>
    <w:p>
      <w:pPr>
        <w:pStyle w:val="Heading5"/>
        <w:numPr>
          <w:ilvl w:val="4"/>
          <w:numId w:val="1"/>
        </w:numPr>
        <w:rPr/>
      </w:pPr>
      <w:bookmarkStart w:id="4908" w:name="__RefHeading___Toc4212820_581953129"/>
      <w:bookmarkStart w:id="4909" w:name="_Toc2270"/>
      <w:bookmarkEnd w:id="4908"/>
      <w:r>
        <w:rPr>
          <w:rtl w:val="true"/>
        </w:rPr>
        <w:t>مسائل</w:t>
      </w:r>
      <w:bookmarkEnd w:id="4909"/>
    </w:p>
    <w:p>
      <w:pPr>
        <w:pStyle w:val="Heading6"/>
        <w:numPr>
          <w:ilvl w:val="5"/>
          <w:numId w:val="1"/>
        </w:numPr>
        <w:rPr/>
      </w:pPr>
      <w:bookmarkStart w:id="4910" w:name="__RefHeading___Toc4212822_581953129"/>
      <w:bookmarkStart w:id="4911" w:name="_Toc2271"/>
      <w:bookmarkEnd w:id="4910"/>
      <w:r>
        <w:rPr>
          <w:rtl w:val="true"/>
        </w:rPr>
        <w:t>(</w:t>
      </w:r>
      <w:r>
        <w:rPr>
          <w:rtl w:val="true"/>
        </w:rPr>
        <w:t xml:space="preserve">مسألة </w:t>
      </w:r>
      <w:r>
        <w:rPr/>
        <w:t>1676</w:t>
      </w:r>
      <w:r>
        <w:rPr>
          <w:rtl w:val="true"/>
        </w:rPr>
        <w:t xml:space="preserve">): </w:t>
      </w:r>
      <w:r>
        <w:rPr>
          <w:rtl w:val="true"/>
        </w:rPr>
        <w:t>تحرم علی المرتضع عدّة من النساء و الرجال بالشرائط الآتیة</w:t>
      </w:r>
      <w:r>
        <w:rPr>
          <w:rtl w:val="true"/>
        </w:rPr>
        <w:t>:</w:t>
      </w:r>
      <w:bookmarkEnd w:id="49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لأنّها أمّه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اللبن، و هو أبوه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المرضعة و إن علت، و أب المرضعة و إن علا، نسبیّة کانا أم رضاعیّة؛ لأنّهما جدّه و 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المرضعة ولادةً و إن نزلوا، لا رضاعاً، إلّا مع اتّحاد الفحل، کما سیأتی، فیصیرون بذلک أولاد رضاعیّین لصاحب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و أخوات المرضعة نسباً أو رضاعاً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أعمام المرضعة و عمّاتها، نسبیّة کانت أم 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 المرضعة و خالاتها، نسبیّة أم 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صاحب اللبن النسبیّة و الرضاعیّة، بلا واسطة أو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صاحب اللبن و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و أخوات صاحب اللبن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أعمام صاحب اللبن و أخواله أو عمّاته و خالاته، نسبیّاً أو رضاعیّاً</w:t>
      </w:r>
      <w:r>
        <w:rPr>
          <w:rFonts w:eastAsia="IRNazanin" w:cs="IRNazanin"/>
          <w:color w:val="111111"/>
          <w:sz w:val="28"/>
          <w:szCs w:val="28"/>
          <w:rtl w:val="true"/>
          <w:lang w:bidi="fa-IR"/>
        </w:rPr>
        <w:t>.</w:t>
      </w:r>
    </w:p>
    <w:p>
      <w:pPr>
        <w:pStyle w:val="Heading6"/>
        <w:numPr>
          <w:ilvl w:val="5"/>
          <w:numId w:val="1"/>
        </w:numPr>
        <w:rPr/>
      </w:pPr>
      <w:bookmarkStart w:id="4912" w:name="__RefHeading___Toc4212824_581953129"/>
      <w:bookmarkStart w:id="4913" w:name="_Toc2272"/>
      <w:bookmarkEnd w:id="4912"/>
      <w:r>
        <w:rPr>
          <w:rtl w:val="true"/>
        </w:rPr>
        <w:t>(</w:t>
      </w:r>
      <w:r>
        <w:rPr>
          <w:rtl w:val="true"/>
        </w:rPr>
        <w:t xml:space="preserve">مسألة </w:t>
      </w:r>
      <w:r>
        <w:rPr/>
        <w:t>1677</w:t>
      </w:r>
      <w:r>
        <w:rPr>
          <w:rtl w:val="true"/>
        </w:rPr>
        <w:t xml:space="preserve">): </w:t>
      </w:r>
      <w:r>
        <w:rPr>
          <w:rtl w:val="true"/>
        </w:rPr>
        <w:t>لا یجوز أن یتزوّج أبو المرتضع بنات صاحب اللبن النسبیّة،</w:t>
      </w:r>
      <w:bookmarkEnd w:id="4913"/>
    </w:p>
    <w:p>
      <w:pPr>
        <w:pStyle w:val="BookText"/>
        <w:rPr/>
      </w:pPr>
      <w:r>
        <w:rPr>
          <w:rFonts w:ascii="IRNazanin" w:hAnsi="IRNazanin" w:eastAsia="IRNazanin"/>
          <w:color w:val="111111"/>
          <w:sz w:val="28"/>
          <w:sz w:val="28"/>
          <w:szCs w:val="28"/>
          <w:rtl w:val="true"/>
          <w:lang w:bidi="fa-IR"/>
        </w:rPr>
        <w:t>و کذا الرضاعیّة علی الأحوط، و لا بنات المرضعة النسبیّة</w:t>
      </w:r>
      <w:r>
        <w:rPr>
          <w:rFonts w:eastAsia="IRNazanin" w:cs="IRNazanin"/>
          <w:color w:val="111111"/>
          <w:sz w:val="28"/>
          <w:szCs w:val="28"/>
          <w:rtl w:val="true"/>
          <w:lang w:bidi="fa-IR"/>
        </w:rPr>
        <w:t>.</w:t>
      </w:r>
    </w:p>
    <w:p>
      <w:pPr>
        <w:pStyle w:val="Heading6"/>
        <w:numPr>
          <w:ilvl w:val="5"/>
          <w:numId w:val="1"/>
        </w:numPr>
        <w:rPr/>
      </w:pPr>
      <w:bookmarkStart w:id="4914" w:name="__RefHeading___Toc4212826_581953129"/>
      <w:bookmarkStart w:id="4915" w:name="_Toc2273"/>
      <w:bookmarkEnd w:id="4914"/>
      <w:r>
        <w:rPr>
          <w:rtl w:val="true"/>
        </w:rPr>
        <w:t>(</w:t>
      </w:r>
      <w:r>
        <w:rPr>
          <w:rtl w:val="true"/>
        </w:rPr>
        <w:t xml:space="preserve">مسألة </w:t>
      </w:r>
      <w:r>
        <w:rPr/>
        <w:t>1678</w:t>
      </w:r>
      <w:r>
        <w:rPr>
          <w:rtl w:val="true"/>
        </w:rPr>
        <w:t xml:space="preserve">): </w:t>
      </w:r>
      <w:r>
        <w:rPr>
          <w:rtl w:val="true"/>
        </w:rPr>
        <w:t>لا تحرم أخوات المرتضع و المرتضعة علی صاحب اللبن و لا علی أبنائه و أعمامه و أخواله،</w:t>
      </w:r>
      <w:bookmarkEnd w:id="4915"/>
    </w:p>
    <w:p>
      <w:pPr>
        <w:pStyle w:val="BookText"/>
        <w:rPr/>
      </w:pPr>
      <w:r>
        <w:rPr>
          <w:rFonts w:ascii="IRNazanin" w:hAnsi="IRNazanin" w:eastAsia="IRNazanin"/>
          <w:color w:val="111111"/>
          <w:sz w:val="28"/>
          <w:sz w:val="28"/>
          <w:szCs w:val="28"/>
          <w:rtl w:val="true"/>
          <w:lang w:bidi="fa-IR"/>
        </w:rPr>
        <w:t>و إن کان الأولی أن لا یتزوّج صاحب اللبن بها</w:t>
      </w:r>
      <w:r>
        <w:rPr>
          <w:rFonts w:eastAsia="IRNazanin" w:cs="IRNazanin"/>
          <w:color w:val="111111"/>
          <w:sz w:val="28"/>
          <w:szCs w:val="28"/>
          <w:rtl w:val="true"/>
          <w:lang w:bidi="fa-IR"/>
        </w:rPr>
        <w:t>.</w:t>
      </w:r>
    </w:p>
    <w:p>
      <w:pPr>
        <w:pStyle w:val="Heading6"/>
        <w:numPr>
          <w:ilvl w:val="5"/>
          <w:numId w:val="1"/>
        </w:numPr>
        <w:rPr/>
      </w:pPr>
      <w:bookmarkStart w:id="4916" w:name="__RefHeading___Toc4212828_581953129"/>
      <w:bookmarkStart w:id="4917" w:name="_Toc2274"/>
      <w:bookmarkEnd w:id="4916"/>
      <w:r>
        <w:rPr>
          <w:rtl w:val="true"/>
        </w:rPr>
        <w:t>(</w:t>
      </w:r>
      <w:r>
        <w:rPr>
          <w:rtl w:val="true"/>
        </w:rPr>
        <w:t xml:space="preserve">مسألة </w:t>
      </w:r>
      <w:r>
        <w:rPr/>
        <w:t>1679</w:t>
      </w:r>
      <w:r>
        <w:rPr>
          <w:rtl w:val="true"/>
        </w:rPr>
        <w:t xml:space="preserve">): </w:t>
      </w:r>
      <w:r>
        <w:rPr>
          <w:rtl w:val="true"/>
        </w:rPr>
        <w:t>لا تحرم المرضعة و بناتها و سائر أقاربها من النساء علی إخوة المرتضع و المرتضعة،</w:t>
      </w:r>
      <w:bookmarkEnd w:id="4917"/>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تحرم علیهم بنات صاحب اللبن و سائر أقاربه</w:t>
      </w:r>
      <w:bookmarkStart w:id="4918" w:name="pg5769_39054"/>
    </w:p>
    <w:p>
      <w:pPr>
        <w:pStyle w:val="BookText"/>
        <w:rPr/>
      </w:pPr>
      <w:bookmarkEnd w:id="4918"/>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p>
    <w:p>
      <w:pPr>
        <w:pStyle w:val="Heading6"/>
        <w:numPr>
          <w:ilvl w:val="5"/>
          <w:numId w:val="1"/>
        </w:numPr>
        <w:rPr/>
      </w:pPr>
      <w:bookmarkStart w:id="4919" w:name="__RefHeading___Toc4212830_581953129"/>
      <w:bookmarkStart w:id="4920" w:name="_Toc2275"/>
      <w:bookmarkEnd w:id="4919"/>
      <w:r>
        <w:rPr>
          <w:rtl w:val="true"/>
        </w:rPr>
        <w:t>(</w:t>
      </w:r>
      <w:r>
        <w:rPr>
          <w:rtl w:val="true"/>
        </w:rPr>
        <w:t xml:space="preserve">مسألة </w:t>
      </w:r>
      <w:r>
        <w:rPr/>
        <w:t>1680</w:t>
      </w:r>
      <w:r>
        <w:rPr>
          <w:rtl w:val="true"/>
        </w:rPr>
        <w:t xml:space="preserve">): </w:t>
      </w:r>
      <w:r>
        <w:rPr>
          <w:rtl w:val="true"/>
        </w:rPr>
        <w:t>إذا تزوّج امرأة و دخل بها حرمت علیه بنتها الرضاعیّة،</w:t>
      </w:r>
      <w:bookmarkEnd w:id="4920"/>
    </w:p>
    <w:p>
      <w:pPr>
        <w:pStyle w:val="BookText"/>
        <w:rPr/>
      </w:pPr>
      <w:r>
        <w:rPr>
          <w:rFonts w:ascii="IRNazanin" w:hAnsi="IRNazanin" w:eastAsia="IRNazanin"/>
          <w:color w:val="111111"/>
          <w:sz w:val="28"/>
          <w:sz w:val="28"/>
          <w:szCs w:val="28"/>
          <w:rtl w:val="true"/>
          <w:lang w:bidi="fa-IR"/>
        </w:rPr>
        <w:t>کما تحرم علیه بنتها النسبیّة، و إذا تزوّج امرأة حرمت علیه أُمّها الرضاعیّة و إن لم یکن دخل بها، کما تحرم علیه أُمّها النسبیّة</w:t>
      </w:r>
      <w:r>
        <w:rPr>
          <w:rFonts w:eastAsia="IRNazanin" w:cs="IRNazanin"/>
          <w:color w:val="111111"/>
          <w:sz w:val="28"/>
          <w:szCs w:val="28"/>
          <w:rtl w:val="true"/>
          <w:lang w:bidi="fa-IR"/>
        </w:rPr>
        <w:t>.</w:t>
      </w:r>
    </w:p>
    <w:p>
      <w:pPr>
        <w:pStyle w:val="Heading6"/>
        <w:numPr>
          <w:ilvl w:val="5"/>
          <w:numId w:val="1"/>
        </w:numPr>
        <w:rPr/>
      </w:pPr>
      <w:bookmarkStart w:id="4921" w:name="__RefHeading___Toc4212832_581953129"/>
      <w:bookmarkStart w:id="4922" w:name="_Toc2276"/>
      <w:bookmarkEnd w:id="4921"/>
      <w:r>
        <w:rPr>
          <w:rtl w:val="true"/>
        </w:rPr>
        <w:t>(</w:t>
      </w:r>
      <w:r>
        <w:rPr>
          <w:rtl w:val="true"/>
        </w:rPr>
        <w:t xml:space="preserve">مسألة </w:t>
      </w:r>
      <w:r>
        <w:rPr/>
        <w:t>1681</w:t>
      </w:r>
      <w:r>
        <w:rPr>
          <w:rtl w:val="true"/>
        </w:rPr>
        <w:t xml:space="preserve">): </w:t>
      </w:r>
      <w:r>
        <w:rPr>
          <w:rtl w:val="true"/>
        </w:rPr>
        <w:t>لا فرق فی نشر الحرمة بالرضاع بین ما إذا کان الرضاع سابقاً علی العقد، و ما إذا کان لاحقاً له،</w:t>
      </w:r>
      <w:bookmarkEnd w:id="4922"/>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صغیرةً فأرضعتها امّه أو زوجة أبیه و کان أبوه صاحب اللبن أو جدّته بطل العقد و حرمت علیه الصغیرة، لأنّها تکون أُخته أو عمّته أو خالته</w:t>
      </w:r>
      <w:r>
        <w:rPr>
          <w:rFonts w:eastAsia="IRNazanin" w:cs="IRNazanin"/>
          <w:color w:val="111111"/>
          <w:sz w:val="28"/>
          <w:szCs w:val="28"/>
          <w:rtl w:val="true"/>
          <w:lang w:bidi="fa-IR"/>
        </w:rPr>
        <w:t>.</w:t>
      </w:r>
    </w:p>
    <w:p>
      <w:pPr>
        <w:pStyle w:val="Heading6"/>
        <w:numPr>
          <w:ilvl w:val="5"/>
          <w:numId w:val="1"/>
        </w:numPr>
        <w:rPr/>
      </w:pPr>
      <w:bookmarkStart w:id="4923" w:name="__RefHeading___Toc4212834_581953129"/>
      <w:bookmarkStart w:id="4924" w:name="_Toc2277"/>
      <w:bookmarkEnd w:id="4923"/>
      <w:r>
        <w:rPr>
          <w:rtl w:val="true"/>
        </w:rPr>
        <w:t>(</w:t>
      </w:r>
      <w:r>
        <w:rPr>
          <w:rtl w:val="true"/>
        </w:rPr>
        <w:t xml:space="preserve">مسألة </w:t>
      </w:r>
      <w:r>
        <w:rPr/>
        <w:t>1682</w:t>
      </w:r>
      <w:r>
        <w:rPr>
          <w:rtl w:val="true"/>
        </w:rPr>
        <w:t xml:space="preserve">): </w:t>
      </w:r>
      <w:r>
        <w:rPr>
          <w:rtl w:val="true"/>
        </w:rPr>
        <w:t>لا بأس بأن ترضع المرأة طفل ابنها،</w:t>
      </w:r>
      <w:bookmarkEnd w:id="4924"/>
    </w:p>
    <w:p>
      <w:pPr>
        <w:pStyle w:val="BookText"/>
        <w:rPr/>
      </w:pPr>
      <w:r>
        <w:rPr>
          <w:rFonts w:ascii="IRNazanin" w:hAnsi="IRNazanin" w:eastAsia="IRNazanin"/>
          <w:color w:val="111111"/>
          <w:sz w:val="28"/>
          <w:sz w:val="28"/>
          <w:szCs w:val="28"/>
          <w:rtl w:val="true"/>
          <w:lang w:bidi="fa-IR"/>
        </w:rPr>
        <w:t>و أمّا إذا أرضعت طفلاً لزوج بنتها، سواء کان الطفل من بنتها أم من ضرّتها بطل عقد البنت و حرمت علی زوجها مؤبّداً؛ لأنّه یحرم علی أبی المرتضع أن ینکح فی أولاد المرضعة النسبیّین</w:t>
      </w:r>
      <w:r>
        <w:rPr>
          <w:rFonts w:eastAsia="IRNazanin" w:cs="IRNazanin"/>
          <w:color w:val="111111"/>
          <w:sz w:val="28"/>
          <w:szCs w:val="28"/>
          <w:rtl w:val="true"/>
          <w:lang w:bidi="fa-IR"/>
        </w:rPr>
        <w:t>.</w:t>
      </w:r>
    </w:p>
    <w:p>
      <w:pPr>
        <w:pStyle w:val="Heading6"/>
        <w:numPr>
          <w:ilvl w:val="5"/>
          <w:numId w:val="1"/>
        </w:numPr>
        <w:rPr/>
      </w:pPr>
      <w:bookmarkStart w:id="4925" w:name="__RefHeading___Toc4212836_581953129"/>
      <w:bookmarkStart w:id="4926" w:name="_Toc2278"/>
      <w:bookmarkEnd w:id="4925"/>
      <w:r>
        <w:rPr>
          <w:rtl w:val="true"/>
        </w:rPr>
        <w:t>(</w:t>
      </w:r>
      <w:r>
        <w:rPr>
          <w:rtl w:val="true"/>
        </w:rPr>
        <w:t xml:space="preserve">مسألة </w:t>
      </w:r>
      <w:r>
        <w:rPr/>
        <w:t>1683</w:t>
      </w:r>
      <w:r>
        <w:rPr>
          <w:rtl w:val="true"/>
        </w:rPr>
        <w:t xml:space="preserve">): </w:t>
      </w:r>
      <w:r>
        <w:rPr>
          <w:rtl w:val="true"/>
        </w:rPr>
        <w:t>إذا أرضعت زوجة الرجل بلبنه طفلاً لزوج بنته،</w:t>
      </w:r>
      <w:bookmarkEnd w:id="4926"/>
    </w:p>
    <w:p>
      <w:pPr>
        <w:pStyle w:val="BookText"/>
        <w:rPr/>
      </w:pPr>
      <w:r>
        <w:rPr>
          <w:rFonts w:ascii="IRNazanin" w:hAnsi="IRNazanin" w:eastAsia="IRNazanin"/>
          <w:color w:val="111111"/>
          <w:sz w:val="28"/>
          <w:sz w:val="28"/>
          <w:szCs w:val="28"/>
          <w:rtl w:val="true"/>
          <w:lang w:bidi="fa-IR"/>
        </w:rPr>
        <w:t>سواء کان الطفل من بنته، أم من 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عقد البنت و حرمت علی زوجها مؤبّداً، لأنّه یحرم علی أبی المرتضع أن ینکح فی أولاد صاحب اللبن</w:t>
      </w:r>
      <w:r>
        <w:rPr>
          <w:rFonts w:eastAsia="IRNazanin" w:cs="IRNazanin"/>
          <w:color w:val="111111"/>
          <w:sz w:val="28"/>
          <w:szCs w:val="28"/>
          <w:rtl w:val="true"/>
          <w:lang w:bidi="fa-IR"/>
        </w:rPr>
        <w:t>.</w:t>
      </w:r>
    </w:p>
    <w:p>
      <w:pPr>
        <w:pStyle w:val="Heading5"/>
        <w:numPr>
          <w:ilvl w:val="4"/>
          <w:numId w:val="1"/>
        </w:numPr>
        <w:rPr/>
      </w:pPr>
      <w:bookmarkStart w:id="4927" w:name="__RefHeading___Toc4212838_581953129"/>
      <w:bookmarkStart w:id="4928" w:name="_Toc2279"/>
      <w:bookmarkEnd w:id="4927"/>
      <w:r>
        <w:rPr>
          <w:rtl w:val="true"/>
        </w:rPr>
        <w:t>شرائط الرضاع المؤثّر فی نشر الحرمة</w:t>
      </w:r>
      <w:bookmarkEnd w:id="4928"/>
    </w:p>
    <w:p>
      <w:pPr>
        <w:pStyle w:val="Heading6"/>
        <w:numPr>
          <w:ilvl w:val="5"/>
          <w:numId w:val="1"/>
        </w:numPr>
        <w:rPr/>
      </w:pPr>
      <w:bookmarkStart w:id="4929" w:name="__RefHeading___Toc4212840_581953129"/>
      <w:bookmarkStart w:id="4930" w:name="_Toc2280"/>
      <w:bookmarkEnd w:id="4929"/>
      <w:r>
        <w:rPr>
          <w:rtl w:val="true"/>
        </w:rPr>
        <w:t>(</w:t>
      </w:r>
      <w:r>
        <w:rPr>
          <w:rtl w:val="true"/>
        </w:rPr>
        <w:t xml:space="preserve">مسألة </w:t>
      </w:r>
      <w:r>
        <w:rPr/>
        <w:t>1684</w:t>
      </w:r>
      <w:r>
        <w:rPr>
          <w:rtl w:val="true"/>
        </w:rPr>
        <w:t xml:space="preserve">): </w:t>
      </w:r>
      <w:r>
        <w:rPr>
          <w:rtl w:val="true"/>
        </w:rPr>
        <w:t>لیس للرضاع أثر فی التحریم ما لم تتوفّر فیه شروط ثمانیة،</w:t>
      </w:r>
      <w:bookmarkEnd w:id="4930"/>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المرضعة، فلو کانت المرأة میّتاً حال ارتضاع الطفل منها الرضعات کلّها، أو بعضها لم یکن لهذا الرضاع أثر</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اللبن للمرضعة من الحلال؛ أی ولادة ناتجة من وطء مشروع و ما بحکمه، کسبق الماء إلی فرج زوجته من غیر وطء، و یلحق به وطء الشبهة علی الأقوی، فلو ولدت المرأة من الزنا فأرضعت بلبنها منه طفلاً لم یکن</w:t>
      </w:r>
      <w:bookmarkStart w:id="4931" w:name="pg5769_39055"/>
    </w:p>
    <w:p>
      <w:pPr>
        <w:pStyle w:val="BookText"/>
        <w:rPr/>
      </w:pPr>
      <w:bookmarkEnd w:id="4931"/>
      <w:r>
        <w:rPr>
          <w:rFonts w:ascii="IRNazanin" w:hAnsi="IRNazanin" w:eastAsia="IRNazanin"/>
          <w:color w:val="111111"/>
          <w:sz w:val="28"/>
          <w:sz w:val="28"/>
          <w:szCs w:val="28"/>
          <w:rtl w:val="true"/>
          <w:lang w:bidi="fa-IR"/>
        </w:rPr>
        <w:t>لإرضاعها 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اللبن من الولادة، فلو درّ اللبن من المرأة من دون ولادة لم یکن لإرضاعها 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الارتضاع بالامتصاص من الثدی، فإذا أُلقی اللبن فی فم الطفل أو شرب اللبن المحلوب من المرأة و نحو ذلک لم یکن له 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تمام العدد من امرأة واحدة، فلو ارتضع بعض الرضعات من امرأة و أکملها من امرأة أُخری لم ینشر الحرمة و إن اتّحد الفحل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تمام العدد من لبن فحل واحد، و لا یکفی اتّحاد المرضعة، فلو طلّق الرجل زوجته و هی حامل، و بعد ولادتها منه تزوّجت شخصاً آخر و حملت منه، و قبل أن تضع حملها أرضعت طفلاً بلبن ولادتها السابقة من زوجها الأوّل ثمان رضعات مثلاً، و أکملت بعد وضعها لحملها بلبن ولادتها الثانیة من زوجها الأخیر بسبع رضعات لم یکن هذا الرضاع مؤثّراً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الرضاع حدّا أنبت اللحم و شدّ العظم، و هو الأصل فی الرضاع المحرّم، و مع الشک فی تحقّقه فالکاشف عنه شرعاً إمّا تقدیر من حیث العدد؛ أی الرضاع بما بلغ خمس عشرة رضعة، أو تقدیر من حیث الزمان؛ أی رضاع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کفایة عشر رضعات أیضاً فی التحریم إذا لم یفصل بین الرضعات شیء آخر حتّی الطعام و الشراب ففیها إشکال، فلا یترک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تجاوز الرضیع للحولین، فلو رضع أو أکمل بعد ذلک لم یؤثّر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ولد المرضعة فهل یعتبر فیه ذلک بحیث لو وقع الرضاع بعد کمال حولیة ینشر الحرمة أم لا؟ فیه إشکال، فلا یترک الاحتیاط</w:t>
      </w:r>
      <w:r>
        <w:rPr>
          <w:rFonts w:eastAsia="IRNazanin" w:cs="IRNazanin"/>
          <w:color w:val="111111"/>
          <w:sz w:val="28"/>
          <w:szCs w:val="28"/>
          <w:rtl w:val="true"/>
          <w:lang w:bidi="fa-IR"/>
        </w:rPr>
        <w:t>.</w:t>
      </w:r>
    </w:p>
    <w:p>
      <w:pPr>
        <w:pStyle w:val="Heading6"/>
        <w:numPr>
          <w:ilvl w:val="5"/>
          <w:numId w:val="1"/>
        </w:numPr>
        <w:rPr/>
      </w:pPr>
      <w:bookmarkStart w:id="4932" w:name="__RefHeading___Toc4212842_581953129"/>
      <w:bookmarkStart w:id="4933" w:name="_Toc2281"/>
      <w:bookmarkEnd w:id="4932"/>
      <w:r>
        <w:rPr>
          <w:rtl w:val="true"/>
        </w:rPr>
        <w:t>(</w:t>
      </w:r>
      <w:r>
        <w:rPr>
          <w:rtl w:val="true"/>
        </w:rPr>
        <w:t xml:space="preserve">مسألة </w:t>
      </w:r>
      <w:r>
        <w:rPr/>
        <w:t>1685</w:t>
      </w:r>
      <w:r>
        <w:rPr>
          <w:rtl w:val="true"/>
        </w:rPr>
        <w:t xml:space="preserve">): </w:t>
      </w:r>
      <w:r>
        <w:rPr>
          <w:rtl w:val="true"/>
        </w:rPr>
        <w:t>یلاحظ فی التقدیر الزمانی أی الیوم و اللیلة أن یکون ما یرتضعه الطفل من المرضعة هو غذاؤه الوحید،</w:t>
      </w:r>
      <w:bookmarkEnd w:id="4933"/>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یتناول طعاماً آخر أو لبناً</w:t>
      </w:r>
      <w:bookmarkStart w:id="4934" w:name="pg5769_39056"/>
    </w:p>
    <w:p>
      <w:pPr>
        <w:pStyle w:val="BookText"/>
        <w:rPr/>
      </w:pPr>
      <w:bookmarkEnd w:id="4934"/>
      <w:r>
        <w:rPr>
          <w:rFonts w:ascii="IRNazanin" w:hAnsi="IRNazanin" w:eastAsia="IRNazanin"/>
          <w:color w:val="111111"/>
          <w:sz w:val="28"/>
          <w:sz w:val="28"/>
          <w:szCs w:val="28"/>
          <w:rtl w:val="true"/>
          <w:lang w:bidi="fa-IR"/>
        </w:rPr>
        <w:t>من مرضعة أُخری، و لا بأس بتناول الماء أو الدواء أو الشیء الیسیر من الأکل بدرجة لا یصدق علیه الغذاء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یلاحظ فی التقدیر الکمّی توالی الرضعات الخمس عشرة مثلاً؛ بأن لا یفصل بینها رضاع من امرأة أُخری حتّی و لو کان رضاعاً ناقصاً علی الأحوط فیه، و أن تکون کلّ واحدة منها رضعة کاملة تروی الصبی، فلا تندرج الرضعة الناقصة فی العدد، و لا تعتبر الرضعات الناقصة المتعدّدة بمثابة رضعة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التقم الصبیّ الثدی ثمّ رفضه لا بقصد الإعراض عنه، بل لغرض التنفّس و نحوه، ثمّ عاد إلیه، اعتبر عوده استمراراً للرضعة، و کان الکلّ رضعة واحدة کاملة</w:t>
      </w:r>
      <w:r>
        <w:rPr>
          <w:rFonts w:eastAsia="IRNazanin" w:cs="IRNazanin"/>
          <w:color w:val="111111"/>
          <w:sz w:val="28"/>
          <w:szCs w:val="28"/>
          <w:rtl w:val="true"/>
          <w:lang w:bidi="fa-IR"/>
        </w:rPr>
        <w:t>.</w:t>
      </w:r>
    </w:p>
    <w:p>
      <w:pPr>
        <w:pStyle w:val="Heading6"/>
        <w:numPr>
          <w:ilvl w:val="5"/>
          <w:numId w:val="1"/>
        </w:numPr>
        <w:rPr/>
      </w:pPr>
      <w:bookmarkStart w:id="4935" w:name="__RefHeading___Toc4212844_581953129"/>
      <w:bookmarkStart w:id="4936" w:name="_Toc2282"/>
      <w:bookmarkEnd w:id="4935"/>
      <w:r>
        <w:rPr>
          <w:rtl w:val="true"/>
        </w:rPr>
        <w:t>(</w:t>
      </w:r>
      <w:r>
        <w:rPr>
          <w:rtl w:val="true"/>
        </w:rPr>
        <w:t xml:space="preserve">مسألة </w:t>
      </w:r>
      <w:r>
        <w:rPr/>
        <w:t>1686</w:t>
      </w:r>
      <w:r>
        <w:rPr>
          <w:rtl w:val="true"/>
        </w:rPr>
        <w:t xml:space="preserve">): </w:t>
      </w:r>
      <w:r>
        <w:rPr>
          <w:rtl w:val="true"/>
        </w:rPr>
        <w:t>الأحوط وجوباً فی التقدیر الزمانی و العددی أن یتغذّی الطفل بالحلیب</w:t>
      </w:r>
      <w:bookmarkEnd w:id="4936"/>
    </w:p>
    <w:p>
      <w:pPr>
        <w:pStyle w:val="BookText"/>
        <w:rPr/>
      </w:pPr>
      <w:r>
        <w:rPr>
          <w:rFonts w:ascii="IRNazanin" w:hAnsi="IRNazanin" w:eastAsia="IRNazanin"/>
          <w:color w:val="111111"/>
          <w:sz w:val="28"/>
          <w:sz w:val="28"/>
          <w:szCs w:val="28"/>
          <w:rtl w:val="true"/>
          <w:lang w:bidi="fa-IR"/>
        </w:rPr>
        <w:t>و لا یقذفه بالتقیّؤ لمرض و نحوه</w:t>
      </w:r>
      <w:r>
        <w:rPr>
          <w:rFonts w:eastAsia="IRNazanin" w:cs="IRNazanin"/>
          <w:color w:val="111111"/>
          <w:sz w:val="28"/>
          <w:szCs w:val="28"/>
          <w:rtl w:val="true"/>
          <w:lang w:bidi="fa-IR"/>
        </w:rPr>
        <w:t>.</w:t>
      </w:r>
    </w:p>
    <w:p>
      <w:pPr>
        <w:pStyle w:val="Heading6"/>
        <w:numPr>
          <w:ilvl w:val="5"/>
          <w:numId w:val="1"/>
        </w:numPr>
        <w:rPr/>
      </w:pPr>
      <w:bookmarkStart w:id="4937" w:name="__RefHeading___Toc4212846_581953129"/>
      <w:bookmarkStart w:id="4938" w:name="_Toc2283"/>
      <w:bookmarkEnd w:id="4937"/>
      <w:r>
        <w:rPr>
          <w:rtl w:val="true"/>
        </w:rPr>
        <w:t>(</w:t>
      </w:r>
      <w:r>
        <w:rPr>
          <w:rtl w:val="true"/>
        </w:rPr>
        <w:t xml:space="preserve">مسألة </w:t>
      </w:r>
      <w:r>
        <w:rPr/>
        <w:t>1687</w:t>
      </w:r>
      <w:r>
        <w:rPr>
          <w:rtl w:val="true"/>
        </w:rPr>
        <w:t xml:space="preserve">): </w:t>
      </w:r>
      <w:r>
        <w:rPr>
          <w:rtl w:val="true"/>
        </w:rPr>
        <w:t>یعتبر فی تحقّق الاُخوّة الرضاعیّة بین مرتضعین اتّحاد صاحب اللبن،</w:t>
      </w:r>
      <w:bookmarkEnd w:id="4938"/>
    </w:p>
    <w:p>
      <w:pPr>
        <w:pStyle w:val="BookText"/>
        <w:rPr/>
      </w:pPr>
      <w:r>
        <w:rPr>
          <w:rFonts w:ascii="IRNazanin" w:hAnsi="IRNazanin" w:eastAsia="IRNazanin"/>
          <w:color w:val="111111"/>
          <w:sz w:val="28"/>
          <w:sz w:val="28"/>
          <w:szCs w:val="28"/>
          <w:rtl w:val="true"/>
          <w:lang w:bidi="fa-IR"/>
        </w:rPr>
        <w:t>فإذا أرضعت امرأة صبیّاً رضاعاً کاملاً، ثمّ طلّقها زوجها و تزوّجت من آخر ولدت منه و تجدّد لدیها اللبن لأجل ذلک فأرضعت به صبیّة رضاعاً کاملاً لم تحرم هذه الصبیّة علی ذلک الصبیّ، و لکنّ الأولی الاجتناب</w:t>
      </w:r>
      <w:r>
        <w:rPr>
          <w:rFonts w:eastAsia="IRNazanin" w:cs="IRNazanin"/>
          <w:color w:val="111111"/>
          <w:sz w:val="28"/>
          <w:szCs w:val="28"/>
          <w:rtl w:val="true"/>
          <w:lang w:bidi="fa-IR"/>
        </w:rPr>
        <w:t>.</w:t>
      </w:r>
    </w:p>
    <w:p>
      <w:pPr>
        <w:pStyle w:val="Heading6"/>
        <w:numPr>
          <w:ilvl w:val="5"/>
          <w:numId w:val="1"/>
        </w:numPr>
        <w:rPr/>
      </w:pPr>
      <w:bookmarkStart w:id="4939" w:name="__RefHeading___Toc4212848_581953129"/>
      <w:bookmarkStart w:id="4940" w:name="_Toc2284"/>
      <w:bookmarkEnd w:id="4939"/>
      <w:r>
        <w:rPr>
          <w:rtl w:val="true"/>
        </w:rPr>
        <w:t>(</w:t>
      </w:r>
      <w:r>
        <w:rPr>
          <w:rtl w:val="true"/>
        </w:rPr>
        <w:t xml:space="preserve">مسألة </w:t>
      </w:r>
      <w:r>
        <w:rPr/>
        <w:t>1688</w:t>
      </w:r>
      <w:r>
        <w:rPr>
          <w:rtl w:val="true"/>
        </w:rPr>
        <w:t xml:space="preserve">): </w:t>
      </w:r>
      <w:r>
        <w:rPr>
          <w:rtl w:val="true"/>
        </w:rPr>
        <w:t>إذا ولدت المرأة مرّتین لزوج واحد و أرضعت فی کلّ مرّة صبیّاً نشر الحرمة بینهما،</w:t>
      </w:r>
      <w:bookmarkEnd w:id="4940"/>
    </w:p>
    <w:p>
      <w:pPr>
        <w:pStyle w:val="BookText"/>
        <w:rPr/>
      </w:pPr>
      <w:r>
        <w:rPr>
          <w:rFonts w:ascii="IRNazanin" w:hAnsi="IRNazanin" w:eastAsia="IRNazanin"/>
          <w:color w:val="111111"/>
          <w:sz w:val="28"/>
          <w:sz w:val="28"/>
          <w:szCs w:val="28"/>
          <w:rtl w:val="true"/>
          <w:lang w:bidi="fa-IR"/>
        </w:rPr>
        <w:t>و کذلک الحال إذا کان للرجل زوجتان فأرضعتا صبیّین بلبنه</w:t>
      </w:r>
      <w:r>
        <w:rPr>
          <w:rFonts w:eastAsia="IRNazanin" w:cs="IRNazanin"/>
          <w:color w:val="111111"/>
          <w:sz w:val="28"/>
          <w:szCs w:val="28"/>
          <w:rtl w:val="true"/>
          <w:lang w:bidi="fa-IR"/>
        </w:rPr>
        <w:t>.</w:t>
      </w:r>
    </w:p>
    <w:p>
      <w:pPr>
        <w:pStyle w:val="Heading6"/>
        <w:numPr>
          <w:ilvl w:val="5"/>
          <w:numId w:val="1"/>
        </w:numPr>
        <w:rPr/>
      </w:pPr>
      <w:bookmarkStart w:id="4941" w:name="__RefHeading___Toc4212850_581953129"/>
      <w:bookmarkStart w:id="4942" w:name="_Toc2285"/>
      <w:bookmarkEnd w:id="4941"/>
      <w:r>
        <w:rPr>
          <w:rtl w:val="true"/>
        </w:rPr>
        <w:t>(</w:t>
      </w:r>
      <w:r>
        <w:rPr>
          <w:rtl w:val="true"/>
        </w:rPr>
        <w:t xml:space="preserve">مسألة </w:t>
      </w:r>
      <w:r>
        <w:rPr/>
        <w:t>1689</w:t>
      </w:r>
      <w:r>
        <w:rPr>
          <w:rtl w:val="true"/>
        </w:rPr>
        <w:t xml:space="preserve">): </w:t>
      </w:r>
      <w:r>
        <w:rPr>
          <w:rtl w:val="true"/>
        </w:rPr>
        <w:t>إذا حرم أحد الطفلین علی الآخر بسبب ارتضاعهما من لبن منتسب إلی رجل واحد</w:t>
      </w:r>
      <w:bookmarkEnd w:id="4942"/>
    </w:p>
    <w:p>
      <w:pPr>
        <w:pStyle w:val="BookText"/>
        <w:rPr/>
      </w:pPr>
      <w:r>
        <w:rPr>
          <w:rFonts w:ascii="IRNazanin" w:hAnsi="IRNazanin" w:eastAsia="IRNazanin"/>
          <w:color w:val="111111"/>
          <w:sz w:val="28"/>
          <w:sz w:val="28"/>
          <w:szCs w:val="28"/>
          <w:rtl w:val="true"/>
          <w:lang w:bidi="fa-IR"/>
        </w:rPr>
        <w:t>لم یؤدّ ذلک إلی حرمة إخوة أحدهما علی أخوات الآخر، و لا إلی حرمة الإخوة علی المرضعة</w:t>
      </w:r>
      <w:r>
        <w:rPr>
          <w:rFonts w:eastAsia="IRNazanin" w:cs="IRNazanin"/>
          <w:color w:val="111111"/>
          <w:sz w:val="28"/>
          <w:szCs w:val="28"/>
          <w:rtl w:val="true"/>
          <w:lang w:bidi="fa-IR"/>
        </w:rPr>
        <w:t>.</w:t>
      </w:r>
    </w:p>
    <w:p>
      <w:pPr>
        <w:pStyle w:val="Heading6"/>
        <w:numPr>
          <w:ilvl w:val="5"/>
          <w:numId w:val="1"/>
        </w:numPr>
        <w:rPr/>
      </w:pPr>
      <w:bookmarkStart w:id="4943" w:name="__RefHeading___Toc4212852_581953129"/>
      <w:bookmarkStart w:id="4944" w:name="_Toc2286"/>
      <w:bookmarkEnd w:id="4943"/>
      <w:r>
        <w:rPr>
          <w:rtl w:val="true"/>
        </w:rPr>
        <w:t>(</w:t>
      </w:r>
      <w:r>
        <w:rPr>
          <w:rtl w:val="true"/>
        </w:rPr>
        <w:t xml:space="preserve">مسألة </w:t>
      </w:r>
      <w:r>
        <w:rPr/>
        <w:t>1690</w:t>
      </w:r>
      <w:r>
        <w:rPr>
          <w:rtl w:val="true"/>
        </w:rPr>
        <w:t xml:space="preserve">): </w:t>
      </w:r>
      <w:r>
        <w:rPr>
          <w:rtl w:val="true"/>
        </w:rPr>
        <w:t>لا یجوز التزویج ببنت أخی الزوجة و بنت أختها من الرضاعة إلّا برضاها،</w:t>
      </w:r>
      <w:bookmarkEnd w:id="4944"/>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النسب، و کذا یجب علی من ارتکب فاحشة اللواط بغلام ترک الزواج من بنته، و أُمّه، و أُخته الرضاعیّات أیضاً، کما کان هو الحال فی النسبیّات</w:t>
      </w:r>
      <w:bookmarkStart w:id="4945" w:name="pg5769_39057"/>
    </w:p>
    <w:p>
      <w:pPr>
        <w:pStyle w:val="BookText"/>
        <w:rPr/>
      </w:pPr>
      <w:bookmarkEnd w:id="4945"/>
      <w:r>
        <w:rPr>
          <w:rFonts w:ascii="Amiri" w:hAnsi="Amiri" w:eastAsia="Amiri" w:cs="Amiri"/>
          <w:color w:val="111111"/>
          <w:sz w:val="28"/>
          <w:sz w:val="28"/>
          <w:szCs w:val="28"/>
          <w:rtl w:val="true"/>
          <w:lang w:bidi="ar-SA"/>
        </w:rPr>
        <w:t>علی تفصیل مرّ سابقاً</w:t>
      </w:r>
      <w:r>
        <w:rPr>
          <w:rFonts w:eastAsia="Amiri" w:cs="Amiri" w:ascii="Amiri" w:hAnsi="Amiri"/>
          <w:color w:val="111111"/>
          <w:sz w:val="28"/>
          <w:szCs w:val="28"/>
          <w:rtl w:val="true"/>
          <w:lang w:bidi="ar-SA"/>
        </w:rPr>
        <w:t>.</w:t>
      </w:r>
    </w:p>
    <w:p>
      <w:pPr>
        <w:pStyle w:val="Heading6"/>
        <w:numPr>
          <w:ilvl w:val="5"/>
          <w:numId w:val="1"/>
        </w:numPr>
        <w:rPr/>
      </w:pPr>
      <w:bookmarkStart w:id="4946" w:name="__RefHeading___Toc4212854_581953129"/>
      <w:bookmarkStart w:id="4947" w:name="_Toc2287"/>
      <w:bookmarkEnd w:id="4946"/>
      <w:r>
        <w:rPr>
          <w:rtl w:val="true"/>
        </w:rPr>
        <w:t>(</w:t>
      </w:r>
      <w:r>
        <w:rPr>
          <w:rtl w:val="true"/>
        </w:rPr>
        <w:t xml:space="preserve">مسألة </w:t>
      </w:r>
      <w:r>
        <w:rPr/>
        <w:t>1691</w:t>
      </w:r>
      <w:r>
        <w:rPr>
          <w:rtl w:val="true"/>
        </w:rPr>
        <w:t xml:space="preserve">): </w:t>
      </w:r>
      <w:r>
        <w:rPr>
          <w:rtl w:val="true"/>
        </w:rPr>
        <w:t>یجوز للمرأة أن ترضع بلبن فحلها</w:t>
      </w:r>
      <w:bookmarkEnd w:id="4947"/>
    </w:p>
    <w:p>
      <w:pPr>
        <w:pStyle w:val="BookText"/>
        <w:rPr/>
      </w:pPr>
      <w:r>
        <w:rPr>
          <w:rFonts w:ascii="IRNazanin" w:hAnsi="IRNazanin" w:eastAsia="IRNazanin"/>
          <w:color w:val="111111"/>
          <w:sz w:val="28"/>
          <w:sz w:val="28"/>
          <w:szCs w:val="28"/>
          <w:rtl w:val="true"/>
          <w:lang w:bidi="fa-IR"/>
        </w:rPr>
        <w:t>الذی هی فی نکاحه حال الرضاع أخاها أو أُختها، و لا یضرّ کونها بالرضاع أُختاً لولد فحلها، و کذا یجوز لها أن ترضع ولد أُختها أو أخیها، و لا یضرّ صیرورتها بالرضاع عمّة أو خالة ولد فحلها، و کذا یجوز لها أن ترضع ابن ابنها و إن صارت بذلک جدّة ولد فحلها، فلا تحرم علی فحلها و لا تحرم أُمّ المرتضع علی زوجها، و کذا یجوز لها أن ترضع عمّها أو عمّتها أو خالها أو خالتها، و لا تحرم بذلک علی زوجها و إن صار بذلک أباً لعمّها أو عمّتها أو خالها أو خالتها، و کذا یجوز لها أن ترضع أخا الزوج أو أُخته، فتکون بذلک امّاً لأخیه، أو أُخته، و کذا یجوز لها أن ترضع ابن ابن الزوج فتکون بذلک امّاً لولد ولده، و کذا یجوز لها أن ترضع ولد أخی زوجها أو أُخته، و أن ترضع عمّه أو عمّته أو خاله أو خالته، و کذا یجوز لها أن ترضع ابن عمّها فیصیر زوجها بذلک أباً لابن عمّها</w:t>
      </w:r>
      <w:r>
        <w:rPr>
          <w:rFonts w:eastAsia="IRNazanin" w:cs="IRNazanin"/>
          <w:color w:val="111111"/>
          <w:sz w:val="28"/>
          <w:szCs w:val="28"/>
          <w:rtl w:val="true"/>
          <w:lang w:bidi="fa-IR"/>
        </w:rPr>
        <w:t>.</w:t>
      </w:r>
    </w:p>
    <w:p>
      <w:pPr>
        <w:pStyle w:val="Heading6"/>
        <w:numPr>
          <w:ilvl w:val="5"/>
          <w:numId w:val="1"/>
        </w:numPr>
        <w:rPr/>
      </w:pPr>
      <w:bookmarkStart w:id="4948" w:name="__RefHeading___Toc4212856_581953129"/>
      <w:bookmarkStart w:id="4949" w:name="_Toc2288"/>
      <w:bookmarkEnd w:id="4948"/>
      <w:r>
        <w:rPr>
          <w:rtl w:val="true"/>
        </w:rPr>
        <w:t>(</w:t>
      </w:r>
      <w:r>
        <w:rPr>
          <w:rtl w:val="true"/>
        </w:rPr>
        <w:t xml:space="preserve">مسألة </w:t>
      </w:r>
      <w:r>
        <w:rPr/>
        <w:t>1692</w:t>
      </w:r>
      <w:r>
        <w:rPr>
          <w:rtl w:val="true"/>
        </w:rPr>
        <w:t xml:space="preserve">): </w:t>
      </w:r>
      <w:r>
        <w:rPr>
          <w:rtl w:val="true"/>
        </w:rPr>
        <w:t>لا یجوز الجمع بین الأُختین الرضاعیّتین،</w:t>
      </w:r>
      <w:bookmarkEnd w:id="4949"/>
    </w:p>
    <w:p>
      <w:pPr>
        <w:pStyle w:val="BookText"/>
        <w:rPr/>
      </w:pPr>
      <w:r>
        <w:rPr>
          <w:rFonts w:ascii="IRNazanin" w:hAnsi="IRNazanin" w:eastAsia="IRNazanin"/>
          <w:color w:val="111111"/>
          <w:sz w:val="28"/>
          <w:sz w:val="28"/>
          <w:szCs w:val="28"/>
          <w:rtl w:val="true"/>
          <w:lang w:bidi="fa-IR"/>
        </w:rPr>
        <w:t>فلو عقد علی إحداهما لم یجز عقده علی الأُخری، و لو عقد علیهما فی زمان واحد بطلا علی الأظهر، و لو عقد علیهما فی زمانین فالأوّل صحیح و الثانی باطل</w:t>
      </w:r>
      <w:r>
        <w:rPr>
          <w:rFonts w:eastAsia="IRNazanin" w:cs="IRNazanin"/>
          <w:color w:val="111111"/>
          <w:sz w:val="28"/>
          <w:szCs w:val="28"/>
          <w:rtl w:val="true"/>
          <w:lang w:bidi="fa-IR"/>
        </w:rPr>
        <w:t>.</w:t>
      </w:r>
    </w:p>
    <w:p>
      <w:pPr>
        <w:pStyle w:val="Heading6"/>
        <w:numPr>
          <w:ilvl w:val="5"/>
          <w:numId w:val="1"/>
        </w:numPr>
        <w:rPr/>
      </w:pPr>
      <w:bookmarkStart w:id="4950" w:name="__RefHeading___Toc4212858_581953129"/>
      <w:bookmarkStart w:id="4951" w:name="_Toc2289"/>
      <w:bookmarkEnd w:id="4950"/>
      <w:r>
        <w:rPr>
          <w:rtl w:val="true"/>
        </w:rPr>
        <w:t>(</w:t>
      </w:r>
      <w:r>
        <w:rPr>
          <w:rtl w:val="true"/>
        </w:rPr>
        <w:t xml:space="preserve">مسألة </w:t>
      </w:r>
      <w:r>
        <w:rPr/>
        <w:t>1693</w:t>
      </w:r>
      <w:r>
        <w:rPr>
          <w:rtl w:val="true"/>
        </w:rPr>
        <w:t xml:space="preserve">): </w:t>
      </w:r>
      <w:r>
        <w:rPr>
          <w:rtl w:val="true"/>
        </w:rPr>
        <w:t>لا توارث فی الرضاع</w:t>
      </w:r>
      <w:bookmarkEnd w:id="4951"/>
    </w:p>
    <w:p>
      <w:pPr>
        <w:pStyle w:val="BookText"/>
        <w:rPr/>
      </w:pPr>
      <w:r>
        <w:rPr>
          <w:rFonts w:ascii="IRNazanin" w:hAnsi="IRNazanin" w:eastAsia="IRNazanin"/>
          <w:color w:val="111111"/>
          <w:sz w:val="28"/>
          <w:sz w:val="28"/>
          <w:szCs w:val="28"/>
          <w:rtl w:val="true"/>
          <w:lang w:bidi="fa-IR"/>
        </w:rPr>
        <w:t>فیما یتوارث به من النسب</w:t>
      </w:r>
      <w:r>
        <w:rPr>
          <w:rFonts w:eastAsia="IRNazanin" w:cs="IRNazanin"/>
          <w:color w:val="111111"/>
          <w:sz w:val="28"/>
          <w:szCs w:val="28"/>
          <w:rtl w:val="true"/>
          <w:lang w:bidi="fa-IR"/>
        </w:rPr>
        <w:t>.</w:t>
      </w:r>
    </w:p>
    <w:p>
      <w:pPr>
        <w:pStyle w:val="Heading6"/>
        <w:numPr>
          <w:ilvl w:val="5"/>
          <w:numId w:val="1"/>
        </w:numPr>
        <w:rPr/>
      </w:pPr>
      <w:bookmarkStart w:id="4952" w:name="__RefHeading___Toc4212860_581953129"/>
      <w:bookmarkStart w:id="4953" w:name="_Toc2290"/>
      <w:bookmarkEnd w:id="4952"/>
      <w:r>
        <w:rPr>
          <w:rtl w:val="true"/>
        </w:rPr>
        <w:t>(</w:t>
      </w:r>
      <w:r>
        <w:rPr>
          <w:rtl w:val="true"/>
        </w:rPr>
        <w:t xml:space="preserve">مسألة </w:t>
      </w:r>
      <w:r>
        <w:rPr/>
        <w:t>1694</w:t>
      </w:r>
      <w:r>
        <w:rPr>
          <w:rtl w:val="true"/>
        </w:rPr>
        <w:t xml:space="preserve">): </w:t>
      </w:r>
      <w:r>
        <w:rPr>
          <w:rtl w:val="true"/>
        </w:rPr>
        <w:t>لا یجوز للزوجة إرضاع ولد الغیر إذا زاحم ذلک حقّ زوجها</w:t>
      </w:r>
      <w:bookmarkEnd w:id="4953"/>
    </w:p>
    <w:p>
      <w:pPr>
        <w:pStyle w:val="BookText"/>
        <w:rPr/>
      </w:pPr>
      <w:r>
        <w:rPr>
          <w:rFonts w:ascii="IRNazanin" w:hAnsi="IRNazanin" w:eastAsia="IRNazanin"/>
          <w:color w:val="111111"/>
          <w:sz w:val="28"/>
          <w:sz w:val="28"/>
          <w:szCs w:val="28"/>
          <w:rtl w:val="true"/>
          <w:lang w:bidi="fa-IR"/>
        </w:rPr>
        <w:t>ما لم یأذن زوجها لها فی إرضاعه، کما لا یجوز لها إرضاع ضرّتها الصغیرة؛ لأنّه یؤدّی إلی حرمتها علی زوجها، إذ تصبح أمّ زوجته الصغیرة</w:t>
      </w:r>
      <w:r>
        <w:rPr>
          <w:rFonts w:eastAsia="IRNazanin" w:cs="IRNazanin"/>
          <w:color w:val="111111"/>
          <w:sz w:val="28"/>
          <w:szCs w:val="28"/>
          <w:rtl w:val="true"/>
          <w:lang w:bidi="fa-IR"/>
        </w:rPr>
        <w:t>.</w:t>
      </w:r>
    </w:p>
    <w:p>
      <w:pPr>
        <w:pStyle w:val="Heading6"/>
        <w:numPr>
          <w:ilvl w:val="5"/>
          <w:numId w:val="1"/>
        </w:numPr>
        <w:rPr/>
      </w:pPr>
      <w:bookmarkStart w:id="4954" w:name="__RefHeading___Toc4212862_581953129"/>
      <w:bookmarkStart w:id="4955" w:name="_Toc2291"/>
      <w:bookmarkEnd w:id="4954"/>
      <w:r>
        <w:rPr>
          <w:rtl w:val="true"/>
        </w:rPr>
        <w:t>(</w:t>
      </w:r>
      <w:r>
        <w:rPr>
          <w:rtl w:val="true"/>
        </w:rPr>
        <w:t xml:space="preserve">مسألة </w:t>
      </w:r>
      <w:r>
        <w:rPr/>
        <w:t>1695</w:t>
      </w:r>
      <w:r>
        <w:rPr>
          <w:rtl w:val="true"/>
        </w:rPr>
        <w:t xml:space="preserve">): </w:t>
      </w:r>
      <w:r>
        <w:rPr>
          <w:rtl w:val="true"/>
        </w:rPr>
        <w:t>یمکن لأحد الأخوین أن یجعل نفسه مَحْرَماً علی زوجة الآخر عن طریق الرضاع،</w:t>
      </w:r>
      <w:bookmarkEnd w:id="4955"/>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فیباح له النظر إلیها، و ذلک بأن یتزوّج طفلة ثمّ ترضع من زوجة أخیه، فتکون المرضعة أُمّ زوجته</w:t>
      </w:r>
      <w:r>
        <w:rPr>
          <w:rFonts w:eastAsia="IRNazanin" w:cs="IRNazanin"/>
          <w:color w:val="111111"/>
          <w:sz w:val="28"/>
          <w:szCs w:val="28"/>
          <w:rtl w:val="true"/>
          <w:lang w:bidi="fa-IR"/>
        </w:rPr>
        <w:t>.</w:t>
      </w:r>
      <w:bookmarkStart w:id="4956" w:name="pg5769_39058"/>
    </w:p>
    <w:p>
      <w:pPr>
        <w:pStyle w:val="Heading6"/>
        <w:numPr>
          <w:ilvl w:val="5"/>
          <w:numId w:val="1"/>
        </w:numPr>
        <w:rPr/>
      </w:pPr>
      <w:bookmarkStart w:id="4957" w:name="__RefHeading___Toc4212864_581953129"/>
      <w:bookmarkStart w:id="4958" w:name="_Toc2292"/>
      <w:bookmarkEnd w:id="4956"/>
      <w:bookmarkEnd w:id="4957"/>
      <w:r>
        <w:rPr>
          <w:rtl w:val="true"/>
        </w:rPr>
        <w:t>(</w:t>
      </w:r>
      <w:r>
        <w:rPr>
          <w:rtl w:val="true"/>
        </w:rPr>
        <w:t xml:space="preserve">مسألة </w:t>
      </w:r>
      <w:r>
        <w:rPr/>
        <w:t>1696</w:t>
      </w:r>
      <w:r>
        <w:rPr>
          <w:rtl w:val="true"/>
        </w:rPr>
        <w:t xml:space="preserve">): </w:t>
      </w:r>
      <w:r>
        <w:rPr>
          <w:rtl w:val="true"/>
        </w:rPr>
        <w:t>إذا اعترف الرجل بحرمة امرأة أجنبیّة علیه بسبب الرضاع</w:t>
      </w:r>
      <w:bookmarkEnd w:id="4958"/>
    </w:p>
    <w:p>
      <w:pPr>
        <w:pStyle w:val="BookText"/>
        <w:rPr/>
      </w:pPr>
      <w:r>
        <w:rPr>
          <w:rFonts w:ascii="IRNazanin" w:hAnsi="IRNazanin" w:eastAsia="IRNazanin"/>
          <w:color w:val="111111"/>
          <w:sz w:val="28"/>
          <w:sz w:val="28"/>
          <w:szCs w:val="28"/>
          <w:rtl w:val="true"/>
          <w:lang w:bidi="fa-IR"/>
        </w:rPr>
        <w:t>و کان اعترافه معقولاً یمکن تصدیقه لم یجز له أن یتزوّجها، و إذا ادّعی حرمة المرأة علیه بعد عقده علیها و صدّقته المرأة بطل العقد و ثبت لها مهر المثل إذا کان قد دخل بها و لم تکن عالمة بالحرمة وقتئذٍ، و أمّا إذا لم یکن قد دخل بها، أو کان قد دخل بها مع علمها بالحرمة فلا مهر لها</w:t>
      </w:r>
      <w:r>
        <w:rPr>
          <w:rFonts w:eastAsia="IRNazanin" w:cs="IRNazanin"/>
          <w:color w:val="111111"/>
          <w:sz w:val="28"/>
          <w:szCs w:val="28"/>
          <w:rtl w:val="true"/>
          <w:lang w:bidi="fa-IR"/>
        </w:rPr>
        <w:t>.</w:t>
      </w:r>
    </w:p>
    <w:p>
      <w:pPr>
        <w:pStyle w:val="Heading6"/>
        <w:numPr>
          <w:ilvl w:val="5"/>
          <w:numId w:val="1"/>
        </w:numPr>
        <w:rPr/>
      </w:pPr>
      <w:bookmarkStart w:id="4959" w:name="__RefHeading___Toc4212866_581953129"/>
      <w:bookmarkStart w:id="4960" w:name="_Toc2293"/>
      <w:bookmarkEnd w:id="4959"/>
      <w:r>
        <w:rPr>
          <w:rtl w:val="true"/>
        </w:rPr>
        <w:t>(</w:t>
      </w:r>
      <w:r>
        <w:rPr>
          <w:rtl w:val="true"/>
        </w:rPr>
        <w:t xml:space="preserve">مسألة </w:t>
      </w:r>
      <w:r>
        <w:rPr/>
        <w:t>1697</w:t>
      </w:r>
      <w:r>
        <w:rPr>
          <w:rtl w:val="true"/>
        </w:rPr>
        <w:t xml:space="preserve">): </w:t>
      </w:r>
      <w:r>
        <w:rPr>
          <w:rtl w:val="true"/>
        </w:rPr>
        <w:t>نظیر اعتراف الرجل بحرمة المرأة اعتراف المرأة بحرمة رجل علیها قبل العقد أو بعده،</w:t>
      </w:r>
      <w:bookmarkEnd w:id="4960"/>
    </w:p>
    <w:p>
      <w:pPr>
        <w:pStyle w:val="BookText"/>
        <w:rPr/>
      </w:pPr>
      <w:r>
        <w:rPr>
          <w:rFonts w:ascii="IRNazanin" w:hAnsi="IRNazanin" w:eastAsia="IRNazanin"/>
          <w:color w:val="111111"/>
          <w:sz w:val="28"/>
          <w:sz w:val="28"/>
          <w:szCs w:val="28"/>
          <w:rtl w:val="true"/>
          <w:lang w:bidi="fa-IR"/>
        </w:rPr>
        <w:t>فیجری فیه التفصیل الآنف الذکر</w:t>
      </w:r>
      <w:r>
        <w:rPr>
          <w:rFonts w:eastAsia="IRNazanin" w:cs="IRNazanin"/>
          <w:color w:val="111111"/>
          <w:sz w:val="28"/>
          <w:szCs w:val="28"/>
          <w:rtl w:val="true"/>
          <w:lang w:bidi="fa-IR"/>
        </w:rPr>
        <w:t>.</w:t>
      </w:r>
    </w:p>
    <w:p>
      <w:pPr>
        <w:pStyle w:val="Heading6"/>
        <w:numPr>
          <w:ilvl w:val="5"/>
          <w:numId w:val="1"/>
        </w:numPr>
        <w:rPr/>
      </w:pPr>
      <w:bookmarkStart w:id="4961" w:name="__RefHeading___Toc4212868_581953129"/>
      <w:bookmarkStart w:id="4962" w:name="_Toc2294"/>
      <w:bookmarkEnd w:id="4961"/>
      <w:r>
        <w:rPr>
          <w:rtl w:val="true"/>
        </w:rPr>
        <w:t>(</w:t>
      </w:r>
      <w:r>
        <w:rPr>
          <w:rtl w:val="true"/>
        </w:rPr>
        <w:t xml:space="preserve">مسألة </w:t>
      </w:r>
      <w:r>
        <w:rPr/>
        <w:t>1698</w:t>
      </w:r>
      <w:r>
        <w:rPr>
          <w:rtl w:val="true"/>
        </w:rPr>
        <w:t xml:space="preserve">): </w:t>
      </w:r>
      <w:r>
        <w:rPr>
          <w:rtl w:val="true"/>
        </w:rPr>
        <w:t>یثبت الرضاع المحرّم بأمرین</w:t>
      </w:r>
      <w:r>
        <w:rPr>
          <w:rtl w:val="true"/>
        </w:rPr>
        <w:t>:</w:t>
      </w:r>
      <w:bookmarkEnd w:id="49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جماعة یوجب الاطمئنان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عدلین، أو شهادة رجل مع امرأتین، أو شهادة أربع نسوة علی وقوع الرضاع المحرّم بالتفصیل المتقدّم، کأن تشهد علی خمس عشرة رضعة متوالیة و نحو ذلک</w:t>
      </w:r>
      <w:r>
        <w:rPr>
          <w:rFonts w:eastAsia="IRNazanin" w:cs="IRNazanin"/>
          <w:color w:val="111111"/>
          <w:sz w:val="28"/>
          <w:szCs w:val="28"/>
          <w:rtl w:val="true"/>
          <w:lang w:bidi="fa-IR"/>
        </w:rPr>
        <w:t>.</w:t>
      </w:r>
    </w:p>
    <w:p>
      <w:pPr>
        <w:pStyle w:val="Heading6"/>
        <w:numPr>
          <w:ilvl w:val="5"/>
          <w:numId w:val="1"/>
        </w:numPr>
        <w:rPr/>
      </w:pPr>
      <w:bookmarkStart w:id="4963" w:name="__RefHeading___Toc4212870_581953129"/>
      <w:bookmarkStart w:id="4964" w:name="_Toc2295"/>
      <w:bookmarkEnd w:id="4963"/>
      <w:r>
        <w:rPr>
          <w:rtl w:val="true"/>
        </w:rPr>
        <w:t>(</w:t>
      </w:r>
      <w:r>
        <w:rPr>
          <w:rtl w:val="true"/>
        </w:rPr>
        <w:t xml:space="preserve">مسألة </w:t>
      </w:r>
      <w:r>
        <w:rPr/>
        <w:t>1699</w:t>
      </w:r>
      <w:r>
        <w:rPr>
          <w:rtl w:val="true"/>
        </w:rPr>
        <w:t xml:space="preserve">): </w:t>
      </w:r>
      <w:r>
        <w:rPr>
          <w:rtl w:val="true"/>
        </w:rPr>
        <w:t>إذا لم یعلم بوقوع الرضاع أو کماله حکم بعدمه،</w:t>
      </w:r>
      <w:bookmarkEnd w:id="4964"/>
    </w:p>
    <w:p>
      <w:pPr>
        <w:pStyle w:val="BookText"/>
        <w:rPr/>
      </w:pPr>
      <w:r>
        <w:rPr>
          <w:rFonts w:ascii="IRNazanin" w:hAnsi="IRNazanin" w:eastAsia="IRNazanin"/>
          <w:color w:val="111111"/>
          <w:sz w:val="28"/>
          <w:sz w:val="28"/>
          <w:szCs w:val="28"/>
          <w:rtl w:val="true"/>
          <w:lang w:bidi="fa-IR"/>
        </w:rPr>
        <w:t>و إن کان الاحتیاط مع الظنّ بوقوعه کاملاً، بل مع احتماله أیضاً أحسن</w:t>
      </w:r>
      <w:r>
        <w:rPr>
          <w:rFonts w:eastAsia="IRNazanin" w:cs="IRNazanin"/>
          <w:color w:val="111111"/>
          <w:sz w:val="28"/>
          <w:szCs w:val="28"/>
          <w:rtl w:val="true"/>
          <w:lang w:bidi="fa-IR"/>
        </w:rPr>
        <w:t>.</w:t>
      </w:r>
    </w:p>
    <w:p>
      <w:pPr>
        <w:pStyle w:val="Heading4"/>
        <w:numPr>
          <w:ilvl w:val="3"/>
          <w:numId w:val="1"/>
        </w:numPr>
        <w:rPr/>
      </w:pPr>
      <w:bookmarkStart w:id="4965" w:name="__RefHeading___Toc4212872_581953129"/>
      <w:bookmarkStart w:id="4966" w:name="_Toc2296"/>
      <w:bookmarkEnd w:id="4965"/>
      <w:r>
        <w:rPr>
          <w:rtl w:val="true"/>
        </w:rPr>
        <w:t>الثالث من أسباب التحریم</w:t>
      </w:r>
      <w:r>
        <w:rPr>
          <w:rtl w:val="true"/>
        </w:rPr>
        <w:t xml:space="preserve">: </w:t>
      </w:r>
      <w:r>
        <w:rPr>
          <w:rtl w:val="true"/>
        </w:rPr>
        <w:t>الکفر</w:t>
      </w:r>
      <w:bookmarkEnd w:id="4966"/>
    </w:p>
    <w:p>
      <w:pPr>
        <w:pStyle w:val="Heading5"/>
        <w:numPr>
          <w:ilvl w:val="4"/>
          <w:numId w:val="1"/>
        </w:numPr>
        <w:rPr/>
      </w:pPr>
      <w:bookmarkStart w:id="4967" w:name="__RefHeading___Toc4212874_581953129"/>
      <w:bookmarkStart w:id="4968" w:name="_Toc2297"/>
      <w:bookmarkEnd w:id="4967"/>
      <w:r>
        <w:rPr>
          <w:rtl w:val="true"/>
        </w:rPr>
        <w:t>اشارة</w:t>
      </w:r>
      <w:bookmarkEnd w:id="4968"/>
    </w:p>
    <w:p>
      <w:pPr>
        <w:pStyle w:val="BookText"/>
        <w:rPr/>
      </w:pPr>
      <w:r>
        <w:rPr>
          <w:rFonts w:ascii="IRNazanin" w:hAnsi="IRNazanin" w:eastAsia="IRNazanin"/>
          <w:color w:val="111111"/>
          <w:sz w:val="28"/>
          <w:sz w:val="28"/>
          <w:szCs w:val="28"/>
          <w:rtl w:val="true"/>
          <w:lang w:bidi="fa-IR"/>
        </w:rPr>
        <w:t>فلا یجوز للمسلم أن یتزوّج بالکافرة غیر الیهودیّة و النصرانیّة، لا دواماً و لا انقطاعاً، و الأحوط عدم الزواج الدائم بهما، و یجوز التمتّع بهما لمن لم یکن له زوجة مسلمة، و من کان له زوجة مسلمة فلا یجوز له التمتّع بهما إذا کان الأجل کثیراً بحیث یعدّ ذا زوجتین، و لا یجوز تزوّج المسلمة بالکافر مطلقاً</w:t>
      </w:r>
      <w:r>
        <w:rPr>
          <w:rFonts w:eastAsia="IRNazanin" w:cs="IRNazanin"/>
          <w:color w:val="111111"/>
          <w:sz w:val="28"/>
          <w:szCs w:val="28"/>
          <w:rtl w:val="true"/>
          <w:lang w:bidi="fa-IR"/>
        </w:rPr>
        <w:t>.</w:t>
      </w:r>
    </w:p>
    <w:p>
      <w:pPr>
        <w:pStyle w:val="Heading5"/>
        <w:numPr>
          <w:ilvl w:val="4"/>
          <w:numId w:val="1"/>
        </w:numPr>
        <w:rPr/>
      </w:pPr>
      <w:bookmarkStart w:id="4969" w:name="__RefHeading___Toc4212876_581953129"/>
      <w:bookmarkStart w:id="4970" w:name="_Toc2298"/>
      <w:bookmarkEnd w:id="4969"/>
      <w:r>
        <w:rPr>
          <w:rtl w:val="true"/>
        </w:rPr>
        <w:t>(</w:t>
      </w:r>
      <w:r>
        <w:rPr>
          <w:rtl w:val="true"/>
        </w:rPr>
        <w:t xml:space="preserve">مسألة </w:t>
      </w:r>
      <w:r>
        <w:rPr/>
        <w:t>1700</w:t>
      </w:r>
      <w:r>
        <w:rPr>
          <w:rtl w:val="true"/>
        </w:rPr>
        <w:t xml:space="preserve">): </w:t>
      </w:r>
      <w:r>
        <w:rPr>
          <w:rtl w:val="true"/>
        </w:rPr>
        <w:t>لا یجوز للمسلمة المرتدّة أن تنکح المسلم،</w:t>
      </w:r>
      <w:bookmarkEnd w:id="4970"/>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یجوز للمسلم المرتدّ أن ینکح المسلمة، و لو ارتدّ أحد الزوجین قبل الدخول انفسخ العقد</w:t>
      </w:r>
      <w:bookmarkStart w:id="4971" w:name="pg5769_39059"/>
    </w:p>
    <w:p>
      <w:pPr>
        <w:pStyle w:val="BookText"/>
        <w:rPr/>
      </w:pPr>
      <w:bookmarkEnd w:id="4971"/>
      <w:r>
        <w:rPr>
          <w:rFonts w:ascii="IRNazanin" w:hAnsi="IRNazanin" w:eastAsia="IRNazanin"/>
          <w:color w:val="111111"/>
          <w:sz w:val="28"/>
          <w:sz w:val="28"/>
          <w:szCs w:val="28"/>
          <w:rtl w:val="true"/>
          <w:lang w:bidi="fa-IR"/>
        </w:rPr>
        <w:t>فی الحال، و کذلک بعد الدخول إذا ارتدّ الزوج عن فطرة، و إذا ارتدّ عن ملّة؛ بأن ولد من أبوین کافرین، ثمّ أسلم، ثمّ ارتدّ و کان قد دخل بزوجته و لم تکن یائسة فانفساخ النکاح یتوقّف علی انقضاء عدّتها</w:t>
      </w:r>
      <w:r>
        <w:rPr>
          <w:rFonts w:eastAsia="IRNazanin" w:cs="IRNazanin"/>
          <w:color w:val="111111"/>
          <w:sz w:val="28"/>
          <w:szCs w:val="28"/>
          <w:rtl w:val="true"/>
          <w:lang w:bidi="fa-IR"/>
        </w:rPr>
        <w:t>.</w:t>
      </w:r>
    </w:p>
    <w:p>
      <w:pPr>
        <w:pStyle w:val="Heading5"/>
        <w:numPr>
          <w:ilvl w:val="4"/>
          <w:numId w:val="1"/>
        </w:numPr>
        <w:rPr/>
      </w:pPr>
      <w:bookmarkStart w:id="4972" w:name="__RefHeading___Toc4212878_581953129"/>
      <w:bookmarkStart w:id="4973" w:name="_Toc2299"/>
      <w:bookmarkEnd w:id="4972"/>
      <w:r>
        <w:rPr>
          <w:rtl w:val="true"/>
        </w:rPr>
        <w:t>(</w:t>
      </w:r>
      <w:r>
        <w:rPr>
          <w:rtl w:val="true"/>
        </w:rPr>
        <w:t xml:space="preserve">مسألة </w:t>
      </w:r>
      <w:r>
        <w:rPr/>
        <w:t>1701</w:t>
      </w:r>
      <w:r>
        <w:rPr>
          <w:rtl w:val="true"/>
        </w:rPr>
        <w:t xml:space="preserve">): </w:t>
      </w:r>
      <w:r>
        <w:rPr>
          <w:rtl w:val="true"/>
        </w:rPr>
        <w:t>إذا ارتدّت الزوجة عن ملّة أو فطرة،</w:t>
      </w:r>
      <w:bookmarkEnd w:id="4973"/>
    </w:p>
    <w:p>
      <w:pPr>
        <w:pStyle w:val="BookText"/>
        <w:rPr/>
      </w:pPr>
      <w:r>
        <w:rPr>
          <w:rFonts w:ascii="IRNazanin" w:hAnsi="IRNazanin" w:eastAsia="IRNazanin"/>
          <w:color w:val="111111"/>
          <w:sz w:val="28"/>
          <w:sz w:val="28"/>
          <w:szCs w:val="28"/>
          <w:rtl w:val="true"/>
          <w:lang w:bidi="fa-IR"/>
        </w:rPr>
        <w:t>فإن کان الارتداد قبل الدخول بها أو کانت یائسة لم تکن علیها عدّة و بطل النکاح بمجرّد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الارتداد بعد الدخول، و کانت المرأة فی سنّ من تحیض وجب علیها أن تعتدّ عدّة الطلاق، فإذا رجعت عن ارتدادها إلی الإسلام قبل انقضاء العدّة بقی الزواج علی حاله، و إلّا فلا</w:t>
      </w:r>
      <w:r>
        <w:rPr>
          <w:rFonts w:eastAsia="IRNazanin" w:cs="IRNazanin"/>
          <w:color w:val="111111"/>
          <w:sz w:val="28"/>
          <w:szCs w:val="28"/>
          <w:rtl w:val="true"/>
          <w:lang w:bidi="fa-IR"/>
        </w:rPr>
        <w:t>.</w:t>
      </w:r>
    </w:p>
    <w:p>
      <w:pPr>
        <w:pStyle w:val="Heading5"/>
        <w:numPr>
          <w:ilvl w:val="4"/>
          <w:numId w:val="1"/>
        </w:numPr>
        <w:rPr/>
      </w:pPr>
      <w:bookmarkStart w:id="4974" w:name="__RefHeading___Toc4212880_581953129"/>
      <w:bookmarkStart w:id="4975" w:name="_Toc2300"/>
      <w:bookmarkEnd w:id="4974"/>
      <w:r>
        <w:rPr>
          <w:rtl w:val="true"/>
        </w:rPr>
        <w:t>(</w:t>
      </w:r>
      <w:r>
        <w:rPr>
          <w:rtl w:val="true"/>
        </w:rPr>
        <w:t xml:space="preserve">مسألة </w:t>
      </w:r>
      <w:r>
        <w:rPr/>
        <w:t>1702</w:t>
      </w:r>
      <w:r>
        <w:rPr>
          <w:rtl w:val="true"/>
        </w:rPr>
        <w:t xml:space="preserve">): </w:t>
      </w:r>
      <w:r>
        <w:rPr>
          <w:rtl w:val="true"/>
        </w:rPr>
        <w:t>عدّة زوجة المرتدّ الفطری عدّة الوفاة،</w:t>
      </w:r>
      <w:bookmarkEnd w:id="4975"/>
    </w:p>
    <w:p>
      <w:pPr>
        <w:pStyle w:val="BookText"/>
        <w:rPr/>
      </w:pPr>
      <w:r>
        <w:rPr>
          <w:rFonts w:ascii="Amiri" w:hAnsi="Amiri" w:eastAsia="Amiri" w:cs="Amiri"/>
          <w:color w:val="111111"/>
          <w:sz w:val="28"/>
          <w:sz w:val="28"/>
          <w:szCs w:val="28"/>
          <w:rtl w:val="true"/>
          <w:lang w:bidi="ar-SA"/>
        </w:rPr>
        <w:t>و عدّة زوجة المرتدّ الملیّ عدّة الطلاق</w:t>
      </w:r>
      <w:r>
        <w:rPr>
          <w:rFonts w:eastAsia="Amiri" w:cs="Amiri" w:ascii="Amiri" w:hAnsi="Amiri"/>
          <w:color w:val="111111"/>
          <w:sz w:val="28"/>
          <w:szCs w:val="28"/>
          <w:rtl w:val="true"/>
          <w:lang w:bidi="ar-SA"/>
        </w:rPr>
        <w:t>.</w:t>
      </w:r>
    </w:p>
    <w:p>
      <w:pPr>
        <w:pStyle w:val="Heading5"/>
        <w:numPr>
          <w:ilvl w:val="4"/>
          <w:numId w:val="1"/>
        </w:numPr>
        <w:rPr/>
      </w:pPr>
      <w:bookmarkStart w:id="4976" w:name="__RefHeading___Toc4212882_581953129"/>
      <w:bookmarkStart w:id="4977" w:name="_Toc2301"/>
      <w:bookmarkEnd w:id="4976"/>
      <w:r>
        <w:rPr>
          <w:rtl w:val="true"/>
        </w:rPr>
        <w:t>(</w:t>
      </w:r>
      <w:r>
        <w:rPr>
          <w:rtl w:val="true"/>
        </w:rPr>
        <w:t xml:space="preserve">مسألة </w:t>
      </w:r>
      <w:r>
        <w:rPr/>
        <w:t>1703</w:t>
      </w:r>
      <w:r>
        <w:rPr>
          <w:rtl w:val="true"/>
        </w:rPr>
        <w:t xml:space="preserve">): </w:t>
      </w:r>
      <w:r>
        <w:rPr>
          <w:rtl w:val="true"/>
        </w:rPr>
        <w:t>لو أسلم زوج الکتابیّة ثبت عقده،</w:t>
      </w:r>
      <w:bookmarkEnd w:id="4977"/>
    </w:p>
    <w:p>
      <w:pPr>
        <w:pStyle w:val="BookText"/>
        <w:rPr/>
      </w:pPr>
      <w:r>
        <w:rPr>
          <w:rFonts w:ascii="IRNazanin" w:hAnsi="IRNazanin" w:eastAsia="IRNazanin"/>
          <w:color w:val="111111"/>
          <w:sz w:val="28"/>
          <w:sz w:val="28"/>
          <w:szCs w:val="28"/>
          <w:rtl w:val="true"/>
          <w:lang w:bidi="fa-IR"/>
        </w:rPr>
        <w:t>و لو أسلمت دونه قبل الدخول انفسخ العقد، و بعده فیما لم تکن المرأة یائسة یتوقّف علی انقضاء العدّة، فإن أسلم فیها کان أملک بها</w:t>
      </w:r>
      <w:r>
        <w:rPr>
          <w:rFonts w:eastAsia="IRNazanin" w:cs="IRNazanin"/>
          <w:color w:val="111111"/>
          <w:sz w:val="28"/>
          <w:szCs w:val="28"/>
          <w:rtl w:val="true"/>
          <w:lang w:bidi="fa-IR"/>
        </w:rPr>
        <w:t>.</w:t>
      </w:r>
    </w:p>
    <w:p>
      <w:pPr>
        <w:pStyle w:val="Heading5"/>
        <w:numPr>
          <w:ilvl w:val="4"/>
          <w:numId w:val="1"/>
        </w:numPr>
        <w:rPr/>
      </w:pPr>
      <w:bookmarkStart w:id="4978" w:name="__RefHeading___Toc4212884_581953129"/>
      <w:bookmarkStart w:id="4979" w:name="_Toc2302"/>
      <w:bookmarkEnd w:id="4978"/>
      <w:r>
        <w:rPr>
          <w:rtl w:val="true"/>
        </w:rPr>
        <w:t>(</w:t>
      </w:r>
      <w:r>
        <w:rPr>
          <w:rtl w:val="true"/>
        </w:rPr>
        <w:t xml:space="preserve">مسألة </w:t>
      </w:r>
      <w:r>
        <w:rPr/>
        <w:t>1704</w:t>
      </w:r>
      <w:r>
        <w:rPr>
          <w:rtl w:val="true"/>
        </w:rPr>
        <w:t xml:space="preserve">): </w:t>
      </w:r>
      <w:r>
        <w:rPr>
          <w:rtl w:val="true"/>
        </w:rPr>
        <w:t>لو کان الزوجان غیر کتابیّین و أسلم أحدهما قبل الدخول</w:t>
      </w:r>
      <w:bookmarkEnd w:id="4979"/>
    </w:p>
    <w:p>
      <w:pPr>
        <w:pStyle w:val="BookText"/>
        <w:rPr/>
      </w:pPr>
      <w:r>
        <w:rPr>
          <w:rFonts w:ascii="IRNazanin" w:hAnsi="IRNazanin" w:eastAsia="IRNazanin"/>
          <w:color w:val="111111"/>
          <w:sz w:val="28"/>
          <w:sz w:val="28"/>
          <w:szCs w:val="28"/>
          <w:rtl w:val="true"/>
          <w:lang w:bidi="fa-IR"/>
        </w:rPr>
        <w:t>انفسخ النکاح، و بعده فیما لم تکن المرأة یائسة توقّف علی انقضاء العدّة</w:t>
      </w:r>
      <w:r>
        <w:rPr>
          <w:rFonts w:eastAsia="IRNazanin" w:cs="IRNazanin"/>
          <w:color w:val="111111"/>
          <w:sz w:val="28"/>
          <w:szCs w:val="28"/>
          <w:rtl w:val="true"/>
          <w:lang w:bidi="fa-IR"/>
        </w:rPr>
        <w:t>.</w:t>
      </w:r>
    </w:p>
    <w:p>
      <w:pPr>
        <w:pStyle w:val="Heading5"/>
        <w:numPr>
          <w:ilvl w:val="4"/>
          <w:numId w:val="1"/>
        </w:numPr>
        <w:rPr/>
      </w:pPr>
      <w:bookmarkStart w:id="4980" w:name="__RefHeading___Toc4212886_581953129"/>
      <w:bookmarkStart w:id="4981" w:name="_Toc2303"/>
      <w:bookmarkEnd w:id="4980"/>
      <w:r>
        <w:rPr>
          <w:rtl w:val="true"/>
        </w:rPr>
        <w:t>(</w:t>
      </w:r>
      <w:r>
        <w:rPr>
          <w:rtl w:val="true"/>
        </w:rPr>
        <w:t xml:space="preserve">مسألة </w:t>
      </w:r>
      <w:r>
        <w:rPr/>
        <w:t>1705</w:t>
      </w:r>
      <w:r>
        <w:rPr>
          <w:rtl w:val="true"/>
        </w:rPr>
        <w:t xml:space="preserve">): </w:t>
      </w:r>
      <w:r>
        <w:rPr>
          <w:rtl w:val="true"/>
        </w:rPr>
        <w:t>یجوز للمؤمنة أن تتزوّج بالمخالف علی کراهیة،</w:t>
      </w:r>
      <w:bookmarkEnd w:id="4981"/>
    </w:p>
    <w:p>
      <w:pPr>
        <w:pStyle w:val="BookText"/>
        <w:rPr/>
      </w:pPr>
      <w:r>
        <w:rPr>
          <w:rFonts w:ascii="IRNazanin" w:hAnsi="IRNazanin" w:eastAsia="IRNazanin"/>
          <w:color w:val="111111"/>
          <w:sz w:val="28"/>
          <w:sz w:val="28"/>
          <w:szCs w:val="28"/>
          <w:rtl w:val="true"/>
          <w:lang w:bidi="fa-IR"/>
        </w:rPr>
        <w:t>و الأحوط ترکه، بل لا یجوز تکلیفاً مع خوف الضلال، و یجوز للمؤمن أن یتزوّج بالمخالفة إلّا مع خوف الضلال</w:t>
      </w:r>
      <w:r>
        <w:rPr>
          <w:rFonts w:eastAsia="IRNazanin" w:cs="IRNazanin"/>
          <w:color w:val="111111"/>
          <w:sz w:val="28"/>
          <w:szCs w:val="28"/>
          <w:rtl w:val="true"/>
          <w:lang w:bidi="fa-IR"/>
        </w:rPr>
        <w:t>.</w:t>
      </w:r>
    </w:p>
    <w:p>
      <w:pPr>
        <w:pStyle w:val="Heading4"/>
        <w:numPr>
          <w:ilvl w:val="3"/>
          <w:numId w:val="1"/>
        </w:numPr>
        <w:rPr/>
      </w:pPr>
      <w:bookmarkStart w:id="4982" w:name="__RefHeading___Toc4212888_581953129"/>
      <w:bookmarkStart w:id="4983" w:name="_Toc2304"/>
      <w:bookmarkEnd w:id="4982"/>
      <w:r>
        <w:rPr>
          <w:rtl w:val="true"/>
        </w:rPr>
        <w:t>الرابع من أسباب التحریم</w:t>
      </w:r>
      <w:r>
        <w:rPr>
          <w:rtl w:val="true"/>
        </w:rPr>
        <w:t xml:space="preserve">: </w:t>
      </w:r>
      <w:r>
        <w:rPr>
          <w:rtl w:val="true"/>
        </w:rPr>
        <w:t>التزویج حال الإحرام</w:t>
      </w:r>
      <w:bookmarkEnd w:id="4983"/>
    </w:p>
    <w:p>
      <w:pPr>
        <w:pStyle w:val="Heading5"/>
        <w:numPr>
          <w:ilvl w:val="4"/>
          <w:numId w:val="1"/>
        </w:numPr>
        <w:rPr/>
      </w:pPr>
      <w:bookmarkStart w:id="4984" w:name="__RefHeading___Toc4212890_581953129"/>
      <w:bookmarkStart w:id="4985" w:name="_Toc2305"/>
      <w:bookmarkEnd w:id="4984"/>
      <w:r>
        <w:rPr>
          <w:rtl w:val="true"/>
        </w:rPr>
        <w:t>(</w:t>
      </w:r>
      <w:r>
        <w:rPr>
          <w:rtl w:val="true"/>
        </w:rPr>
        <w:t xml:space="preserve">مسألة </w:t>
      </w:r>
      <w:r>
        <w:rPr/>
        <w:t>1706</w:t>
      </w:r>
      <w:r>
        <w:rPr>
          <w:rtl w:val="true"/>
        </w:rPr>
        <w:t xml:space="preserve">): </w:t>
      </w:r>
      <w:r>
        <w:rPr>
          <w:rtl w:val="true"/>
        </w:rPr>
        <w:t>یحرم التزویج حال الإحرام</w:t>
      </w:r>
      <w:bookmarkEnd w:id="4985"/>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المرأة محرمة، و یقع العقد فاسداً حتّی مع جهل المحرم بالحرمة، و مع علمه بالحرمة تحرم علیه مؤبّداً</w:t>
      </w:r>
      <w:r>
        <w:rPr>
          <w:rFonts w:eastAsia="IRNazanin" w:cs="IRNazanin"/>
          <w:color w:val="111111"/>
          <w:sz w:val="28"/>
          <w:szCs w:val="28"/>
          <w:rtl w:val="true"/>
          <w:lang w:bidi="fa-IR"/>
        </w:rPr>
        <w:t>.</w:t>
      </w:r>
      <w:bookmarkStart w:id="4986" w:name="pg5769_39060"/>
    </w:p>
    <w:p>
      <w:pPr>
        <w:pStyle w:val="Heading5"/>
        <w:numPr>
          <w:ilvl w:val="4"/>
          <w:numId w:val="1"/>
        </w:numPr>
        <w:rPr/>
      </w:pPr>
      <w:bookmarkStart w:id="4987" w:name="__RefHeading___Toc4212892_581953129"/>
      <w:bookmarkStart w:id="4988" w:name="_Toc2306"/>
      <w:bookmarkEnd w:id="4986"/>
      <w:bookmarkEnd w:id="4987"/>
      <w:r>
        <w:rPr>
          <w:rtl w:val="true"/>
        </w:rPr>
        <w:t>(</w:t>
      </w:r>
      <w:r>
        <w:rPr>
          <w:rtl w:val="true"/>
        </w:rPr>
        <w:t xml:space="preserve">مسألة </w:t>
      </w:r>
      <w:r>
        <w:rPr/>
        <w:t>1707</w:t>
      </w:r>
      <w:r>
        <w:rPr>
          <w:rtl w:val="true"/>
        </w:rPr>
        <w:t xml:space="preserve">): </w:t>
      </w:r>
      <w:r>
        <w:rPr>
          <w:rtl w:val="true"/>
        </w:rPr>
        <w:t>لا یجوز للمحرمة أن تتزوّج برجل و لو کان محلّاً،</w:t>
      </w:r>
      <w:bookmarkEnd w:id="4988"/>
    </w:p>
    <w:p>
      <w:pPr>
        <w:pStyle w:val="BookText"/>
        <w:rPr/>
      </w:pPr>
      <w:r>
        <w:rPr>
          <w:rFonts w:ascii="IRNazanin" w:hAnsi="IRNazanin" w:eastAsia="IRNazanin"/>
          <w:color w:val="111111"/>
          <w:sz w:val="28"/>
          <w:sz w:val="28"/>
          <w:szCs w:val="28"/>
          <w:rtl w:val="true"/>
          <w:lang w:bidi="fa-IR"/>
        </w:rPr>
        <w:t>و لو فعلت بطل العقد مطلقاً، و مع علمها بالحرمة تحرم علیه مؤبّداً</w:t>
      </w:r>
      <w:r>
        <w:rPr>
          <w:rFonts w:eastAsia="IRNazanin" w:cs="IRNazanin"/>
          <w:color w:val="111111"/>
          <w:sz w:val="28"/>
          <w:szCs w:val="28"/>
          <w:rtl w:val="true"/>
          <w:lang w:bidi="fa-IR"/>
        </w:rPr>
        <w:t>.</w:t>
      </w:r>
    </w:p>
    <w:p>
      <w:pPr>
        <w:pStyle w:val="Heading4"/>
        <w:numPr>
          <w:ilvl w:val="3"/>
          <w:numId w:val="1"/>
        </w:numPr>
        <w:rPr/>
      </w:pPr>
      <w:bookmarkStart w:id="4989" w:name="__RefHeading___Toc4212894_581953129"/>
      <w:bookmarkStart w:id="4990" w:name="_Toc2307"/>
      <w:bookmarkEnd w:id="4989"/>
      <w:r>
        <w:rPr>
          <w:rtl w:val="true"/>
        </w:rPr>
        <w:t>الخامس من أسباب التحریم</w:t>
      </w:r>
      <w:r>
        <w:rPr>
          <w:rtl w:val="true"/>
        </w:rPr>
        <w:t xml:space="preserve">: </w:t>
      </w:r>
      <w:r>
        <w:rPr>
          <w:rtl w:val="true"/>
        </w:rPr>
        <w:t>اللعان</w:t>
      </w:r>
      <w:bookmarkEnd w:id="4990"/>
    </w:p>
    <w:p>
      <w:pPr>
        <w:pStyle w:val="BookText"/>
        <w:rPr/>
      </w:pPr>
      <w:r>
        <w:rPr>
          <w:rFonts w:ascii="IRNazanin" w:hAnsi="IRNazanin" w:eastAsia="IRNazanin"/>
          <w:color w:val="111111"/>
          <w:sz w:val="28"/>
          <w:sz w:val="28"/>
          <w:szCs w:val="28"/>
          <w:rtl w:val="true"/>
          <w:lang w:bidi="fa-IR"/>
        </w:rPr>
        <w:t>و شرائطه مذکورة فی محلّه</w:t>
      </w:r>
      <w:r>
        <w:rPr>
          <w:rFonts w:eastAsia="IRNazanin" w:cs="IRNazanin"/>
          <w:color w:val="111111"/>
          <w:sz w:val="28"/>
          <w:szCs w:val="28"/>
          <w:rtl w:val="true"/>
          <w:lang w:bidi="fa-IR"/>
        </w:rPr>
        <w:t>.</w:t>
      </w:r>
    </w:p>
    <w:p>
      <w:pPr>
        <w:pStyle w:val="Heading4"/>
        <w:numPr>
          <w:ilvl w:val="3"/>
          <w:numId w:val="1"/>
        </w:numPr>
        <w:rPr/>
      </w:pPr>
      <w:bookmarkStart w:id="4991" w:name="__RefHeading___Toc4212896_581953129"/>
      <w:bookmarkStart w:id="4992" w:name="_Toc2308"/>
      <w:bookmarkEnd w:id="4991"/>
      <w:r>
        <w:rPr>
          <w:rtl w:val="true"/>
        </w:rPr>
        <w:t>السادس من أسباب التحریم</w:t>
      </w:r>
      <w:r>
        <w:rPr>
          <w:rtl w:val="true"/>
        </w:rPr>
        <w:t xml:space="preserve">: </w:t>
      </w:r>
      <w:r>
        <w:rPr>
          <w:rtl w:val="true"/>
        </w:rPr>
        <w:t>تکمیل العدد</w:t>
      </w:r>
      <w:bookmarkEnd w:id="4992"/>
    </w:p>
    <w:p>
      <w:pPr>
        <w:pStyle w:val="BookText"/>
        <w:rPr/>
      </w:pPr>
      <w:r>
        <w:rPr>
          <w:rFonts w:ascii="IRNazanin" w:hAnsi="IRNazanin" w:eastAsia="IRNazanin"/>
          <w:color w:val="111111"/>
          <w:sz w:val="28"/>
          <w:sz w:val="28"/>
          <w:szCs w:val="28"/>
          <w:rtl w:val="true"/>
          <w:lang w:bidi="fa-IR"/>
        </w:rPr>
        <w:t>فمن کانت عنده أربع زوجات دائمة فلا یجوز له الجمع بینها و بین خامسة دائمة</w:t>
      </w:r>
      <w:r>
        <w:rPr>
          <w:rFonts w:eastAsia="IRNazanin" w:cs="IRNazanin"/>
          <w:color w:val="111111"/>
          <w:sz w:val="28"/>
          <w:szCs w:val="28"/>
          <w:rtl w:val="true"/>
          <w:lang w:bidi="fa-IR"/>
        </w:rPr>
        <w:t>.</w:t>
      </w:r>
    </w:p>
    <w:p>
      <w:pPr>
        <w:pStyle w:val="Heading3"/>
        <w:numPr>
          <w:ilvl w:val="2"/>
          <w:numId w:val="1"/>
        </w:numPr>
        <w:rPr/>
      </w:pPr>
      <w:bookmarkStart w:id="4993" w:name="__RefHeading___Toc4212898_581953129"/>
      <w:bookmarkStart w:id="4994" w:name="_Toc2309"/>
      <w:bookmarkEnd w:id="4993"/>
      <w:r>
        <w:rPr>
          <w:rtl w:val="true"/>
        </w:rPr>
        <w:t>أحکام الزوجیة</w:t>
      </w:r>
      <w:bookmarkEnd w:id="4994"/>
    </w:p>
    <w:p>
      <w:pPr>
        <w:pStyle w:val="Heading4"/>
        <w:numPr>
          <w:ilvl w:val="3"/>
          <w:numId w:val="1"/>
        </w:numPr>
        <w:rPr/>
      </w:pPr>
      <w:bookmarkStart w:id="4995" w:name="__RefHeading___Toc4212900_581953129"/>
      <w:bookmarkStart w:id="4996" w:name="_Toc2310"/>
      <w:bookmarkEnd w:id="4995"/>
      <w:r>
        <w:rPr>
          <w:rtl w:val="true"/>
        </w:rPr>
        <w:t>(</w:t>
      </w:r>
      <w:r>
        <w:rPr>
          <w:rtl w:val="true"/>
        </w:rPr>
        <w:t xml:space="preserve">مسألة </w:t>
      </w:r>
      <w:r>
        <w:rPr/>
        <w:t>1708</w:t>
      </w:r>
      <w:r>
        <w:rPr>
          <w:rtl w:val="true"/>
        </w:rPr>
        <w:t xml:space="preserve">): </w:t>
      </w:r>
      <w:r>
        <w:rPr>
          <w:rtl w:val="true"/>
        </w:rPr>
        <w:t>یحرم علی الزوجة الدائمة أن تخرج من دارها بدون إذن زوجها،</w:t>
      </w:r>
      <w:bookmarkEnd w:id="4996"/>
    </w:p>
    <w:p>
      <w:pPr>
        <w:pStyle w:val="BookText"/>
        <w:rPr/>
      </w:pPr>
      <w:r>
        <w:rPr>
          <w:rFonts w:ascii="IRNazanin" w:hAnsi="IRNazanin" w:eastAsia="IRNazanin"/>
          <w:color w:val="111111"/>
          <w:sz w:val="28"/>
          <w:sz w:val="28"/>
          <w:szCs w:val="28"/>
          <w:rtl w:val="true"/>
          <w:lang w:bidi="fa-IR"/>
        </w:rPr>
        <w:t>و یحب علی الزوجة أن تمکّن زوجها من نفسها فی الاستمتاع المتعارف متی شاء، و لیس لها منعه من المقاربة إلّا لعذر شرعیّ</w:t>
      </w:r>
      <w:r>
        <w:rPr>
          <w:rFonts w:eastAsia="IRNazanin" w:cs="IRNazanin"/>
          <w:color w:val="111111"/>
          <w:sz w:val="28"/>
          <w:szCs w:val="28"/>
          <w:rtl w:val="true"/>
          <w:lang w:bidi="fa-IR"/>
        </w:rPr>
        <w:t>.</w:t>
      </w:r>
    </w:p>
    <w:p>
      <w:pPr>
        <w:pStyle w:val="Heading4"/>
        <w:numPr>
          <w:ilvl w:val="3"/>
          <w:numId w:val="1"/>
        </w:numPr>
        <w:rPr/>
      </w:pPr>
      <w:bookmarkStart w:id="4997" w:name="__RefHeading___Toc4212902_581953129"/>
      <w:bookmarkStart w:id="4998" w:name="_Toc2311"/>
      <w:bookmarkEnd w:id="4997"/>
      <w:r>
        <w:rPr>
          <w:rtl w:val="true"/>
        </w:rPr>
        <w:t>(</w:t>
      </w:r>
      <w:r>
        <w:rPr>
          <w:rtl w:val="true"/>
        </w:rPr>
        <w:t xml:space="preserve">مسألة </w:t>
      </w:r>
      <w:r>
        <w:rPr/>
        <w:t>1709</w:t>
      </w:r>
      <w:r>
        <w:rPr>
          <w:rtl w:val="true"/>
        </w:rPr>
        <w:t xml:space="preserve">): </w:t>
      </w:r>
      <w:r>
        <w:rPr>
          <w:rtl w:val="true"/>
        </w:rPr>
        <w:t>إذا عملت الزوجة الدائمة بوظیفتها استحقّت النفقة علی زوجها</w:t>
      </w:r>
      <w:bookmarkEnd w:id="4998"/>
    </w:p>
    <w:p>
      <w:pPr>
        <w:pStyle w:val="BookText"/>
        <w:rPr/>
      </w:pPr>
      <w:r>
        <w:rPr>
          <w:rFonts w:ascii="IRNazanin" w:hAnsi="IRNazanin" w:eastAsia="IRNazanin"/>
          <w:color w:val="111111"/>
          <w:sz w:val="28"/>
          <w:sz w:val="28"/>
          <w:szCs w:val="28"/>
          <w:rtl w:val="true"/>
          <w:lang w:bidi="fa-IR"/>
        </w:rPr>
        <w:t>من الغذاء و اللباس و المسکن، فان لم یبذل الزوج لها نفقتها کانت النفقة دیناً ثابتاً فی ذمّته</w:t>
      </w:r>
      <w:r>
        <w:rPr>
          <w:rFonts w:eastAsia="IRNazanin" w:cs="IRNazanin"/>
          <w:color w:val="111111"/>
          <w:sz w:val="28"/>
          <w:szCs w:val="28"/>
          <w:rtl w:val="true"/>
          <w:lang w:bidi="fa-IR"/>
        </w:rPr>
        <w:t>.</w:t>
      </w:r>
    </w:p>
    <w:p>
      <w:pPr>
        <w:pStyle w:val="Heading4"/>
        <w:numPr>
          <w:ilvl w:val="3"/>
          <w:numId w:val="1"/>
        </w:numPr>
        <w:rPr/>
      </w:pPr>
      <w:bookmarkStart w:id="4999" w:name="__RefHeading___Toc4212904_581953129"/>
      <w:bookmarkStart w:id="5000" w:name="_Toc2312"/>
      <w:bookmarkEnd w:id="4999"/>
      <w:r>
        <w:rPr>
          <w:rtl w:val="true"/>
        </w:rPr>
        <w:t>(</w:t>
      </w:r>
      <w:r>
        <w:rPr>
          <w:rtl w:val="true"/>
        </w:rPr>
        <w:t xml:space="preserve">مسألة </w:t>
      </w:r>
      <w:r>
        <w:rPr/>
        <w:t>1710</w:t>
      </w:r>
      <w:r>
        <w:rPr>
          <w:rtl w:val="true"/>
        </w:rPr>
        <w:t xml:space="preserve">): </w:t>
      </w:r>
      <w:r>
        <w:rPr>
          <w:rtl w:val="true"/>
        </w:rPr>
        <w:t>إذا نشزت الزوجة علی زوجها عدّت عاصیة و لم تستحقّ النفقة علیه،</w:t>
      </w:r>
      <w:bookmarkEnd w:id="5000"/>
    </w:p>
    <w:p>
      <w:pPr>
        <w:pStyle w:val="BookText"/>
        <w:rPr/>
      </w:pPr>
      <w:r>
        <w:rPr>
          <w:rFonts w:ascii="IRNazanin" w:hAnsi="IRNazanin" w:eastAsia="IRNazanin"/>
          <w:color w:val="111111"/>
          <w:sz w:val="28"/>
          <w:sz w:val="28"/>
          <w:szCs w:val="28"/>
          <w:rtl w:val="true"/>
          <w:lang w:bidi="fa-IR"/>
        </w:rPr>
        <w:t>و أمّا المهر فلا یسقط بالنشوز</w:t>
      </w:r>
      <w:r>
        <w:rPr>
          <w:rFonts w:eastAsia="IRNazanin" w:cs="IRNazanin"/>
          <w:color w:val="111111"/>
          <w:sz w:val="28"/>
          <w:szCs w:val="28"/>
          <w:rtl w:val="true"/>
          <w:lang w:bidi="fa-IR"/>
        </w:rPr>
        <w:t>.</w:t>
      </w:r>
    </w:p>
    <w:p>
      <w:pPr>
        <w:pStyle w:val="Heading4"/>
        <w:numPr>
          <w:ilvl w:val="3"/>
          <w:numId w:val="1"/>
        </w:numPr>
        <w:rPr/>
      </w:pPr>
      <w:bookmarkStart w:id="5001" w:name="__RefHeading___Toc4212906_581953129"/>
      <w:bookmarkStart w:id="5002" w:name="_Toc2313"/>
      <w:bookmarkEnd w:id="5001"/>
      <w:r>
        <w:rPr>
          <w:rtl w:val="true"/>
        </w:rPr>
        <w:t>(</w:t>
      </w:r>
      <w:r>
        <w:rPr>
          <w:rtl w:val="true"/>
        </w:rPr>
        <w:t xml:space="preserve">مسألة </w:t>
      </w:r>
      <w:r>
        <w:rPr/>
        <w:t>1711</w:t>
      </w:r>
      <w:r>
        <w:rPr>
          <w:rtl w:val="true"/>
        </w:rPr>
        <w:t xml:space="preserve">): </w:t>
      </w:r>
      <w:r>
        <w:rPr>
          <w:rtl w:val="true"/>
        </w:rPr>
        <w:t>لا یستحقّ الزوج علی زوجته خدمة البیت</w:t>
      </w:r>
      <w:bookmarkEnd w:id="5002"/>
    </w:p>
    <w:p>
      <w:pPr>
        <w:pStyle w:val="BookText"/>
        <w:rPr/>
      </w:pPr>
      <w:r>
        <w:rPr>
          <w:rFonts w:ascii="IRNazanin" w:hAnsi="IRNazanin" w:eastAsia="IRNazanin"/>
          <w:color w:val="111111"/>
          <w:sz w:val="28"/>
          <w:sz w:val="28"/>
          <w:szCs w:val="28"/>
          <w:rtl w:val="true"/>
          <w:lang w:bidi="fa-IR"/>
        </w:rPr>
        <w:t>و ما شاکلها</w:t>
      </w:r>
      <w:r>
        <w:rPr>
          <w:rFonts w:eastAsia="IRNazanin" w:cs="IRNazanin"/>
          <w:color w:val="111111"/>
          <w:sz w:val="28"/>
          <w:szCs w:val="28"/>
          <w:rtl w:val="true"/>
          <w:lang w:bidi="fa-IR"/>
        </w:rPr>
        <w:t>.</w:t>
      </w:r>
    </w:p>
    <w:p>
      <w:pPr>
        <w:pStyle w:val="Heading4"/>
        <w:numPr>
          <w:ilvl w:val="3"/>
          <w:numId w:val="1"/>
        </w:numPr>
        <w:rPr/>
      </w:pPr>
      <w:bookmarkStart w:id="5003" w:name="__RefHeading___Toc4212908_581953129"/>
      <w:bookmarkStart w:id="5004" w:name="_Toc2314"/>
      <w:bookmarkEnd w:id="5003"/>
      <w:r>
        <w:rPr>
          <w:rtl w:val="true"/>
        </w:rPr>
        <w:t>(</w:t>
      </w:r>
      <w:r>
        <w:rPr>
          <w:rtl w:val="true"/>
        </w:rPr>
        <w:t xml:space="preserve">مسألة </w:t>
      </w:r>
      <w:r>
        <w:rPr/>
        <w:t>1712</w:t>
      </w:r>
      <w:r>
        <w:rPr>
          <w:rtl w:val="true"/>
        </w:rPr>
        <w:t xml:space="preserve">): </w:t>
      </w:r>
      <w:r>
        <w:rPr>
          <w:rtl w:val="true"/>
        </w:rPr>
        <w:t>إذا استصحب الزوج زوجته فی سفره کانت نفقتها علیه</w:t>
      </w:r>
      <w:bookmarkEnd w:id="5004"/>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أکثر من نفقتها فی الحضر، و أمّا إذا سافرت المرأة بنفسها مع إذنه فلیس علی زوجها بذل ما یزید علی نفقتها فی الحضر</w:t>
      </w:r>
      <w:r>
        <w:rPr>
          <w:rFonts w:eastAsia="IRNazanin" w:cs="IRNazanin"/>
          <w:color w:val="111111"/>
          <w:sz w:val="28"/>
          <w:szCs w:val="28"/>
          <w:rtl w:val="true"/>
          <w:lang w:bidi="fa-IR"/>
        </w:rPr>
        <w:t>.</w:t>
      </w:r>
      <w:bookmarkStart w:id="5005" w:name="pg5769_39061"/>
    </w:p>
    <w:p>
      <w:pPr>
        <w:pStyle w:val="Heading4"/>
        <w:numPr>
          <w:ilvl w:val="3"/>
          <w:numId w:val="1"/>
        </w:numPr>
        <w:rPr/>
      </w:pPr>
      <w:bookmarkStart w:id="5006" w:name="__RefHeading___Toc4212910_581953129"/>
      <w:bookmarkStart w:id="5007" w:name="_Toc2315"/>
      <w:bookmarkEnd w:id="5005"/>
      <w:bookmarkEnd w:id="5006"/>
      <w:r>
        <w:rPr>
          <w:rtl w:val="true"/>
        </w:rPr>
        <w:t>(</w:t>
      </w:r>
      <w:r>
        <w:rPr>
          <w:rtl w:val="true"/>
        </w:rPr>
        <w:t xml:space="preserve">مسألة </w:t>
      </w:r>
      <w:r>
        <w:rPr/>
        <w:t>1713</w:t>
      </w:r>
      <w:r>
        <w:rPr>
          <w:rtl w:val="true"/>
        </w:rPr>
        <w:t xml:space="preserve">): </w:t>
      </w:r>
      <w:r>
        <w:rPr>
          <w:rtl w:val="true"/>
        </w:rPr>
        <w:t>لو امتنع الزوج الموسر عن بذل نفقة زوجته المستحقّة لها مع مطالبتها</w:t>
      </w:r>
      <w:bookmarkEnd w:id="5007"/>
    </w:p>
    <w:p>
      <w:pPr>
        <w:pStyle w:val="BookText"/>
        <w:rPr/>
      </w:pPr>
      <w:r>
        <w:rPr>
          <w:rFonts w:ascii="IRNazanin" w:hAnsi="IRNazanin" w:eastAsia="IRNazanin"/>
          <w:color w:val="111111"/>
          <w:sz w:val="28"/>
          <w:sz w:val="28"/>
          <w:szCs w:val="28"/>
          <w:rtl w:val="true"/>
          <w:lang w:bidi="fa-IR"/>
        </w:rPr>
        <w:t>جاز لها أن ترفع أمرها إلی الحاکم الشرعی لیجبره علی الإنفاق، و إن لم یمکن فإلی عدول المؤمنین، و إن لم یکن فإلی فسّاقهم، فإذا لم تتمکّن من ذلک جاز لها أن تأخذها من ماله بدون إذنه، فإذا لم تتمکّن من الأخذ أیضاً و اضطرّت إلی اتّخاذ وسیلة لتحصیل معاشها لم یجب علیها إطاعة زوجها حال اشتغالها بتلک الوسیلة</w:t>
      </w:r>
      <w:r>
        <w:rPr>
          <w:rFonts w:eastAsia="IRNazanin" w:cs="IRNazanin"/>
          <w:color w:val="111111"/>
          <w:sz w:val="28"/>
          <w:szCs w:val="28"/>
          <w:rtl w:val="true"/>
          <w:lang w:bidi="fa-IR"/>
        </w:rPr>
        <w:t>.</w:t>
      </w:r>
    </w:p>
    <w:p>
      <w:pPr>
        <w:pStyle w:val="Heading4"/>
        <w:numPr>
          <w:ilvl w:val="3"/>
          <w:numId w:val="1"/>
        </w:numPr>
        <w:rPr/>
      </w:pPr>
      <w:bookmarkStart w:id="5008" w:name="__RefHeading___Toc4212912_581953129"/>
      <w:bookmarkStart w:id="5009" w:name="_Toc2316"/>
      <w:bookmarkEnd w:id="5008"/>
      <w:r>
        <w:rPr>
          <w:rtl w:val="true"/>
        </w:rPr>
        <w:t>(</w:t>
      </w:r>
      <w:r>
        <w:rPr>
          <w:rtl w:val="true"/>
        </w:rPr>
        <w:t xml:space="preserve">مسألة </w:t>
      </w:r>
      <w:r>
        <w:rPr/>
        <w:t>1714</w:t>
      </w:r>
      <w:r>
        <w:rPr>
          <w:rtl w:val="true"/>
        </w:rPr>
        <w:t xml:space="preserve">): </w:t>
      </w:r>
      <w:r>
        <w:rPr>
          <w:rtl w:val="true"/>
        </w:rPr>
        <w:t>إذا کانت للرجل زوجتان دائمتان فبات عند إحداهما لیلة وجب علیه أن یبیت عند الأُخری لیلة أیضاً،</w:t>
      </w:r>
      <w:bookmarkEnd w:id="5009"/>
    </w:p>
    <w:p>
      <w:pPr>
        <w:pStyle w:val="BookText"/>
        <w:rPr/>
      </w:pPr>
      <w:r>
        <w:rPr>
          <w:rFonts w:ascii="IRNazanin" w:hAnsi="IRNazanin" w:eastAsia="IRNazanin"/>
          <w:color w:val="111111"/>
          <w:sz w:val="28"/>
          <w:sz w:val="28"/>
          <w:szCs w:val="28"/>
          <w:rtl w:val="true"/>
          <w:lang w:bidi="fa-IR"/>
        </w:rPr>
        <w:t>و لا یجب علیه المبیت عندهما فی غیر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 متارکة زوجته رأساً و جعلها کالمعلّقة، و الأحوط الأولی أن یبیت عند زوجته الدائمة الواحدة لیلة فی کلّ أربع لیال</w:t>
      </w:r>
      <w:r>
        <w:rPr>
          <w:rFonts w:eastAsia="IRNazanin" w:cs="IRNazanin"/>
          <w:color w:val="111111"/>
          <w:sz w:val="28"/>
          <w:szCs w:val="28"/>
          <w:rtl w:val="true"/>
          <w:lang w:bidi="fa-IR"/>
        </w:rPr>
        <w:t>.</w:t>
      </w:r>
    </w:p>
    <w:p>
      <w:pPr>
        <w:pStyle w:val="Heading4"/>
        <w:numPr>
          <w:ilvl w:val="3"/>
          <w:numId w:val="1"/>
        </w:numPr>
        <w:rPr/>
      </w:pPr>
      <w:bookmarkStart w:id="5010" w:name="__RefHeading___Toc4212914_581953129"/>
      <w:bookmarkStart w:id="5011" w:name="_Toc2317"/>
      <w:bookmarkEnd w:id="5010"/>
      <w:r>
        <w:rPr>
          <w:rtl w:val="true"/>
        </w:rPr>
        <w:t>(</w:t>
      </w:r>
      <w:r>
        <w:rPr>
          <w:rtl w:val="true"/>
        </w:rPr>
        <w:t xml:space="preserve">مسألة </w:t>
      </w:r>
      <w:r>
        <w:rPr/>
        <w:t>1715</w:t>
      </w:r>
      <w:r>
        <w:rPr>
          <w:rtl w:val="true"/>
        </w:rPr>
        <w:t xml:space="preserve">): </w:t>
      </w:r>
      <w:r>
        <w:rPr>
          <w:rtl w:val="true"/>
        </w:rPr>
        <w:t>لا یجوز ترک وطء الزوجة بلا عذر أکثر من أربعة أشهر بدون رضاها،</w:t>
      </w:r>
      <w:bookmarkEnd w:id="5011"/>
    </w:p>
    <w:p>
      <w:pPr>
        <w:pStyle w:val="BookText"/>
        <w:rPr/>
      </w:pPr>
      <w:r>
        <w:rPr>
          <w:rFonts w:ascii="IRNazanin" w:hAnsi="IRNazanin" w:eastAsia="IRNazanin"/>
          <w:color w:val="111111"/>
          <w:sz w:val="28"/>
          <w:sz w:val="28"/>
          <w:szCs w:val="28"/>
          <w:rtl w:val="true"/>
          <w:lang w:bidi="fa-IR"/>
        </w:rPr>
        <w:t>و الأحوط شمول الحکم للمسافر فی غیر السفر الضروری عرفاً</w:t>
      </w:r>
      <w:r>
        <w:rPr>
          <w:rFonts w:eastAsia="IRNazanin" w:cs="IRNazanin"/>
          <w:color w:val="111111"/>
          <w:sz w:val="28"/>
          <w:szCs w:val="28"/>
          <w:rtl w:val="true"/>
          <w:lang w:bidi="fa-IR"/>
        </w:rPr>
        <w:t>.</w:t>
      </w:r>
    </w:p>
    <w:p>
      <w:pPr>
        <w:pStyle w:val="Heading3"/>
        <w:numPr>
          <w:ilvl w:val="2"/>
          <w:numId w:val="1"/>
        </w:numPr>
        <w:rPr/>
      </w:pPr>
      <w:bookmarkStart w:id="5012" w:name="__RefHeading___Toc4212916_581953129"/>
      <w:bookmarkStart w:id="5013" w:name="_Toc2318"/>
      <w:bookmarkEnd w:id="5012"/>
      <w:r>
        <w:rPr>
          <w:rtl w:val="true"/>
        </w:rPr>
        <w:t>النکاح المنقطع</w:t>
      </w:r>
      <w:bookmarkEnd w:id="5013"/>
    </w:p>
    <w:p>
      <w:pPr>
        <w:pStyle w:val="Heading4"/>
        <w:numPr>
          <w:ilvl w:val="3"/>
          <w:numId w:val="1"/>
        </w:numPr>
        <w:rPr/>
      </w:pPr>
      <w:bookmarkStart w:id="5014" w:name="__RefHeading___Toc4212918_581953129"/>
      <w:bookmarkStart w:id="5015" w:name="_Toc2319"/>
      <w:bookmarkEnd w:id="5014"/>
      <w:r>
        <w:rPr>
          <w:rtl w:val="true"/>
        </w:rPr>
        <w:t>اشارة</w:t>
      </w:r>
      <w:bookmarkEnd w:id="5015"/>
    </w:p>
    <w:p>
      <w:pPr>
        <w:pStyle w:val="BookText"/>
        <w:rPr/>
      </w:pPr>
      <w:r>
        <w:rPr>
          <w:rFonts w:ascii="IRNazanin" w:hAnsi="IRNazanin" w:eastAsia="IRNazanin"/>
          <w:color w:val="111111"/>
          <w:sz w:val="28"/>
          <w:sz w:val="28"/>
          <w:szCs w:val="28"/>
          <w:rtl w:val="true"/>
          <w:lang w:bidi="fa-IR"/>
        </w:rPr>
        <w:t>و یشترط فیه الإیجاب؛ مثل أن 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متّعتک أو زوّجتک أو أنکحتک نفسی، و القبول من أهله، مثل قبلت، و یشترط فیه ذکر المهر و الأجل المعیّن، و إن کان یزید علی عمر الزوجین عادة</w:t>
      </w:r>
      <w:r>
        <w:rPr>
          <w:rFonts w:eastAsia="IRNazanin" w:cs="IRNazanin"/>
          <w:color w:val="111111"/>
          <w:sz w:val="28"/>
          <w:szCs w:val="28"/>
          <w:rtl w:val="true"/>
          <w:lang w:bidi="fa-IR"/>
        </w:rPr>
        <w:t>.</w:t>
      </w:r>
    </w:p>
    <w:p>
      <w:pPr>
        <w:pStyle w:val="Heading4"/>
        <w:numPr>
          <w:ilvl w:val="3"/>
          <w:numId w:val="1"/>
        </w:numPr>
        <w:rPr/>
      </w:pPr>
      <w:bookmarkStart w:id="5016" w:name="__RefHeading___Toc4212920_581953129"/>
      <w:bookmarkStart w:id="5017" w:name="_Toc2320"/>
      <w:bookmarkEnd w:id="5016"/>
      <w:r>
        <w:rPr>
          <w:rtl w:val="true"/>
        </w:rPr>
        <w:t>(</w:t>
      </w:r>
      <w:r>
        <w:rPr>
          <w:rtl w:val="true"/>
        </w:rPr>
        <w:t xml:space="preserve">مسألة </w:t>
      </w:r>
      <w:r>
        <w:rPr/>
        <w:t>1716</w:t>
      </w:r>
      <w:r>
        <w:rPr>
          <w:rtl w:val="true"/>
        </w:rPr>
        <w:t xml:space="preserve">): </w:t>
      </w:r>
      <w:r>
        <w:rPr>
          <w:rtl w:val="true"/>
        </w:rPr>
        <w:t>لو ترک ذکر الأجل عمداً أو نسیاناً ینقلب العقد إلی العقد الدائم</w:t>
      </w:r>
      <w:bookmarkEnd w:id="5017"/>
    </w:p>
    <w:p>
      <w:pPr>
        <w:pStyle w:val="BookText"/>
        <w:rPr/>
      </w:pPr>
      <w:r>
        <w:rPr>
          <w:rFonts w:ascii="IRNazanin" w:hAnsi="IRNazanin" w:eastAsia="IRNazanin"/>
          <w:color w:val="111111"/>
          <w:sz w:val="28"/>
          <w:sz w:val="28"/>
          <w:szCs w:val="28"/>
          <w:rtl w:val="true"/>
          <w:lang w:bidi="fa-IR"/>
        </w:rPr>
        <w:t>و لکن لو لم یعیّن المهر بطل العقد</w:t>
      </w:r>
      <w:r>
        <w:rPr>
          <w:rFonts w:eastAsia="IRNazanin" w:cs="IRNazanin"/>
          <w:color w:val="111111"/>
          <w:sz w:val="28"/>
          <w:szCs w:val="28"/>
          <w:rtl w:val="true"/>
          <w:lang w:bidi="fa-IR"/>
        </w:rPr>
        <w:t>.</w:t>
      </w:r>
    </w:p>
    <w:p>
      <w:pPr>
        <w:pStyle w:val="Heading4"/>
        <w:numPr>
          <w:ilvl w:val="3"/>
          <w:numId w:val="1"/>
        </w:numPr>
        <w:rPr/>
      </w:pPr>
      <w:bookmarkStart w:id="5018" w:name="__RefHeading___Toc4212922_581953129"/>
      <w:bookmarkStart w:id="5019" w:name="_Toc2321"/>
      <w:bookmarkEnd w:id="5018"/>
      <w:r>
        <w:rPr>
          <w:rtl w:val="true"/>
        </w:rPr>
        <w:t>(</w:t>
      </w:r>
      <w:r>
        <w:rPr>
          <w:rtl w:val="true"/>
        </w:rPr>
        <w:t xml:space="preserve">مسألة </w:t>
      </w:r>
      <w:r>
        <w:rPr/>
        <w:t>1717</w:t>
      </w:r>
      <w:r>
        <w:rPr>
          <w:rtl w:val="true"/>
        </w:rPr>
        <w:t xml:space="preserve">): </w:t>
      </w:r>
      <w:r>
        <w:rPr>
          <w:rtl w:val="true"/>
        </w:rPr>
        <w:t>تملک المتمتّع بها المهر بالعقد، فیلزم علی الزوج دفعه إلیها بعده لو طالبته،</w:t>
      </w:r>
      <w:bookmarkEnd w:id="5019"/>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استقراره بالتمام مراعی بالدخول و وفائها بالتمکین فی تمام المدّة، فلو وهبها المدّة قبل الدخول لزمه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أخلّت ببعض المدّة یسقط</w:t>
      </w:r>
      <w:bookmarkStart w:id="5020" w:name="pg5769_39062"/>
    </w:p>
    <w:p>
      <w:pPr>
        <w:pStyle w:val="BookText"/>
        <w:rPr/>
      </w:pPr>
      <w:bookmarkEnd w:id="5020"/>
      <w:r>
        <w:rPr>
          <w:rFonts w:ascii="IRNazanin" w:hAnsi="IRNazanin" w:eastAsia="IRNazanin"/>
          <w:color w:val="111111"/>
          <w:sz w:val="28"/>
          <w:sz w:val="28"/>
          <w:szCs w:val="28"/>
          <w:rtl w:val="true"/>
          <w:lang w:bidi="fa-IR"/>
        </w:rPr>
        <w:t>من المهر بنسبته ما عدا أیّام حیضها و نحوها ممّا یحرم فیها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یلحق سائر الأعذار کالمرض المدنف بها أم لا؟ فیه وجهان، و لا یترک الاحتیاط بالتصالح</w:t>
      </w:r>
      <w:r>
        <w:rPr>
          <w:rFonts w:eastAsia="IRNazanin" w:cs="IRNazanin"/>
          <w:color w:val="111111"/>
          <w:sz w:val="28"/>
          <w:szCs w:val="28"/>
          <w:rtl w:val="true"/>
          <w:lang w:bidi="fa-IR"/>
        </w:rPr>
        <w:t>.</w:t>
      </w:r>
    </w:p>
    <w:p>
      <w:pPr>
        <w:pStyle w:val="Heading4"/>
        <w:numPr>
          <w:ilvl w:val="3"/>
          <w:numId w:val="1"/>
        </w:numPr>
        <w:rPr/>
      </w:pPr>
      <w:bookmarkStart w:id="5021" w:name="__RefHeading___Toc4212924_581953129"/>
      <w:bookmarkStart w:id="5022" w:name="_Toc2322"/>
      <w:bookmarkEnd w:id="5021"/>
      <w:r>
        <w:rPr>
          <w:rtl w:val="true"/>
        </w:rPr>
        <w:t>(</w:t>
      </w:r>
      <w:r>
        <w:rPr>
          <w:rtl w:val="true"/>
        </w:rPr>
        <w:t xml:space="preserve">مسألة </w:t>
      </w:r>
      <w:r>
        <w:rPr/>
        <w:t>1718</w:t>
      </w:r>
      <w:r>
        <w:rPr>
          <w:rtl w:val="true"/>
        </w:rPr>
        <w:t xml:space="preserve">): </w:t>
      </w:r>
      <w:r>
        <w:rPr>
          <w:rtl w:val="true"/>
        </w:rPr>
        <w:t>لو تبیّن فساد العقد بأن ظهر لها زوج،</w:t>
      </w:r>
      <w:bookmarkEnd w:id="5022"/>
    </w:p>
    <w:p>
      <w:pPr>
        <w:pStyle w:val="BookText"/>
        <w:rPr/>
      </w:pPr>
      <w:r>
        <w:rPr>
          <w:rFonts w:ascii="IRNazanin" w:hAnsi="IRNazanin" w:eastAsia="IRNazanin"/>
          <w:color w:val="111111"/>
          <w:sz w:val="28"/>
          <w:sz w:val="28"/>
          <w:szCs w:val="28"/>
          <w:rtl w:val="true"/>
          <w:lang w:bidi="fa-IR"/>
        </w:rPr>
        <w:t>فإن لم یدخل بها فلا مهر لها و کذا إن دخل بها و کانت عالمة بالفساد، و أمّا لو کانت جاهلة فلها مهر المثل، و هل المراد مهر مثلها فی المتعة أو فی الزواج الدائم؟ فیه إشکال، فلا یترک الاحتیاط بالتصالح</w:t>
      </w:r>
      <w:r>
        <w:rPr>
          <w:rFonts w:eastAsia="IRNazanin" w:cs="IRNazanin"/>
          <w:color w:val="111111"/>
          <w:sz w:val="28"/>
          <w:szCs w:val="28"/>
          <w:rtl w:val="true"/>
          <w:lang w:bidi="fa-IR"/>
        </w:rPr>
        <w:t>.</w:t>
      </w:r>
    </w:p>
    <w:p>
      <w:pPr>
        <w:pStyle w:val="Heading4"/>
        <w:numPr>
          <w:ilvl w:val="3"/>
          <w:numId w:val="1"/>
        </w:numPr>
        <w:rPr/>
      </w:pPr>
      <w:bookmarkStart w:id="5023" w:name="__RefHeading___Toc4212926_581953129"/>
      <w:bookmarkStart w:id="5024" w:name="_Toc2323"/>
      <w:bookmarkEnd w:id="5023"/>
      <w:r>
        <w:rPr>
          <w:rtl w:val="true"/>
        </w:rPr>
        <w:t>(</w:t>
      </w:r>
      <w:r>
        <w:rPr>
          <w:rtl w:val="true"/>
        </w:rPr>
        <w:t xml:space="preserve">مسألة </w:t>
      </w:r>
      <w:r>
        <w:rPr/>
        <w:t>1719</w:t>
      </w:r>
      <w:r>
        <w:rPr>
          <w:rtl w:val="true"/>
        </w:rPr>
        <w:t xml:space="preserve">): </w:t>
      </w:r>
      <w:r>
        <w:rPr>
          <w:rtl w:val="true"/>
        </w:rPr>
        <w:t>لا یجوز جعل المدّة منفصلة عن العقد؛</w:t>
      </w:r>
      <w:bookmarkEnd w:id="5024"/>
    </w:p>
    <w:p>
      <w:pPr>
        <w:pStyle w:val="BookText"/>
        <w:rPr/>
      </w:pPr>
      <w:r>
        <w:rPr>
          <w:rFonts w:ascii="IRNazanin" w:hAnsi="IRNazanin" w:eastAsia="IRNazanin"/>
          <w:color w:val="111111"/>
          <w:sz w:val="28"/>
          <w:sz w:val="28"/>
          <w:szCs w:val="28"/>
          <w:rtl w:val="true"/>
          <w:lang w:bidi="fa-IR"/>
        </w:rPr>
        <w:t>بأن یتزوّجها شهراً بعد شهر العقد</w:t>
      </w:r>
      <w:r>
        <w:rPr>
          <w:rFonts w:eastAsia="IRNazanin" w:cs="IRNazanin"/>
          <w:color w:val="111111"/>
          <w:sz w:val="28"/>
          <w:szCs w:val="28"/>
          <w:rtl w:val="true"/>
          <w:lang w:bidi="fa-IR"/>
        </w:rPr>
        <w:t>.</w:t>
      </w:r>
    </w:p>
    <w:p>
      <w:pPr>
        <w:pStyle w:val="Heading4"/>
        <w:numPr>
          <w:ilvl w:val="3"/>
          <w:numId w:val="1"/>
        </w:numPr>
        <w:rPr/>
      </w:pPr>
      <w:bookmarkStart w:id="5025" w:name="__RefHeading___Toc4212928_581953129"/>
      <w:bookmarkStart w:id="5026" w:name="_Toc2324"/>
      <w:bookmarkEnd w:id="5025"/>
      <w:r>
        <w:rPr>
          <w:rtl w:val="true"/>
        </w:rPr>
        <w:t>(</w:t>
      </w:r>
      <w:r>
        <w:rPr>
          <w:rtl w:val="true"/>
        </w:rPr>
        <w:t xml:space="preserve">مسألة </w:t>
      </w:r>
      <w:r>
        <w:rPr/>
        <w:t>1720</w:t>
      </w:r>
      <w:r>
        <w:rPr>
          <w:rtl w:val="true"/>
        </w:rPr>
        <w:t xml:space="preserve">): </w:t>
      </w:r>
      <w:r>
        <w:rPr>
          <w:rtl w:val="true"/>
        </w:rPr>
        <w:t>لا یصحّ تجدید العقد علیها دائماً أو منقطعاً قبل انقضاء الأجل،</w:t>
      </w:r>
      <w:bookmarkEnd w:id="5026"/>
    </w:p>
    <w:p>
      <w:pPr>
        <w:pStyle w:val="BookText"/>
        <w:rPr/>
      </w:pPr>
      <w:r>
        <w:rPr>
          <w:rFonts w:ascii="Amiri" w:hAnsi="Amiri" w:eastAsia="Amiri" w:cs="Amiri"/>
          <w:color w:val="111111"/>
          <w:sz w:val="28"/>
          <w:sz w:val="28"/>
          <w:szCs w:val="28"/>
          <w:rtl w:val="true"/>
          <w:lang w:bidi="ar-SA"/>
        </w:rPr>
        <w:t>أو بذل المدّة</w:t>
      </w:r>
      <w:r>
        <w:rPr>
          <w:rFonts w:eastAsia="Amiri" w:cs="Amiri" w:ascii="Amiri" w:hAnsi="Amiri"/>
          <w:color w:val="111111"/>
          <w:sz w:val="28"/>
          <w:szCs w:val="28"/>
          <w:rtl w:val="true"/>
          <w:lang w:bidi="ar-SA"/>
        </w:rPr>
        <w:t>.</w:t>
      </w:r>
    </w:p>
    <w:p>
      <w:pPr>
        <w:pStyle w:val="Heading4"/>
        <w:numPr>
          <w:ilvl w:val="3"/>
          <w:numId w:val="1"/>
        </w:numPr>
        <w:rPr/>
      </w:pPr>
      <w:bookmarkStart w:id="5027" w:name="__RefHeading___Toc4212930_581953129"/>
      <w:bookmarkStart w:id="5028" w:name="_Toc2325"/>
      <w:bookmarkEnd w:id="5027"/>
      <w:r>
        <w:rPr>
          <w:rtl w:val="true"/>
        </w:rPr>
        <w:t>(</w:t>
      </w:r>
      <w:r>
        <w:rPr>
          <w:rtl w:val="true"/>
        </w:rPr>
        <w:t xml:space="preserve">مسألة </w:t>
      </w:r>
      <w:r>
        <w:rPr/>
        <w:t>1721</w:t>
      </w:r>
      <w:r>
        <w:rPr>
          <w:rtl w:val="true"/>
        </w:rPr>
        <w:t xml:space="preserve">): </w:t>
      </w:r>
      <w:r>
        <w:rPr>
          <w:rtl w:val="true"/>
        </w:rPr>
        <w:t>یجوز للمتمتّع بها أن تشترط علی زوجها أن لا یدخل بها،</w:t>
      </w:r>
      <w:bookmarkEnd w:id="5028"/>
    </w:p>
    <w:p>
      <w:pPr>
        <w:pStyle w:val="BookText"/>
        <w:rPr/>
      </w:pPr>
      <w:r>
        <w:rPr>
          <w:rFonts w:ascii="IRNazanin" w:hAnsi="IRNazanin" w:eastAsia="IRNazanin"/>
          <w:color w:val="111111"/>
          <w:sz w:val="28"/>
          <w:sz w:val="28"/>
          <w:szCs w:val="28"/>
          <w:rtl w:val="true"/>
          <w:lang w:bidi="fa-IR"/>
        </w:rPr>
        <w:t>و یجب علیه الوفاء إلّا مع إسقاطها للشرط</w:t>
      </w:r>
      <w:r>
        <w:rPr>
          <w:rFonts w:eastAsia="IRNazanin" w:cs="IRNazanin"/>
          <w:color w:val="111111"/>
          <w:sz w:val="28"/>
          <w:szCs w:val="28"/>
          <w:rtl w:val="true"/>
          <w:lang w:bidi="fa-IR"/>
        </w:rPr>
        <w:t>.</w:t>
      </w:r>
    </w:p>
    <w:p>
      <w:pPr>
        <w:pStyle w:val="Heading4"/>
        <w:numPr>
          <w:ilvl w:val="3"/>
          <w:numId w:val="1"/>
        </w:numPr>
        <w:rPr/>
      </w:pPr>
      <w:bookmarkStart w:id="5029" w:name="__RefHeading___Toc4212932_581953129"/>
      <w:bookmarkStart w:id="5030" w:name="_Toc2326"/>
      <w:bookmarkEnd w:id="5029"/>
      <w:r>
        <w:rPr>
          <w:rtl w:val="true"/>
        </w:rPr>
        <w:t>(</w:t>
      </w:r>
      <w:r>
        <w:rPr>
          <w:rtl w:val="true"/>
        </w:rPr>
        <w:t xml:space="preserve">مسألة </w:t>
      </w:r>
      <w:r>
        <w:rPr/>
        <w:t>1722</w:t>
      </w:r>
      <w:r>
        <w:rPr>
          <w:rtl w:val="true"/>
        </w:rPr>
        <w:t xml:space="preserve">): </w:t>
      </w:r>
      <w:r>
        <w:rPr>
          <w:rtl w:val="true"/>
        </w:rPr>
        <w:t>لا تجب نفقة المتمتّع بها و إن حملت من زوجها إلّا مع الاشتراط،</w:t>
      </w:r>
      <w:bookmarkEnd w:id="5030"/>
    </w:p>
    <w:p>
      <w:pPr>
        <w:pStyle w:val="BookText"/>
        <w:rPr/>
      </w:pPr>
      <w:r>
        <w:rPr>
          <w:rFonts w:ascii="IRNazanin" w:hAnsi="IRNazanin" w:eastAsia="IRNazanin"/>
          <w:color w:val="111111"/>
          <w:sz w:val="28"/>
          <w:sz w:val="28"/>
          <w:szCs w:val="28"/>
          <w:rtl w:val="true"/>
          <w:lang w:bidi="fa-IR"/>
        </w:rPr>
        <w:t>و لا طلاق فیه و لا توارث بینهما بدون اشتراط، و فی ثبوته مع الاشتراط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5031" w:name="__RefHeading___Toc4212934_581953129"/>
      <w:bookmarkStart w:id="5032" w:name="_Toc2327"/>
      <w:bookmarkEnd w:id="5031"/>
      <w:r>
        <w:rPr>
          <w:rtl w:val="true"/>
        </w:rPr>
        <w:t>(</w:t>
      </w:r>
      <w:r>
        <w:rPr>
          <w:rtl w:val="true"/>
        </w:rPr>
        <w:t xml:space="preserve">مسألة </w:t>
      </w:r>
      <w:r>
        <w:rPr/>
        <w:t>1723</w:t>
      </w:r>
      <w:r>
        <w:rPr>
          <w:rtl w:val="true"/>
        </w:rPr>
        <w:t xml:space="preserve">): </w:t>
      </w:r>
      <w:r>
        <w:rPr>
          <w:rtl w:val="true"/>
        </w:rPr>
        <w:t>لا بأس بتزویج الأب أو الجدّ من الأب بنته الصغیرة لمدّة قلیلة لغایة حصول المحرمیّة و نحوها،</w:t>
      </w:r>
      <w:bookmarkEnd w:id="5032"/>
    </w:p>
    <w:p>
      <w:pPr>
        <w:pStyle w:val="BookText"/>
        <w:rPr/>
      </w:pPr>
      <w:r>
        <w:rPr>
          <w:rFonts w:ascii="IRNazanin" w:hAnsi="IRNazanin" w:eastAsia="IRNazanin"/>
          <w:color w:val="111111"/>
          <w:sz w:val="28"/>
          <w:sz w:val="28"/>
          <w:szCs w:val="28"/>
          <w:rtl w:val="true"/>
          <w:lang w:bidi="fa-IR"/>
        </w:rPr>
        <w:t>و لا بدّ فیه من عدم المفسدة علیها، بل الأحوط وجود مصلحة تعود إلیها</w:t>
      </w:r>
      <w:r>
        <w:rPr>
          <w:rFonts w:eastAsia="IRNazanin" w:cs="IRNazanin"/>
          <w:color w:val="111111"/>
          <w:sz w:val="28"/>
          <w:szCs w:val="28"/>
          <w:rtl w:val="true"/>
          <w:lang w:bidi="fa-IR"/>
        </w:rPr>
        <w:t>.</w:t>
      </w:r>
    </w:p>
    <w:p>
      <w:pPr>
        <w:pStyle w:val="Heading4"/>
        <w:numPr>
          <w:ilvl w:val="3"/>
          <w:numId w:val="1"/>
        </w:numPr>
        <w:rPr/>
      </w:pPr>
      <w:bookmarkStart w:id="5033" w:name="__RefHeading___Toc4212936_581953129"/>
      <w:bookmarkStart w:id="5034" w:name="_Toc2328"/>
      <w:bookmarkEnd w:id="5033"/>
      <w:r>
        <w:rPr>
          <w:rtl w:val="true"/>
        </w:rPr>
        <w:t>(</w:t>
      </w:r>
      <w:r>
        <w:rPr>
          <w:rtl w:val="true"/>
        </w:rPr>
        <w:t xml:space="preserve">مسألة </w:t>
      </w:r>
      <w:r>
        <w:rPr/>
        <w:t>1724</w:t>
      </w:r>
      <w:r>
        <w:rPr>
          <w:rtl w:val="true"/>
        </w:rPr>
        <w:t xml:space="preserve">): </w:t>
      </w:r>
      <w:r>
        <w:rPr>
          <w:rtl w:val="true"/>
        </w:rPr>
        <w:t>یجوز لولیّ الصبی إبراء المدّة</w:t>
      </w:r>
      <w:bookmarkEnd w:id="5034"/>
    </w:p>
    <w:p>
      <w:pPr>
        <w:pStyle w:val="BookText"/>
        <w:rPr/>
      </w:pPr>
      <w:r>
        <w:rPr>
          <w:rFonts w:ascii="IRNazanin" w:hAnsi="IRNazanin" w:eastAsia="IRNazanin"/>
          <w:color w:val="111111"/>
          <w:sz w:val="28"/>
          <w:sz w:val="28"/>
          <w:szCs w:val="28"/>
          <w:rtl w:val="true"/>
          <w:lang w:bidi="fa-IR"/>
        </w:rPr>
        <w:t>مع فرض مصلحة فیه للصبی</w:t>
      </w:r>
      <w:r>
        <w:rPr>
          <w:rFonts w:eastAsia="IRNazanin" w:cs="IRNazanin"/>
          <w:color w:val="111111"/>
          <w:sz w:val="28"/>
          <w:szCs w:val="28"/>
          <w:rtl w:val="true"/>
          <w:lang w:bidi="fa-IR"/>
        </w:rPr>
        <w:t>.</w:t>
      </w:r>
    </w:p>
    <w:p>
      <w:pPr>
        <w:pStyle w:val="Heading4"/>
        <w:numPr>
          <w:ilvl w:val="3"/>
          <w:numId w:val="1"/>
        </w:numPr>
        <w:rPr/>
      </w:pPr>
      <w:bookmarkStart w:id="5035" w:name="__RefHeading___Toc4212938_581953129"/>
      <w:bookmarkStart w:id="5036" w:name="_Toc2329"/>
      <w:bookmarkEnd w:id="5035"/>
      <w:r>
        <w:rPr>
          <w:rtl w:val="true"/>
        </w:rPr>
        <w:t>(</w:t>
      </w:r>
      <w:r>
        <w:rPr>
          <w:rtl w:val="true"/>
        </w:rPr>
        <w:t xml:space="preserve">مسألة </w:t>
      </w:r>
      <w:r>
        <w:rPr/>
        <w:t>1725</w:t>
      </w:r>
      <w:r>
        <w:rPr>
          <w:rtl w:val="true"/>
        </w:rPr>
        <w:t xml:space="preserve">): </w:t>
      </w:r>
      <w:r>
        <w:rPr>
          <w:rtl w:val="true"/>
        </w:rPr>
        <w:t>لو أبرأها المدّة علی أن لا تتزوّج فلاناً صحّ الإبراء</w:t>
      </w:r>
      <w:bookmarkEnd w:id="5036"/>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وجب علیها الوفاء بالشرط، لکن لو تزوّجت صحّ زواجها، و لو صالحها علی أن یبرأها المدّة و أن لا تتزوّج فلاناً صحّ الصلح و وجب علیه الإبراء، فإن امتنع أجبره</w:t>
      </w:r>
      <w:bookmarkStart w:id="5037" w:name="pg5769_39063"/>
    </w:p>
    <w:p>
      <w:pPr>
        <w:pStyle w:val="BookText"/>
        <w:rPr/>
      </w:pPr>
      <w:bookmarkEnd w:id="5037"/>
      <w:r>
        <w:rPr>
          <w:rFonts w:ascii="IRNazanin" w:hAnsi="IRNazanin" w:eastAsia="IRNazanin"/>
          <w:color w:val="111111"/>
          <w:sz w:val="28"/>
          <w:sz w:val="28"/>
          <w:szCs w:val="28"/>
          <w:rtl w:val="true"/>
          <w:lang w:bidi="fa-IR"/>
        </w:rPr>
        <w:t>الحاکم، فإن تعذّر تولّاه الحاکم، و لا یجوز لها أن تتزوّج بفلان، لکن لو تزوّجت صحّ الزواج، و إن کانت المصالحة علی أن تتزوّج بفلان وجب ذلک علیها، فإن امتنعت أجبرها الحاکم، فإن تعذّر زوّجها الحاکم منه</w:t>
      </w:r>
      <w:r>
        <w:rPr>
          <w:rFonts w:eastAsia="IRNazanin" w:cs="IRNazanin"/>
          <w:color w:val="111111"/>
          <w:sz w:val="28"/>
          <w:szCs w:val="28"/>
          <w:rtl w:val="true"/>
          <w:lang w:bidi="fa-IR"/>
        </w:rPr>
        <w:t>.</w:t>
      </w:r>
    </w:p>
    <w:p>
      <w:pPr>
        <w:pStyle w:val="Heading3"/>
        <w:numPr>
          <w:ilvl w:val="2"/>
          <w:numId w:val="1"/>
        </w:numPr>
        <w:rPr/>
      </w:pPr>
      <w:bookmarkStart w:id="5038" w:name="__RefHeading___Toc4212940_581953129"/>
      <w:bookmarkStart w:id="5039" w:name="_Toc2330"/>
      <w:bookmarkEnd w:id="5038"/>
      <w:r>
        <w:rPr>
          <w:rtl w:val="true"/>
        </w:rPr>
        <w:t>المهر</w:t>
      </w:r>
      <w:bookmarkEnd w:id="5039"/>
    </w:p>
    <w:p>
      <w:pPr>
        <w:pStyle w:val="Heading4"/>
        <w:numPr>
          <w:ilvl w:val="3"/>
          <w:numId w:val="1"/>
        </w:numPr>
        <w:rPr/>
      </w:pPr>
      <w:bookmarkStart w:id="5040" w:name="__RefHeading___Toc4212942_581953129"/>
      <w:bookmarkStart w:id="5041" w:name="_Toc2331"/>
      <w:bookmarkEnd w:id="5040"/>
      <w:r>
        <w:rPr>
          <w:rtl w:val="true"/>
        </w:rPr>
        <w:t>(</w:t>
      </w:r>
      <w:r>
        <w:rPr>
          <w:rtl w:val="true"/>
        </w:rPr>
        <w:t xml:space="preserve">مسألة </w:t>
      </w:r>
      <w:r>
        <w:rPr/>
        <w:t>1726</w:t>
      </w:r>
      <w:r>
        <w:rPr>
          <w:rtl w:val="true"/>
        </w:rPr>
        <w:t xml:space="preserve">): </w:t>
      </w:r>
      <w:r>
        <w:rPr>
          <w:rtl w:val="true"/>
        </w:rPr>
        <w:t>المرأة تملک المهر بالعقد و یسقط نصفه بالطلاق قبل الدخول،</w:t>
      </w:r>
      <w:bookmarkEnd w:id="5041"/>
    </w:p>
    <w:p>
      <w:pPr>
        <w:pStyle w:val="BookText"/>
        <w:rPr/>
      </w:pPr>
      <w:r>
        <w:rPr>
          <w:rFonts w:ascii="IRNazanin" w:hAnsi="IRNazanin" w:eastAsia="IRNazanin"/>
          <w:color w:val="111111"/>
          <w:sz w:val="28"/>
          <w:sz w:val="28"/>
          <w:szCs w:val="28"/>
          <w:rtl w:val="true"/>
          <w:lang w:bidi="fa-IR"/>
        </w:rPr>
        <w:t>و إذا مات أحدهما قبله فعن المشهور أنّها تستحقّ تمام المهر حتّی لو ماتت هی، و قال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تستحقّ إلّا نصف المهر، و فصّل آخرون بین موته فتمام المهر، و موتها فنصفه، و لا یترک مراعاة الاحتیاط بالتصالح مطلقاً، و لو دخل بها قبلاً أو دبراً استقرّ المهر</w:t>
      </w:r>
      <w:r>
        <w:rPr>
          <w:rFonts w:eastAsia="IRNazanin" w:cs="IRNazanin"/>
          <w:color w:val="111111"/>
          <w:sz w:val="28"/>
          <w:szCs w:val="28"/>
          <w:rtl w:val="true"/>
          <w:lang w:bidi="fa-IR"/>
        </w:rPr>
        <w:t>.</w:t>
      </w:r>
    </w:p>
    <w:p>
      <w:pPr>
        <w:pStyle w:val="Heading4"/>
        <w:numPr>
          <w:ilvl w:val="3"/>
          <w:numId w:val="1"/>
        </w:numPr>
        <w:rPr/>
      </w:pPr>
      <w:bookmarkStart w:id="5042" w:name="__RefHeading___Toc4212944_581953129"/>
      <w:bookmarkStart w:id="5043" w:name="_Toc2332"/>
      <w:bookmarkEnd w:id="5042"/>
      <w:r>
        <w:rPr>
          <w:rtl w:val="true"/>
        </w:rPr>
        <w:t>(</w:t>
      </w:r>
      <w:r>
        <w:rPr>
          <w:rtl w:val="true"/>
        </w:rPr>
        <w:t xml:space="preserve">مسألة </w:t>
      </w:r>
      <w:r>
        <w:rPr/>
        <w:t>1727</w:t>
      </w:r>
      <w:r>
        <w:rPr>
          <w:rtl w:val="true"/>
        </w:rPr>
        <w:t xml:space="preserve">): </w:t>
      </w:r>
      <w:r>
        <w:rPr>
          <w:rtl w:val="true"/>
        </w:rPr>
        <w:t>إذا أزال غیر الزوج بکارة المرأة بإکراهها بالوطء أو بغیره</w:t>
      </w:r>
      <w:bookmarkEnd w:id="5043"/>
    </w:p>
    <w:p>
      <w:pPr>
        <w:pStyle w:val="BookText"/>
        <w:rPr/>
      </w:pPr>
      <w:r>
        <w:rPr>
          <w:rFonts w:ascii="IRNazanin" w:hAnsi="IRNazanin" w:eastAsia="IRNazanin"/>
          <w:color w:val="111111"/>
          <w:sz w:val="28"/>
          <w:sz w:val="28"/>
          <w:szCs w:val="28"/>
          <w:rtl w:val="true"/>
          <w:lang w:bidi="fa-IR"/>
        </w:rPr>
        <w:t>کان علیه مهر المثل بکراً</w:t>
      </w:r>
      <w:r>
        <w:rPr>
          <w:rFonts w:eastAsia="IRNazanin" w:cs="IRNazanin"/>
          <w:color w:val="111111"/>
          <w:sz w:val="28"/>
          <w:szCs w:val="28"/>
          <w:rtl w:val="true"/>
          <w:lang w:bidi="fa-IR"/>
        </w:rPr>
        <w:t>.</w:t>
      </w:r>
    </w:p>
    <w:p>
      <w:pPr>
        <w:pStyle w:val="Heading4"/>
        <w:numPr>
          <w:ilvl w:val="3"/>
          <w:numId w:val="1"/>
        </w:numPr>
        <w:rPr/>
      </w:pPr>
      <w:bookmarkStart w:id="5044" w:name="__RefHeading___Toc4212946_581953129"/>
      <w:bookmarkStart w:id="5045" w:name="_Toc2333"/>
      <w:bookmarkEnd w:id="5044"/>
      <w:r>
        <w:rPr>
          <w:rtl w:val="true"/>
        </w:rPr>
        <w:t>(</w:t>
      </w:r>
      <w:r>
        <w:rPr>
          <w:rtl w:val="true"/>
        </w:rPr>
        <w:t xml:space="preserve">مسألة </w:t>
      </w:r>
      <w:r>
        <w:rPr/>
        <w:t>1728</w:t>
      </w:r>
      <w:r>
        <w:rPr>
          <w:rtl w:val="true"/>
        </w:rPr>
        <w:t xml:space="preserve">): </w:t>
      </w:r>
      <w:r>
        <w:rPr>
          <w:rtl w:val="true"/>
        </w:rPr>
        <w:t>یصحّ أن یکون المهر عیناً أو دیناً أو منفعة،</w:t>
      </w:r>
      <w:bookmarkEnd w:id="5045"/>
    </w:p>
    <w:p>
      <w:pPr>
        <w:pStyle w:val="BookText"/>
        <w:rPr/>
      </w:pPr>
      <w:r>
        <w:rPr>
          <w:rFonts w:ascii="IRNazanin" w:hAnsi="IRNazanin" w:eastAsia="IRNazanin"/>
          <w:color w:val="111111"/>
          <w:sz w:val="28"/>
          <w:sz w:val="28"/>
          <w:szCs w:val="28"/>
          <w:rtl w:val="true"/>
          <w:lang w:bidi="fa-IR"/>
        </w:rPr>
        <w:t>و لا حدّ له قلّةً ما لم یخرج عن المالیّة، و لا کثرةً، نعم یستحبّ أن لا یزید علی مهر السنّة، و هو خمسمائة درهم</w:t>
      </w:r>
      <w:r>
        <w:rPr>
          <w:rFonts w:eastAsia="IRNazanin" w:cs="IRNazanin"/>
          <w:color w:val="111111"/>
          <w:sz w:val="28"/>
          <w:szCs w:val="28"/>
          <w:rtl w:val="true"/>
          <w:lang w:bidi="fa-IR"/>
        </w:rPr>
        <w:t>.</w:t>
      </w:r>
    </w:p>
    <w:p>
      <w:pPr>
        <w:pStyle w:val="Heading4"/>
        <w:numPr>
          <w:ilvl w:val="3"/>
          <w:numId w:val="1"/>
        </w:numPr>
        <w:rPr/>
      </w:pPr>
      <w:bookmarkStart w:id="5046" w:name="__RefHeading___Toc4212948_581953129"/>
      <w:bookmarkStart w:id="5047" w:name="_Toc2334"/>
      <w:bookmarkEnd w:id="5046"/>
      <w:r>
        <w:rPr>
          <w:rtl w:val="true"/>
        </w:rPr>
        <w:t>(</w:t>
      </w:r>
      <w:r>
        <w:rPr>
          <w:rtl w:val="true"/>
        </w:rPr>
        <w:t xml:space="preserve">مسألة </w:t>
      </w:r>
      <w:r>
        <w:rPr/>
        <w:t>1729</w:t>
      </w:r>
      <w:r>
        <w:rPr>
          <w:rtl w:val="true"/>
        </w:rPr>
        <w:t xml:space="preserve">): </w:t>
      </w:r>
      <w:r>
        <w:rPr>
          <w:rtl w:val="true"/>
        </w:rPr>
        <w:t>لو لم یذکر المهر فی الزواج الدائم صحّ العقد</w:t>
      </w:r>
      <w:bookmarkEnd w:id="5047"/>
    </w:p>
    <w:p>
      <w:pPr>
        <w:pStyle w:val="BookText"/>
        <w:rPr/>
      </w:pPr>
      <w:r>
        <w:rPr>
          <w:rFonts w:ascii="IRNazanin" w:hAnsi="IRNazanin" w:eastAsia="IRNazanin"/>
          <w:color w:val="111111"/>
          <w:sz w:val="28"/>
          <w:sz w:val="28"/>
          <w:szCs w:val="28"/>
          <w:rtl w:val="true"/>
          <w:lang w:bidi="fa-IR"/>
        </w:rPr>
        <w:t>و کان لها مع الدخول مهر المثل، و لو طلّقها قبله فلها المتعة علی الموسر و علی الفقیر بقَدَرِهما، و لو مات أحدهما قبل الدخول فلا مهر لها و لا متعة</w:t>
      </w:r>
      <w:r>
        <w:rPr>
          <w:rFonts w:eastAsia="IRNazanin" w:cs="IRNazanin"/>
          <w:color w:val="111111"/>
          <w:sz w:val="28"/>
          <w:szCs w:val="28"/>
          <w:rtl w:val="true"/>
          <w:lang w:bidi="fa-IR"/>
        </w:rPr>
        <w:t>.</w:t>
      </w:r>
    </w:p>
    <w:p>
      <w:pPr>
        <w:pStyle w:val="Heading4"/>
        <w:numPr>
          <w:ilvl w:val="3"/>
          <w:numId w:val="1"/>
        </w:numPr>
        <w:rPr/>
      </w:pPr>
      <w:bookmarkStart w:id="5048" w:name="__RefHeading___Toc4212950_581953129"/>
      <w:bookmarkStart w:id="5049" w:name="_Toc2335"/>
      <w:bookmarkEnd w:id="5048"/>
      <w:r>
        <w:rPr>
          <w:rtl w:val="true"/>
        </w:rPr>
        <w:t>(</w:t>
      </w:r>
      <w:r>
        <w:rPr>
          <w:rtl w:val="true"/>
        </w:rPr>
        <w:t xml:space="preserve">مسألة </w:t>
      </w:r>
      <w:r>
        <w:rPr/>
        <w:t>1730</w:t>
      </w:r>
      <w:r>
        <w:rPr>
          <w:rtl w:val="true"/>
        </w:rPr>
        <w:t>):</w:t>
      </w:r>
      <w:bookmarkEnd w:id="5049"/>
    </w:p>
    <w:p>
      <w:pPr>
        <w:pStyle w:val="BookText"/>
        <w:rPr/>
      </w:pPr>
      <w:r>
        <w:rPr>
          <w:rFonts w:ascii="IRNazanin" w:hAnsi="IRNazanin" w:eastAsia="IRNazanin"/>
          <w:color w:val="111111"/>
          <w:sz w:val="28"/>
          <w:sz w:val="28"/>
          <w:szCs w:val="28"/>
          <w:rtl w:val="true"/>
          <w:lang w:bidi="fa-IR"/>
        </w:rPr>
        <w:t>لو وطئ امرأة شبهة کان لها مهر المثل</w:t>
      </w:r>
      <w:r>
        <w:rPr>
          <w:rFonts w:eastAsia="IRNazanin" w:cs="IRNazanin"/>
          <w:color w:val="111111"/>
          <w:sz w:val="28"/>
          <w:szCs w:val="28"/>
          <w:rtl w:val="true"/>
          <w:lang w:bidi="fa-IR"/>
        </w:rPr>
        <w:t>.</w:t>
      </w:r>
    </w:p>
    <w:p>
      <w:pPr>
        <w:pStyle w:val="Heading4"/>
        <w:numPr>
          <w:ilvl w:val="3"/>
          <w:numId w:val="1"/>
        </w:numPr>
        <w:rPr/>
      </w:pPr>
      <w:bookmarkStart w:id="5050" w:name="__RefHeading___Toc4212952_581953129"/>
      <w:bookmarkStart w:id="5051" w:name="_Toc2336"/>
      <w:bookmarkEnd w:id="5050"/>
      <w:r>
        <w:rPr>
          <w:rtl w:val="true"/>
        </w:rPr>
        <w:t>(</w:t>
      </w:r>
      <w:r>
        <w:rPr>
          <w:rtl w:val="true"/>
        </w:rPr>
        <w:t xml:space="preserve">مسألة </w:t>
      </w:r>
      <w:r>
        <w:rPr/>
        <w:t>1731</w:t>
      </w:r>
      <w:r>
        <w:rPr>
          <w:rtl w:val="true"/>
        </w:rPr>
        <w:t xml:space="preserve">): </w:t>
      </w:r>
      <w:r>
        <w:rPr>
          <w:rtl w:val="true"/>
        </w:rPr>
        <w:t>لو شرط فی العقد محرّماً بطل الشرط دون العقد،</w:t>
      </w:r>
      <w:bookmarkEnd w:id="5051"/>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اشترط أن لا یخرجها من بلدها لزم الشرط، و یجوز أن تشترط علیه فی العقد أن لا یتزوّج علیها و یلزمه الوفاء به، و لکن لو تزوّج صحّ زواجه، کما یجوز اشتراط الوکالة فی</w:t>
      </w:r>
      <w:bookmarkStart w:id="5052" w:name="pg5769_39064"/>
    </w:p>
    <w:p>
      <w:pPr>
        <w:pStyle w:val="BookText"/>
        <w:rPr/>
      </w:pPr>
      <w:bookmarkEnd w:id="5052"/>
      <w:r>
        <w:rPr>
          <w:rFonts w:ascii="IRNazanin" w:hAnsi="IRNazanin" w:eastAsia="IRNazanin"/>
          <w:color w:val="111111"/>
          <w:sz w:val="28"/>
          <w:sz w:val="28"/>
          <w:szCs w:val="28"/>
          <w:rtl w:val="true"/>
          <w:lang w:bidi="fa-IR"/>
        </w:rPr>
        <w:t>الطلاق مطلقاً أو فی حالة خاصّة، فتکون وکیلة عنه و لا یجوز له عزلها، و لو اشترطت أن یکون اختیار الطلاق بیدها مطلقاً أو فی حالة خاصّة بطل الشرط</w:t>
      </w:r>
      <w:r>
        <w:rPr>
          <w:rFonts w:eastAsia="IRNazanin" w:cs="IRNazanin"/>
          <w:color w:val="111111"/>
          <w:sz w:val="28"/>
          <w:szCs w:val="28"/>
          <w:rtl w:val="true"/>
          <w:lang w:bidi="fa-IR"/>
        </w:rPr>
        <w:t>.</w:t>
      </w:r>
    </w:p>
    <w:p>
      <w:pPr>
        <w:pStyle w:val="Heading4"/>
        <w:numPr>
          <w:ilvl w:val="3"/>
          <w:numId w:val="1"/>
        </w:numPr>
        <w:rPr/>
      </w:pPr>
      <w:bookmarkStart w:id="5053" w:name="__RefHeading___Toc4212954_581953129"/>
      <w:bookmarkStart w:id="5054" w:name="_Toc2337"/>
      <w:bookmarkEnd w:id="5053"/>
      <w:r>
        <w:rPr>
          <w:rtl w:val="true"/>
        </w:rPr>
        <w:t>(</w:t>
      </w:r>
      <w:r>
        <w:rPr>
          <w:rtl w:val="true"/>
        </w:rPr>
        <w:t xml:space="preserve">مسألة </w:t>
      </w:r>
      <w:r>
        <w:rPr/>
        <w:t>1732</w:t>
      </w:r>
      <w:r>
        <w:rPr>
          <w:rtl w:val="true"/>
        </w:rPr>
        <w:t xml:space="preserve">): </w:t>
      </w:r>
      <w:r>
        <w:rPr>
          <w:rtl w:val="true"/>
        </w:rPr>
        <w:t xml:space="preserve">ما تعارف فی بعض البلاد من أخذ بعض أقارب البنت کأبیها و أُمّها من الزوج شیئاً و قد یسمّی ب </w:t>
      </w:r>
      <w:r>
        <w:rPr>
          <w:rtl w:val="true"/>
        </w:rPr>
        <w:t>«</w:t>
      </w:r>
      <w:r>
        <w:rPr>
          <w:rtl w:val="true"/>
        </w:rPr>
        <w:t>شیربها</w:t>
      </w:r>
      <w:r>
        <w:rPr>
          <w:rtl w:val="true"/>
        </w:rPr>
        <w:t xml:space="preserve">» </w:t>
      </w:r>
      <w:r>
        <w:rPr>
          <w:rtl w:val="true"/>
        </w:rPr>
        <w:t>لیس من المهر،</w:t>
      </w:r>
      <w:bookmarkEnd w:id="5054"/>
    </w:p>
    <w:p>
      <w:pPr>
        <w:pStyle w:val="BookText"/>
        <w:rPr/>
      </w:pPr>
      <w:r>
        <w:rPr>
          <w:rFonts w:ascii="IRNazanin" w:hAnsi="IRNazanin" w:eastAsia="IRNazanin"/>
          <w:color w:val="111111"/>
          <w:sz w:val="28"/>
          <w:sz w:val="28"/>
          <w:szCs w:val="28"/>
          <w:rtl w:val="true"/>
          <w:lang w:bidi="fa-IR"/>
        </w:rPr>
        <w:t>و حکمه أنّه إن کان إعطاؤه و أخذه بعنوان الجعالة لعمل مباح کإرضاء البنت فلا إشکال، و إن کان إعطاؤه بطیب نفس من الزوج بأیّ داع کان فیکون هبة و یلحقه حکمها، و أمّا مع عدم رضاه و إعطائه یکون لأجل استخلاص البنت، حیث إنّ القریب مانع عن تمشیة الأُمور مع رضاها بالزواج، فیحرم أخذه و یضمنه الآخذ</w:t>
      </w:r>
      <w:r>
        <w:rPr>
          <w:rFonts w:eastAsia="IRNazanin" w:cs="IRNazanin"/>
          <w:color w:val="111111"/>
          <w:sz w:val="28"/>
          <w:szCs w:val="28"/>
          <w:rtl w:val="true"/>
          <w:lang w:bidi="fa-IR"/>
        </w:rPr>
        <w:t>.</w:t>
      </w:r>
    </w:p>
    <w:p>
      <w:pPr>
        <w:pStyle w:val="Heading4"/>
        <w:numPr>
          <w:ilvl w:val="3"/>
          <w:numId w:val="1"/>
        </w:numPr>
        <w:rPr/>
      </w:pPr>
      <w:bookmarkStart w:id="5055" w:name="__RefHeading___Toc4212956_581953129"/>
      <w:bookmarkStart w:id="5056" w:name="_Toc2338"/>
      <w:bookmarkEnd w:id="5055"/>
      <w:r>
        <w:rPr>
          <w:rtl w:val="true"/>
        </w:rPr>
        <w:t>(</w:t>
      </w:r>
      <w:r>
        <w:rPr>
          <w:rtl w:val="true"/>
        </w:rPr>
        <w:t xml:space="preserve">مسألة </w:t>
      </w:r>
      <w:r>
        <w:rPr/>
        <w:t>1733</w:t>
      </w:r>
      <w:r>
        <w:rPr>
          <w:rtl w:val="true"/>
        </w:rPr>
        <w:t xml:space="preserve">): </w:t>
      </w:r>
      <w:r>
        <w:rPr>
          <w:rtl w:val="true"/>
        </w:rPr>
        <w:t>لو أبرأته من الصداق الذی کان علیه ثمّ طلّقها قبل الدخول رجع بنصفه علیها،</w:t>
      </w:r>
      <w:bookmarkEnd w:id="5056"/>
    </w:p>
    <w:p>
      <w:pPr>
        <w:pStyle w:val="BookText"/>
        <w:rPr/>
      </w:pPr>
      <w:r>
        <w:rPr>
          <w:rFonts w:ascii="IRNazanin" w:hAnsi="IRNazanin" w:eastAsia="IRNazanin"/>
          <w:color w:val="111111"/>
          <w:sz w:val="28"/>
          <w:sz w:val="28"/>
          <w:szCs w:val="28"/>
          <w:rtl w:val="true"/>
          <w:lang w:bidi="fa-IR"/>
        </w:rPr>
        <w:t>و لذا لو کان عیناً فوهبته إیّاها رجع بنصف بدلها علیها</w:t>
      </w:r>
      <w:r>
        <w:rPr>
          <w:rFonts w:eastAsia="IRNazanin" w:cs="IRNazanin"/>
          <w:color w:val="111111"/>
          <w:sz w:val="28"/>
          <w:szCs w:val="28"/>
          <w:rtl w:val="true"/>
          <w:lang w:bidi="fa-IR"/>
        </w:rPr>
        <w:t>.</w:t>
      </w:r>
    </w:p>
    <w:p>
      <w:pPr>
        <w:pStyle w:val="Heading4"/>
        <w:numPr>
          <w:ilvl w:val="3"/>
          <w:numId w:val="1"/>
        </w:numPr>
        <w:rPr/>
      </w:pPr>
      <w:bookmarkStart w:id="5057" w:name="__RefHeading___Toc4212958_581953129"/>
      <w:bookmarkStart w:id="5058" w:name="_Toc2339"/>
      <w:bookmarkEnd w:id="5057"/>
      <w:r>
        <w:rPr>
          <w:rtl w:val="true"/>
        </w:rPr>
        <w:t>(</w:t>
      </w:r>
      <w:r>
        <w:rPr>
          <w:rtl w:val="true"/>
        </w:rPr>
        <w:t xml:space="preserve">مسألة </w:t>
      </w:r>
      <w:r>
        <w:rPr/>
        <w:t>1734</w:t>
      </w:r>
      <w:r>
        <w:rPr>
          <w:rtl w:val="true"/>
        </w:rPr>
        <w:t xml:space="preserve">): </w:t>
      </w:r>
      <w:r>
        <w:rPr>
          <w:rtl w:val="true"/>
        </w:rPr>
        <w:t>للمرأة الامتناع عن التمکین قبل الدخول فی المهر الحالّ حتّی تقبضه</w:t>
      </w:r>
      <w:bookmarkEnd w:id="5058"/>
    </w:p>
    <w:p>
      <w:pPr>
        <w:pStyle w:val="BookText"/>
        <w:rPr/>
      </w:pPr>
      <w:r>
        <w:rPr>
          <w:rFonts w:ascii="IRNazanin" w:hAnsi="IRNazanin" w:eastAsia="IRNazanin"/>
          <w:color w:val="111111"/>
          <w:sz w:val="28"/>
          <w:sz w:val="28"/>
          <w:szCs w:val="28"/>
          <w:rtl w:val="true"/>
          <w:lang w:bidi="fa-IR"/>
        </w:rPr>
        <w:t>و لو کان الزوج معسراً، و لو دخل بها عن رضاها قبله لم یکن لها الامتناع بعد ذلک</w:t>
      </w:r>
      <w:r>
        <w:rPr>
          <w:rFonts w:eastAsia="IRNazanin" w:cs="IRNazanin"/>
          <w:color w:val="111111"/>
          <w:sz w:val="28"/>
          <w:szCs w:val="28"/>
          <w:rtl w:val="true"/>
          <w:lang w:bidi="fa-IR"/>
        </w:rPr>
        <w:t>.</w:t>
      </w:r>
    </w:p>
    <w:p>
      <w:pPr>
        <w:pStyle w:val="Heading4"/>
        <w:numPr>
          <w:ilvl w:val="3"/>
          <w:numId w:val="1"/>
        </w:numPr>
        <w:rPr/>
      </w:pPr>
      <w:bookmarkStart w:id="5059" w:name="__RefHeading___Toc4212960_581953129"/>
      <w:bookmarkStart w:id="5060" w:name="_Toc2340"/>
      <w:bookmarkEnd w:id="5059"/>
      <w:r>
        <w:rPr>
          <w:rtl w:val="true"/>
        </w:rPr>
        <w:t>(</w:t>
      </w:r>
      <w:r>
        <w:rPr>
          <w:rtl w:val="true"/>
        </w:rPr>
        <w:t xml:space="preserve">مسألة </w:t>
      </w:r>
      <w:r>
        <w:rPr/>
        <w:t>1735</w:t>
      </w:r>
      <w:r>
        <w:rPr>
          <w:rtl w:val="true"/>
        </w:rPr>
        <w:t xml:space="preserve">): </w:t>
      </w:r>
      <w:r>
        <w:rPr>
          <w:rtl w:val="true"/>
        </w:rPr>
        <w:t>لو اختلفا فی قدر المهر کان القول قول الزوج مع یمینه،</w:t>
      </w:r>
      <w:bookmarkEnd w:id="5060"/>
    </w:p>
    <w:p>
      <w:pPr>
        <w:pStyle w:val="BookText"/>
        <w:rPr/>
      </w:pPr>
      <w:r>
        <w:rPr>
          <w:rFonts w:ascii="IRNazanin" w:hAnsi="IRNazanin" w:eastAsia="IRNazanin"/>
          <w:color w:val="111111"/>
          <w:sz w:val="28"/>
          <w:sz w:val="28"/>
          <w:szCs w:val="28"/>
          <w:rtl w:val="true"/>
          <w:lang w:bidi="fa-IR"/>
        </w:rPr>
        <w:t>و کذا لو أنکر تعیین المهر و کان قبل الدخول، و إن کان بعده لزمه أقلّ الأمرین ممّا تدّعیه الزوجة و مهر المثل</w:t>
      </w:r>
      <w:r>
        <w:rPr>
          <w:rFonts w:eastAsia="IRNazanin" w:cs="IRNazanin"/>
          <w:color w:val="111111"/>
          <w:sz w:val="28"/>
          <w:szCs w:val="28"/>
          <w:rtl w:val="true"/>
          <w:lang w:bidi="fa-IR"/>
        </w:rPr>
        <w:t>.</w:t>
      </w:r>
    </w:p>
    <w:p>
      <w:pPr>
        <w:pStyle w:val="Heading4"/>
        <w:numPr>
          <w:ilvl w:val="3"/>
          <w:numId w:val="1"/>
        </w:numPr>
        <w:rPr/>
      </w:pPr>
      <w:bookmarkStart w:id="5061" w:name="__RefHeading___Toc4212962_581953129"/>
      <w:bookmarkStart w:id="5062" w:name="_Toc2341"/>
      <w:bookmarkEnd w:id="5061"/>
      <w:r>
        <w:rPr>
          <w:rtl w:val="true"/>
        </w:rPr>
        <w:t>(</w:t>
      </w:r>
      <w:r>
        <w:rPr>
          <w:rtl w:val="true"/>
        </w:rPr>
        <w:t xml:space="preserve">مسألة </w:t>
      </w:r>
      <w:r>
        <w:rPr/>
        <w:t>1736</w:t>
      </w:r>
      <w:r>
        <w:rPr>
          <w:rtl w:val="true"/>
        </w:rPr>
        <w:t xml:space="preserve">): </w:t>
      </w:r>
      <w:r>
        <w:rPr>
          <w:rtl w:val="true"/>
        </w:rPr>
        <w:t>لو اختلفا فقال الزوج</w:t>
      </w:r>
      <w:r>
        <w:rPr>
          <w:rtl w:val="true"/>
        </w:rPr>
        <w:t xml:space="preserve">: </w:t>
      </w:r>
      <w:r>
        <w:rPr>
          <w:rtl w:val="true"/>
        </w:rPr>
        <w:t>ما دفعت إلیک کان بنیّة الصداق،</w:t>
      </w:r>
      <w:bookmarkEnd w:id="5062"/>
    </w:p>
    <w:p>
      <w:pPr>
        <w:pStyle w:val="BookText"/>
        <w:rPr/>
      </w:pPr>
      <w:r>
        <w:rPr>
          <w:rFonts w:ascii="IRNazanin" w:hAnsi="IRNazanin" w:eastAsia="IRNazanin"/>
          <w:color w:val="111111"/>
          <w:sz w:val="28"/>
          <w:sz w:val="28"/>
          <w:szCs w:val="28"/>
          <w:rtl w:val="true"/>
          <w:lang w:bidi="fa-IR"/>
        </w:rPr>
        <w:t>و قالت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هبة، فالظاهر أنّه من التداعی</w:t>
      </w:r>
      <w:r>
        <w:rPr>
          <w:rFonts w:eastAsia="IRNazanin" w:cs="IRNazanin"/>
          <w:color w:val="111111"/>
          <w:sz w:val="28"/>
          <w:szCs w:val="28"/>
          <w:rtl w:val="true"/>
          <w:lang w:bidi="fa-IR"/>
        </w:rPr>
        <w:t>.</w:t>
      </w:r>
    </w:p>
    <w:p>
      <w:pPr>
        <w:pStyle w:val="Heading3"/>
        <w:numPr>
          <w:ilvl w:val="2"/>
          <w:numId w:val="1"/>
        </w:numPr>
        <w:rPr/>
      </w:pPr>
      <w:bookmarkStart w:id="5063" w:name="__RefHeading___Toc4212964_581953129"/>
      <w:bookmarkStart w:id="5064" w:name="_Toc2342"/>
      <w:bookmarkEnd w:id="5063"/>
      <w:r>
        <w:rPr>
          <w:rtl w:val="true"/>
        </w:rPr>
        <w:t>أحکام الأولاد</w:t>
      </w:r>
      <w:bookmarkEnd w:id="5064"/>
    </w:p>
    <w:p>
      <w:pPr>
        <w:pStyle w:val="Heading4"/>
        <w:numPr>
          <w:ilvl w:val="3"/>
          <w:numId w:val="1"/>
        </w:numPr>
        <w:rPr/>
      </w:pPr>
      <w:bookmarkStart w:id="5065" w:name="__RefHeading___Toc4212966_581953129"/>
      <w:bookmarkStart w:id="5066" w:name="_Toc2343"/>
      <w:bookmarkEnd w:id="5065"/>
      <w:r>
        <w:rPr>
          <w:rtl w:val="true"/>
        </w:rPr>
        <w:t>(</w:t>
      </w:r>
      <w:r>
        <w:rPr>
          <w:rtl w:val="true"/>
        </w:rPr>
        <w:t xml:space="preserve">مسألة </w:t>
      </w:r>
      <w:r>
        <w:rPr/>
        <w:t>1737</w:t>
      </w:r>
      <w:r>
        <w:rPr>
          <w:rtl w:val="true"/>
        </w:rPr>
        <w:t xml:space="preserve">): </w:t>
      </w:r>
      <w:r>
        <w:rPr>
          <w:rtl w:val="true"/>
        </w:rPr>
        <w:t>یلحق ولد المرأة بزوجها فی الدائم و المنقطع بشروط</w:t>
      </w:r>
      <w:r>
        <w:rPr>
          <w:rtl w:val="true"/>
        </w:rPr>
        <w:t>:</w:t>
      </w:r>
      <w:bookmarkEnd w:id="5066"/>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مع العلم بالإنزال أو احتماله، أو الإنزال علی فم الفرج و حوالیه</w:t>
      </w:r>
      <w:r>
        <w:rPr>
          <w:rFonts w:eastAsia="IRNazanin" w:cs="IRNazanin"/>
          <w:color w:val="111111"/>
          <w:sz w:val="28"/>
          <w:szCs w:val="28"/>
          <w:rtl w:val="true"/>
          <w:lang w:bidi="fa-IR"/>
        </w:rPr>
        <w:t>.</w:t>
      </w:r>
      <w:bookmarkStart w:id="5067" w:name="pg5769_39065"/>
    </w:p>
    <w:p>
      <w:pPr>
        <w:pStyle w:val="BookText"/>
        <w:rPr/>
      </w:pPr>
      <w:bookmarkEnd w:id="506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ستّة أشهر من حین الوطء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التجاوز عن أقصی الحمل و هو 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تحقّقت هذه الشروط لحق الولد به و لا یجوز له نفیه و إن وطأها واطئٌ فجوراً، فضلاً عمّا لو اتّهمها به، و لا ینتفی عنه لو نفاه إلّا باللعان لو کان العقد دائماً</w:t>
      </w:r>
      <w:r>
        <w:rPr>
          <w:rFonts w:eastAsia="IRNazanin" w:cs="IRNazanin"/>
          <w:color w:val="111111"/>
          <w:sz w:val="28"/>
          <w:szCs w:val="28"/>
          <w:rtl w:val="true"/>
          <w:lang w:bidi="fa-IR"/>
        </w:rPr>
        <w:t>.</w:t>
      </w:r>
    </w:p>
    <w:p>
      <w:pPr>
        <w:pStyle w:val="Heading4"/>
        <w:numPr>
          <w:ilvl w:val="3"/>
          <w:numId w:val="1"/>
        </w:numPr>
        <w:rPr/>
      </w:pPr>
      <w:bookmarkStart w:id="5068" w:name="__RefHeading___Toc4212968_581953129"/>
      <w:bookmarkStart w:id="5069" w:name="_Toc2344"/>
      <w:bookmarkEnd w:id="5068"/>
      <w:r>
        <w:rPr>
          <w:rtl w:val="true"/>
        </w:rPr>
        <w:t>(</w:t>
      </w:r>
      <w:r>
        <w:rPr>
          <w:rtl w:val="true"/>
        </w:rPr>
        <w:t xml:space="preserve">مسألة </w:t>
      </w:r>
      <w:r>
        <w:rPr/>
        <w:t>1738</w:t>
      </w:r>
      <w:r>
        <w:rPr>
          <w:rtl w:val="true"/>
        </w:rPr>
        <w:t xml:space="preserve">): </w:t>
      </w:r>
      <w:r>
        <w:rPr>
          <w:rtl w:val="true"/>
        </w:rPr>
        <w:t>لو اختلفا فی الدخول الموجب لإلحاق الولد و عدمه</w:t>
      </w:r>
      <w:bookmarkEnd w:id="5069"/>
    </w:p>
    <w:p>
      <w:pPr>
        <w:pStyle w:val="BookText"/>
        <w:rPr/>
      </w:pPr>
      <w:r>
        <w:rPr>
          <w:rFonts w:ascii="IRNazanin" w:hAnsi="IRNazanin" w:eastAsia="IRNazanin"/>
          <w:color w:val="111111"/>
          <w:sz w:val="28"/>
          <w:sz w:val="28"/>
          <w:szCs w:val="28"/>
          <w:rtl w:val="true"/>
          <w:lang w:bidi="fa-IR"/>
        </w:rPr>
        <w:t>فادّعته المرأة لیلحق الولد به و أنکره، أو اختلفا فی ولادته فنفاها الزوج و ادّعی إنّها أتت به من خارج، فالقول قوله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اتّفقا فی الدخول و الولادة و اختلفا فی المدّة فادّعی ولادتها لدون ستّة أشهر أو لأزید من أقصی الحمل، و ادّعت خلافه،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قولها بیمینها و یلحق الولد به، و لکن لا یبعد فیما لو کان الاختلاف راجعاً إلی ثبوت أقلّ الحمل و عدمه أن یکون القول قوله بیمینه</w:t>
      </w:r>
      <w:r>
        <w:rPr>
          <w:rFonts w:eastAsia="IRNazanin" w:cs="IRNazanin"/>
          <w:color w:val="111111"/>
          <w:sz w:val="28"/>
          <w:szCs w:val="28"/>
          <w:rtl w:val="true"/>
          <w:lang w:bidi="fa-IR"/>
        </w:rPr>
        <w:t>.</w:t>
      </w:r>
    </w:p>
    <w:p>
      <w:pPr>
        <w:pStyle w:val="Heading4"/>
        <w:numPr>
          <w:ilvl w:val="3"/>
          <w:numId w:val="1"/>
        </w:numPr>
        <w:rPr/>
      </w:pPr>
      <w:bookmarkStart w:id="5070" w:name="__RefHeading___Toc4212970_581953129"/>
      <w:bookmarkStart w:id="5071" w:name="_Toc2345"/>
      <w:bookmarkEnd w:id="5070"/>
      <w:r>
        <w:rPr>
          <w:rtl w:val="true"/>
        </w:rPr>
        <w:t>(</w:t>
      </w:r>
      <w:r>
        <w:rPr>
          <w:rtl w:val="true"/>
        </w:rPr>
        <w:t xml:space="preserve">مسألة </w:t>
      </w:r>
      <w:r>
        <w:rPr/>
        <w:t>1739</w:t>
      </w:r>
      <w:r>
        <w:rPr>
          <w:rtl w:val="true"/>
        </w:rPr>
        <w:t xml:space="preserve">): </w:t>
      </w:r>
      <w:r>
        <w:rPr>
          <w:rtl w:val="true"/>
        </w:rPr>
        <w:t>لا یجوز للزانی إلحاق ولد الزنا به</w:t>
      </w:r>
      <w:bookmarkEnd w:id="5071"/>
    </w:p>
    <w:p>
      <w:pPr>
        <w:pStyle w:val="BookText"/>
        <w:rPr/>
      </w:pPr>
      <w:r>
        <w:rPr>
          <w:rFonts w:ascii="IRNazanin" w:hAnsi="IRNazanin" w:eastAsia="IRNazanin"/>
          <w:color w:val="111111"/>
          <w:sz w:val="28"/>
          <w:sz w:val="28"/>
          <w:szCs w:val="28"/>
          <w:rtl w:val="true"/>
          <w:lang w:bidi="fa-IR"/>
        </w:rPr>
        <w:t>و إن تزوّج باُمّه بعد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فجر بامرأة خلیّة ثمّ تزوّج بها فولدت و لم یعلم أنّ الولد من الحلال أو الحرام فهو یلحق بهما شرعاً و یحکم علیه بأنّه ولد حلال</w:t>
      </w:r>
      <w:r>
        <w:rPr>
          <w:rFonts w:eastAsia="IRNazanin" w:cs="IRNazanin"/>
          <w:color w:val="111111"/>
          <w:sz w:val="28"/>
          <w:szCs w:val="28"/>
          <w:rtl w:val="true"/>
          <w:lang w:bidi="fa-IR"/>
        </w:rPr>
        <w:t>.</w:t>
      </w:r>
    </w:p>
    <w:p>
      <w:pPr>
        <w:pStyle w:val="Heading4"/>
        <w:numPr>
          <w:ilvl w:val="3"/>
          <w:numId w:val="1"/>
        </w:numPr>
        <w:rPr/>
      </w:pPr>
      <w:bookmarkStart w:id="5072" w:name="__RefHeading___Toc4212972_581953129"/>
      <w:bookmarkStart w:id="5073" w:name="_Toc2346"/>
      <w:bookmarkEnd w:id="5072"/>
      <w:r>
        <w:rPr>
          <w:rtl w:val="true"/>
        </w:rPr>
        <w:t>(</w:t>
      </w:r>
      <w:r>
        <w:rPr>
          <w:rtl w:val="true"/>
        </w:rPr>
        <w:t xml:space="preserve">مسألة </w:t>
      </w:r>
      <w:r>
        <w:rPr/>
        <w:t>1740</w:t>
      </w:r>
      <w:r>
        <w:rPr>
          <w:rtl w:val="true"/>
        </w:rPr>
        <w:t xml:space="preserve">): </w:t>
      </w:r>
      <w:r>
        <w:rPr>
          <w:rtl w:val="true"/>
        </w:rPr>
        <w:t>لو تزوّج بامرأة جاهلاً بکونها فی العدّة بطل العقد،</w:t>
      </w:r>
      <w:bookmarkEnd w:id="5073"/>
    </w:p>
    <w:p>
      <w:pPr>
        <w:pStyle w:val="BookText"/>
        <w:rPr/>
      </w:pPr>
      <w:r>
        <w:rPr>
          <w:rFonts w:ascii="IRNazanin" w:hAnsi="IRNazanin" w:eastAsia="IRNazanin"/>
          <w:color w:val="111111"/>
          <w:sz w:val="28"/>
          <w:sz w:val="28"/>
          <w:szCs w:val="28"/>
          <w:rtl w:val="true"/>
          <w:lang w:bidi="fa-IR"/>
        </w:rPr>
        <w:t>و إن کان قد دخل بها تحرم علیه مؤبّداً، و إن کانت ولدت منه فالولد یلحق بها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المرأة جاهلة، و أمّا إذا کانت عالمة بکونها فی العدّة و بحرمة التزویج فی العدّة فالولد یلحق بالرجل و لا یلحق بأمّها شرعاً، فإنّها زانیة حینئذٍ، و فی الصورتین یبطل العقد و یحرم کلّ منهما علی الآخر مؤبّداً</w:t>
      </w:r>
      <w:r>
        <w:rPr>
          <w:rFonts w:eastAsia="IRNazanin" w:cs="IRNazanin"/>
          <w:color w:val="111111"/>
          <w:sz w:val="28"/>
          <w:szCs w:val="28"/>
          <w:rtl w:val="true"/>
          <w:lang w:bidi="fa-IR"/>
        </w:rPr>
        <w:t>.</w:t>
      </w:r>
    </w:p>
    <w:p>
      <w:pPr>
        <w:pStyle w:val="Heading4"/>
        <w:numPr>
          <w:ilvl w:val="3"/>
          <w:numId w:val="1"/>
        </w:numPr>
        <w:rPr/>
      </w:pPr>
      <w:bookmarkStart w:id="5074" w:name="__RefHeading___Toc4212974_581953129"/>
      <w:bookmarkStart w:id="5075" w:name="_Toc2347"/>
      <w:bookmarkEnd w:id="5074"/>
      <w:r>
        <w:rPr>
          <w:rtl w:val="true"/>
        </w:rPr>
        <w:t>(</w:t>
      </w:r>
      <w:r>
        <w:rPr>
          <w:rtl w:val="true"/>
        </w:rPr>
        <w:t xml:space="preserve">مسألة </w:t>
      </w:r>
      <w:r>
        <w:rPr/>
        <w:t>1741</w:t>
      </w:r>
      <w:r>
        <w:rPr>
          <w:rtl w:val="true"/>
        </w:rPr>
        <w:t xml:space="preserve">): </w:t>
      </w:r>
      <w:r>
        <w:rPr>
          <w:rtl w:val="true"/>
        </w:rPr>
        <w:t>لو طلّق زوجته المدخول بها فاعتدّت فتزوّجت ثمّ أتت بولدٍ</w:t>
      </w:r>
      <w:bookmarkEnd w:id="5075"/>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یمکن لحوقه بالثانی و أمکن لحوقه بالأوّل، کما إذا ولدته لدون ستّة أشهر من وطء الثانی من غیر تجاوز عن أقصی الحمل من وطء الأوّل، فهو للأوّل و تبیّن بطلان نکاح الثانی؛ لتبیّن وقوعه فی العدّة، و إن ولدته لأزید من أکثر الحمل من</w:t>
      </w:r>
      <w:bookmarkStart w:id="5076" w:name="pg5769_39066"/>
    </w:p>
    <w:p>
      <w:pPr>
        <w:pStyle w:val="BookText"/>
        <w:rPr/>
      </w:pPr>
      <w:bookmarkEnd w:id="5076"/>
      <w:r>
        <w:rPr>
          <w:rFonts w:ascii="IRNazanin" w:hAnsi="IRNazanin" w:eastAsia="IRNazanin"/>
          <w:color w:val="111111"/>
          <w:sz w:val="28"/>
          <w:sz w:val="28"/>
          <w:szCs w:val="28"/>
          <w:rtl w:val="true"/>
          <w:lang w:bidi="fa-IR"/>
        </w:rPr>
        <w:t>وطء الأوّل و لأقلّ الحمل إلی الأقصی من وطء الثانی لحق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لحوقه بأحدهما، بأن ولدته لأزید من أقصی الحمل من وطء الأوّل و لدون ستّة أشهر من وطء الثانی انتفی منهما، و إن أمکن إلحاقه بهما فهو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الثانی وطئ شبهة و أمکن لحوقه بکلیهما، ففی کونه ملحقاً بالثانی، أو لزوم الرجوع إلی القرعة إشکالٌ</w:t>
      </w:r>
      <w:r>
        <w:rPr>
          <w:rFonts w:eastAsia="IRNazanin" w:cs="IRNazanin"/>
          <w:color w:val="111111"/>
          <w:sz w:val="28"/>
          <w:szCs w:val="28"/>
          <w:rtl w:val="true"/>
          <w:lang w:bidi="fa-IR"/>
        </w:rPr>
        <w:t>.</w:t>
      </w:r>
    </w:p>
    <w:p>
      <w:pPr>
        <w:pStyle w:val="Heading4"/>
        <w:numPr>
          <w:ilvl w:val="3"/>
          <w:numId w:val="1"/>
        </w:numPr>
        <w:rPr/>
      </w:pPr>
      <w:bookmarkStart w:id="5077" w:name="__RefHeading___Toc4212976_581953129"/>
      <w:bookmarkStart w:id="5078" w:name="_Toc2348"/>
      <w:bookmarkEnd w:id="5077"/>
      <w:r>
        <w:rPr>
          <w:rtl w:val="true"/>
        </w:rPr>
        <w:t>(</w:t>
      </w:r>
      <w:r>
        <w:rPr>
          <w:rtl w:val="true"/>
        </w:rPr>
        <w:t xml:space="preserve">مسألة </w:t>
      </w:r>
      <w:r>
        <w:rPr/>
        <w:t>1742</w:t>
      </w:r>
      <w:r>
        <w:rPr>
          <w:rtl w:val="true"/>
        </w:rPr>
        <w:t xml:space="preserve">): </w:t>
      </w:r>
      <w:r>
        <w:rPr>
          <w:rtl w:val="true"/>
        </w:rPr>
        <w:t>إذا وُطِئت الزوجة أو المعتدّة الرجعیّة شبهة ثمّ ولدت و اشتبه أمره</w:t>
      </w:r>
      <w:bookmarkEnd w:id="5078"/>
    </w:p>
    <w:p>
      <w:pPr>
        <w:pStyle w:val="BookText"/>
        <w:rPr/>
      </w:pPr>
      <w:r>
        <w:rPr>
          <w:rFonts w:ascii="IRNazanin" w:hAnsi="IRNazanin" w:eastAsia="IRNazanin"/>
          <w:color w:val="111111"/>
          <w:sz w:val="28"/>
          <w:sz w:val="28"/>
          <w:szCs w:val="28"/>
          <w:rtl w:val="true"/>
          <w:lang w:bidi="fa-IR"/>
        </w:rPr>
        <w:t>أُقرع بینهما</w:t>
      </w:r>
      <w:r>
        <w:rPr>
          <w:rFonts w:eastAsia="IRNazanin" w:cs="IRNazanin"/>
          <w:color w:val="111111"/>
          <w:sz w:val="28"/>
          <w:szCs w:val="28"/>
          <w:rtl w:val="true"/>
          <w:lang w:bidi="fa-IR"/>
        </w:rPr>
        <w:t>.</w:t>
      </w:r>
    </w:p>
    <w:p>
      <w:pPr>
        <w:pStyle w:val="Heading4"/>
        <w:numPr>
          <w:ilvl w:val="3"/>
          <w:numId w:val="1"/>
        </w:numPr>
        <w:rPr/>
      </w:pPr>
      <w:bookmarkStart w:id="5079" w:name="__RefHeading___Toc4212978_581953129"/>
      <w:bookmarkStart w:id="5080" w:name="_Toc2349"/>
      <w:bookmarkEnd w:id="5079"/>
      <w:r>
        <w:rPr>
          <w:rtl w:val="true"/>
        </w:rPr>
        <w:t>(</w:t>
      </w:r>
      <w:r>
        <w:rPr>
          <w:rtl w:val="true"/>
        </w:rPr>
        <w:t xml:space="preserve">مسألة </w:t>
      </w:r>
      <w:r>
        <w:rPr/>
        <w:t>1743</w:t>
      </w:r>
      <w:r>
        <w:rPr>
          <w:rtl w:val="true"/>
        </w:rPr>
        <w:t xml:space="preserve">): </w:t>
      </w:r>
      <w:r>
        <w:rPr>
          <w:rtl w:val="true"/>
        </w:rPr>
        <w:t>إذا أدخلت المرأة منیّ رجل أجنبیّ فی فرجها أثمت</w:t>
      </w:r>
      <w:bookmarkEnd w:id="5080"/>
    </w:p>
    <w:p>
      <w:pPr>
        <w:pStyle w:val="BookText"/>
        <w:rPr/>
      </w:pPr>
      <w:r>
        <w:rPr>
          <w:rFonts w:ascii="IRNazanin" w:hAnsi="IRNazanin" w:eastAsia="IRNazanin"/>
          <w:color w:val="111111"/>
          <w:sz w:val="28"/>
          <w:sz w:val="28"/>
          <w:szCs w:val="28"/>
          <w:rtl w:val="true"/>
          <w:lang w:bidi="fa-IR"/>
        </w:rPr>
        <w:t>و لحق بها الولد و بصاحب المنی</w:t>
      </w:r>
      <w:r>
        <w:rPr>
          <w:rFonts w:eastAsia="IRNazanin" w:cs="IRNazanin"/>
          <w:color w:val="111111"/>
          <w:sz w:val="28"/>
          <w:szCs w:val="28"/>
          <w:rtl w:val="true"/>
          <w:lang w:bidi="fa-IR"/>
        </w:rPr>
        <w:t>.</w:t>
      </w:r>
    </w:p>
    <w:p>
      <w:pPr>
        <w:pStyle w:val="Heading4"/>
        <w:numPr>
          <w:ilvl w:val="3"/>
          <w:numId w:val="1"/>
        </w:numPr>
        <w:rPr/>
      </w:pPr>
      <w:bookmarkStart w:id="5081" w:name="__RefHeading___Toc4212980_581953129"/>
      <w:bookmarkStart w:id="5082" w:name="_Toc2350"/>
      <w:bookmarkEnd w:id="5081"/>
      <w:r>
        <w:rPr>
          <w:rtl w:val="true"/>
        </w:rPr>
        <w:t>(</w:t>
      </w:r>
      <w:r>
        <w:rPr>
          <w:rtl w:val="true"/>
        </w:rPr>
        <w:t xml:space="preserve">مسألة </w:t>
      </w:r>
      <w:r>
        <w:rPr/>
        <w:t>1744</w:t>
      </w:r>
      <w:r>
        <w:rPr>
          <w:rtl w:val="true"/>
        </w:rPr>
        <w:t xml:space="preserve">): </w:t>
      </w:r>
      <w:r>
        <w:rPr>
          <w:rtl w:val="true"/>
        </w:rPr>
        <w:t>یجوز للمرأة استعمال ما یمنع الحمل إذا لم یکن فیه ضرر معتدّ به</w:t>
      </w:r>
      <w:bookmarkEnd w:id="5082"/>
    </w:p>
    <w:p>
      <w:pPr>
        <w:pStyle w:val="BookText"/>
        <w:rPr/>
      </w:pPr>
      <w:r>
        <w:rPr>
          <w:rFonts w:ascii="IRNazanin" w:hAnsi="IRNazanin" w:eastAsia="IRNazanin"/>
          <w:color w:val="111111"/>
          <w:sz w:val="28"/>
          <w:sz w:val="28"/>
          <w:szCs w:val="28"/>
          <w:rtl w:val="true"/>
          <w:lang w:bidi="fa-IR"/>
        </w:rPr>
        <w:t>و إن لم یرض الزوج بذلک</w:t>
      </w:r>
      <w:r>
        <w:rPr>
          <w:rFonts w:eastAsia="IRNazanin" w:cs="IRNazanin"/>
          <w:color w:val="111111"/>
          <w:sz w:val="28"/>
          <w:szCs w:val="28"/>
          <w:rtl w:val="true"/>
          <w:lang w:bidi="fa-IR"/>
        </w:rPr>
        <w:t>.</w:t>
      </w:r>
    </w:p>
    <w:p>
      <w:pPr>
        <w:pStyle w:val="Heading4"/>
        <w:numPr>
          <w:ilvl w:val="3"/>
          <w:numId w:val="1"/>
        </w:numPr>
        <w:rPr/>
      </w:pPr>
      <w:bookmarkStart w:id="5083" w:name="__RefHeading___Toc4212982_581953129"/>
      <w:bookmarkStart w:id="5084" w:name="_Toc2351"/>
      <w:bookmarkEnd w:id="5083"/>
      <w:r>
        <w:rPr>
          <w:rtl w:val="true"/>
        </w:rPr>
        <w:t>(</w:t>
      </w:r>
      <w:r>
        <w:rPr>
          <w:rtl w:val="true"/>
        </w:rPr>
        <w:t xml:space="preserve">مسألة </w:t>
      </w:r>
      <w:r>
        <w:rPr/>
        <w:t>1745</w:t>
      </w:r>
      <w:r>
        <w:rPr>
          <w:rtl w:val="true"/>
        </w:rPr>
        <w:t xml:space="preserve">): </w:t>
      </w:r>
      <w:r>
        <w:rPr>
          <w:rtl w:val="true"/>
        </w:rPr>
        <w:t>لا یجوز إسقاط الحمل و إن کان نطفة،</w:t>
      </w:r>
      <w:bookmarkEnd w:id="5084"/>
    </w:p>
    <w:p>
      <w:pPr>
        <w:pStyle w:val="BookText"/>
        <w:rPr/>
      </w:pPr>
      <w:r>
        <w:rPr>
          <w:rFonts w:ascii="IRNazanin" w:hAnsi="IRNazanin" w:eastAsia="IRNazanin"/>
          <w:color w:val="111111"/>
          <w:sz w:val="28"/>
          <w:sz w:val="28"/>
          <w:szCs w:val="28"/>
          <w:rtl w:val="true"/>
          <w:lang w:bidi="fa-IR"/>
        </w:rPr>
        <w:t>و فیه الدیة، و لا فرق فی ذلک بین کونه من حلال أو حرام</w:t>
      </w:r>
      <w:r>
        <w:rPr>
          <w:rFonts w:eastAsia="IRNazanin" w:cs="IRNazanin"/>
          <w:color w:val="111111"/>
          <w:sz w:val="28"/>
          <w:szCs w:val="28"/>
          <w:rtl w:val="true"/>
          <w:lang w:bidi="fa-IR"/>
        </w:rPr>
        <w:t>.</w:t>
      </w:r>
    </w:p>
    <w:p>
      <w:pPr>
        <w:pStyle w:val="Heading4"/>
        <w:numPr>
          <w:ilvl w:val="3"/>
          <w:numId w:val="1"/>
        </w:numPr>
        <w:rPr/>
      </w:pPr>
      <w:bookmarkStart w:id="5085" w:name="__RefHeading___Toc4212984_581953129"/>
      <w:bookmarkStart w:id="5086" w:name="_Toc2352"/>
      <w:bookmarkEnd w:id="5085"/>
      <w:r>
        <w:rPr>
          <w:rtl w:val="true"/>
        </w:rPr>
        <w:t>(</w:t>
      </w:r>
      <w:r>
        <w:rPr>
          <w:rtl w:val="true"/>
        </w:rPr>
        <w:t xml:space="preserve">مسألة </w:t>
      </w:r>
      <w:r>
        <w:rPr/>
        <w:t>1746</w:t>
      </w:r>
      <w:r>
        <w:rPr>
          <w:rtl w:val="true"/>
        </w:rPr>
        <w:t xml:space="preserve">): </w:t>
      </w:r>
      <w:r>
        <w:rPr>
          <w:rtl w:val="true"/>
        </w:rPr>
        <w:t>لو کانت المرأة ذات بعلٍ أو معتدّة و تزوّجت بآخر</w:t>
      </w:r>
      <w:bookmarkEnd w:id="5086"/>
    </w:p>
    <w:p>
      <w:pPr>
        <w:pStyle w:val="BookText"/>
        <w:rPr/>
      </w:pPr>
      <w:r>
        <w:rPr>
          <w:rFonts w:ascii="IRNazanin" w:hAnsi="IRNazanin" w:eastAsia="IRNazanin"/>
          <w:color w:val="111111"/>
          <w:sz w:val="28"/>
          <w:sz w:val="28"/>
          <w:szCs w:val="28"/>
          <w:rtl w:val="true"/>
          <w:lang w:bidi="fa-IR"/>
        </w:rPr>
        <w:t>عالمة بأنّه یحرم علیه ذلک فحملت منه و کان الرجل جاهلاً لحق الولد به دونها</w:t>
      </w:r>
      <w:r>
        <w:rPr>
          <w:rFonts w:eastAsia="IRNazanin" w:cs="IRNazanin"/>
          <w:color w:val="111111"/>
          <w:sz w:val="28"/>
          <w:szCs w:val="28"/>
          <w:rtl w:val="true"/>
          <w:lang w:bidi="fa-IR"/>
        </w:rPr>
        <w:t>.</w:t>
      </w:r>
    </w:p>
    <w:p>
      <w:pPr>
        <w:pStyle w:val="Heading4"/>
        <w:numPr>
          <w:ilvl w:val="3"/>
          <w:numId w:val="1"/>
        </w:numPr>
        <w:rPr/>
      </w:pPr>
      <w:bookmarkStart w:id="5087" w:name="__RefHeading___Toc4212986_581953129"/>
      <w:bookmarkStart w:id="5088" w:name="_Toc2353"/>
      <w:bookmarkEnd w:id="5087"/>
      <w:r>
        <w:rPr>
          <w:rtl w:val="true"/>
        </w:rPr>
        <w:t>(</w:t>
      </w:r>
      <w:r>
        <w:rPr>
          <w:rtl w:val="true"/>
        </w:rPr>
        <w:t xml:space="preserve">مسألة </w:t>
      </w:r>
      <w:r>
        <w:rPr/>
        <w:t>1747</w:t>
      </w:r>
      <w:r>
        <w:rPr>
          <w:rtl w:val="true"/>
        </w:rPr>
        <w:t xml:space="preserve">): </w:t>
      </w:r>
      <w:r>
        <w:rPr>
          <w:rtl w:val="true"/>
        </w:rPr>
        <w:t>إذا جامع امرأته علی وجه محرّم،</w:t>
      </w:r>
      <w:bookmarkEnd w:id="5088"/>
    </w:p>
    <w:p>
      <w:pPr>
        <w:pStyle w:val="BookText"/>
        <w:rPr/>
      </w:pPr>
      <w:r>
        <w:rPr>
          <w:rFonts w:ascii="IRNazanin" w:hAnsi="IRNazanin" w:eastAsia="IRNazanin"/>
          <w:color w:val="111111"/>
          <w:sz w:val="28"/>
          <w:sz w:val="28"/>
          <w:szCs w:val="28"/>
          <w:rtl w:val="true"/>
          <w:lang w:bidi="fa-IR"/>
        </w:rPr>
        <w:t>کما لو کان فی حال الحیض، أو فی شهر رمضان، أو فی حال الإحرام، فحملت کان الولد ولداً شرعیّاً لهما</w:t>
      </w:r>
      <w:r>
        <w:rPr>
          <w:rFonts w:eastAsia="IRNazanin" w:cs="IRNazanin"/>
          <w:color w:val="111111"/>
          <w:sz w:val="28"/>
          <w:szCs w:val="28"/>
          <w:rtl w:val="true"/>
          <w:lang w:bidi="fa-IR"/>
        </w:rPr>
        <w:t>.</w:t>
      </w:r>
    </w:p>
    <w:p>
      <w:pPr>
        <w:pStyle w:val="Heading4"/>
        <w:numPr>
          <w:ilvl w:val="3"/>
          <w:numId w:val="1"/>
        </w:numPr>
        <w:rPr/>
      </w:pPr>
      <w:bookmarkStart w:id="5089" w:name="__RefHeading___Toc4212988_581953129"/>
      <w:bookmarkStart w:id="5090" w:name="_Toc2354"/>
      <w:bookmarkEnd w:id="5089"/>
      <w:r>
        <w:rPr>
          <w:rtl w:val="true"/>
        </w:rPr>
        <w:t>(</w:t>
      </w:r>
      <w:r>
        <w:rPr>
          <w:rtl w:val="true"/>
        </w:rPr>
        <w:t xml:space="preserve">مسألة </w:t>
      </w:r>
      <w:r>
        <w:rPr/>
        <w:t>1748</w:t>
      </w:r>
      <w:r>
        <w:rPr>
          <w:rtl w:val="true"/>
        </w:rPr>
        <w:t xml:space="preserve">): </w:t>
      </w:r>
      <w:r>
        <w:rPr>
          <w:rtl w:val="true"/>
        </w:rPr>
        <w:t>یجب عند الولادة استقلال النساء أو الزوج بالمرأة،</w:t>
      </w:r>
      <w:bookmarkEnd w:id="5090"/>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غسل المولود و الأذان فی اذنه الیمنی، و الإقامة فی الیسری، و تحنیکه بتربة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بماء الفرات، و تسمیته باسم أحد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حلق رأسه فی الیوم السابع، و العقیقة بعده، و التصدّق بوزن شعره 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الختان بعد البلوغ لو لم یختن قبله، و خفض الجواری مستحبّ</w:t>
      </w:r>
      <w:r>
        <w:rPr>
          <w:rFonts w:eastAsia="IRNazanin" w:cs="IRNazanin"/>
          <w:color w:val="111111"/>
          <w:sz w:val="28"/>
          <w:szCs w:val="28"/>
          <w:rtl w:val="true"/>
          <w:lang w:bidi="fa-IR"/>
        </w:rPr>
        <w:t>.</w:t>
      </w:r>
      <w:bookmarkStart w:id="5091" w:name="pg5769_39067"/>
    </w:p>
    <w:p>
      <w:pPr>
        <w:pStyle w:val="Heading4"/>
        <w:numPr>
          <w:ilvl w:val="3"/>
          <w:numId w:val="1"/>
        </w:numPr>
        <w:rPr/>
      </w:pPr>
      <w:bookmarkStart w:id="5092" w:name="__RefHeading___Toc4212990_581953129"/>
      <w:bookmarkStart w:id="5093" w:name="_Toc2355"/>
      <w:bookmarkEnd w:id="5091"/>
      <w:bookmarkEnd w:id="5092"/>
      <w:r>
        <w:rPr>
          <w:rtl w:val="true"/>
        </w:rPr>
        <w:t>(</w:t>
      </w:r>
      <w:r>
        <w:rPr>
          <w:rtl w:val="true"/>
        </w:rPr>
        <w:t xml:space="preserve">مسألة </w:t>
      </w:r>
      <w:r>
        <w:rPr/>
        <w:t>1749</w:t>
      </w:r>
      <w:r>
        <w:rPr>
          <w:rtl w:val="true"/>
        </w:rPr>
        <w:t xml:space="preserve">): </w:t>
      </w:r>
      <w:r>
        <w:rPr>
          <w:rtl w:val="true"/>
        </w:rPr>
        <w:t>من المستحبّات الأکیدة العقیقة للذکر و الأُنثی،</w:t>
      </w:r>
      <w:bookmarkEnd w:id="5093"/>
    </w:p>
    <w:p>
      <w:pPr>
        <w:pStyle w:val="BookText"/>
        <w:rPr/>
      </w:pPr>
      <w:r>
        <w:rPr>
          <w:rFonts w:ascii="IRNazanin" w:hAnsi="IRNazanin" w:eastAsia="IRNazanin"/>
          <w:color w:val="111111"/>
          <w:sz w:val="28"/>
          <w:sz w:val="28"/>
          <w:szCs w:val="28"/>
          <w:rtl w:val="true"/>
          <w:lang w:bidi="fa-IR"/>
        </w:rPr>
        <w:t>و یستحبّ أن یعقّ عن الذکر ذکراً و عن الأُنثی أُنثی، و أن تکون یوم السابع، و إن تأخّرت عنه لم تسقط، بل لو لم یعقّ عنه حتّی بلغ عقّ عن نفسه</w:t>
      </w:r>
      <w:r>
        <w:rPr>
          <w:rFonts w:eastAsia="IRNazanin" w:cs="IRNazanin"/>
          <w:color w:val="111111"/>
          <w:sz w:val="28"/>
          <w:szCs w:val="28"/>
          <w:rtl w:val="true"/>
          <w:lang w:bidi="fa-IR"/>
        </w:rPr>
        <w:t>.</w:t>
      </w:r>
    </w:p>
    <w:p>
      <w:pPr>
        <w:pStyle w:val="Heading4"/>
        <w:numPr>
          <w:ilvl w:val="3"/>
          <w:numId w:val="1"/>
        </w:numPr>
        <w:rPr/>
      </w:pPr>
      <w:bookmarkStart w:id="5094" w:name="__RefHeading___Toc4212992_581953129"/>
      <w:bookmarkStart w:id="5095" w:name="_Toc2356"/>
      <w:bookmarkEnd w:id="5094"/>
      <w:r>
        <w:rPr>
          <w:rtl w:val="true"/>
        </w:rPr>
        <w:t>(</w:t>
      </w:r>
      <w:r>
        <w:rPr>
          <w:rtl w:val="true"/>
        </w:rPr>
        <w:t xml:space="preserve">مسألة </w:t>
      </w:r>
      <w:r>
        <w:rPr/>
        <w:t>1750</w:t>
      </w:r>
      <w:r>
        <w:rPr>
          <w:rtl w:val="true"/>
        </w:rPr>
        <w:t xml:space="preserve">): </w:t>
      </w:r>
      <w:r>
        <w:rPr>
          <w:rtl w:val="true"/>
        </w:rPr>
        <w:t>أفضل المراضع الاُمّ،</w:t>
      </w:r>
      <w:bookmarkEnd w:id="5095"/>
    </w:p>
    <w:p>
      <w:pPr>
        <w:pStyle w:val="BookText"/>
        <w:rPr/>
      </w:pPr>
      <w:r>
        <w:rPr>
          <w:rFonts w:ascii="IRNazanin" w:hAnsi="IRNazanin" w:eastAsia="IRNazanin"/>
          <w:color w:val="111111"/>
          <w:sz w:val="28"/>
          <w:sz w:val="28"/>
          <w:szCs w:val="28"/>
          <w:rtl w:val="true"/>
          <w:lang w:bidi="fa-IR"/>
        </w:rPr>
        <w:t>و هی أحقّ بإرضاع ولدها من غیرها، و ینبغی لها أن لا تطالب بأُجرة للرضاع، کما ینبغی للأب إعطاء الأُجرة، فلیس للأب تعیین غیر الأُمّ لإرضاع الولد، إلّا إذا طالبت بأُجرة و کانت غیرها تقبل الإرضاع بأُجرة أقلّ أو بدون أُجرة</w:t>
      </w:r>
      <w:r>
        <w:rPr>
          <w:rFonts w:eastAsia="IRNazanin" w:cs="IRNazanin"/>
          <w:color w:val="111111"/>
          <w:sz w:val="28"/>
          <w:szCs w:val="28"/>
          <w:rtl w:val="true"/>
          <w:lang w:bidi="fa-IR"/>
        </w:rPr>
        <w:t>.</w:t>
      </w:r>
    </w:p>
    <w:p>
      <w:pPr>
        <w:pStyle w:val="Heading4"/>
        <w:numPr>
          <w:ilvl w:val="3"/>
          <w:numId w:val="1"/>
        </w:numPr>
        <w:rPr/>
      </w:pPr>
      <w:bookmarkStart w:id="5096" w:name="__RefHeading___Toc4212994_581953129"/>
      <w:bookmarkStart w:id="5097" w:name="_Toc2357"/>
      <w:bookmarkEnd w:id="5096"/>
      <w:r>
        <w:rPr>
          <w:rtl w:val="true"/>
        </w:rPr>
        <w:t>(</w:t>
      </w:r>
      <w:r>
        <w:rPr>
          <w:rtl w:val="true"/>
        </w:rPr>
        <w:t xml:space="preserve">مسألة </w:t>
      </w:r>
      <w:r>
        <w:rPr/>
        <w:t>1751</w:t>
      </w:r>
      <w:r>
        <w:rPr>
          <w:rtl w:val="true"/>
        </w:rPr>
        <w:t xml:space="preserve">): </w:t>
      </w:r>
      <w:r>
        <w:rPr>
          <w:rtl w:val="true"/>
        </w:rPr>
        <w:t>یستحبّ اختیار المرضعة المؤمنة الاثنی عشریة العفیفة الوضیئة الحمیدة فی خَلقها و خُلقها،</w:t>
      </w:r>
      <w:bookmarkEnd w:id="5097"/>
    </w:p>
    <w:p>
      <w:pPr>
        <w:pStyle w:val="BookText"/>
        <w:rPr/>
      </w:pPr>
      <w:r>
        <w:rPr>
          <w:rFonts w:ascii="IRNazanin" w:hAnsi="IRNazanin" w:eastAsia="IRNazanin"/>
          <w:color w:val="111111"/>
          <w:sz w:val="28"/>
          <w:sz w:val="28"/>
          <w:szCs w:val="28"/>
          <w:rtl w:val="true"/>
          <w:lang w:bidi="fa-IR"/>
        </w:rPr>
        <w:t>و یکره استرضاع المرأة الناقصة فی عقلها، و سیّئة الخلق، و کریهة الوجه، و غیر الاثنی عشریة، کما یکره استرضاع الزانیة من اللبن الحاصل بالزنا</w:t>
      </w:r>
      <w:r>
        <w:rPr>
          <w:rFonts w:eastAsia="IRNazanin" w:cs="IRNazanin"/>
          <w:color w:val="111111"/>
          <w:sz w:val="28"/>
          <w:szCs w:val="28"/>
          <w:rtl w:val="true"/>
          <w:lang w:bidi="fa-IR"/>
        </w:rPr>
        <w:t>.</w:t>
      </w:r>
    </w:p>
    <w:p>
      <w:pPr>
        <w:pStyle w:val="Heading4"/>
        <w:numPr>
          <w:ilvl w:val="3"/>
          <w:numId w:val="1"/>
        </w:numPr>
        <w:rPr/>
      </w:pPr>
      <w:bookmarkStart w:id="5098" w:name="__RefHeading___Toc4212996_581953129"/>
      <w:bookmarkStart w:id="5099" w:name="_Toc2358"/>
      <w:bookmarkEnd w:id="5098"/>
      <w:r>
        <w:rPr>
          <w:rtl w:val="true"/>
        </w:rPr>
        <w:t>(</w:t>
      </w:r>
      <w:r>
        <w:rPr>
          <w:rtl w:val="true"/>
        </w:rPr>
        <w:t xml:space="preserve">مسألة </w:t>
      </w:r>
      <w:r>
        <w:rPr/>
        <w:t>1752</w:t>
      </w:r>
      <w:r>
        <w:rPr>
          <w:rtl w:val="true"/>
        </w:rPr>
        <w:t xml:space="preserve">): </w:t>
      </w:r>
      <w:r>
        <w:rPr>
          <w:rtl w:val="true"/>
        </w:rPr>
        <w:t>یُستحبّ إرضاع الولد حولین کاملین</w:t>
      </w:r>
      <w:bookmarkEnd w:id="5099"/>
    </w:p>
    <w:p>
      <w:pPr>
        <w:pStyle w:val="BookText"/>
        <w:rPr/>
      </w:pP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w:t>
      </w:r>
    </w:p>
    <w:p>
      <w:pPr>
        <w:pStyle w:val="Heading4"/>
        <w:numPr>
          <w:ilvl w:val="3"/>
          <w:numId w:val="1"/>
        </w:numPr>
        <w:rPr/>
      </w:pPr>
      <w:bookmarkStart w:id="5100" w:name="__RefHeading___Toc4212998_581953129"/>
      <w:bookmarkStart w:id="5101" w:name="_Toc2359"/>
      <w:bookmarkEnd w:id="5100"/>
      <w:r>
        <w:rPr>
          <w:rtl w:val="true"/>
        </w:rPr>
        <w:t>(</w:t>
      </w:r>
      <w:r>
        <w:rPr>
          <w:rtl w:val="true"/>
        </w:rPr>
        <w:t xml:space="preserve">مسألة </w:t>
      </w:r>
      <w:r>
        <w:rPr/>
        <w:t>1753</w:t>
      </w:r>
      <w:r>
        <w:rPr>
          <w:rtl w:val="true"/>
        </w:rPr>
        <w:t xml:space="preserve">): </w:t>
      </w:r>
      <w:r>
        <w:rPr>
          <w:rtl w:val="true"/>
        </w:rPr>
        <w:t>یُستحبّ منع النساء من الاسترسال فی إرضاع الأطفال</w:t>
      </w:r>
      <w:bookmarkEnd w:id="5101"/>
    </w:p>
    <w:p>
      <w:pPr>
        <w:pStyle w:val="BookText"/>
        <w:rPr/>
      </w:pPr>
      <w:r>
        <w:rPr>
          <w:rFonts w:ascii="IRNazanin" w:hAnsi="IRNazanin" w:eastAsia="IRNazanin"/>
          <w:color w:val="111111"/>
          <w:sz w:val="28"/>
          <w:sz w:val="28"/>
          <w:szCs w:val="28"/>
          <w:rtl w:val="true"/>
          <w:lang w:bidi="fa-IR"/>
        </w:rPr>
        <w:t>حذراً من نسیانهنّ و حصول الزواج المحرّم بلا التفات إلی العلاقة الرضاعیّة</w:t>
      </w:r>
      <w:r>
        <w:rPr>
          <w:rFonts w:eastAsia="IRNazanin" w:cs="IRNazanin"/>
          <w:color w:val="111111"/>
          <w:sz w:val="28"/>
          <w:szCs w:val="28"/>
          <w:rtl w:val="true"/>
          <w:lang w:bidi="fa-IR"/>
        </w:rPr>
        <w:t>.</w:t>
      </w:r>
    </w:p>
    <w:p>
      <w:pPr>
        <w:pStyle w:val="Heading4"/>
        <w:numPr>
          <w:ilvl w:val="3"/>
          <w:numId w:val="1"/>
        </w:numPr>
        <w:rPr/>
      </w:pPr>
      <w:bookmarkStart w:id="5102" w:name="__RefHeading___Toc4213000_581953129"/>
      <w:bookmarkStart w:id="5103" w:name="_Toc2360"/>
      <w:bookmarkEnd w:id="5102"/>
      <w:r>
        <w:rPr>
          <w:rtl w:val="true"/>
        </w:rPr>
        <w:t>(</w:t>
      </w:r>
      <w:r>
        <w:rPr>
          <w:rtl w:val="true"/>
        </w:rPr>
        <w:t xml:space="preserve">مسألة </w:t>
      </w:r>
      <w:r>
        <w:rPr/>
        <w:t>1754</w:t>
      </w:r>
      <w:r>
        <w:rPr>
          <w:rtl w:val="true"/>
        </w:rPr>
        <w:t xml:space="preserve">): </w:t>
      </w:r>
      <w:r>
        <w:rPr>
          <w:rtl w:val="true"/>
        </w:rPr>
        <w:t>لا یجوز للأب أن یفصل ولده من امّه حولین کاملین فی الذکر و سبع سنین فی الأُنثی،</w:t>
      </w:r>
      <w:bookmarkEnd w:id="5103"/>
    </w:p>
    <w:p>
      <w:pPr>
        <w:pStyle w:val="BookText"/>
        <w:rPr/>
      </w:pPr>
      <w:r>
        <w:rPr>
          <w:rFonts w:ascii="IRNazanin" w:hAnsi="IRNazanin" w:eastAsia="IRNazanin"/>
          <w:color w:val="111111"/>
          <w:sz w:val="28"/>
          <w:sz w:val="28"/>
          <w:szCs w:val="28"/>
          <w:rtl w:val="true"/>
          <w:lang w:bidi="fa-IR"/>
        </w:rPr>
        <w:t>بشرط أن تکون الأُمّ مسلمة عاقلة و غیر متزوّجة للغیر، و إلّا فالأب مقدّم علی الأُمّ فی حفظ الولد، و لو فارقها الزوج الثانی ففی عود حقّ الحضانة إشکالٌ، و الأحوط التصالح، و مع موت الأب الأُمّ مقدّمة علی الجمیع من جدّ و غیره</w:t>
      </w:r>
      <w:r>
        <w:rPr>
          <w:rFonts w:eastAsia="IRNazanin" w:cs="IRNazanin"/>
          <w:color w:val="111111"/>
          <w:sz w:val="28"/>
          <w:szCs w:val="28"/>
          <w:rtl w:val="true"/>
          <w:lang w:bidi="fa-IR"/>
        </w:rPr>
        <w:t>.</w:t>
      </w:r>
    </w:p>
    <w:p>
      <w:pPr>
        <w:pStyle w:val="Heading4"/>
        <w:numPr>
          <w:ilvl w:val="3"/>
          <w:numId w:val="1"/>
        </w:numPr>
        <w:rPr/>
      </w:pPr>
      <w:bookmarkStart w:id="5104" w:name="__RefHeading___Toc4213002_581953129"/>
      <w:bookmarkStart w:id="5105" w:name="_Toc2361"/>
      <w:bookmarkEnd w:id="5104"/>
      <w:r>
        <w:rPr>
          <w:rtl w:val="true"/>
        </w:rPr>
        <w:t>(</w:t>
      </w:r>
      <w:r>
        <w:rPr>
          <w:rtl w:val="true"/>
        </w:rPr>
        <w:t xml:space="preserve">مسألة </w:t>
      </w:r>
      <w:r>
        <w:rPr/>
        <w:t>1755</w:t>
      </w:r>
      <w:r>
        <w:rPr>
          <w:rtl w:val="true"/>
        </w:rPr>
        <w:t xml:space="preserve">): </w:t>
      </w:r>
      <w:r>
        <w:rPr>
          <w:rtl w:val="true"/>
        </w:rPr>
        <w:t>یستحبّ التعجیل فی تزویج البنت البالغة و تحصینها بالزواج</w:t>
      </w:r>
      <w:bookmarkEnd w:id="5105"/>
    </w:p>
    <w:p>
      <w:pPr>
        <w:pStyle w:val="BookText"/>
        <w:rPr/>
      </w:pPr>
      <w:r>
        <w:rPr>
          <w:rFonts w:ascii="IRNazanin" w:hAnsi="IRNazanin" w:eastAsia="IRNazanin"/>
          <w:color w:val="111111"/>
          <w:sz w:val="28"/>
          <w:sz w:val="28"/>
          <w:szCs w:val="28"/>
          <w:rtl w:val="true"/>
          <w:lang w:bidi="fa-IR"/>
        </w:rPr>
        <w:t xml:space="preserve">،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أن لا تطمث ابنته فی بیته</w:t>
      </w:r>
      <w:r>
        <w:rPr>
          <w:rFonts w:eastAsia="IRNazanin" w:cs="IRNazanin"/>
          <w:color w:val="111111"/>
          <w:sz w:val="28"/>
          <w:szCs w:val="28"/>
          <w:rtl w:val="true"/>
          <w:lang w:bidi="fa-IR"/>
        </w:rPr>
        <w:t>.</w:t>
      </w:r>
    </w:p>
    <w:p>
      <w:pPr>
        <w:pStyle w:val="Heading4"/>
        <w:numPr>
          <w:ilvl w:val="3"/>
          <w:numId w:val="1"/>
        </w:numPr>
        <w:rPr/>
      </w:pPr>
      <w:bookmarkStart w:id="5106" w:name="__RefHeading___Toc4213004_581953129"/>
      <w:bookmarkStart w:id="5107" w:name="_Toc2362"/>
      <w:bookmarkEnd w:id="5106"/>
      <w:r>
        <w:rPr>
          <w:rtl w:val="true"/>
        </w:rPr>
        <w:t>(</w:t>
      </w:r>
      <w:r>
        <w:rPr>
          <w:rtl w:val="true"/>
        </w:rPr>
        <w:t xml:space="preserve">مسألة </w:t>
      </w:r>
      <w:r>
        <w:rPr/>
        <w:t>1756</w:t>
      </w:r>
      <w:r>
        <w:rPr>
          <w:rtl w:val="true"/>
        </w:rPr>
        <w:t xml:space="preserve">): </w:t>
      </w:r>
      <w:r>
        <w:rPr>
          <w:rtl w:val="true"/>
        </w:rPr>
        <w:t>المتولّد من ولد الزنا إذا کان عن وطء مشروع</w:t>
      </w:r>
      <w:bookmarkEnd w:id="5107"/>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ولد حلال</w:t>
      </w:r>
      <w:r>
        <w:rPr>
          <w:rFonts w:eastAsia="IRNazanin" w:cs="IRNazanin"/>
          <w:color w:val="111111"/>
          <w:sz w:val="28"/>
          <w:szCs w:val="28"/>
          <w:rtl w:val="true"/>
          <w:lang w:bidi="fa-IR"/>
        </w:rPr>
        <w:t>.</w:t>
      </w:r>
      <w:bookmarkStart w:id="5108" w:name="pg5769_39068"/>
    </w:p>
    <w:p>
      <w:pPr>
        <w:pStyle w:val="Heading2"/>
        <w:numPr>
          <w:ilvl w:val="1"/>
          <w:numId w:val="1"/>
        </w:numPr>
        <w:rPr/>
      </w:pPr>
      <w:bookmarkStart w:id="5109" w:name="__RefHeading___Toc4213006_581953129"/>
      <w:bookmarkStart w:id="5110" w:name="_Toc2363"/>
      <w:bookmarkEnd w:id="5108"/>
      <w:bookmarkEnd w:id="5109"/>
      <w:r>
        <w:rPr/>
        <w:t>28</w:t>
      </w:r>
      <w:r>
        <w:rPr>
          <w:rtl w:val="true"/>
        </w:rPr>
        <w:t xml:space="preserve">- </w:t>
      </w:r>
      <w:r>
        <w:rPr>
          <w:rtl w:val="true"/>
        </w:rPr>
        <w:t>الطلاق</w:t>
      </w:r>
      <w:bookmarkEnd w:id="5110"/>
    </w:p>
    <w:p>
      <w:pPr>
        <w:pStyle w:val="Heading3"/>
        <w:numPr>
          <w:ilvl w:val="2"/>
          <w:numId w:val="1"/>
        </w:numPr>
        <w:rPr/>
      </w:pPr>
      <w:bookmarkStart w:id="5111" w:name="__RefHeading___Toc4213008_581953129"/>
      <w:bookmarkStart w:id="5112" w:name="_Toc2364"/>
      <w:bookmarkEnd w:id="5111"/>
      <w:r>
        <w:rPr>
          <w:rtl w:val="true"/>
        </w:rPr>
        <w:t>شروطه</w:t>
      </w:r>
      <w:r>
        <w:rPr>
          <w:rtl w:val="true"/>
        </w:rPr>
        <w:t>:</w:t>
      </w:r>
      <w:bookmarkEnd w:id="5112"/>
    </w:p>
    <w:p>
      <w:pPr>
        <w:pStyle w:val="Heading4"/>
        <w:numPr>
          <w:ilvl w:val="3"/>
          <w:numId w:val="1"/>
        </w:numPr>
        <w:rPr/>
      </w:pPr>
      <w:bookmarkStart w:id="5113" w:name="__RefHeading___Toc4213010_581953129"/>
      <w:bookmarkStart w:id="5114" w:name="_Toc2365"/>
      <w:bookmarkEnd w:id="5113"/>
      <w:r>
        <w:rPr>
          <w:rtl w:val="true"/>
        </w:rPr>
        <w:t>(</w:t>
      </w:r>
      <w:r>
        <w:rPr>
          <w:rtl w:val="true"/>
        </w:rPr>
        <w:t xml:space="preserve">مسألة </w:t>
      </w:r>
      <w:r>
        <w:rPr/>
        <w:t>1757</w:t>
      </w:r>
      <w:r>
        <w:rPr>
          <w:rtl w:val="true"/>
        </w:rPr>
        <w:t xml:space="preserve">): </w:t>
      </w:r>
      <w:r>
        <w:rPr>
          <w:rtl w:val="true"/>
        </w:rPr>
        <w:t>یشترط فی المطلِّق أُمور</w:t>
      </w:r>
      <w:r>
        <w:rPr>
          <w:rtl w:val="true"/>
        </w:rPr>
        <w:t>:</w:t>
      </w:r>
      <w:bookmarkEnd w:id="51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طلاق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طلاق المکره و إن رضی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الفراق حقیقة بالصیغة، فلا یصحّ الطلاق إذا صدرت الصیغة حال النوم، أو هزلاً، أو سهواً، أو نحو ذلک</w:t>
      </w:r>
      <w:r>
        <w:rPr>
          <w:rFonts w:eastAsia="IRNazanin" w:cs="IRNazanin"/>
          <w:color w:val="111111"/>
          <w:sz w:val="28"/>
          <w:szCs w:val="28"/>
          <w:rtl w:val="true"/>
          <w:lang w:bidi="fa-IR"/>
        </w:rPr>
        <w:t>.</w:t>
      </w:r>
    </w:p>
    <w:p>
      <w:pPr>
        <w:pStyle w:val="Heading4"/>
        <w:numPr>
          <w:ilvl w:val="3"/>
          <w:numId w:val="1"/>
        </w:numPr>
        <w:rPr/>
      </w:pPr>
      <w:bookmarkStart w:id="5115" w:name="__RefHeading___Toc4213012_581953129"/>
      <w:bookmarkStart w:id="5116" w:name="_Toc2366"/>
      <w:bookmarkEnd w:id="5115"/>
      <w:r>
        <w:rPr>
          <w:rtl w:val="true"/>
        </w:rPr>
        <w:t>(</w:t>
      </w:r>
      <w:r>
        <w:rPr>
          <w:rtl w:val="true"/>
        </w:rPr>
        <w:t xml:space="preserve">مسألة </w:t>
      </w:r>
      <w:r>
        <w:rPr/>
        <w:t>1758</w:t>
      </w:r>
      <w:r>
        <w:rPr>
          <w:rtl w:val="true"/>
        </w:rPr>
        <w:t xml:space="preserve">): </w:t>
      </w:r>
      <w:r>
        <w:rPr>
          <w:rtl w:val="true"/>
        </w:rPr>
        <w:t>لا یجوز الطلاق ما لم تکن المطلّقة طاهرة من الحیض و النفاس،</w:t>
      </w:r>
      <w:bookmarkEnd w:id="5116"/>
    </w:p>
    <w:p>
      <w:pPr>
        <w:pStyle w:val="BookText"/>
        <w:rPr/>
      </w:pPr>
      <w:r>
        <w:rPr>
          <w:rFonts w:ascii="IRNazanin" w:hAnsi="IRNazanin" w:eastAsia="IRNazanin"/>
          <w:color w:val="111111"/>
          <w:sz w:val="28"/>
          <w:sz w:val="28"/>
          <w:szCs w:val="28"/>
          <w:rtl w:val="true"/>
          <w:lang w:bidi="fa-IR"/>
        </w:rPr>
        <w:t>تستثنی من ذلک موارد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الزوج قد دخل بزوجته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الزوجة حاملاً و لو لم تکن مستبینة الحمل، فإن طلّق زوجته و هی حائض ثمّ علم أنّها کانت حاملا آن ذاک صحّ طلاقها</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الزوج غائباً، أو محبوساً أو نحو ذلک و لم یتمکّن من استعلام حال زوجته فیصحّ منه الطلاق، و الحاضر الذی یتعسّر علیه معرفة حالها کالغائب، کما أنّ الغائب لو فرض إمکان علمه بحالها بسهولة کالحاضر</w:t>
      </w:r>
      <w:r>
        <w:rPr>
          <w:rFonts w:eastAsia="IRNazanin" w:cs="IRNazanin"/>
          <w:color w:val="111111"/>
          <w:sz w:val="28"/>
          <w:szCs w:val="28"/>
          <w:rtl w:val="true"/>
          <w:lang w:bidi="fa-IR"/>
        </w:rPr>
        <w:t>.</w:t>
      </w:r>
      <w:bookmarkStart w:id="5117" w:name="pg5769_39069"/>
    </w:p>
    <w:p>
      <w:pPr>
        <w:pStyle w:val="Heading4"/>
        <w:numPr>
          <w:ilvl w:val="3"/>
          <w:numId w:val="1"/>
        </w:numPr>
        <w:rPr/>
      </w:pPr>
      <w:bookmarkStart w:id="5118" w:name="__RefHeading___Toc4213014_581953129"/>
      <w:bookmarkStart w:id="5119" w:name="_Toc2367"/>
      <w:bookmarkEnd w:id="5117"/>
      <w:bookmarkEnd w:id="5118"/>
      <w:r>
        <w:rPr>
          <w:rtl w:val="true"/>
        </w:rPr>
        <w:t>(</w:t>
      </w:r>
      <w:r>
        <w:rPr>
          <w:rtl w:val="true"/>
        </w:rPr>
        <w:t xml:space="preserve">مسألة </w:t>
      </w:r>
      <w:r>
        <w:rPr/>
        <w:t>1759</w:t>
      </w:r>
      <w:r>
        <w:rPr>
          <w:rtl w:val="true"/>
        </w:rPr>
        <w:t xml:space="preserve">): </w:t>
      </w:r>
      <w:r>
        <w:rPr>
          <w:rtl w:val="true"/>
        </w:rPr>
        <w:t>إذا طلّق الرجل زوجته باعتقاد أنّها طاهرة، ثمّ بانت أنّها حائض حین الطلاق بطل الطلاق،</w:t>
      </w:r>
      <w:bookmarkEnd w:id="5119"/>
    </w:p>
    <w:p>
      <w:pPr>
        <w:pStyle w:val="BookText"/>
        <w:rPr/>
      </w:pPr>
      <w:r>
        <w:rPr>
          <w:rFonts w:ascii="Amiri" w:hAnsi="Amiri" w:eastAsia="Amiri" w:cs="Amiri"/>
          <w:color w:val="111111"/>
          <w:sz w:val="28"/>
          <w:sz w:val="28"/>
          <w:szCs w:val="28"/>
          <w:rtl w:val="true"/>
          <w:lang w:bidi="ar-SA"/>
        </w:rPr>
        <w:t>و إن طلّقها باعتقاد أنّها حائض و بانت طاهرة صحّ الطلاق</w:t>
      </w:r>
      <w:r>
        <w:rPr>
          <w:rFonts w:eastAsia="Amiri" w:cs="Amiri" w:ascii="Amiri" w:hAnsi="Amiri"/>
          <w:color w:val="111111"/>
          <w:sz w:val="28"/>
          <w:szCs w:val="28"/>
          <w:rtl w:val="true"/>
          <w:lang w:bidi="ar-SA"/>
        </w:rPr>
        <w:t>.</w:t>
      </w:r>
    </w:p>
    <w:p>
      <w:pPr>
        <w:pStyle w:val="Heading4"/>
        <w:numPr>
          <w:ilvl w:val="3"/>
          <w:numId w:val="1"/>
        </w:numPr>
        <w:rPr/>
      </w:pPr>
      <w:bookmarkStart w:id="5120" w:name="__RefHeading___Toc4213016_581953129"/>
      <w:bookmarkStart w:id="5121" w:name="_Toc2368"/>
      <w:bookmarkEnd w:id="5120"/>
      <w:r>
        <w:rPr>
          <w:rtl w:val="true"/>
        </w:rPr>
        <w:t>(</w:t>
      </w:r>
      <w:r>
        <w:rPr>
          <w:rtl w:val="true"/>
        </w:rPr>
        <w:t xml:space="preserve">مسألة </w:t>
      </w:r>
      <w:r>
        <w:rPr/>
        <w:t>1760</w:t>
      </w:r>
      <w:r>
        <w:rPr>
          <w:rtl w:val="true"/>
        </w:rPr>
        <w:t xml:space="preserve">): </w:t>
      </w:r>
      <w:r>
        <w:rPr>
          <w:rtl w:val="true"/>
        </w:rPr>
        <w:t>إذا انفصل الزوج عن زوجته و هی حائض لم یجز له طلاقها</w:t>
      </w:r>
      <w:bookmarkEnd w:id="5121"/>
    </w:p>
    <w:p>
      <w:pPr>
        <w:pStyle w:val="BookText"/>
        <w:rPr/>
      </w:pPr>
      <w:r>
        <w:rPr>
          <w:rFonts w:ascii="IRNazanin" w:hAnsi="IRNazanin" w:eastAsia="IRNazanin"/>
          <w:color w:val="111111"/>
          <w:sz w:val="28"/>
          <w:sz w:val="28"/>
          <w:szCs w:val="28"/>
          <w:rtl w:val="true"/>
          <w:lang w:bidi="fa-IR"/>
        </w:rPr>
        <w:t>إلّا بعد مضیّ مدّة یقطع بانقطاع ذلک الحیض</w:t>
      </w:r>
      <w:r>
        <w:rPr>
          <w:rFonts w:eastAsia="IRNazanin" w:cs="IRNazanin"/>
          <w:color w:val="111111"/>
          <w:sz w:val="28"/>
          <w:szCs w:val="28"/>
          <w:rtl w:val="true"/>
          <w:lang w:bidi="fa-IR"/>
        </w:rPr>
        <w:t>.</w:t>
      </w:r>
    </w:p>
    <w:p>
      <w:pPr>
        <w:pStyle w:val="Heading4"/>
        <w:numPr>
          <w:ilvl w:val="3"/>
          <w:numId w:val="1"/>
        </w:numPr>
        <w:rPr/>
      </w:pPr>
      <w:bookmarkStart w:id="5122" w:name="__RefHeading___Toc4213018_581953129"/>
      <w:bookmarkStart w:id="5123" w:name="_Toc2369"/>
      <w:bookmarkEnd w:id="5122"/>
      <w:r>
        <w:rPr>
          <w:rtl w:val="true"/>
        </w:rPr>
        <w:t>(</w:t>
      </w:r>
      <w:r>
        <w:rPr>
          <w:rtl w:val="true"/>
        </w:rPr>
        <w:t xml:space="preserve">مسألة </w:t>
      </w:r>
      <w:r>
        <w:rPr/>
        <w:t>1761</w:t>
      </w:r>
      <w:r>
        <w:rPr>
          <w:rtl w:val="true"/>
        </w:rPr>
        <w:t xml:space="preserve">): </w:t>
      </w:r>
      <w:r>
        <w:rPr>
          <w:rtl w:val="true"/>
        </w:rPr>
        <w:t>کما لا یجوز طلاق المرأة فی الحیض و النفاس، کذلک لا یجوز طلاقها فی طهر قاربها فیه،</w:t>
      </w:r>
      <w:bookmarkEnd w:id="5123"/>
    </w:p>
    <w:p>
      <w:pPr>
        <w:pStyle w:val="BookText"/>
        <w:rPr/>
      </w:pPr>
      <w:r>
        <w:rPr>
          <w:rFonts w:ascii="IRNazanin" w:hAnsi="IRNazanin" w:eastAsia="IRNazanin"/>
          <w:color w:val="111111"/>
          <w:sz w:val="28"/>
          <w:sz w:val="28"/>
          <w:szCs w:val="28"/>
          <w:rtl w:val="true"/>
          <w:lang w:bidi="fa-IR"/>
        </w:rPr>
        <w:t>فلو قاربها فی طهر لزمه الانتظار حتّی تحیض و تطهر، ثمّ یطلّقها بدون 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واقعها حال حیضها أو نفاسها، و یستثنی من ذلک الصغیر و الیائسة، فإنّه یجوز طلاقها فی طهر المواقعة، و کذلک الحامل</w:t>
      </w:r>
      <w:r>
        <w:rPr>
          <w:rFonts w:eastAsia="IRNazanin" w:cs="IRNazanin"/>
          <w:color w:val="111111"/>
          <w:sz w:val="28"/>
          <w:szCs w:val="28"/>
          <w:rtl w:val="true"/>
          <w:lang w:bidi="fa-IR"/>
        </w:rPr>
        <w:t>.</w:t>
      </w:r>
    </w:p>
    <w:p>
      <w:pPr>
        <w:pStyle w:val="Heading4"/>
        <w:numPr>
          <w:ilvl w:val="3"/>
          <w:numId w:val="1"/>
        </w:numPr>
        <w:rPr/>
      </w:pPr>
      <w:bookmarkStart w:id="5124" w:name="__RefHeading___Toc4213020_581953129"/>
      <w:bookmarkStart w:id="5125" w:name="_Toc2370"/>
      <w:bookmarkEnd w:id="5124"/>
      <w:r>
        <w:rPr>
          <w:rtl w:val="true"/>
        </w:rPr>
        <w:t>(</w:t>
      </w:r>
      <w:r>
        <w:rPr>
          <w:rtl w:val="true"/>
        </w:rPr>
        <w:t xml:space="preserve">مسألة </w:t>
      </w:r>
      <w:r>
        <w:rPr/>
        <w:t>1762</w:t>
      </w:r>
      <w:r>
        <w:rPr>
          <w:rtl w:val="true"/>
        </w:rPr>
        <w:t xml:space="preserve">): </w:t>
      </w:r>
      <w:r>
        <w:rPr>
          <w:rtl w:val="true"/>
        </w:rPr>
        <w:t>لو طلّق زوجته فی طهر المواقعة ثمّ ظهر أنّها کانت حاملاً</w:t>
      </w:r>
      <w:bookmarkEnd w:id="5125"/>
    </w:p>
    <w:p>
      <w:pPr>
        <w:pStyle w:val="BookText"/>
        <w:rPr/>
      </w:pPr>
      <w:r>
        <w:rPr>
          <w:rFonts w:ascii="Amiri" w:hAnsi="Amiri" w:eastAsia="Amiri" w:cs="Amiri"/>
          <w:color w:val="111111"/>
          <w:sz w:val="28"/>
          <w:sz w:val="28"/>
          <w:szCs w:val="28"/>
          <w:rtl w:val="true"/>
          <w:lang w:bidi="ar-SA"/>
        </w:rPr>
        <w:t>صحّ الطلاق</w:t>
      </w:r>
      <w:r>
        <w:rPr>
          <w:rFonts w:eastAsia="Amiri" w:cs="Amiri" w:ascii="Amiri" w:hAnsi="Amiri"/>
          <w:color w:val="111111"/>
          <w:sz w:val="28"/>
          <w:szCs w:val="28"/>
          <w:rtl w:val="true"/>
          <w:lang w:bidi="ar-SA"/>
        </w:rPr>
        <w:t>.</w:t>
      </w:r>
    </w:p>
    <w:p>
      <w:pPr>
        <w:pStyle w:val="Heading4"/>
        <w:numPr>
          <w:ilvl w:val="3"/>
          <w:numId w:val="1"/>
        </w:numPr>
        <w:rPr/>
      </w:pPr>
      <w:bookmarkStart w:id="5126" w:name="__RefHeading___Toc4213022_581953129"/>
      <w:bookmarkStart w:id="5127" w:name="_Toc2371"/>
      <w:bookmarkEnd w:id="5126"/>
      <w:r>
        <w:rPr>
          <w:rtl w:val="true"/>
        </w:rPr>
        <w:t>(</w:t>
      </w:r>
      <w:r>
        <w:rPr>
          <w:rtl w:val="true"/>
        </w:rPr>
        <w:t xml:space="preserve">مسألة </w:t>
      </w:r>
      <w:r>
        <w:rPr/>
        <w:t>1763</w:t>
      </w:r>
      <w:r>
        <w:rPr>
          <w:rtl w:val="true"/>
        </w:rPr>
        <w:t xml:space="preserve">): </w:t>
      </w:r>
      <w:r>
        <w:rPr>
          <w:rtl w:val="true"/>
        </w:rPr>
        <w:t>إذا انفصل الزوج عن زوجته فی طهر واقعها فیه و سافر</w:t>
      </w:r>
      <w:bookmarkEnd w:id="5127"/>
    </w:p>
    <w:p>
      <w:pPr>
        <w:pStyle w:val="BookText"/>
        <w:rPr/>
      </w:pPr>
      <w:r>
        <w:rPr>
          <w:rFonts w:ascii="IRNazanin" w:hAnsi="IRNazanin" w:eastAsia="IRNazanin"/>
          <w:color w:val="111111"/>
          <w:sz w:val="28"/>
          <w:sz w:val="28"/>
          <w:szCs w:val="28"/>
          <w:rtl w:val="true"/>
          <w:lang w:bidi="fa-IR"/>
        </w:rPr>
        <w:t>جاز له طلاقها فی السفر بعد انتظار مدّة یعلم عادة بانتقالها من ذلک الطهر إلی طهر آخر، و الأحوط الانتظار إلی شهر واحد</w:t>
      </w:r>
      <w:r>
        <w:rPr>
          <w:rFonts w:eastAsia="IRNazanin" w:cs="IRNazanin"/>
          <w:color w:val="111111"/>
          <w:sz w:val="28"/>
          <w:szCs w:val="28"/>
          <w:rtl w:val="true"/>
          <w:lang w:bidi="fa-IR"/>
        </w:rPr>
        <w:t>.</w:t>
      </w:r>
    </w:p>
    <w:p>
      <w:pPr>
        <w:pStyle w:val="Heading4"/>
        <w:numPr>
          <w:ilvl w:val="3"/>
          <w:numId w:val="1"/>
        </w:numPr>
        <w:rPr/>
      </w:pPr>
      <w:bookmarkStart w:id="5128" w:name="__RefHeading___Toc4213024_581953129"/>
      <w:bookmarkStart w:id="5129" w:name="_Toc2372"/>
      <w:bookmarkEnd w:id="5128"/>
      <w:r>
        <w:rPr>
          <w:rtl w:val="true"/>
        </w:rPr>
        <w:t>(</w:t>
      </w:r>
      <w:r>
        <w:rPr>
          <w:rtl w:val="true"/>
        </w:rPr>
        <w:t xml:space="preserve">مسألة </w:t>
      </w:r>
      <w:r>
        <w:rPr/>
        <w:t>1764</w:t>
      </w:r>
      <w:r>
        <w:rPr>
          <w:rtl w:val="true"/>
        </w:rPr>
        <w:t xml:space="preserve">): </w:t>
      </w:r>
      <w:r>
        <w:rPr>
          <w:rtl w:val="true"/>
        </w:rPr>
        <w:t>إذا أراد الزوج طلاق زوجته و هی فی سنّ من تحیض و لکن لا تحیض،</w:t>
      </w:r>
      <w:bookmarkEnd w:id="5129"/>
    </w:p>
    <w:p>
      <w:pPr>
        <w:pStyle w:val="BookText"/>
        <w:rPr/>
      </w:pPr>
      <w:r>
        <w:rPr>
          <w:rFonts w:ascii="IRNazanin" w:hAnsi="IRNazanin" w:eastAsia="IRNazanin"/>
          <w:color w:val="111111"/>
          <w:sz w:val="28"/>
          <w:sz w:val="28"/>
          <w:szCs w:val="28"/>
          <w:rtl w:val="true"/>
          <w:lang w:bidi="fa-IR"/>
        </w:rPr>
        <w:t>فلا یجوز طلاقها إذا واقعها إلّا بعد أن یعتزل عنها ثلاثة أشهر</w:t>
      </w:r>
      <w:r>
        <w:rPr>
          <w:rFonts w:eastAsia="IRNazanin" w:cs="IRNazanin"/>
          <w:color w:val="111111"/>
          <w:sz w:val="28"/>
          <w:szCs w:val="28"/>
          <w:rtl w:val="true"/>
          <w:lang w:bidi="fa-IR"/>
        </w:rPr>
        <w:t>.</w:t>
      </w:r>
    </w:p>
    <w:p>
      <w:pPr>
        <w:pStyle w:val="Heading4"/>
        <w:numPr>
          <w:ilvl w:val="3"/>
          <w:numId w:val="1"/>
        </w:numPr>
        <w:rPr/>
      </w:pPr>
      <w:bookmarkStart w:id="5130" w:name="__RefHeading___Toc4213026_581953129"/>
      <w:bookmarkStart w:id="5131" w:name="_Toc2373"/>
      <w:bookmarkEnd w:id="5130"/>
      <w:r>
        <w:rPr>
          <w:rtl w:val="true"/>
        </w:rPr>
        <w:t>(</w:t>
      </w:r>
      <w:r>
        <w:rPr>
          <w:rtl w:val="true"/>
        </w:rPr>
        <w:t xml:space="preserve">مسألة </w:t>
      </w:r>
      <w:r>
        <w:rPr/>
        <w:t>1765</w:t>
      </w:r>
      <w:r>
        <w:rPr>
          <w:rtl w:val="true"/>
        </w:rPr>
        <w:t xml:space="preserve">): </w:t>
      </w:r>
      <w:r>
        <w:rPr>
          <w:rtl w:val="true"/>
        </w:rPr>
        <w:t>لا یقع الطلاق إلّا بصیغة خاصّة عربیّة،</w:t>
      </w:r>
      <w:bookmarkEnd w:id="5131"/>
    </w:p>
    <w:p>
      <w:pPr>
        <w:pStyle w:val="BookText"/>
        <w:rPr/>
      </w:pPr>
      <w:r>
        <w:rPr>
          <w:rFonts w:ascii="IRNazanin" w:hAnsi="IRNazanin" w:eastAsia="IRNazanin"/>
          <w:color w:val="111111"/>
          <w:sz w:val="28"/>
          <w:sz w:val="28"/>
          <w:szCs w:val="28"/>
          <w:rtl w:val="true"/>
          <w:lang w:bidi="fa-IR"/>
        </w:rPr>
        <w:t xml:space="preserve">و لا بدّ من إجراء الصیغة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بمحضر عدلین ذکرین یسمعان الإنشاء، فیقول الزوج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فلانة طالق</w:t>
      </w:r>
      <w:r>
        <w:rPr>
          <w:rFonts w:eastAsia="IRNazanin" w:cs="IRNazanin"/>
          <w:color w:val="111111"/>
          <w:sz w:val="28"/>
          <w:szCs w:val="28"/>
          <w:rtl w:val="true"/>
          <w:lang w:bidi="fa-IR"/>
        </w:rPr>
        <w:t>».</w:t>
      </w:r>
    </w:p>
    <w:p>
      <w:pPr>
        <w:pStyle w:val="Heading4"/>
        <w:numPr>
          <w:ilvl w:val="3"/>
          <w:numId w:val="1"/>
        </w:numPr>
        <w:rPr/>
      </w:pPr>
      <w:bookmarkStart w:id="5132" w:name="__RefHeading___Toc4213028_581953129"/>
      <w:bookmarkStart w:id="5133" w:name="_Toc2374"/>
      <w:bookmarkEnd w:id="5132"/>
      <w:r>
        <w:rPr>
          <w:rtl w:val="true"/>
        </w:rPr>
        <w:t>(</w:t>
      </w:r>
      <w:r>
        <w:rPr>
          <w:rtl w:val="true"/>
        </w:rPr>
        <w:t xml:space="preserve">مسألة </w:t>
      </w:r>
      <w:r>
        <w:rPr/>
        <w:t>1766</w:t>
      </w:r>
      <w:r>
        <w:rPr>
          <w:rtl w:val="true"/>
        </w:rPr>
        <w:t xml:space="preserve">): </w:t>
      </w:r>
      <w:r>
        <w:rPr>
          <w:rtl w:val="true"/>
        </w:rPr>
        <w:t>یشترط فی الطلاق التنجیز،</w:t>
      </w:r>
      <w:bookmarkEnd w:id="5133"/>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علّقه علی شرط بطل،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إذا جاء زید، أو إذا طلعت الشمس، نعم یجوز تعلیقه علی ما یکون معلّقاً علیه فی الواقع،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فلانة زوجتی فهی طالق</w:t>
      </w:r>
      <w:r>
        <w:rPr>
          <w:rFonts w:eastAsia="IRNazanin" w:cs="IRNazanin"/>
          <w:color w:val="111111"/>
          <w:sz w:val="28"/>
          <w:szCs w:val="28"/>
          <w:rtl w:val="true"/>
          <w:lang w:bidi="fa-IR"/>
        </w:rPr>
        <w:t>».</w:t>
      </w:r>
      <w:bookmarkStart w:id="5134" w:name="pg5769_39070"/>
    </w:p>
    <w:p>
      <w:pPr>
        <w:pStyle w:val="Heading4"/>
        <w:numPr>
          <w:ilvl w:val="3"/>
          <w:numId w:val="1"/>
        </w:numPr>
        <w:rPr/>
      </w:pPr>
      <w:bookmarkStart w:id="5135" w:name="__RefHeading___Toc4213030_581953129"/>
      <w:bookmarkStart w:id="5136" w:name="_Toc2375"/>
      <w:bookmarkEnd w:id="5134"/>
      <w:bookmarkEnd w:id="5135"/>
      <w:r>
        <w:rPr>
          <w:rtl w:val="true"/>
        </w:rPr>
        <w:t>(</w:t>
      </w:r>
      <w:r>
        <w:rPr>
          <w:rtl w:val="true"/>
        </w:rPr>
        <w:t xml:space="preserve">مسألة </w:t>
      </w:r>
      <w:r>
        <w:rPr/>
        <w:t>1767</w:t>
      </w:r>
      <w:r>
        <w:rPr>
          <w:rtl w:val="true"/>
        </w:rPr>
        <w:t xml:space="preserve">): </w:t>
      </w:r>
      <w:r>
        <w:rPr>
          <w:rtl w:val="true"/>
        </w:rPr>
        <w:t>لا یصحّ طلاق المتمتّع بها، بل فراقها یتحقّق بانقضاء المدّة أو بذله لها،</w:t>
      </w:r>
      <w:bookmarkEnd w:id="5136"/>
    </w:p>
    <w:p>
      <w:pPr>
        <w:pStyle w:val="BookText"/>
        <w:rPr/>
      </w:pPr>
      <w:r>
        <w:rPr>
          <w:rFonts w:ascii="IRNazanin" w:hAnsi="IRNazanin" w:eastAsia="IRNazanin"/>
          <w:color w:val="111111"/>
          <w:sz w:val="28"/>
          <w:sz w:val="28"/>
          <w:szCs w:val="28"/>
          <w:rtl w:val="true"/>
          <w:lang w:bidi="fa-IR"/>
        </w:rPr>
        <w:t>بأن یقول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 مدّة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صحّة البذل الإشهاد و لا خلوّها من الحیض و النفاس</w:t>
      </w:r>
      <w:r>
        <w:rPr>
          <w:rFonts w:eastAsia="IRNazanin" w:cs="IRNazanin"/>
          <w:color w:val="111111"/>
          <w:sz w:val="28"/>
          <w:szCs w:val="28"/>
          <w:rtl w:val="true"/>
          <w:lang w:bidi="fa-IR"/>
        </w:rPr>
        <w:t>.</w:t>
      </w:r>
    </w:p>
    <w:p>
      <w:pPr>
        <w:pStyle w:val="Heading4"/>
        <w:numPr>
          <w:ilvl w:val="3"/>
          <w:numId w:val="1"/>
        </w:numPr>
        <w:rPr/>
      </w:pPr>
      <w:bookmarkStart w:id="5137" w:name="__RefHeading___Toc4213032_581953129"/>
      <w:bookmarkStart w:id="5138" w:name="_Toc2376"/>
      <w:bookmarkEnd w:id="5137"/>
      <w:r>
        <w:rPr>
          <w:rtl w:val="true"/>
        </w:rPr>
        <w:t>(</w:t>
      </w:r>
      <w:r>
        <w:rPr>
          <w:rtl w:val="true"/>
        </w:rPr>
        <w:t xml:space="preserve">مسألة </w:t>
      </w:r>
      <w:r>
        <w:rPr/>
        <w:t>1768</w:t>
      </w:r>
      <w:r>
        <w:rPr>
          <w:rtl w:val="true"/>
        </w:rPr>
        <w:t xml:space="preserve">): </w:t>
      </w:r>
      <w:r>
        <w:rPr>
          <w:rtl w:val="true"/>
        </w:rPr>
        <w:t>إذا خدع الرجل ذات بعل فنشزت علی زوجها حتّی طلّقها فتزوّجها</w:t>
      </w:r>
      <w:bookmarkEnd w:id="5138"/>
    </w:p>
    <w:p>
      <w:pPr>
        <w:pStyle w:val="BookText"/>
        <w:rPr/>
      </w:pPr>
      <w:r>
        <w:rPr>
          <w:rFonts w:ascii="IRNazanin" w:hAnsi="IRNazanin" w:eastAsia="IRNazanin"/>
          <w:color w:val="111111"/>
          <w:sz w:val="28"/>
          <w:sz w:val="28"/>
          <w:szCs w:val="28"/>
          <w:rtl w:val="true"/>
          <w:lang w:bidi="fa-IR"/>
        </w:rPr>
        <w:t>لم یقدح ذلک فی صحّة الطلاق و الزواج و إن ارتکبا معصیة کبیرة</w:t>
      </w:r>
      <w:r>
        <w:rPr>
          <w:rFonts w:eastAsia="IRNazanin" w:cs="IRNazanin"/>
          <w:color w:val="111111"/>
          <w:sz w:val="28"/>
          <w:szCs w:val="28"/>
          <w:rtl w:val="true"/>
          <w:lang w:bidi="fa-IR"/>
        </w:rPr>
        <w:t>.</w:t>
      </w:r>
    </w:p>
    <w:p>
      <w:pPr>
        <w:pStyle w:val="Heading4"/>
        <w:numPr>
          <w:ilvl w:val="3"/>
          <w:numId w:val="1"/>
        </w:numPr>
        <w:rPr/>
      </w:pPr>
      <w:bookmarkStart w:id="5139" w:name="__RefHeading___Toc4213034_581953129"/>
      <w:bookmarkStart w:id="5140" w:name="_Toc2377"/>
      <w:bookmarkEnd w:id="5139"/>
      <w:r>
        <w:rPr>
          <w:rtl w:val="true"/>
        </w:rPr>
        <w:t>(</w:t>
      </w:r>
      <w:r>
        <w:rPr>
          <w:rtl w:val="true"/>
        </w:rPr>
        <w:t xml:space="preserve">مسألة </w:t>
      </w:r>
      <w:r>
        <w:rPr/>
        <w:t>1769</w:t>
      </w:r>
      <w:r>
        <w:rPr>
          <w:rtl w:val="true"/>
        </w:rPr>
        <w:t xml:space="preserve">): </w:t>
      </w:r>
      <w:r>
        <w:rPr>
          <w:rtl w:val="true"/>
        </w:rPr>
        <w:t>طلاق زوجة المجنون إن بلغ حال الجنون بید أبیه و جدّه لأبیه،</w:t>
      </w:r>
      <w:bookmarkEnd w:id="5140"/>
    </w:p>
    <w:p>
      <w:pPr>
        <w:pStyle w:val="BookText"/>
        <w:rPr/>
      </w:pPr>
      <w:r>
        <w:rPr>
          <w:rFonts w:ascii="IRNazanin" w:hAnsi="IRNazanin" w:eastAsia="IRNazanin"/>
          <w:color w:val="111111"/>
          <w:sz w:val="28"/>
          <w:sz w:val="28"/>
          <w:szCs w:val="28"/>
          <w:rtl w:val="true"/>
          <w:lang w:bidi="fa-IR"/>
        </w:rPr>
        <w:t>و لکن إن عرض علیه الجنون بعد البلوغ فالطلاق بید الحاکم الشرعی، و الأحوط استئذان الحاکم الشرعی من الأب أو الجدّ أیضاً</w:t>
      </w:r>
      <w:r>
        <w:rPr>
          <w:rFonts w:eastAsia="IRNazanin" w:cs="IRNazanin"/>
          <w:color w:val="111111"/>
          <w:sz w:val="28"/>
          <w:szCs w:val="28"/>
          <w:rtl w:val="true"/>
          <w:lang w:bidi="fa-IR"/>
        </w:rPr>
        <w:t>.</w:t>
      </w:r>
    </w:p>
    <w:p>
      <w:pPr>
        <w:pStyle w:val="Heading4"/>
        <w:numPr>
          <w:ilvl w:val="3"/>
          <w:numId w:val="1"/>
        </w:numPr>
        <w:rPr/>
      </w:pPr>
      <w:bookmarkStart w:id="5141" w:name="__RefHeading___Toc4213036_581953129"/>
      <w:bookmarkStart w:id="5142" w:name="_Toc2378"/>
      <w:bookmarkEnd w:id="5141"/>
      <w:r>
        <w:rPr>
          <w:rtl w:val="true"/>
        </w:rPr>
        <w:t>(</w:t>
      </w:r>
      <w:r>
        <w:rPr>
          <w:rtl w:val="true"/>
        </w:rPr>
        <w:t xml:space="preserve">مسألة </w:t>
      </w:r>
      <w:r>
        <w:rPr/>
        <w:t>1770</w:t>
      </w:r>
      <w:r>
        <w:rPr>
          <w:rtl w:val="true"/>
        </w:rPr>
        <w:t xml:space="preserve">): </w:t>
      </w:r>
      <w:r>
        <w:rPr>
          <w:rtl w:val="true"/>
        </w:rPr>
        <w:t>إذا زوّج الطفل أبوه أو جدّه من أبیه بعقد انقطاع جاز لهما بذل مدّة زوجته مع المصلحة،</w:t>
      </w:r>
      <w:bookmarkEnd w:id="5142"/>
    </w:p>
    <w:p>
      <w:pPr>
        <w:pStyle w:val="BookText"/>
        <w:rPr/>
      </w:pPr>
      <w:r>
        <w:rPr>
          <w:rFonts w:ascii="IRNazanin" w:hAnsi="IRNazanin" w:eastAsia="IRNazanin"/>
          <w:color w:val="111111"/>
          <w:sz w:val="28"/>
          <w:sz w:val="28"/>
          <w:szCs w:val="28"/>
          <w:rtl w:val="true"/>
          <w:lang w:bidi="fa-IR"/>
        </w:rPr>
        <w:t>و لو کانت المدّة تزید علی زمان صباه، کما إذا کان عمر الصبیّ أربع عشرة سنة و کانت مدّة المتعة سنتین مثلاً، و لیس لهما تطلیق زوجته الدائمة</w:t>
      </w:r>
      <w:r>
        <w:rPr>
          <w:rFonts w:eastAsia="IRNazanin" w:cs="IRNazanin"/>
          <w:color w:val="111111"/>
          <w:sz w:val="28"/>
          <w:szCs w:val="28"/>
          <w:rtl w:val="true"/>
          <w:lang w:bidi="fa-IR"/>
        </w:rPr>
        <w:t>.</w:t>
      </w:r>
    </w:p>
    <w:p>
      <w:pPr>
        <w:pStyle w:val="Heading4"/>
        <w:numPr>
          <w:ilvl w:val="3"/>
          <w:numId w:val="1"/>
        </w:numPr>
        <w:rPr/>
      </w:pPr>
      <w:bookmarkStart w:id="5143" w:name="__RefHeading___Toc4213038_581953129"/>
      <w:bookmarkStart w:id="5144" w:name="_Toc2379"/>
      <w:bookmarkEnd w:id="5143"/>
      <w:r>
        <w:rPr>
          <w:rtl w:val="true"/>
        </w:rPr>
        <w:t>(</w:t>
      </w:r>
      <w:r>
        <w:rPr>
          <w:rtl w:val="true"/>
        </w:rPr>
        <w:t xml:space="preserve">مسألة </w:t>
      </w:r>
      <w:r>
        <w:rPr/>
        <w:t>1771</w:t>
      </w:r>
      <w:r>
        <w:rPr>
          <w:rtl w:val="true"/>
        </w:rPr>
        <w:t xml:space="preserve">): </w:t>
      </w:r>
      <w:r>
        <w:rPr>
          <w:rtl w:val="true"/>
        </w:rPr>
        <w:t>لو اعتقد الرجل بعدالة رجلین و طلّق زوجته عندهما،</w:t>
      </w:r>
      <w:bookmarkEnd w:id="5144"/>
    </w:p>
    <w:p>
      <w:pPr>
        <w:pStyle w:val="BookText"/>
        <w:rPr/>
      </w:pPr>
      <w:r>
        <w:rPr>
          <w:rFonts w:ascii="IRNazanin" w:hAnsi="IRNazanin" w:eastAsia="IRNazanin"/>
          <w:color w:val="111111"/>
          <w:sz w:val="28"/>
          <w:sz w:val="28"/>
          <w:szCs w:val="28"/>
          <w:rtl w:val="true"/>
          <w:lang w:bidi="fa-IR"/>
        </w:rPr>
        <w:t>و کانا فاسقین فی الواقع، لا یجوز علی الأحوط لغیره تزویجها بعد انقضاء عدّتها لنفسه أو لغیره، نعم إن کان شاکّاً فی عدالتهما جاز ذلک</w:t>
      </w:r>
      <w:r>
        <w:rPr>
          <w:rFonts w:eastAsia="IRNazanin" w:cs="IRNazanin"/>
          <w:color w:val="111111"/>
          <w:sz w:val="28"/>
          <w:szCs w:val="28"/>
          <w:rtl w:val="true"/>
          <w:lang w:bidi="fa-IR"/>
        </w:rPr>
        <w:t>.</w:t>
      </w:r>
    </w:p>
    <w:p>
      <w:pPr>
        <w:pStyle w:val="Heading4"/>
        <w:numPr>
          <w:ilvl w:val="3"/>
          <w:numId w:val="1"/>
        </w:numPr>
        <w:rPr/>
      </w:pPr>
      <w:bookmarkStart w:id="5145" w:name="__RefHeading___Toc4213040_581953129"/>
      <w:bookmarkStart w:id="5146" w:name="_Toc2380"/>
      <w:bookmarkEnd w:id="5145"/>
      <w:r>
        <w:rPr>
          <w:rtl w:val="true"/>
        </w:rPr>
        <w:t>(</w:t>
      </w:r>
      <w:r>
        <w:rPr>
          <w:rtl w:val="true"/>
        </w:rPr>
        <w:t xml:space="preserve">مسألة </w:t>
      </w:r>
      <w:r>
        <w:rPr/>
        <w:t>1772</w:t>
      </w:r>
      <w:r>
        <w:rPr>
          <w:rtl w:val="true"/>
        </w:rPr>
        <w:t xml:space="preserve">): </w:t>
      </w:r>
      <w:r>
        <w:rPr>
          <w:rtl w:val="true"/>
        </w:rPr>
        <w:t>إذا طلّق الرجل زوجته دون أن تعلم به</w:t>
      </w:r>
      <w:bookmarkEnd w:id="5146"/>
    </w:p>
    <w:p>
      <w:pPr>
        <w:pStyle w:val="BookText"/>
        <w:rPr/>
      </w:pPr>
      <w:r>
        <w:rPr>
          <w:rFonts w:ascii="IRNazanin" w:hAnsi="IRNazanin" w:eastAsia="IRNazanin"/>
          <w:color w:val="111111"/>
          <w:sz w:val="28"/>
          <w:sz w:val="28"/>
          <w:szCs w:val="28"/>
          <w:rtl w:val="true"/>
          <w:lang w:bidi="fa-IR"/>
        </w:rPr>
        <w:t>و أنفق علیها علی النهج الذی کان ینفق علیها قبل طلاقها و أخبرها به بعد مدّة طویلة، و أثبت ذلک جاز له أن یستردّ ما بقی عندها ممّا هیّأه لمعیشتها من المأکول و غیره</w:t>
      </w:r>
      <w:r>
        <w:rPr>
          <w:rFonts w:eastAsia="IRNazanin" w:cs="IRNazanin"/>
          <w:color w:val="111111"/>
          <w:sz w:val="28"/>
          <w:szCs w:val="28"/>
          <w:rtl w:val="true"/>
          <w:lang w:bidi="fa-IR"/>
        </w:rPr>
        <w:t>.</w:t>
      </w:r>
    </w:p>
    <w:p>
      <w:pPr>
        <w:pStyle w:val="Heading3"/>
        <w:numPr>
          <w:ilvl w:val="2"/>
          <w:numId w:val="1"/>
        </w:numPr>
        <w:rPr/>
      </w:pPr>
      <w:bookmarkStart w:id="5147" w:name="__RefHeading___Toc4213042_581953129"/>
      <w:bookmarkStart w:id="5148" w:name="_Toc2381"/>
      <w:bookmarkEnd w:id="5147"/>
      <w:r>
        <w:rPr>
          <w:rtl w:val="true"/>
        </w:rPr>
        <w:t>أقسام الطلاق</w:t>
      </w:r>
      <w:bookmarkEnd w:id="5148"/>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 سنّة، و الأوّل ما لم یکن جامعاً للشرائط عندنا، و هو علی أقسام فاسدة عندنا صحیحة عند غیرنا، و الثانی ما جمع الشرائط فی مذهبنا،</w:t>
      </w:r>
      <w:bookmarkStart w:id="5149" w:name="pg5769_39071"/>
    </w:p>
    <w:p>
      <w:pPr>
        <w:pStyle w:val="BookText"/>
        <w:rPr/>
      </w:pPr>
      <w:bookmarkEnd w:id="5149"/>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 رجعی</w:t>
      </w:r>
      <w:r>
        <w:rPr>
          <w:rFonts w:eastAsia="IRNazanin" w:cs="IRNazanin"/>
          <w:color w:val="111111"/>
          <w:sz w:val="28"/>
          <w:szCs w:val="28"/>
          <w:rtl w:val="true"/>
          <w:lang w:bidi="fa-IR"/>
        </w:rPr>
        <w:t>.</w:t>
      </w:r>
    </w:p>
    <w:p>
      <w:pPr>
        <w:pStyle w:val="Heading3"/>
        <w:numPr>
          <w:ilvl w:val="2"/>
          <w:numId w:val="1"/>
        </w:numPr>
        <w:rPr/>
      </w:pPr>
      <w:bookmarkStart w:id="5150" w:name="__RefHeading___Toc4213044_581953129"/>
      <w:bookmarkStart w:id="5151" w:name="_Toc2382"/>
      <w:bookmarkEnd w:id="5150"/>
      <w:r>
        <w:rPr>
          <w:rtl w:val="true"/>
        </w:rPr>
        <w:t>(</w:t>
      </w:r>
      <w:r>
        <w:rPr>
          <w:rtl w:val="true"/>
        </w:rPr>
        <w:t xml:space="preserve">مسألة </w:t>
      </w:r>
      <w:r>
        <w:rPr/>
        <w:t>1773</w:t>
      </w:r>
      <w:r>
        <w:rPr>
          <w:rtl w:val="true"/>
        </w:rPr>
        <w:t xml:space="preserve">): </w:t>
      </w:r>
      <w:r>
        <w:rPr>
          <w:rtl w:val="true"/>
        </w:rPr>
        <w:t>الطلاق البائن ما لیس للزوج بعده الرجوع إلی الزوجة إلّا بعقد جدید،</w:t>
      </w:r>
      <w:bookmarkEnd w:id="5151"/>
    </w:p>
    <w:p>
      <w:pPr>
        <w:pStyle w:val="BookText"/>
        <w:rPr/>
      </w:pPr>
      <w:r>
        <w:rPr>
          <w:rFonts w:ascii="Amiri" w:hAnsi="Amiri" w:eastAsia="Amiri" w:cs="Amiri"/>
          <w:color w:val="111111"/>
          <w:sz w:val="28"/>
          <w:sz w:val="28"/>
          <w:szCs w:val="28"/>
          <w:rtl w:val="true"/>
          <w:lang w:bidi="ar-SA"/>
        </w:rPr>
        <w:t>و هو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الصغیرة التی لم تبلغ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الیائسة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الذی سبقه طلاقان إذا وقع منه رجوعان فی البین و لو بعقد جدید، دون ما لو وقع الثلاث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الخلع و المباراة مع استمرار الزوجة علی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الأقسام المذکورة فهو طلاق رجعیّ، و هو الذی یحقّ للمطلِّق بعده أن یراجع المطلّقة ما دامت فی العدّة</w:t>
      </w:r>
      <w:r>
        <w:rPr>
          <w:rFonts w:eastAsia="IRNazanin" w:cs="IRNazanin"/>
          <w:color w:val="111111"/>
          <w:sz w:val="28"/>
          <w:szCs w:val="28"/>
          <w:rtl w:val="true"/>
          <w:lang w:bidi="fa-IR"/>
        </w:rPr>
        <w:t>.</w:t>
      </w:r>
    </w:p>
    <w:p>
      <w:pPr>
        <w:pStyle w:val="Heading3"/>
        <w:numPr>
          <w:ilvl w:val="2"/>
          <w:numId w:val="1"/>
        </w:numPr>
        <w:rPr/>
      </w:pPr>
      <w:bookmarkStart w:id="5152" w:name="__RefHeading___Toc4213046_581953129"/>
      <w:bookmarkStart w:id="5153" w:name="_Toc2383"/>
      <w:bookmarkEnd w:id="5152"/>
      <w:r>
        <w:rPr>
          <w:rtl w:val="true"/>
        </w:rPr>
        <w:t>(</w:t>
      </w:r>
      <w:r>
        <w:rPr>
          <w:rtl w:val="true"/>
        </w:rPr>
        <w:t xml:space="preserve">مسألة </w:t>
      </w:r>
      <w:r>
        <w:rPr/>
        <w:t>1774</w:t>
      </w:r>
      <w:r>
        <w:rPr>
          <w:rtl w:val="true"/>
        </w:rPr>
        <w:t xml:space="preserve">): </w:t>
      </w:r>
      <w:r>
        <w:rPr>
          <w:rtl w:val="true"/>
        </w:rPr>
        <w:t>الطلاق العدی، هو أن یطلِّق زوجته مع اجتماع الشرائط،</w:t>
      </w:r>
      <w:bookmarkEnd w:id="5153"/>
    </w:p>
    <w:p>
      <w:pPr>
        <w:pStyle w:val="BookText"/>
        <w:rPr/>
      </w:pPr>
      <w:r>
        <w:rPr>
          <w:rFonts w:ascii="IRNazanin" w:hAnsi="IRNazanin" w:eastAsia="IRNazanin"/>
          <w:color w:val="111111"/>
          <w:sz w:val="28"/>
          <w:sz w:val="28"/>
          <w:szCs w:val="28"/>
          <w:rtl w:val="true"/>
          <w:lang w:bidi="fa-IR"/>
        </w:rPr>
        <w:t>ثمّ یراجع قبل خروجها من العدّة فیواقعها، ثمّ یطلّقها فی طهر آخر، ثمّ یراجعها فیه و یواقعها، ثمّ یطلّقها فی طهر آخر، فتحرم علیه حتّی تنکح زوجاً آخر، فإذا نکحت و خلت منه فتزوّجها الأوّل فطلّقها ثلاثاً علی النهج السابق حرمت علیه حتّی تنکح زوجاً آخر، فإذا نکحت آخر و خلت منه فتزوّجها الأوّل فطلّقها ثلاثاً علی النهج السابق حرمت علیه فی التاسعة تحریماً مؤبّداً إذا کانت حرّة، و ما عدا ذلک فلیس بعدّیّ، و إذا لم یکن الطلاق عدیّاً فالمشهور أنّه لا تحرم المطلّقة مؤبّداً و إن زاد عدد الطلاق علی التسع، لکنّه لا یخلو من إشکال، فلا یترک الاحتیاط</w:t>
      </w:r>
      <w:r>
        <w:rPr>
          <w:rFonts w:eastAsia="IRNazanin" w:cs="IRNazanin"/>
          <w:color w:val="111111"/>
          <w:sz w:val="28"/>
          <w:szCs w:val="28"/>
          <w:rtl w:val="true"/>
          <w:lang w:bidi="fa-IR"/>
        </w:rPr>
        <w:t>.</w:t>
      </w:r>
    </w:p>
    <w:p>
      <w:pPr>
        <w:pStyle w:val="Heading3"/>
        <w:numPr>
          <w:ilvl w:val="2"/>
          <w:numId w:val="1"/>
        </w:numPr>
        <w:rPr/>
      </w:pPr>
      <w:bookmarkStart w:id="5154" w:name="__RefHeading___Toc4213048_581953129"/>
      <w:bookmarkStart w:id="5155" w:name="_Toc2384"/>
      <w:bookmarkEnd w:id="5154"/>
      <w:r>
        <w:rPr>
          <w:rtl w:val="true"/>
        </w:rPr>
        <w:t>(</w:t>
      </w:r>
      <w:r>
        <w:rPr>
          <w:rtl w:val="true"/>
        </w:rPr>
        <w:t xml:space="preserve">مسألة </w:t>
      </w:r>
      <w:r>
        <w:rPr/>
        <w:t>1775</w:t>
      </w:r>
      <w:r>
        <w:rPr>
          <w:rtl w:val="true"/>
        </w:rPr>
        <w:t xml:space="preserve">): </w:t>
      </w:r>
      <w:r>
        <w:rPr>
          <w:rtl w:val="true"/>
        </w:rPr>
        <w:t>تحرم المطلّقة الحرّة فی الثالث مطلقاً حتّی تنکح زوجاً غیره،</w:t>
      </w:r>
      <w:bookmarkEnd w:id="5155"/>
    </w:p>
    <w:p>
      <w:pPr>
        <w:pStyle w:val="BookText"/>
        <w:rPr/>
      </w:pPr>
      <w:r>
        <w:rPr>
          <w:rFonts w:ascii="IRNazanin" w:hAnsi="IRNazanin" w:eastAsia="IRNazanin"/>
          <w:color w:val="111111"/>
          <w:sz w:val="28"/>
          <w:sz w:val="28"/>
          <w:szCs w:val="28"/>
          <w:rtl w:val="true"/>
          <w:lang w:bidi="fa-IR"/>
        </w:rPr>
        <w:t>فإذا فارقها بموت أو طلاق و انقضت عدّتها حلّت للأوّل</w:t>
      </w:r>
      <w:r>
        <w:rPr>
          <w:rFonts w:eastAsia="IRNazanin" w:cs="IRNazanin"/>
          <w:color w:val="111111"/>
          <w:sz w:val="28"/>
          <w:szCs w:val="28"/>
          <w:rtl w:val="true"/>
          <w:lang w:bidi="fa-IR"/>
        </w:rPr>
        <w:t>.</w:t>
      </w:r>
    </w:p>
    <w:p>
      <w:pPr>
        <w:pStyle w:val="Heading3"/>
        <w:numPr>
          <w:ilvl w:val="2"/>
          <w:numId w:val="1"/>
        </w:numPr>
        <w:rPr/>
      </w:pPr>
      <w:bookmarkStart w:id="5156" w:name="__RefHeading___Toc4213050_581953129"/>
      <w:bookmarkStart w:id="5157" w:name="_Toc2385"/>
      <w:bookmarkEnd w:id="5156"/>
      <w:r>
        <w:rPr>
          <w:rtl w:val="true"/>
        </w:rPr>
        <w:t>(</w:t>
      </w:r>
      <w:r>
        <w:rPr>
          <w:rtl w:val="true"/>
        </w:rPr>
        <w:t xml:space="preserve">مسألة </w:t>
      </w:r>
      <w:r>
        <w:rPr/>
        <w:t>1776</w:t>
      </w:r>
      <w:r>
        <w:rPr>
          <w:rtl w:val="true"/>
        </w:rPr>
        <w:t xml:space="preserve">): </w:t>
      </w:r>
      <w:r>
        <w:rPr>
          <w:rtl w:val="true"/>
        </w:rPr>
        <w:t>إذا طلّق المخالف زوجته بدعیّاً جاز لنا تزویجها،</w:t>
      </w:r>
      <w:bookmarkEnd w:id="5157"/>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طلّقها</w:t>
      </w:r>
      <w:bookmarkStart w:id="5158" w:name="pg5769_39072"/>
    </w:p>
    <w:p>
      <w:pPr>
        <w:pStyle w:val="BookText"/>
        <w:rPr/>
      </w:pPr>
      <w:bookmarkEnd w:id="5158"/>
      <w:r>
        <w:rPr>
          <w:rFonts w:ascii="IRNazanin" w:hAnsi="IRNazanin" w:eastAsia="IRNazanin"/>
          <w:color w:val="111111"/>
          <w:sz w:val="28"/>
          <w:sz w:val="28"/>
          <w:szCs w:val="28"/>
          <w:rtl w:val="true"/>
          <w:lang w:bidi="fa-IR"/>
        </w:rPr>
        <w:t>ثلاثاً بانت منه، فلا یجوز له مراجعتها إلزاماً له بمذهبه، و لو قال الشیعی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یصحّ واحدة</w:t>
      </w:r>
      <w:r>
        <w:rPr>
          <w:rFonts w:eastAsia="IRNazanin" w:cs="IRNazanin"/>
          <w:color w:val="111111"/>
          <w:sz w:val="28"/>
          <w:szCs w:val="28"/>
          <w:rtl w:val="true"/>
          <w:lang w:bidi="fa-IR"/>
        </w:rPr>
        <w:t>.</w:t>
      </w:r>
    </w:p>
    <w:p>
      <w:pPr>
        <w:pStyle w:val="Heading3"/>
        <w:numPr>
          <w:ilvl w:val="2"/>
          <w:numId w:val="1"/>
        </w:numPr>
        <w:rPr/>
      </w:pPr>
      <w:bookmarkStart w:id="5159" w:name="__RefHeading___Toc4213052_581953129"/>
      <w:bookmarkStart w:id="5160" w:name="_Toc2386"/>
      <w:bookmarkEnd w:id="5159"/>
      <w:r>
        <w:rPr>
          <w:rtl w:val="true"/>
        </w:rPr>
        <w:t>(</w:t>
      </w:r>
      <w:r>
        <w:rPr>
          <w:rtl w:val="true"/>
        </w:rPr>
        <w:t xml:space="preserve">مسألة </w:t>
      </w:r>
      <w:r>
        <w:rPr/>
        <w:t>1777</w:t>
      </w:r>
      <w:r>
        <w:rPr>
          <w:rtl w:val="true"/>
        </w:rPr>
        <w:t xml:space="preserve">): </w:t>
      </w:r>
      <w:r>
        <w:rPr>
          <w:rtl w:val="true"/>
        </w:rPr>
        <w:t>إذا تخلّل بین الطلقات الثلاث تزوّجها من رجل آخر انهدم حکم ما سبق،</w:t>
      </w:r>
      <w:bookmarkEnd w:id="5160"/>
    </w:p>
    <w:p>
      <w:pPr>
        <w:pStyle w:val="BookText"/>
        <w:rPr/>
      </w:pPr>
      <w:r>
        <w:rPr>
          <w:rFonts w:ascii="IRNazanin" w:hAnsi="IRNazanin" w:eastAsia="IRNazanin"/>
          <w:color w:val="111111"/>
          <w:sz w:val="28"/>
          <w:sz w:val="28"/>
          <w:szCs w:val="28"/>
          <w:rtl w:val="true"/>
          <w:lang w:bidi="fa-IR"/>
        </w:rPr>
        <w:t>و توقّف التحریم علی إیقاع ثلاث طلقات مستأنفة</w:t>
      </w:r>
      <w:r>
        <w:rPr>
          <w:rFonts w:eastAsia="IRNazanin" w:cs="IRNazanin"/>
          <w:color w:val="111111"/>
          <w:sz w:val="28"/>
          <w:szCs w:val="28"/>
          <w:rtl w:val="true"/>
          <w:lang w:bidi="fa-IR"/>
        </w:rPr>
        <w:t>.</w:t>
      </w:r>
    </w:p>
    <w:p>
      <w:pPr>
        <w:pStyle w:val="Heading3"/>
        <w:numPr>
          <w:ilvl w:val="2"/>
          <w:numId w:val="1"/>
        </w:numPr>
        <w:rPr/>
      </w:pPr>
      <w:bookmarkStart w:id="5161" w:name="__RefHeading___Toc4213054_581953129"/>
      <w:bookmarkStart w:id="5162" w:name="_Toc2387"/>
      <w:bookmarkEnd w:id="5161"/>
      <w:r>
        <w:rPr>
          <w:rtl w:val="true"/>
        </w:rPr>
        <w:t>(</w:t>
      </w:r>
      <w:r>
        <w:rPr>
          <w:rtl w:val="true"/>
        </w:rPr>
        <w:t xml:space="preserve">مسألة </w:t>
      </w:r>
      <w:r>
        <w:rPr/>
        <w:t>1778</w:t>
      </w:r>
      <w:r>
        <w:rPr>
          <w:rtl w:val="true"/>
        </w:rPr>
        <w:t xml:space="preserve">): </w:t>
      </w:r>
      <w:r>
        <w:rPr>
          <w:rtl w:val="true"/>
        </w:rPr>
        <w:t>یشترط فی الزوج الذی یکون نکاحه محلّلاً أن یکون بالغاً،</w:t>
      </w:r>
      <w:bookmarkEnd w:id="5162"/>
    </w:p>
    <w:p>
      <w:pPr>
        <w:pStyle w:val="BookText"/>
        <w:rPr/>
      </w:pPr>
      <w:r>
        <w:rPr>
          <w:rFonts w:ascii="IRNazanin" w:hAnsi="IRNazanin" w:eastAsia="IRNazanin"/>
          <w:color w:val="111111"/>
          <w:sz w:val="28"/>
          <w:sz w:val="28"/>
          <w:szCs w:val="28"/>
          <w:rtl w:val="true"/>
          <w:lang w:bidi="fa-IR"/>
        </w:rPr>
        <w:t>فلا اعتبار بغیره و لو کان مراهقا، و أن یطأها قبلاً وطئاً موجباً للغسل بغیبوبة الحشفة، و الأحوط وجوباً تحقّق الإنزال، و لا بدّ أن یکون العقد دائماً</w:t>
      </w:r>
      <w:r>
        <w:rPr>
          <w:rFonts w:eastAsia="IRNazanin" w:cs="IRNazanin"/>
          <w:color w:val="111111"/>
          <w:sz w:val="28"/>
          <w:szCs w:val="28"/>
          <w:rtl w:val="true"/>
          <w:lang w:bidi="fa-IR"/>
        </w:rPr>
        <w:t>.</w:t>
      </w:r>
    </w:p>
    <w:p>
      <w:pPr>
        <w:pStyle w:val="Heading2"/>
        <w:numPr>
          <w:ilvl w:val="1"/>
          <w:numId w:val="1"/>
        </w:numPr>
        <w:rPr/>
      </w:pPr>
      <w:bookmarkStart w:id="5163" w:name="__RefHeading___Toc4213056_581953129"/>
      <w:bookmarkStart w:id="5164" w:name="_Toc2388"/>
      <w:bookmarkEnd w:id="5163"/>
      <w:r>
        <w:rPr/>
        <w:t>29</w:t>
      </w:r>
      <w:r>
        <w:rPr>
          <w:rtl w:val="true"/>
        </w:rPr>
        <w:t xml:space="preserve">- </w:t>
      </w:r>
      <w:r>
        <w:rPr>
          <w:rtl w:val="true"/>
        </w:rPr>
        <w:t>الرجعة و حکمها</w:t>
      </w:r>
      <w:bookmarkEnd w:id="5164"/>
    </w:p>
    <w:p>
      <w:pPr>
        <w:pStyle w:val="Heading3"/>
        <w:numPr>
          <w:ilvl w:val="2"/>
          <w:numId w:val="1"/>
        </w:numPr>
        <w:rPr/>
      </w:pPr>
      <w:bookmarkStart w:id="5165" w:name="__RefHeading___Toc4213058_581953129"/>
      <w:bookmarkStart w:id="5166" w:name="_Toc2389"/>
      <w:bookmarkEnd w:id="5165"/>
      <w:r>
        <w:rPr>
          <w:rtl w:val="true"/>
        </w:rPr>
        <w:t>(</w:t>
      </w:r>
      <w:r>
        <w:rPr>
          <w:rtl w:val="true"/>
        </w:rPr>
        <w:t xml:space="preserve">مسألة </w:t>
      </w:r>
      <w:r>
        <w:rPr/>
        <w:t>1779</w:t>
      </w:r>
      <w:r>
        <w:rPr>
          <w:rtl w:val="true"/>
        </w:rPr>
        <w:t xml:space="preserve">): </w:t>
      </w:r>
      <w:r>
        <w:rPr>
          <w:rtl w:val="true"/>
        </w:rPr>
        <w:t>الرجعة عبارة عن ردّ المطلّقة الرجعیّة فی زمان عدّتها إلی نکاحها السابق،</w:t>
      </w:r>
      <w:bookmarkEnd w:id="5166"/>
    </w:p>
    <w:p>
      <w:pPr>
        <w:pStyle w:val="BookText"/>
        <w:rPr/>
      </w:pPr>
      <w:r>
        <w:rPr>
          <w:rFonts w:ascii="IRNazanin" w:hAnsi="IRNazanin" w:eastAsia="IRNazanin"/>
          <w:color w:val="111111"/>
          <w:sz w:val="28"/>
          <w:sz w:val="28"/>
          <w:szCs w:val="28"/>
          <w:rtl w:val="true"/>
          <w:lang w:bidi="fa-IR"/>
        </w:rPr>
        <w:t>و تتحقّق الرجعة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یتکلّم بکلام دالّ علی إنشاء الرجوع،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بفعل یقصد به الرجوع إلیها، و الظاهر تحقّق الرجوع بالوطء و إن لم یقصد به الرجوع إلیها</w:t>
      </w:r>
      <w:r>
        <w:rPr>
          <w:rFonts w:eastAsia="IRNazanin" w:cs="IRNazanin"/>
          <w:color w:val="111111"/>
          <w:sz w:val="28"/>
          <w:szCs w:val="28"/>
          <w:rtl w:val="true"/>
          <w:lang w:bidi="fa-IR"/>
        </w:rPr>
        <w:t>.</w:t>
      </w:r>
    </w:p>
    <w:p>
      <w:pPr>
        <w:pStyle w:val="Heading3"/>
        <w:numPr>
          <w:ilvl w:val="2"/>
          <w:numId w:val="1"/>
        </w:numPr>
        <w:rPr/>
      </w:pPr>
      <w:bookmarkStart w:id="5167" w:name="__RefHeading___Toc4213060_581953129"/>
      <w:bookmarkStart w:id="5168" w:name="_Toc2390"/>
      <w:bookmarkEnd w:id="5167"/>
      <w:r>
        <w:rPr>
          <w:rtl w:val="true"/>
        </w:rPr>
        <w:t>(</w:t>
      </w:r>
      <w:r>
        <w:rPr>
          <w:rtl w:val="true"/>
        </w:rPr>
        <w:t xml:space="preserve">مسألة </w:t>
      </w:r>
      <w:r>
        <w:rPr/>
        <w:t>1780</w:t>
      </w:r>
      <w:r>
        <w:rPr>
          <w:rtl w:val="true"/>
        </w:rPr>
        <w:t xml:space="preserve">): </w:t>
      </w:r>
      <w:r>
        <w:rPr>
          <w:rtl w:val="true"/>
        </w:rPr>
        <w:t>لا یعتبر الإشهاد فی الرجعة و إن کان أفضل،</w:t>
      </w:r>
      <w:bookmarkEnd w:id="5168"/>
    </w:p>
    <w:p>
      <w:pPr>
        <w:pStyle w:val="BookText"/>
        <w:rPr/>
      </w:pPr>
      <w:r>
        <w:rPr>
          <w:rFonts w:ascii="IRNazanin" w:hAnsi="IRNazanin" w:eastAsia="IRNazanin"/>
          <w:color w:val="111111"/>
          <w:sz w:val="28"/>
          <w:sz w:val="28"/>
          <w:szCs w:val="28"/>
          <w:rtl w:val="true"/>
          <w:lang w:bidi="fa-IR"/>
        </w:rPr>
        <w:t>کما لا یعتبر فیها اطّلاع الزوجة علیها، و علیه فلو رجع بها عند نفسه من دون اطّلاع أحد صحّت الرجعة و عادت المرأة إلی نکاحها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الزوج بعد العدّة بأنّه رجع فی العدّة لزمه الإثبات</w:t>
      </w:r>
      <w:r>
        <w:rPr>
          <w:rFonts w:eastAsia="IRNazanin" w:cs="IRNazanin"/>
          <w:color w:val="111111"/>
          <w:sz w:val="28"/>
          <w:szCs w:val="28"/>
          <w:rtl w:val="true"/>
          <w:lang w:bidi="fa-IR"/>
        </w:rPr>
        <w:t>.</w:t>
      </w:r>
    </w:p>
    <w:p>
      <w:pPr>
        <w:pStyle w:val="Heading3"/>
        <w:numPr>
          <w:ilvl w:val="2"/>
          <w:numId w:val="1"/>
        </w:numPr>
        <w:rPr/>
      </w:pPr>
      <w:bookmarkStart w:id="5169" w:name="__RefHeading___Toc4213062_581953129"/>
      <w:bookmarkStart w:id="5170" w:name="_Toc2391"/>
      <w:bookmarkEnd w:id="5169"/>
      <w:r>
        <w:rPr>
          <w:rtl w:val="true"/>
        </w:rPr>
        <w:t>(</w:t>
      </w:r>
      <w:r>
        <w:rPr>
          <w:rtl w:val="true"/>
        </w:rPr>
        <w:t xml:space="preserve">مسألة </w:t>
      </w:r>
      <w:r>
        <w:rPr/>
        <w:t>1781</w:t>
      </w:r>
      <w:r>
        <w:rPr>
          <w:rtl w:val="true"/>
        </w:rPr>
        <w:t xml:space="preserve">): </w:t>
      </w:r>
      <w:r>
        <w:rPr>
          <w:rtl w:val="true"/>
        </w:rPr>
        <w:t>لو اتّفقا علی الرجوع و انقضاء العدّة و اختلفا فی المتقدّم منهما،</w:t>
      </w:r>
      <w:bookmarkEnd w:id="5170"/>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أنّ المتقدّم الرجوع، و ادّعت هی أنّه انقضاؤها، فإن تعیّن زمان الانقضاء و ادّعی الزوج أنّ رجوعه کان قبله و ادّعت أنّه بعده کان القول قولها بیمینها، و إن کان بالعکس، بأن تعیّن زمان الرجوع دون الانقضاء فالقول قوله بیمینه</w:t>
      </w:r>
      <w:r>
        <w:rPr>
          <w:rFonts w:eastAsia="IRNazanin" w:cs="IRNazanin"/>
          <w:color w:val="111111"/>
          <w:sz w:val="28"/>
          <w:szCs w:val="28"/>
          <w:rtl w:val="true"/>
          <w:lang w:bidi="fa-IR"/>
        </w:rPr>
        <w:t>.</w:t>
      </w:r>
      <w:bookmarkStart w:id="5171" w:name="pg5769_39073"/>
    </w:p>
    <w:p>
      <w:pPr>
        <w:pStyle w:val="Heading3"/>
        <w:numPr>
          <w:ilvl w:val="2"/>
          <w:numId w:val="1"/>
        </w:numPr>
        <w:rPr/>
      </w:pPr>
      <w:bookmarkStart w:id="5172" w:name="__RefHeading___Toc4213064_581953129"/>
      <w:bookmarkStart w:id="5173" w:name="_Toc2392"/>
      <w:bookmarkEnd w:id="5171"/>
      <w:bookmarkEnd w:id="5172"/>
      <w:r>
        <w:rPr>
          <w:rtl w:val="true"/>
        </w:rPr>
        <w:t>(</w:t>
      </w:r>
      <w:r>
        <w:rPr>
          <w:rtl w:val="true"/>
        </w:rPr>
        <w:t xml:space="preserve">مسألة </w:t>
      </w:r>
      <w:r>
        <w:rPr/>
        <w:t>1782</w:t>
      </w:r>
      <w:r>
        <w:rPr>
          <w:rtl w:val="true"/>
        </w:rPr>
        <w:t xml:space="preserve">): </w:t>
      </w:r>
      <w:r>
        <w:rPr>
          <w:rtl w:val="true"/>
        </w:rPr>
        <w:t>لو طلّق و رجع فأنکرت الدخول بها قبل الطلاق لئلّا تکون علیها العدّة و لا تکون له الرجعة</w:t>
      </w:r>
      <w:bookmarkEnd w:id="5173"/>
    </w:p>
    <w:p>
      <w:pPr>
        <w:pStyle w:val="BookText"/>
        <w:rPr/>
      </w:pPr>
      <w:r>
        <w:rPr>
          <w:rFonts w:ascii="IRNazanin" w:hAnsi="IRNazanin" w:eastAsia="IRNazanin"/>
          <w:color w:val="111111"/>
          <w:sz w:val="28"/>
          <w:sz w:val="28"/>
          <w:szCs w:val="28"/>
          <w:rtl w:val="true"/>
          <w:lang w:bidi="fa-IR"/>
        </w:rPr>
        <w:t>فالقول قولها بیمینها</w:t>
      </w:r>
      <w:r>
        <w:rPr>
          <w:rFonts w:eastAsia="IRNazanin" w:cs="IRNazanin"/>
          <w:color w:val="111111"/>
          <w:sz w:val="28"/>
          <w:szCs w:val="28"/>
          <w:rtl w:val="true"/>
          <w:lang w:bidi="fa-IR"/>
        </w:rPr>
        <w:t>.</w:t>
      </w:r>
    </w:p>
    <w:p>
      <w:pPr>
        <w:pStyle w:val="Heading3"/>
        <w:numPr>
          <w:ilvl w:val="2"/>
          <w:numId w:val="1"/>
        </w:numPr>
        <w:rPr/>
      </w:pPr>
      <w:bookmarkStart w:id="5174" w:name="__RefHeading___Toc4213066_581953129"/>
      <w:bookmarkStart w:id="5175" w:name="_Toc2393"/>
      <w:bookmarkEnd w:id="5174"/>
      <w:r>
        <w:rPr>
          <w:rtl w:val="true"/>
        </w:rPr>
        <w:t>(</w:t>
      </w:r>
      <w:r>
        <w:rPr>
          <w:rtl w:val="true"/>
        </w:rPr>
        <w:t xml:space="preserve">مسألة </w:t>
      </w:r>
      <w:r>
        <w:rPr/>
        <w:t>1783</w:t>
      </w:r>
      <w:r>
        <w:rPr>
          <w:rtl w:val="true"/>
        </w:rPr>
        <w:t xml:space="preserve">): </w:t>
      </w:r>
      <w:r>
        <w:rPr>
          <w:rtl w:val="true"/>
        </w:rPr>
        <w:t>الظاهر أنّ جواز الرجوع حکم شرعیّ غیر قابل للإسقاط،</w:t>
      </w:r>
      <w:bookmarkEnd w:id="5175"/>
    </w:p>
    <w:p>
      <w:pPr>
        <w:pStyle w:val="BookText"/>
        <w:rPr/>
      </w:pPr>
      <w:r>
        <w:rPr>
          <w:rFonts w:ascii="IRNazanin" w:hAnsi="IRNazanin" w:eastAsia="IRNazanin"/>
          <w:color w:val="111111"/>
          <w:sz w:val="28"/>
          <w:sz w:val="28"/>
          <w:szCs w:val="28"/>
          <w:rtl w:val="true"/>
          <w:lang w:bidi="fa-IR"/>
        </w:rPr>
        <w:t>فلو أسقطه لم یسقط، و کذا لو صالح عنه بعوض أو بدونه</w:t>
      </w:r>
      <w:r>
        <w:rPr>
          <w:rFonts w:eastAsia="IRNazanin" w:cs="IRNazanin"/>
          <w:color w:val="111111"/>
          <w:sz w:val="28"/>
          <w:szCs w:val="28"/>
          <w:rtl w:val="true"/>
          <w:lang w:bidi="fa-IR"/>
        </w:rPr>
        <w:t>.</w:t>
      </w:r>
    </w:p>
    <w:p>
      <w:pPr>
        <w:pStyle w:val="Heading2"/>
        <w:numPr>
          <w:ilvl w:val="1"/>
          <w:numId w:val="1"/>
        </w:numPr>
        <w:rPr/>
      </w:pPr>
      <w:bookmarkStart w:id="5176" w:name="__RefHeading___Toc4213068_581953129"/>
      <w:bookmarkStart w:id="5177" w:name="_Toc2394"/>
      <w:bookmarkEnd w:id="5176"/>
      <w:r>
        <w:rPr/>
        <w:t>30</w:t>
      </w:r>
      <w:r>
        <w:rPr>
          <w:rtl w:val="true"/>
        </w:rPr>
        <w:t xml:space="preserve">- </w:t>
      </w:r>
      <w:r>
        <w:rPr>
          <w:rtl w:val="true"/>
        </w:rPr>
        <w:t>العدّة</w:t>
      </w:r>
      <w:bookmarkEnd w:id="5177"/>
    </w:p>
    <w:p>
      <w:pPr>
        <w:pStyle w:val="Heading3"/>
        <w:numPr>
          <w:ilvl w:val="2"/>
          <w:numId w:val="1"/>
        </w:numPr>
        <w:rPr/>
      </w:pPr>
      <w:bookmarkStart w:id="5178" w:name="__RefHeading___Toc4213070_581953129"/>
      <w:bookmarkStart w:id="5179" w:name="_Toc2395"/>
      <w:bookmarkEnd w:id="5178"/>
      <w:r>
        <w:rPr>
          <w:rtl w:val="true"/>
        </w:rPr>
        <w:t>(</w:t>
      </w:r>
      <w:r>
        <w:rPr>
          <w:rtl w:val="true"/>
        </w:rPr>
        <w:t xml:space="preserve">مسألة </w:t>
      </w:r>
      <w:r>
        <w:rPr/>
        <w:t>1784</w:t>
      </w:r>
      <w:r>
        <w:rPr>
          <w:rtl w:val="true"/>
        </w:rPr>
        <w:t xml:space="preserve">): </w:t>
      </w:r>
      <w:r>
        <w:rPr>
          <w:rtl w:val="true"/>
        </w:rPr>
        <w:t>لا عدّة فی الطلاق علی الصغیرة التی لم تکمل التسع</w:t>
      </w:r>
      <w:bookmarkEnd w:id="5179"/>
    </w:p>
    <w:p>
      <w:pPr>
        <w:pStyle w:val="BookText"/>
        <w:rPr/>
      </w:pPr>
      <w:r>
        <w:rPr>
          <w:rFonts w:ascii="IRNazanin" w:hAnsi="IRNazanin" w:eastAsia="IRNazanin"/>
          <w:color w:val="111111"/>
          <w:sz w:val="28"/>
          <w:sz w:val="28"/>
          <w:szCs w:val="28"/>
          <w:rtl w:val="true"/>
          <w:lang w:bidi="fa-IR"/>
        </w:rPr>
        <w:t>و إن دخل بها زوجها، و کذلک الیائسة، و لا علی غیر المدخول بها قبلاً و لا دبراً، و یتحقّق الدخول بإدخال الحشفة و إن لم ینزل</w:t>
      </w:r>
      <w:r>
        <w:rPr>
          <w:rFonts w:eastAsia="IRNazanin" w:cs="IRNazanin"/>
          <w:color w:val="111111"/>
          <w:sz w:val="28"/>
          <w:szCs w:val="28"/>
          <w:rtl w:val="true"/>
          <w:lang w:bidi="fa-IR"/>
        </w:rPr>
        <w:t>.</w:t>
      </w:r>
    </w:p>
    <w:p>
      <w:pPr>
        <w:pStyle w:val="Heading3"/>
        <w:numPr>
          <w:ilvl w:val="2"/>
          <w:numId w:val="1"/>
        </w:numPr>
        <w:rPr/>
      </w:pPr>
      <w:bookmarkStart w:id="5180" w:name="__RefHeading___Toc4213072_581953129"/>
      <w:bookmarkStart w:id="5181" w:name="_Toc2396"/>
      <w:bookmarkEnd w:id="5180"/>
      <w:r>
        <w:rPr>
          <w:rtl w:val="true"/>
        </w:rPr>
        <w:t>(</w:t>
      </w:r>
      <w:r>
        <w:rPr>
          <w:rtl w:val="true"/>
        </w:rPr>
        <w:t xml:space="preserve">مسألة </w:t>
      </w:r>
      <w:r>
        <w:rPr/>
        <w:t>1785</w:t>
      </w:r>
      <w:r>
        <w:rPr>
          <w:rtl w:val="true"/>
        </w:rPr>
        <w:t xml:space="preserve">) </w:t>
      </w:r>
      <w:r>
        <w:rPr>
          <w:rtl w:val="true"/>
        </w:rPr>
        <w:t>لو طلّقها رجعیّاً بعد الدخول، ثمّ رجع، ثمّ طلّقها قبل الدخول</w:t>
      </w:r>
      <w:bookmarkEnd w:id="5181"/>
    </w:p>
    <w:p>
      <w:pPr>
        <w:pStyle w:val="BookText"/>
        <w:rPr/>
      </w:pPr>
      <w:r>
        <w:rPr>
          <w:rFonts w:ascii="IRNazanin" w:hAnsi="IRNazanin" w:eastAsia="IRNazanin"/>
          <w:color w:val="111111"/>
          <w:sz w:val="28"/>
          <w:sz w:val="28"/>
          <w:szCs w:val="28"/>
          <w:rtl w:val="true"/>
          <w:lang w:bidi="fa-IR"/>
        </w:rPr>
        <w:t>فلا بدّ أن تستأنف العدّة، و لو طلّقها بائناً بعد الدخول ثمّ عقد علیها أثناء عدّتها، ثمّ طلّقها قبل الدخول فلا بدّ أن تتمّ العدّة من الطلاق الأوّل، و هکذا فی المتعة</w:t>
      </w:r>
      <w:r>
        <w:rPr>
          <w:rFonts w:eastAsia="IRNazanin" w:cs="IRNazanin"/>
          <w:color w:val="111111"/>
          <w:sz w:val="28"/>
          <w:szCs w:val="28"/>
          <w:rtl w:val="true"/>
          <w:lang w:bidi="fa-IR"/>
        </w:rPr>
        <w:t>.</w:t>
      </w:r>
    </w:p>
    <w:p>
      <w:pPr>
        <w:pStyle w:val="Heading3"/>
        <w:numPr>
          <w:ilvl w:val="2"/>
          <w:numId w:val="1"/>
        </w:numPr>
        <w:rPr/>
      </w:pPr>
      <w:bookmarkStart w:id="5182" w:name="__RefHeading___Toc4213074_581953129"/>
      <w:bookmarkStart w:id="5183" w:name="_Toc2397"/>
      <w:bookmarkEnd w:id="5182"/>
      <w:r>
        <w:rPr>
          <w:rtl w:val="true"/>
        </w:rPr>
        <w:t>(</w:t>
      </w:r>
      <w:r>
        <w:rPr>
          <w:rtl w:val="true"/>
        </w:rPr>
        <w:t xml:space="preserve">مسألة </w:t>
      </w:r>
      <w:r>
        <w:rPr/>
        <w:t>1786</w:t>
      </w:r>
      <w:r>
        <w:rPr>
          <w:rtl w:val="true"/>
        </w:rPr>
        <w:t xml:space="preserve">) </w:t>
      </w:r>
      <w:r>
        <w:rPr>
          <w:rtl w:val="true"/>
        </w:rPr>
        <w:t>إذا طلّق الرجل زوجته المدخول بها بعد إکمال التسع و قبل بلوغها سنّ الیأس وجبت علیها العدّة،</w:t>
      </w:r>
      <w:bookmarkEnd w:id="5183"/>
    </w:p>
    <w:p>
      <w:pPr>
        <w:pStyle w:val="BookText"/>
        <w:rPr/>
      </w:pPr>
      <w:r>
        <w:rPr>
          <w:rFonts w:ascii="IRNazanin" w:hAnsi="IRNazanin" w:eastAsia="IRNazanin"/>
          <w:color w:val="111111"/>
          <w:sz w:val="28"/>
          <w:sz w:val="28"/>
          <w:szCs w:val="28"/>
          <w:rtl w:val="true"/>
          <w:lang w:bidi="fa-IR"/>
        </w:rPr>
        <w:t>و عدّة الحرّة غیر الحامل ثلاثة أطهار، یحسب الطهر الفاصل بین الطلاق و حیضها و لو کان لحظة طهراً واحداً، فتنقضی عدّتها برؤیة الدم الثالث</w:t>
      </w:r>
      <w:r>
        <w:rPr>
          <w:rFonts w:eastAsia="IRNazanin" w:cs="IRNazanin"/>
          <w:color w:val="111111"/>
          <w:sz w:val="28"/>
          <w:szCs w:val="28"/>
          <w:rtl w:val="true"/>
          <w:lang w:bidi="fa-IR"/>
        </w:rPr>
        <w:t>.</w:t>
      </w:r>
    </w:p>
    <w:p>
      <w:pPr>
        <w:pStyle w:val="Heading3"/>
        <w:numPr>
          <w:ilvl w:val="2"/>
          <w:numId w:val="1"/>
        </w:numPr>
        <w:rPr/>
      </w:pPr>
      <w:bookmarkStart w:id="5184" w:name="__RefHeading___Toc4213076_581953129"/>
      <w:bookmarkStart w:id="5185" w:name="_Toc2398"/>
      <w:bookmarkEnd w:id="5184"/>
      <w:r>
        <w:rPr>
          <w:rtl w:val="true"/>
        </w:rPr>
        <w:t>(</w:t>
      </w:r>
      <w:r>
        <w:rPr>
          <w:rtl w:val="true"/>
        </w:rPr>
        <w:t xml:space="preserve">مسألة </w:t>
      </w:r>
      <w:r>
        <w:rPr/>
        <w:t>1787</w:t>
      </w:r>
      <w:r>
        <w:rPr>
          <w:rtl w:val="true"/>
        </w:rPr>
        <w:t xml:space="preserve">): </w:t>
      </w:r>
      <w:r>
        <w:rPr>
          <w:rtl w:val="true"/>
        </w:rPr>
        <w:t>المطلّقة غیر الحامل إذا کانت لا تحیض</w:t>
      </w:r>
      <w:bookmarkEnd w:id="5185"/>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 سنّ من تحیض عدّتها ثلاثة أشهر، فإذا طلّقها فی أوّل الشهر اعتدّت إلی ثلاثة أشهر هلالیّة، و إذا طلّقها فی أثناء الشهر اعتدّت بقیّة شهرها و شهرین هلالیین آخرین، و مقداراً من الشهر الرابع تکمل به نقص الشهر الأوّل، فمن طلّقت فی غروب الیوم العشرین من شهر رجب مثلاً و کان الشهر تسعة و عشرین یوماً وجب علیها أن تعتدّ إلی الیوم العشرین من شوّال، و الأحوط الأولی لها أن تعتدّ إلی الیوم الواحد و العشرین منه</w:t>
      </w:r>
      <w:bookmarkStart w:id="5186" w:name="pg5769_39074"/>
    </w:p>
    <w:p>
      <w:pPr>
        <w:pStyle w:val="BookText"/>
        <w:rPr/>
      </w:pPr>
      <w:bookmarkEnd w:id="5186"/>
      <w:r>
        <w:rPr>
          <w:rFonts w:ascii="IRNazanin" w:hAnsi="IRNazanin" w:eastAsia="IRNazanin"/>
          <w:color w:val="111111"/>
          <w:sz w:val="28"/>
          <w:sz w:val="28"/>
          <w:szCs w:val="28"/>
          <w:rtl w:val="true"/>
          <w:lang w:bidi="fa-IR"/>
        </w:rPr>
        <w:t>لیکتمل بضمّه إلی أیّام العدّة من رجب ثلاثون یوماً</w:t>
      </w:r>
      <w:r>
        <w:rPr>
          <w:rFonts w:eastAsia="IRNazanin" w:cs="IRNazanin"/>
          <w:color w:val="111111"/>
          <w:sz w:val="28"/>
          <w:szCs w:val="28"/>
          <w:rtl w:val="true"/>
          <w:lang w:bidi="fa-IR"/>
        </w:rPr>
        <w:t>.</w:t>
      </w:r>
    </w:p>
    <w:p>
      <w:pPr>
        <w:pStyle w:val="Heading3"/>
        <w:numPr>
          <w:ilvl w:val="2"/>
          <w:numId w:val="1"/>
        </w:numPr>
        <w:rPr/>
      </w:pPr>
      <w:bookmarkStart w:id="5187" w:name="__RefHeading___Toc4213078_581953129"/>
      <w:bookmarkStart w:id="5188" w:name="_Toc2399"/>
      <w:bookmarkEnd w:id="5187"/>
      <w:r>
        <w:rPr>
          <w:rtl w:val="true"/>
        </w:rPr>
        <w:t>(</w:t>
      </w:r>
      <w:r>
        <w:rPr>
          <w:rtl w:val="true"/>
        </w:rPr>
        <w:t xml:space="preserve">مسألة </w:t>
      </w:r>
      <w:r>
        <w:rPr/>
        <w:t>1788</w:t>
      </w:r>
      <w:r>
        <w:rPr>
          <w:rtl w:val="true"/>
        </w:rPr>
        <w:t xml:space="preserve">): </w:t>
      </w:r>
      <w:r>
        <w:rPr>
          <w:rtl w:val="true"/>
        </w:rPr>
        <w:t>المطلّقة الحامل عدّتها مدّة حملها إذا کان الحمل ملحقاً بمن له العدّة،</w:t>
      </w:r>
      <w:bookmarkEnd w:id="5188"/>
    </w:p>
    <w:p>
      <w:pPr>
        <w:pStyle w:val="BookText"/>
        <w:rPr/>
      </w:pPr>
      <w:r>
        <w:rPr>
          <w:rFonts w:ascii="IRNazanin" w:hAnsi="IRNazanin" w:eastAsia="IRNazanin"/>
          <w:color w:val="111111"/>
          <w:sz w:val="28"/>
          <w:sz w:val="28"/>
          <w:szCs w:val="28"/>
          <w:rtl w:val="true"/>
          <w:lang w:bidi="fa-IR"/>
        </w:rPr>
        <w:t>فتنقضی بوضع الحمل تامّاً أو سقطاً و لو کان بعد الطلاق بساعة، و إن لم یکن الحمل ملحقاً به کما لو حملت من زنا فعدّتها بالأقراء و الشهور</w:t>
      </w:r>
      <w:r>
        <w:rPr>
          <w:rFonts w:eastAsia="IRNazanin" w:cs="IRNazanin"/>
          <w:color w:val="111111"/>
          <w:sz w:val="28"/>
          <w:szCs w:val="28"/>
          <w:rtl w:val="true"/>
          <w:lang w:bidi="fa-IR"/>
        </w:rPr>
        <w:t>.</w:t>
      </w:r>
    </w:p>
    <w:p>
      <w:pPr>
        <w:pStyle w:val="Heading3"/>
        <w:numPr>
          <w:ilvl w:val="2"/>
          <w:numId w:val="1"/>
        </w:numPr>
        <w:rPr/>
      </w:pPr>
      <w:bookmarkStart w:id="5189" w:name="__RefHeading___Toc4213080_581953129"/>
      <w:bookmarkStart w:id="5190" w:name="_Toc2400"/>
      <w:bookmarkEnd w:id="5189"/>
      <w:r>
        <w:rPr>
          <w:rtl w:val="true"/>
        </w:rPr>
        <w:t>(</w:t>
      </w:r>
      <w:r>
        <w:rPr>
          <w:rtl w:val="true"/>
        </w:rPr>
        <w:t xml:space="preserve">مسألة </w:t>
      </w:r>
      <w:r>
        <w:rPr/>
        <w:t>1789</w:t>
      </w:r>
      <w:r>
        <w:rPr>
          <w:rtl w:val="true"/>
        </w:rPr>
        <w:t xml:space="preserve">): </w:t>
      </w:r>
      <w:r>
        <w:rPr>
          <w:rtl w:val="true"/>
        </w:rPr>
        <w:t>عدّة المتمتّع بها إذا کانت بالغة مدخولاً بها غیر یائسة حیضتان کاملتان علی الأحوط،</w:t>
      </w:r>
      <w:bookmarkEnd w:id="5190"/>
    </w:p>
    <w:p>
      <w:pPr>
        <w:pStyle w:val="BookText"/>
        <w:rPr/>
      </w:pPr>
      <w:r>
        <w:rPr>
          <w:rFonts w:ascii="IRNazanin" w:hAnsi="IRNazanin" w:eastAsia="IRNazanin"/>
          <w:color w:val="111111"/>
          <w:sz w:val="28"/>
          <w:sz w:val="28"/>
          <w:szCs w:val="28"/>
          <w:rtl w:val="true"/>
          <w:lang w:bidi="fa-IR"/>
        </w:rPr>
        <w:t>و إن کانت لا تحیض لمرض و نحوه فعدّتها خمسة و أربعون یوماً، و إن کانت حاملاً فالأحوط أن تعتدّ إلی أبعد الأجلین من وضع حملها، أو مضی خمسة و أربعون یوماً، أو حیضتین کاملتین</w:t>
      </w:r>
      <w:r>
        <w:rPr>
          <w:rFonts w:eastAsia="IRNazanin" w:cs="IRNazanin"/>
          <w:color w:val="111111"/>
          <w:sz w:val="28"/>
          <w:szCs w:val="28"/>
          <w:rtl w:val="true"/>
          <w:lang w:bidi="fa-IR"/>
        </w:rPr>
        <w:t>.</w:t>
      </w:r>
    </w:p>
    <w:p>
      <w:pPr>
        <w:pStyle w:val="Heading3"/>
        <w:numPr>
          <w:ilvl w:val="2"/>
          <w:numId w:val="1"/>
        </w:numPr>
        <w:rPr/>
      </w:pPr>
      <w:bookmarkStart w:id="5191" w:name="__RefHeading___Toc4213082_581953129"/>
      <w:bookmarkStart w:id="5192" w:name="_Toc2401"/>
      <w:bookmarkEnd w:id="5191"/>
      <w:r>
        <w:rPr>
          <w:rtl w:val="true"/>
        </w:rPr>
        <w:t>(</w:t>
      </w:r>
      <w:r>
        <w:rPr>
          <w:rtl w:val="true"/>
        </w:rPr>
        <w:t xml:space="preserve">مسألة </w:t>
      </w:r>
      <w:r>
        <w:rPr/>
        <w:t>1790</w:t>
      </w:r>
      <w:r>
        <w:rPr>
          <w:rtl w:val="true"/>
        </w:rPr>
        <w:t xml:space="preserve">): </w:t>
      </w:r>
      <w:r>
        <w:rPr>
          <w:rtl w:val="true"/>
        </w:rPr>
        <w:t>إذا وطئ الرجل امرأةً شبهة باعتقاد أنّها زوجته اعتدّت عدّة الطلاق علی التفصیل المتقدّم،</w:t>
      </w:r>
      <w:bookmarkEnd w:id="5192"/>
    </w:p>
    <w:p>
      <w:pPr>
        <w:pStyle w:val="BookText"/>
        <w:rPr/>
      </w:pPr>
      <w:r>
        <w:rPr>
          <w:rFonts w:ascii="IRNazanin" w:hAnsi="IRNazanin" w:eastAsia="IRNazanin"/>
          <w:color w:val="111111"/>
          <w:sz w:val="28"/>
          <w:sz w:val="28"/>
          <w:szCs w:val="28"/>
          <w:rtl w:val="true"/>
          <w:lang w:bidi="fa-IR"/>
        </w:rPr>
        <w:t>سواء علمت المرأة بکون الرجل أجنبیّا أم لم تعلم به، و لو کانت ذات بعل لا یجوز لزوجها وطؤها فی مدّة عدّتها، و لو کانت معتدّة بعدّة الطلاق أو الوفاة فوطئت شبهة أو وطئت ثمّ طلّقها أو مات عنها زوجها فعلیها عدّتان علی الأحوط لو لم یکن أقوی، فإن کانت حاملاً من أحدهما تقدّمت عدّة الحمل، فبعد وضعه تستأنف العدّة الأُخری أو تستکمل الاُولی، و إن کانت حائلاً یقدّم الأسبق منهما، و بعد تمامها استقبلت العدّة الأُخری من الآخر</w:t>
      </w:r>
      <w:r>
        <w:rPr>
          <w:rFonts w:eastAsia="IRNazanin" w:cs="IRNazanin"/>
          <w:color w:val="111111"/>
          <w:sz w:val="28"/>
          <w:szCs w:val="28"/>
          <w:rtl w:val="true"/>
          <w:lang w:bidi="fa-IR"/>
        </w:rPr>
        <w:t>.</w:t>
      </w:r>
    </w:p>
    <w:p>
      <w:pPr>
        <w:pStyle w:val="Heading3"/>
        <w:numPr>
          <w:ilvl w:val="2"/>
          <w:numId w:val="1"/>
        </w:numPr>
        <w:rPr/>
      </w:pPr>
      <w:bookmarkStart w:id="5193" w:name="__RefHeading___Toc4213084_581953129"/>
      <w:bookmarkStart w:id="5194" w:name="_Toc2402"/>
      <w:bookmarkEnd w:id="5193"/>
      <w:r>
        <w:rPr>
          <w:rtl w:val="true"/>
        </w:rPr>
        <w:t>(</w:t>
      </w:r>
      <w:r>
        <w:rPr>
          <w:rtl w:val="true"/>
        </w:rPr>
        <w:t xml:space="preserve">مسألة </w:t>
      </w:r>
      <w:r>
        <w:rPr/>
        <w:t>1791</w:t>
      </w:r>
      <w:r>
        <w:rPr>
          <w:rtl w:val="true"/>
        </w:rPr>
        <w:t xml:space="preserve">): </w:t>
      </w:r>
      <w:r>
        <w:rPr>
          <w:rtl w:val="true"/>
        </w:rPr>
        <w:t>إذا زنی بامرأة مع العلم بکونها أجنبیّة اعتدّت المرأة علی الأحوط</w:t>
      </w:r>
      <w:bookmarkEnd w:id="5194"/>
    </w:p>
    <w:p>
      <w:pPr>
        <w:pStyle w:val="BookText"/>
        <w:rPr/>
      </w:pPr>
      <w:r>
        <w:rPr>
          <w:rFonts w:ascii="IRNazanin" w:hAnsi="IRNazanin" w:eastAsia="IRNazanin"/>
          <w:color w:val="111111"/>
          <w:sz w:val="28"/>
          <w:sz w:val="28"/>
          <w:szCs w:val="28"/>
          <w:rtl w:val="true"/>
          <w:lang w:bidi="fa-IR"/>
        </w:rPr>
        <w:t>إن لم تعلم بکون الرجل أجنبیّا، و إن علمت هی بذلک أیضاً فلا عدّة علیها بلا إشکال</w:t>
      </w:r>
      <w:r>
        <w:rPr>
          <w:rFonts w:eastAsia="IRNazanin" w:cs="IRNazanin"/>
          <w:color w:val="111111"/>
          <w:sz w:val="28"/>
          <w:szCs w:val="28"/>
          <w:rtl w:val="true"/>
          <w:lang w:bidi="fa-IR"/>
        </w:rPr>
        <w:t>.</w:t>
      </w:r>
    </w:p>
    <w:p>
      <w:pPr>
        <w:pStyle w:val="Heading3"/>
        <w:numPr>
          <w:ilvl w:val="2"/>
          <w:numId w:val="1"/>
        </w:numPr>
        <w:rPr/>
      </w:pPr>
      <w:bookmarkStart w:id="5195" w:name="__RefHeading___Toc4213086_581953129"/>
      <w:bookmarkStart w:id="5196" w:name="_Toc2403"/>
      <w:bookmarkEnd w:id="5195"/>
      <w:r>
        <w:rPr>
          <w:rtl w:val="true"/>
        </w:rPr>
        <w:t>(</w:t>
      </w:r>
      <w:r>
        <w:rPr>
          <w:rtl w:val="true"/>
        </w:rPr>
        <w:t xml:space="preserve">مسألة </w:t>
      </w:r>
      <w:r>
        <w:rPr/>
        <w:t>1792</w:t>
      </w:r>
      <w:r>
        <w:rPr>
          <w:rtl w:val="true"/>
        </w:rPr>
        <w:t xml:space="preserve">): </w:t>
      </w:r>
      <w:r>
        <w:rPr>
          <w:rtl w:val="true"/>
        </w:rPr>
        <w:t>ابتداء عدّة الطلاق من حین وقوعه،</w:t>
      </w:r>
      <w:bookmarkEnd w:id="5196"/>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طلّقت المرأة و هی لا تعلم به، فعلمت به و العدّة قد انقضت جاز لها التزویج دون أن تنتظر مضیّ زمانٍ ما، و هکذا فی عدّة المتعة و وطء الشبهة، و إن کان الأحوط لزوماً فی المقرون بالتزویج کون مبدأها من حین ارتفاع الشبهة</w:t>
      </w:r>
      <w:r>
        <w:rPr>
          <w:rFonts w:eastAsia="IRNazanin" w:cs="IRNazanin"/>
          <w:color w:val="111111"/>
          <w:sz w:val="28"/>
          <w:szCs w:val="28"/>
          <w:rtl w:val="true"/>
          <w:lang w:bidi="fa-IR"/>
        </w:rPr>
        <w:t>.</w:t>
      </w:r>
      <w:bookmarkStart w:id="5197" w:name="pg5769_39075"/>
    </w:p>
    <w:p>
      <w:pPr>
        <w:pStyle w:val="Heading3"/>
        <w:numPr>
          <w:ilvl w:val="2"/>
          <w:numId w:val="1"/>
        </w:numPr>
        <w:rPr/>
      </w:pPr>
      <w:bookmarkStart w:id="5198" w:name="__RefHeading___Toc4213088_581953129"/>
      <w:bookmarkStart w:id="5199" w:name="_Toc2404"/>
      <w:bookmarkEnd w:id="5197"/>
      <w:bookmarkEnd w:id="5198"/>
      <w:r>
        <w:rPr>
          <w:rtl w:val="true"/>
        </w:rPr>
        <w:t>(</w:t>
      </w:r>
      <w:r>
        <w:rPr>
          <w:rtl w:val="true"/>
        </w:rPr>
        <w:t xml:space="preserve">مسألة </w:t>
      </w:r>
      <w:r>
        <w:rPr/>
        <w:t>1793</w:t>
      </w:r>
      <w:r>
        <w:rPr>
          <w:rtl w:val="true"/>
        </w:rPr>
        <w:t xml:space="preserve">): </w:t>
      </w:r>
      <w:r>
        <w:rPr>
          <w:rtl w:val="true"/>
        </w:rPr>
        <w:t>تثبت النفقة و السکنی لذات العدّة الرجعیّة فی العدّة،</w:t>
      </w:r>
      <w:bookmarkEnd w:id="5199"/>
    </w:p>
    <w:p>
      <w:pPr>
        <w:pStyle w:val="BookText"/>
        <w:rPr/>
      </w:pPr>
      <w:r>
        <w:rPr>
          <w:rFonts w:ascii="IRNazanin" w:hAnsi="IRNazanin" w:eastAsia="IRNazanin"/>
          <w:color w:val="111111"/>
          <w:sz w:val="28"/>
          <w:sz w:val="28"/>
          <w:szCs w:val="28"/>
          <w:rtl w:val="true"/>
          <w:lang w:bidi="fa-IR"/>
        </w:rPr>
        <w:t>و یحرم علیها أن تخرج من دارها بغیر إذن زوجها إلّا فی حاجة لازمة، کما یحرم علی زوجها إخراجها من الدار التی کانت فیها عند الطلاق، إلّا أن تأتی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کانت بذیئة اللسان، أو کانت تتردّد علی الأجانب، أو یتردّدون علیها</w:t>
      </w:r>
      <w:r>
        <w:rPr>
          <w:rFonts w:eastAsia="IRNazanin" w:cs="IRNazanin"/>
          <w:color w:val="111111"/>
          <w:sz w:val="28"/>
          <w:szCs w:val="28"/>
          <w:rtl w:val="true"/>
          <w:lang w:bidi="fa-IR"/>
        </w:rPr>
        <w:t>.</w:t>
      </w:r>
    </w:p>
    <w:p>
      <w:pPr>
        <w:pStyle w:val="Heading2"/>
        <w:numPr>
          <w:ilvl w:val="1"/>
          <w:numId w:val="1"/>
        </w:numPr>
        <w:rPr/>
      </w:pPr>
      <w:bookmarkStart w:id="5200" w:name="__RefHeading___Toc4213090_581953129"/>
      <w:bookmarkStart w:id="5201" w:name="_Toc2405"/>
      <w:bookmarkEnd w:id="5200"/>
      <w:r>
        <w:rPr/>
        <w:t>31</w:t>
      </w:r>
      <w:r>
        <w:rPr>
          <w:rtl w:val="true"/>
        </w:rPr>
        <w:t xml:space="preserve">- </w:t>
      </w:r>
      <w:r>
        <w:rPr>
          <w:rtl w:val="true"/>
        </w:rPr>
        <w:t>عدّة الوفاة</w:t>
      </w:r>
      <w:bookmarkEnd w:id="5201"/>
    </w:p>
    <w:p>
      <w:pPr>
        <w:pStyle w:val="Heading3"/>
        <w:numPr>
          <w:ilvl w:val="2"/>
          <w:numId w:val="1"/>
        </w:numPr>
        <w:rPr/>
      </w:pPr>
      <w:bookmarkStart w:id="5202" w:name="__RefHeading___Toc4213092_581953129"/>
      <w:bookmarkStart w:id="5203" w:name="_Toc2406"/>
      <w:bookmarkEnd w:id="5202"/>
      <w:r>
        <w:rPr>
          <w:rtl w:val="true"/>
        </w:rPr>
        <w:t>(</w:t>
      </w:r>
      <w:r>
        <w:rPr>
          <w:rtl w:val="true"/>
        </w:rPr>
        <w:t xml:space="preserve">مسألة </w:t>
      </w:r>
      <w:r>
        <w:rPr/>
        <w:t>1794</w:t>
      </w:r>
      <w:r>
        <w:rPr>
          <w:rtl w:val="true"/>
        </w:rPr>
        <w:t xml:space="preserve">): </w:t>
      </w:r>
      <w:r>
        <w:rPr>
          <w:rtl w:val="true"/>
        </w:rPr>
        <w:t>إذا توفّی الزوج وجبت علی زوجته العدّة مهما کان عمر الزوجة،</w:t>
      </w:r>
      <w:bookmarkEnd w:id="5203"/>
    </w:p>
    <w:p>
      <w:pPr>
        <w:pStyle w:val="BookText"/>
        <w:rPr/>
      </w:pPr>
      <w:r>
        <w:rPr>
          <w:rFonts w:ascii="IRNazanin" w:hAnsi="IRNazanin" w:eastAsia="IRNazanin"/>
          <w:color w:val="111111"/>
          <w:sz w:val="28"/>
          <w:sz w:val="28"/>
          <w:szCs w:val="28"/>
          <w:rtl w:val="true"/>
          <w:lang w:bidi="fa-IR"/>
        </w:rPr>
        <w:t>فتعتدّ الصغیرة و البالغة و الیائسة علی السواء، من دون فرق بین الزوجة المنقطعة و الدائمة و المدخول بها و غیرها، بل و المطلّقة الرجعیة أثناء عدّتها، و یختلف مقدار العدّة تبعاً لوجود الحمل و عدمه، فإذا لم تکن الزوجة حاملاً اعتدّت أربعة أشهر و عشرة أیّام، و إذا کانت حاملاً کانت عدّتها أبعد الأجلین من هذه المدّة، و وضع الحمل، فتستمرّ الحامل فی عدّتها إلی أن تضع، فإن کان قد مضی علی وفاة زوجها حین الوضع أربعة أشهر و عشرة أیّام فقد انتهت عدّتها، و إلّا استمرّت فی عدّتها إلی أن تکمل هذه المدّة، و تسمّی هذه بعدّة الوفاة</w:t>
      </w:r>
      <w:r>
        <w:rPr>
          <w:rFonts w:eastAsia="IRNazanin" w:cs="IRNazanin"/>
          <w:color w:val="111111"/>
          <w:sz w:val="28"/>
          <w:szCs w:val="28"/>
          <w:rtl w:val="true"/>
          <w:lang w:bidi="fa-IR"/>
        </w:rPr>
        <w:t>.</w:t>
      </w:r>
    </w:p>
    <w:p>
      <w:pPr>
        <w:pStyle w:val="Heading3"/>
        <w:numPr>
          <w:ilvl w:val="2"/>
          <w:numId w:val="1"/>
        </w:numPr>
        <w:rPr/>
      </w:pPr>
      <w:bookmarkStart w:id="5204" w:name="__RefHeading___Toc4213094_581953129"/>
      <w:bookmarkStart w:id="5205" w:name="_Toc2407"/>
      <w:bookmarkEnd w:id="5204"/>
      <w:r>
        <w:rPr>
          <w:rtl w:val="true"/>
        </w:rPr>
        <w:t>(</w:t>
      </w:r>
      <w:r>
        <w:rPr>
          <w:rtl w:val="true"/>
        </w:rPr>
        <w:t xml:space="preserve">مسألة </w:t>
      </w:r>
      <w:r>
        <w:rPr/>
        <w:t>1795</w:t>
      </w:r>
      <w:r>
        <w:rPr>
          <w:rtl w:val="true"/>
        </w:rPr>
        <w:t xml:space="preserve">): </w:t>
      </w:r>
      <w:r>
        <w:rPr>
          <w:rtl w:val="true"/>
        </w:rPr>
        <w:t>یجب علی الزوجة فی عدّة الوفاة الحداد</w:t>
      </w:r>
      <w:bookmarkEnd w:id="5205"/>
    </w:p>
    <w:p>
      <w:pPr>
        <w:pStyle w:val="BookText"/>
        <w:rPr/>
      </w:pPr>
      <w:r>
        <w:rPr>
          <w:rFonts w:ascii="IRNazanin" w:hAnsi="IRNazanin" w:eastAsia="IRNazanin"/>
          <w:color w:val="111111"/>
          <w:sz w:val="28"/>
          <w:sz w:val="28"/>
          <w:szCs w:val="28"/>
          <w:rtl w:val="true"/>
          <w:lang w:bidi="fa-IR"/>
        </w:rPr>
        <w:t>بترک ما فیه زینة من الثیاب و الادّهان و الطیب، فیحرم علیها لبس الحلیّ و التزیین بالکحل و نحوه ممّا یعدّ زینة</w:t>
      </w:r>
      <w:r>
        <w:rPr>
          <w:rFonts w:eastAsia="IRNazanin" w:cs="IRNazanin"/>
          <w:color w:val="111111"/>
          <w:sz w:val="28"/>
          <w:szCs w:val="28"/>
          <w:rtl w:val="true"/>
          <w:lang w:bidi="fa-IR"/>
        </w:rPr>
        <w:t>.</w:t>
      </w:r>
    </w:p>
    <w:p>
      <w:pPr>
        <w:pStyle w:val="Heading3"/>
        <w:numPr>
          <w:ilvl w:val="2"/>
          <w:numId w:val="1"/>
        </w:numPr>
        <w:rPr/>
      </w:pPr>
      <w:bookmarkStart w:id="5206" w:name="__RefHeading___Toc4213096_581953129"/>
      <w:bookmarkStart w:id="5207" w:name="_Toc2408"/>
      <w:bookmarkEnd w:id="5206"/>
      <w:r>
        <w:rPr>
          <w:rtl w:val="true"/>
        </w:rPr>
        <w:t>(</w:t>
      </w:r>
      <w:r>
        <w:rPr>
          <w:rtl w:val="true"/>
        </w:rPr>
        <w:t xml:space="preserve">مسألة </w:t>
      </w:r>
      <w:r>
        <w:rPr/>
        <w:t>1796</w:t>
      </w:r>
      <w:r>
        <w:rPr>
          <w:rtl w:val="true"/>
        </w:rPr>
        <w:t xml:space="preserve">): </w:t>
      </w:r>
      <w:r>
        <w:rPr>
          <w:rtl w:val="true"/>
        </w:rPr>
        <w:t>مبدأ عدّة الوفاة من حین بلوغ خبر الموت إلی الزوجة</w:t>
      </w:r>
      <w:bookmarkEnd w:id="5207"/>
    </w:p>
    <w:p>
      <w:pPr>
        <w:pStyle w:val="BookText"/>
        <w:rPr/>
      </w:pPr>
      <w:r>
        <w:rPr>
          <w:rFonts w:ascii="Amiri" w:hAnsi="Amiri" w:eastAsia="Amiri" w:cs="Amiri"/>
          <w:color w:val="111111"/>
          <w:sz w:val="28"/>
          <w:sz w:val="28"/>
          <w:szCs w:val="28"/>
          <w:rtl w:val="true"/>
          <w:lang w:bidi="ar-SA"/>
        </w:rPr>
        <w:t>دون زمان الوفاة</w:t>
      </w:r>
      <w:r>
        <w:rPr>
          <w:rFonts w:eastAsia="Amiri" w:cs="Amiri" w:ascii="Amiri" w:hAnsi="Amiri"/>
          <w:color w:val="111111"/>
          <w:sz w:val="28"/>
          <w:szCs w:val="28"/>
          <w:rtl w:val="true"/>
          <w:lang w:bidi="ar-SA"/>
        </w:rPr>
        <w:t>.</w:t>
      </w:r>
    </w:p>
    <w:p>
      <w:pPr>
        <w:pStyle w:val="Heading3"/>
        <w:numPr>
          <w:ilvl w:val="2"/>
          <w:numId w:val="1"/>
        </w:numPr>
        <w:rPr/>
      </w:pPr>
      <w:bookmarkStart w:id="5208" w:name="__RefHeading___Toc4213098_581953129"/>
      <w:bookmarkStart w:id="5209" w:name="_Toc2409"/>
      <w:bookmarkEnd w:id="5208"/>
      <w:r>
        <w:rPr>
          <w:rtl w:val="true"/>
        </w:rPr>
        <w:t>(</w:t>
      </w:r>
      <w:r>
        <w:rPr>
          <w:rtl w:val="true"/>
        </w:rPr>
        <w:t xml:space="preserve">مسألة </w:t>
      </w:r>
      <w:r>
        <w:rPr/>
        <w:t>1797</w:t>
      </w:r>
      <w:r>
        <w:rPr>
          <w:rtl w:val="true"/>
        </w:rPr>
        <w:t xml:space="preserve">): </w:t>
      </w:r>
      <w:r>
        <w:rPr>
          <w:rtl w:val="true"/>
        </w:rPr>
        <w:t>إذا طلّق امرأته رجعیّاً فمات فی أثناء العدّة</w:t>
      </w:r>
      <w:bookmarkEnd w:id="5209"/>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تعلم به المرأة و بعد انقضاء عدّة الطلاق تزوّجت من رجل و دخل بها ثمّ بلغها خبر موته، فالأحوط کونه موجباً لحرمتها الأبدیّة علیه</w:t>
      </w:r>
      <w:r>
        <w:rPr>
          <w:rFonts w:eastAsia="IRNazanin" w:cs="IRNazanin"/>
          <w:color w:val="111111"/>
          <w:sz w:val="28"/>
          <w:szCs w:val="28"/>
          <w:rtl w:val="true"/>
          <w:lang w:bidi="fa-IR"/>
        </w:rPr>
        <w:t>.</w:t>
      </w:r>
      <w:bookmarkStart w:id="5210" w:name="pg5769_39076"/>
    </w:p>
    <w:p>
      <w:pPr>
        <w:pStyle w:val="Heading3"/>
        <w:numPr>
          <w:ilvl w:val="2"/>
          <w:numId w:val="1"/>
        </w:numPr>
        <w:rPr/>
      </w:pPr>
      <w:bookmarkStart w:id="5211" w:name="__RefHeading___Toc4213100_581953129"/>
      <w:bookmarkStart w:id="5212" w:name="_Toc2410"/>
      <w:bookmarkEnd w:id="5210"/>
      <w:bookmarkEnd w:id="5211"/>
      <w:r>
        <w:rPr>
          <w:rtl w:val="true"/>
        </w:rPr>
        <w:t>(</w:t>
      </w:r>
      <w:r>
        <w:rPr>
          <w:rtl w:val="true"/>
        </w:rPr>
        <w:t xml:space="preserve">مسألة </w:t>
      </w:r>
      <w:r>
        <w:rPr/>
        <w:t>1798</w:t>
      </w:r>
      <w:r>
        <w:rPr>
          <w:rtl w:val="true"/>
        </w:rPr>
        <w:t xml:space="preserve">): </w:t>
      </w:r>
      <w:r>
        <w:rPr>
          <w:rtl w:val="true"/>
        </w:rPr>
        <w:t>إذا ادّعت المرأة انقضاء عدّتها قبلت دعواها بشرطین</w:t>
      </w:r>
      <w:r>
        <w:rPr>
          <w:rtl w:val="true"/>
        </w:rPr>
        <w:t>:</w:t>
      </w:r>
      <w:bookmarkEnd w:id="52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متّهمة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یمضی زمان من الطلاق أو من موت الزوج بحیث یمکن أن تنقضی العدّة فیه</w:t>
      </w:r>
      <w:r>
        <w:rPr>
          <w:rFonts w:eastAsia="IRNazanin" w:cs="IRNazanin"/>
          <w:color w:val="111111"/>
          <w:sz w:val="28"/>
          <w:szCs w:val="28"/>
          <w:rtl w:val="true"/>
          <w:lang w:bidi="fa-IR"/>
        </w:rPr>
        <w:t>.</w:t>
      </w:r>
    </w:p>
    <w:p>
      <w:pPr>
        <w:pStyle w:val="Heading3"/>
        <w:numPr>
          <w:ilvl w:val="2"/>
          <w:numId w:val="1"/>
        </w:numPr>
        <w:rPr/>
      </w:pPr>
      <w:bookmarkStart w:id="5213" w:name="__RefHeading___Toc4213102_581953129"/>
      <w:bookmarkStart w:id="5214" w:name="_Toc2411"/>
      <w:bookmarkEnd w:id="5213"/>
      <w:r>
        <w:rPr>
          <w:rtl w:val="true"/>
        </w:rPr>
        <w:t>(</w:t>
      </w:r>
      <w:r>
        <w:rPr>
          <w:rtl w:val="true"/>
        </w:rPr>
        <w:t xml:space="preserve">مسألة </w:t>
      </w:r>
      <w:r>
        <w:rPr/>
        <w:t>1799</w:t>
      </w:r>
      <w:r>
        <w:rPr>
          <w:rtl w:val="true"/>
        </w:rPr>
        <w:t xml:space="preserve">): </w:t>
      </w:r>
      <w:r>
        <w:rPr>
          <w:rtl w:val="true"/>
        </w:rPr>
        <w:t>الغائب إن عرف خبره و علمت حیاته صبرت امرأته،</w:t>
      </w:r>
      <w:bookmarkEnd w:id="5214"/>
    </w:p>
    <w:p>
      <w:pPr>
        <w:pStyle w:val="BookText"/>
        <w:rPr/>
      </w:pPr>
      <w:r>
        <w:rPr>
          <w:rFonts w:ascii="IRNazanin" w:hAnsi="IRNazanin" w:eastAsia="IRNazanin"/>
          <w:color w:val="111111"/>
          <w:sz w:val="28"/>
          <w:sz w:val="28"/>
          <w:szCs w:val="28"/>
          <w:rtl w:val="true"/>
          <w:lang w:bidi="fa-IR"/>
        </w:rPr>
        <w:t>و کذا إن جهل خبره و بقی له مال أو أنفق علیها ولیّه، و إن لم یکن له مال و لم ینفق علیها ولیّه و لم تصبر رفعت أمرها إلی الحاکم الشرعی، فیؤجّلها أربع سنین من حین الرفع، ثمّ یتفحّص عنه فی تلک المدّة، فإن تبیّنت حیاته صبرت، و إن تبیّن موته اعتدّت عدّة الوفاة، و إن لم یتبیّن حاله أمر ولیّه بأن یطلّقها، فإن امتنع أجبره الحاکم، فإن لم یکن له ولیّ أو لم یمکن إجباره طلّقها الحاکم، ثمّ تعتدّ عدّة الوفاة، فإذا تمّت هذه الأُمور جاز لها التزویج، و فی اعتبار بعض ما ذکر تأمّل، لکنّه أحوط</w:t>
      </w:r>
      <w:r>
        <w:rPr>
          <w:rFonts w:eastAsia="IRNazanin" w:cs="IRNazanin"/>
          <w:color w:val="111111"/>
          <w:sz w:val="28"/>
          <w:szCs w:val="28"/>
          <w:rtl w:val="true"/>
          <w:lang w:bidi="fa-IR"/>
        </w:rPr>
        <w:t>.</w:t>
      </w:r>
    </w:p>
    <w:p>
      <w:pPr>
        <w:pStyle w:val="Heading3"/>
        <w:numPr>
          <w:ilvl w:val="2"/>
          <w:numId w:val="1"/>
        </w:numPr>
        <w:rPr/>
      </w:pPr>
      <w:bookmarkStart w:id="5215" w:name="__RefHeading___Toc4213104_581953129"/>
      <w:bookmarkStart w:id="5216" w:name="_Toc2412"/>
      <w:bookmarkEnd w:id="5215"/>
      <w:r>
        <w:rPr>
          <w:rtl w:val="true"/>
        </w:rPr>
        <w:t>(</w:t>
      </w:r>
      <w:r>
        <w:rPr>
          <w:rtl w:val="true"/>
        </w:rPr>
        <w:t xml:space="preserve">مسألة </w:t>
      </w:r>
      <w:r>
        <w:rPr/>
        <w:t>1800</w:t>
      </w:r>
      <w:r>
        <w:rPr>
          <w:rtl w:val="true"/>
        </w:rPr>
        <w:t xml:space="preserve">): </w:t>
      </w:r>
      <w:r>
        <w:rPr>
          <w:rtl w:val="true"/>
        </w:rPr>
        <w:t>إن علم أنّ الفحص لا ینفع و لا یترتّب علیه أثر فالظاهر سقوط وجوبه،</w:t>
      </w:r>
      <w:bookmarkEnd w:id="5216"/>
    </w:p>
    <w:p>
      <w:pPr>
        <w:pStyle w:val="BookText"/>
        <w:rPr/>
      </w:pPr>
      <w:r>
        <w:rPr>
          <w:rFonts w:ascii="IRNazanin" w:hAnsi="IRNazanin" w:eastAsia="IRNazanin"/>
          <w:color w:val="111111"/>
          <w:sz w:val="28"/>
          <w:sz w:val="28"/>
          <w:szCs w:val="28"/>
          <w:rtl w:val="true"/>
          <w:lang w:bidi="fa-IR"/>
        </w:rPr>
        <w:t>فیکفی مضیّ المدّة فی جواز الطلاق و الزواج</w:t>
      </w:r>
      <w:r>
        <w:rPr>
          <w:rFonts w:eastAsia="IRNazanin" w:cs="IRNazanin"/>
          <w:color w:val="111111"/>
          <w:sz w:val="28"/>
          <w:szCs w:val="28"/>
          <w:rtl w:val="true"/>
          <w:lang w:bidi="fa-IR"/>
        </w:rPr>
        <w:t>.</w:t>
      </w:r>
    </w:p>
    <w:p>
      <w:pPr>
        <w:pStyle w:val="Heading3"/>
        <w:numPr>
          <w:ilvl w:val="2"/>
          <w:numId w:val="1"/>
        </w:numPr>
        <w:rPr/>
      </w:pPr>
      <w:bookmarkStart w:id="5217" w:name="__RefHeading___Toc4213106_581953129"/>
      <w:bookmarkStart w:id="5218" w:name="_Toc2413"/>
      <w:bookmarkEnd w:id="5217"/>
      <w:r>
        <w:rPr>
          <w:rtl w:val="true"/>
        </w:rPr>
        <w:t>(</w:t>
      </w:r>
      <w:r>
        <w:rPr>
          <w:rtl w:val="true"/>
        </w:rPr>
        <w:t xml:space="preserve">مسألة </w:t>
      </w:r>
      <w:r>
        <w:rPr/>
        <w:t>1801</w:t>
      </w:r>
      <w:r>
        <w:rPr>
          <w:rtl w:val="true"/>
        </w:rPr>
        <w:t xml:space="preserve">): </w:t>
      </w:r>
      <w:r>
        <w:rPr>
          <w:rtl w:val="true"/>
        </w:rPr>
        <w:t>الطلاق الواقع من الولیّ أو الحاکم هنا رجعیّ فتستحقّ النفقة فی أیّامه،</w:t>
      </w:r>
      <w:bookmarkEnd w:id="5218"/>
    </w:p>
    <w:p>
      <w:pPr>
        <w:pStyle w:val="BookText"/>
        <w:rPr/>
      </w:pPr>
      <w:r>
        <w:rPr>
          <w:rFonts w:ascii="IRNazanin" w:hAnsi="IRNazanin" w:eastAsia="IRNazanin"/>
          <w:color w:val="111111"/>
          <w:sz w:val="28"/>
          <w:sz w:val="28"/>
          <w:szCs w:val="28"/>
          <w:rtl w:val="true"/>
          <w:lang w:bidi="fa-IR"/>
        </w:rPr>
        <w:t>فإذا حضر الزوج أثناءها جاز له الرجوع بها، و إذا مات أحدهما فی العدّة ورثه الآخر</w:t>
      </w:r>
      <w:r>
        <w:rPr>
          <w:rFonts w:eastAsia="IRNazanin" w:cs="IRNazanin"/>
          <w:color w:val="111111"/>
          <w:sz w:val="28"/>
          <w:szCs w:val="28"/>
          <w:rtl w:val="true"/>
          <w:lang w:bidi="fa-IR"/>
        </w:rPr>
        <w:t>.</w:t>
      </w:r>
    </w:p>
    <w:p>
      <w:pPr>
        <w:pStyle w:val="Heading3"/>
        <w:numPr>
          <w:ilvl w:val="2"/>
          <w:numId w:val="1"/>
        </w:numPr>
        <w:rPr/>
      </w:pPr>
      <w:bookmarkStart w:id="5219" w:name="__RefHeading___Toc4213108_581953129"/>
      <w:bookmarkStart w:id="5220" w:name="_Toc2414"/>
      <w:bookmarkEnd w:id="5219"/>
      <w:r>
        <w:rPr>
          <w:rtl w:val="true"/>
        </w:rPr>
        <w:t>(</w:t>
      </w:r>
      <w:r>
        <w:rPr>
          <w:rtl w:val="true"/>
        </w:rPr>
        <w:t xml:space="preserve">مسألة </w:t>
      </w:r>
      <w:r>
        <w:rPr/>
        <w:t>1802</w:t>
      </w:r>
      <w:r>
        <w:rPr>
          <w:rtl w:val="true"/>
        </w:rPr>
        <w:t xml:space="preserve">): </w:t>
      </w:r>
      <w:r>
        <w:rPr>
          <w:rtl w:val="true"/>
        </w:rPr>
        <w:t>ما ذکر فی بعض الصور السابقة من لزوم الصبر علیها إنّما هو فی ما لم تقع فی حرج شدید،</w:t>
      </w:r>
      <w:bookmarkEnd w:id="5220"/>
    </w:p>
    <w:p>
      <w:pPr>
        <w:pStyle w:val="BookText"/>
        <w:rPr/>
      </w:pPr>
      <w:r>
        <w:rPr>
          <w:rFonts w:ascii="IRNazanin" w:hAnsi="IRNazanin" w:eastAsia="IRNazanin"/>
          <w:color w:val="111111"/>
          <w:sz w:val="28"/>
          <w:sz w:val="28"/>
          <w:szCs w:val="28"/>
          <w:rtl w:val="true"/>
          <w:lang w:bidi="fa-IR"/>
        </w:rPr>
        <w:t>و إلّا جاز للحاکم أن یطلّقها بطلب منها</w:t>
      </w:r>
      <w:r>
        <w:rPr>
          <w:rFonts w:eastAsia="IRNazanin" w:cs="IRNazanin"/>
          <w:color w:val="111111"/>
          <w:sz w:val="28"/>
          <w:szCs w:val="28"/>
          <w:rtl w:val="true"/>
          <w:lang w:bidi="fa-IR"/>
        </w:rPr>
        <w:t>.</w:t>
      </w:r>
    </w:p>
    <w:p>
      <w:pPr>
        <w:pStyle w:val="Heading3"/>
        <w:numPr>
          <w:ilvl w:val="2"/>
          <w:numId w:val="1"/>
        </w:numPr>
        <w:rPr/>
      </w:pPr>
      <w:bookmarkStart w:id="5221" w:name="__RefHeading___Toc4213110_581953129"/>
      <w:bookmarkStart w:id="5222" w:name="_Toc2415"/>
      <w:bookmarkEnd w:id="5221"/>
      <w:r>
        <w:rPr>
          <w:rtl w:val="true"/>
        </w:rPr>
        <w:t>(</w:t>
      </w:r>
      <w:r>
        <w:rPr>
          <w:rtl w:val="true"/>
        </w:rPr>
        <w:t xml:space="preserve">مسألة </w:t>
      </w:r>
      <w:r>
        <w:rPr/>
        <w:t>1803</w:t>
      </w:r>
      <w:r>
        <w:rPr>
          <w:rtl w:val="true"/>
        </w:rPr>
        <w:t xml:space="preserve">): </w:t>
      </w:r>
      <w:r>
        <w:rPr>
          <w:rtl w:val="true"/>
        </w:rPr>
        <w:t>إذا تیقّنت زوجة الغائب بموت زوجها فتزوّجت بعد ما اعتدّت عدّة الوفاة،</w:t>
      </w:r>
      <w:bookmarkEnd w:id="5222"/>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زوجها الأوّل من سفره انفصلت عن الثانی بغیر طلاق، و هی محلّلة لزوجها الأوّل، ثمّ إنّ الثانی إن کان دخل بها لزمه مهر مثلها و تحرم علیه مؤبّداً علی الأحوط</w:t>
      </w:r>
      <w:r>
        <w:rPr>
          <w:rFonts w:eastAsia="IRNazanin" w:cs="IRNazanin"/>
          <w:color w:val="111111"/>
          <w:sz w:val="28"/>
          <w:szCs w:val="28"/>
          <w:rtl w:val="true"/>
          <w:lang w:bidi="fa-IR"/>
        </w:rPr>
        <w:t>.</w:t>
      </w:r>
      <w:bookmarkStart w:id="5223" w:name="pg5769_39077"/>
    </w:p>
    <w:p>
      <w:pPr>
        <w:pStyle w:val="Heading3"/>
        <w:numPr>
          <w:ilvl w:val="2"/>
          <w:numId w:val="1"/>
        </w:numPr>
        <w:rPr/>
      </w:pPr>
      <w:bookmarkStart w:id="5224" w:name="__RefHeading___Toc4213112_581953129"/>
      <w:bookmarkStart w:id="5225" w:name="_Toc2416"/>
      <w:bookmarkEnd w:id="5223"/>
      <w:bookmarkEnd w:id="5224"/>
      <w:r>
        <w:rPr>
          <w:rtl w:val="true"/>
        </w:rPr>
        <w:t>(</w:t>
      </w:r>
      <w:r>
        <w:rPr>
          <w:rtl w:val="true"/>
        </w:rPr>
        <w:t xml:space="preserve">مسألة </w:t>
      </w:r>
      <w:r>
        <w:rPr/>
        <w:t>1804</w:t>
      </w:r>
      <w:r>
        <w:rPr>
          <w:rtl w:val="true"/>
        </w:rPr>
        <w:t xml:space="preserve">): </w:t>
      </w:r>
      <w:r>
        <w:rPr>
          <w:rtl w:val="true"/>
        </w:rPr>
        <w:t>للزوجة أن ترفع أمرها للحاکم الشرعی لطلاقها فی موردین</w:t>
      </w:r>
      <w:r>
        <w:rPr>
          <w:rtl w:val="true"/>
        </w:rPr>
        <w:t>:</w:t>
      </w:r>
      <w:bookmarkEnd w:id="52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الزوج ممتنعاً عن الإنفاق علیها مع استحقاقها له، فترفع أمرها إلی الحاکم الشرعی، فیأمر زوجها بالإنفاق أو الطلاق، فإن امتنع عن کلیهما طلّقها الحاکم، و کذا لو کان ممتنعاً عن أداء سائر وظائفه 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بقاء الزوجیّة منشأً لحرج شدید علیها، فإذا رفعت أمرها إلی الحاکم الشرعی و لم یمکن إجبار الزوج بالطلاق طلّقها الحاکم، و لا یختلف طلاق الحاکم عن غیره، فإذا کان من نوع الطلاق الرجعی فرجع الزوج یمکن أن یطلّقها الحاکم ثانیاً بطلبٍ منها، فإن رجع ثانیاً طلّقها الحاکم ثالثاً بطلبها، فیصیر الطلاق بائناً</w:t>
      </w:r>
      <w:r>
        <w:rPr>
          <w:rFonts w:eastAsia="IRNazanin" w:cs="IRNazanin"/>
          <w:color w:val="111111"/>
          <w:sz w:val="28"/>
          <w:szCs w:val="28"/>
          <w:rtl w:val="true"/>
          <w:lang w:bidi="fa-IR"/>
        </w:rPr>
        <w:t>.</w:t>
      </w:r>
    </w:p>
    <w:p>
      <w:pPr>
        <w:pStyle w:val="Heading2"/>
        <w:numPr>
          <w:ilvl w:val="1"/>
          <w:numId w:val="1"/>
        </w:numPr>
        <w:rPr/>
      </w:pPr>
      <w:bookmarkStart w:id="5226" w:name="__RefHeading___Toc4213114_581953129"/>
      <w:bookmarkStart w:id="5227" w:name="_Toc2417"/>
      <w:bookmarkEnd w:id="5226"/>
      <w:r>
        <w:rPr/>
        <w:t>32</w:t>
      </w:r>
      <w:r>
        <w:rPr>
          <w:rtl w:val="true"/>
        </w:rPr>
        <w:t xml:space="preserve">- </w:t>
      </w:r>
      <w:r>
        <w:rPr>
          <w:rtl w:val="true"/>
        </w:rPr>
        <w:t>الخلع و المباراة</w:t>
      </w:r>
      <w:bookmarkEnd w:id="5227"/>
    </w:p>
    <w:p>
      <w:pPr>
        <w:pStyle w:val="Heading3"/>
        <w:numPr>
          <w:ilvl w:val="2"/>
          <w:numId w:val="1"/>
        </w:numPr>
        <w:rPr/>
      </w:pPr>
      <w:bookmarkStart w:id="5228" w:name="__RefHeading___Toc4213116_581953129"/>
      <w:bookmarkStart w:id="5229" w:name="_Toc2418"/>
      <w:bookmarkEnd w:id="5228"/>
      <w:r>
        <w:rPr>
          <w:rtl w:val="true"/>
        </w:rPr>
        <w:t>(</w:t>
      </w:r>
      <w:r>
        <w:rPr>
          <w:rtl w:val="true"/>
        </w:rPr>
        <w:t xml:space="preserve">مسألة </w:t>
      </w:r>
      <w:r>
        <w:rPr/>
        <w:t>1805</w:t>
      </w:r>
      <w:r>
        <w:rPr>
          <w:rtl w:val="true"/>
        </w:rPr>
        <w:t xml:space="preserve">): </w:t>
      </w:r>
      <w:r>
        <w:rPr>
          <w:rtl w:val="true"/>
        </w:rPr>
        <w:t>الخلع هو الطلاق بفدیة من الزوجة الکارهة لزوجها،</w:t>
      </w:r>
      <w:bookmarkEnd w:id="5229"/>
    </w:p>
    <w:p>
      <w:pPr>
        <w:pStyle w:val="BookText"/>
        <w:rPr/>
      </w:pPr>
      <w:r>
        <w:rPr>
          <w:rFonts w:ascii="IRNazanin" w:hAnsi="IRNazanin" w:eastAsia="IRNazanin"/>
          <w:color w:val="111111"/>
          <w:sz w:val="28"/>
          <w:sz w:val="28"/>
          <w:szCs w:val="28"/>
          <w:rtl w:val="true"/>
          <w:lang w:bidi="fa-IR"/>
        </w:rPr>
        <w:t>و الأحوط وجوباً أن تکون الکراهة بحدّ یخاف منها الخروج من الطاعة و الدخول فی المعصیة</w:t>
      </w:r>
      <w:r>
        <w:rPr>
          <w:rFonts w:eastAsia="IRNazanin" w:cs="IRNazanin"/>
          <w:color w:val="111111"/>
          <w:sz w:val="28"/>
          <w:szCs w:val="28"/>
          <w:rtl w:val="true"/>
          <w:lang w:bidi="fa-IR"/>
        </w:rPr>
        <w:t>.</w:t>
      </w:r>
    </w:p>
    <w:p>
      <w:pPr>
        <w:pStyle w:val="Heading3"/>
        <w:numPr>
          <w:ilvl w:val="2"/>
          <w:numId w:val="1"/>
        </w:numPr>
        <w:rPr/>
      </w:pPr>
      <w:bookmarkStart w:id="5230" w:name="__RefHeading___Toc4213118_581953129"/>
      <w:bookmarkStart w:id="5231" w:name="_Toc2419"/>
      <w:bookmarkEnd w:id="5230"/>
      <w:r>
        <w:rPr>
          <w:rtl w:val="true"/>
        </w:rPr>
        <w:t>(</w:t>
      </w:r>
      <w:r>
        <w:rPr>
          <w:rtl w:val="true"/>
        </w:rPr>
        <w:t xml:space="preserve">مسألة </w:t>
      </w:r>
      <w:r>
        <w:rPr/>
        <w:t>1806</w:t>
      </w:r>
      <w:r>
        <w:rPr>
          <w:rtl w:val="true"/>
        </w:rPr>
        <w:t xml:space="preserve">): </w:t>
      </w:r>
      <w:r>
        <w:rPr>
          <w:rtl w:val="true"/>
        </w:rPr>
        <w:t>صیغة الخلع</w:t>
      </w:r>
      <w:bookmarkEnd w:id="5231"/>
    </w:p>
    <w:p>
      <w:pPr>
        <w:pStyle w:val="BookText"/>
        <w:rPr/>
      </w:pPr>
      <w:r>
        <w:rPr>
          <w:rFonts w:ascii="IRNazanin" w:hAnsi="IRNazanin" w:eastAsia="IRNazanin"/>
          <w:color w:val="111111"/>
          <w:sz w:val="28"/>
          <w:sz w:val="28"/>
          <w:szCs w:val="28"/>
          <w:rtl w:val="true"/>
          <w:lang w:bidi="fa-IR"/>
        </w:rPr>
        <w:t>أن یقول الزوج بعد أن تقول الزوجة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لک مهری علی أن تخلعنی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فلانة خالعتها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وجوباً أن یعقّبه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p>
    <w:p>
      <w:pPr>
        <w:pStyle w:val="Heading3"/>
        <w:numPr>
          <w:ilvl w:val="2"/>
          <w:numId w:val="1"/>
        </w:numPr>
        <w:rPr/>
      </w:pPr>
      <w:bookmarkStart w:id="5232" w:name="__RefHeading___Toc4213120_581953129"/>
      <w:bookmarkStart w:id="5233" w:name="_Toc2420"/>
      <w:bookmarkEnd w:id="5232"/>
      <w:r>
        <w:rPr>
          <w:rtl w:val="true"/>
        </w:rPr>
        <w:t>(</w:t>
      </w:r>
      <w:r>
        <w:rPr>
          <w:rtl w:val="true"/>
        </w:rPr>
        <w:t xml:space="preserve">مسألة </w:t>
      </w:r>
      <w:r>
        <w:rPr/>
        <w:t>1807</w:t>
      </w:r>
      <w:r>
        <w:rPr>
          <w:rtl w:val="true"/>
        </w:rPr>
        <w:t xml:space="preserve">): </w:t>
      </w:r>
      <w:r>
        <w:rPr>
          <w:rtl w:val="true"/>
        </w:rPr>
        <w:t>إذا وکّلت المرأة أحداً فی بذل مهرها لزوجها و وکّله زوجها أیضاً فی طلاقها</w:t>
      </w:r>
      <w:bookmarkEnd w:id="5233"/>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موکّلتی فلانة بذلت مهرها لموکّلی فلان لیخلعها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یعقّبه فوراً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خالعتها علی ما بذلت،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وکّلت الزوجة شخصاً فی بذل شیء آخر غیر المهر لزوجها، یذکره الوکیل مکان کلمة المهر، مثلاً إذا کان المبذول مائة دینار قال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موکّلتی بذلت مائة دینار</w:t>
      </w:r>
      <w:bookmarkStart w:id="5234" w:name="pg5769_39078"/>
    </w:p>
    <w:p>
      <w:pPr>
        <w:pStyle w:val="BookText"/>
        <w:rPr/>
      </w:pPr>
      <w:bookmarkEnd w:id="5234"/>
      <w:r>
        <w:rPr>
          <w:rFonts w:ascii="Amiri" w:hAnsi="Amiri" w:eastAsia="Amiri" w:cs="Amiri"/>
          <w:color w:val="111111"/>
          <w:sz w:val="28"/>
          <w:sz w:val="28"/>
          <w:szCs w:val="28"/>
          <w:rtl w:val="true"/>
          <w:lang w:bidi="ar-SA"/>
        </w:rPr>
        <w:t>لموکّلی فلان لیخلعها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یعقّبه بما تقدّم</w:t>
      </w:r>
      <w:r>
        <w:rPr>
          <w:rFonts w:eastAsia="Amiri" w:cs="Amiri" w:ascii="Amiri" w:hAnsi="Amiri"/>
          <w:color w:val="111111"/>
          <w:sz w:val="28"/>
          <w:szCs w:val="28"/>
          <w:rtl w:val="true"/>
          <w:lang w:bidi="ar-SA"/>
        </w:rPr>
        <w:t>.</w:t>
      </w:r>
    </w:p>
    <w:p>
      <w:pPr>
        <w:pStyle w:val="Heading3"/>
        <w:numPr>
          <w:ilvl w:val="2"/>
          <w:numId w:val="1"/>
        </w:numPr>
        <w:rPr/>
      </w:pPr>
      <w:bookmarkStart w:id="5235" w:name="__RefHeading___Toc4213122_581953129"/>
      <w:bookmarkStart w:id="5236" w:name="_Toc2421"/>
      <w:bookmarkEnd w:id="5235"/>
      <w:r>
        <w:rPr>
          <w:rtl w:val="true"/>
        </w:rPr>
        <w:t>(</w:t>
      </w:r>
      <w:r>
        <w:rPr>
          <w:rtl w:val="true"/>
        </w:rPr>
        <w:t xml:space="preserve">مسألة </w:t>
      </w:r>
      <w:r>
        <w:rPr/>
        <w:t>1808</w:t>
      </w:r>
      <w:r>
        <w:rPr>
          <w:rtl w:val="true"/>
        </w:rPr>
        <w:t xml:space="preserve">): </w:t>
      </w:r>
      <w:r>
        <w:rPr>
          <w:rtl w:val="true"/>
        </w:rPr>
        <w:t>لو کانت الکراهة من جهة إیذاء الزوج لها بالسبّ و الشتم و الضرب و نحوها</w:t>
      </w:r>
      <w:bookmarkEnd w:id="5236"/>
    </w:p>
    <w:p>
      <w:pPr>
        <w:pStyle w:val="BookText"/>
        <w:rPr/>
      </w:pPr>
      <w:r>
        <w:rPr>
          <w:rFonts w:ascii="IRNazanin" w:hAnsi="IRNazanin" w:eastAsia="IRNazanin"/>
          <w:color w:val="111111"/>
          <w:sz w:val="28"/>
          <w:sz w:val="28"/>
          <w:szCs w:val="28"/>
          <w:rtl w:val="true"/>
          <w:lang w:bidi="fa-IR"/>
        </w:rPr>
        <w:t>فترید تخلیص نفسها منه فبذلت شیئاً لیطلّقها فطلّقها لم یتحقّق الخلع، و حرم علیه ما أخذه منها و کان الطلاق رجعیّاً</w:t>
      </w:r>
      <w:r>
        <w:rPr>
          <w:rFonts w:eastAsia="IRNazanin" w:cs="IRNazanin"/>
          <w:color w:val="111111"/>
          <w:sz w:val="28"/>
          <w:szCs w:val="28"/>
          <w:rtl w:val="true"/>
          <w:lang w:bidi="fa-IR"/>
        </w:rPr>
        <w:t>.</w:t>
      </w:r>
    </w:p>
    <w:p>
      <w:pPr>
        <w:pStyle w:val="Heading3"/>
        <w:numPr>
          <w:ilvl w:val="2"/>
          <w:numId w:val="1"/>
        </w:numPr>
        <w:rPr/>
      </w:pPr>
      <w:bookmarkStart w:id="5237" w:name="__RefHeading___Toc4213124_581953129"/>
      <w:bookmarkStart w:id="5238" w:name="_Toc2422"/>
      <w:bookmarkEnd w:id="5237"/>
      <w:r>
        <w:rPr>
          <w:rtl w:val="true"/>
        </w:rPr>
        <w:t>(</w:t>
      </w:r>
      <w:r>
        <w:rPr>
          <w:rtl w:val="true"/>
        </w:rPr>
        <w:t xml:space="preserve">مسألة </w:t>
      </w:r>
      <w:r>
        <w:rPr/>
        <w:t>1809</w:t>
      </w:r>
      <w:r>
        <w:rPr>
          <w:rtl w:val="true"/>
        </w:rPr>
        <w:t xml:space="preserve">): </w:t>
      </w:r>
      <w:r>
        <w:rPr>
          <w:rtl w:val="true"/>
        </w:rPr>
        <w:t>المبارأة هی طلاق الزوج الکاره لزوجته بفدیة من الزوجة الکارهة لزوجها،</w:t>
      </w:r>
      <w:bookmarkEnd w:id="5238"/>
    </w:p>
    <w:p>
      <w:pPr>
        <w:pStyle w:val="BookText"/>
        <w:rPr/>
      </w:pPr>
      <w:r>
        <w:rPr>
          <w:rFonts w:ascii="IRNazanin" w:hAnsi="IRNazanin" w:eastAsia="IRNazanin"/>
          <w:color w:val="111111"/>
          <w:sz w:val="28"/>
          <w:sz w:val="28"/>
          <w:szCs w:val="28"/>
          <w:rtl w:val="true"/>
          <w:lang w:bidi="fa-IR"/>
        </w:rPr>
        <w:t>فالکراهة فی المبارأة تکون من الطرفین</w:t>
      </w:r>
      <w:r>
        <w:rPr>
          <w:rFonts w:eastAsia="IRNazanin" w:cs="IRNazanin"/>
          <w:color w:val="111111"/>
          <w:sz w:val="28"/>
          <w:szCs w:val="28"/>
          <w:rtl w:val="true"/>
          <w:lang w:bidi="fa-IR"/>
        </w:rPr>
        <w:t>.</w:t>
      </w:r>
    </w:p>
    <w:p>
      <w:pPr>
        <w:pStyle w:val="Heading3"/>
        <w:numPr>
          <w:ilvl w:val="2"/>
          <w:numId w:val="1"/>
        </w:numPr>
        <w:rPr/>
      </w:pPr>
      <w:bookmarkStart w:id="5239" w:name="__RefHeading___Toc4213126_581953129"/>
      <w:bookmarkStart w:id="5240" w:name="_Toc2423"/>
      <w:bookmarkEnd w:id="5239"/>
      <w:r>
        <w:rPr>
          <w:rtl w:val="true"/>
        </w:rPr>
        <w:t>(</w:t>
      </w:r>
      <w:r>
        <w:rPr>
          <w:rtl w:val="true"/>
        </w:rPr>
        <w:t xml:space="preserve">مسألة </w:t>
      </w:r>
      <w:r>
        <w:rPr/>
        <w:t>1810</w:t>
      </w:r>
      <w:r>
        <w:rPr>
          <w:rtl w:val="true"/>
        </w:rPr>
        <w:t xml:space="preserve">): </w:t>
      </w:r>
      <w:r>
        <w:rPr>
          <w:rtl w:val="true"/>
        </w:rPr>
        <w:t>صیغة المبارأة</w:t>
      </w:r>
      <w:bookmarkEnd w:id="5240"/>
    </w:p>
    <w:p>
      <w:pPr>
        <w:pStyle w:val="BookText"/>
        <w:rPr/>
      </w:pPr>
      <w:r>
        <w:rPr>
          <w:rFonts w:ascii="IRNazanin" w:hAnsi="IRNazanin" w:eastAsia="IRNazanin"/>
          <w:color w:val="111111"/>
          <w:sz w:val="28"/>
          <w:sz w:val="28"/>
          <w:szCs w:val="28"/>
          <w:rtl w:val="true"/>
          <w:lang w:bidi="fa-IR"/>
        </w:rPr>
        <w:t>أن یقول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زوجتی فلانة علی مهرها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وکّل غیره فی ذلک قال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موکّلی فاطمة علی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مهرها</w:t>
      </w:r>
      <w:r>
        <w:rPr>
          <w:rFonts w:eastAsia="IRNazanin" w:cs="IRNazanin"/>
          <w:color w:val="111111"/>
          <w:sz w:val="28"/>
          <w:szCs w:val="28"/>
          <w:rtl w:val="true"/>
          <w:lang w:bidi="fa-IR"/>
        </w:rPr>
        <w:t>».</w:t>
      </w:r>
    </w:p>
    <w:p>
      <w:pPr>
        <w:pStyle w:val="Heading3"/>
        <w:numPr>
          <w:ilvl w:val="2"/>
          <w:numId w:val="1"/>
        </w:numPr>
        <w:rPr/>
      </w:pPr>
      <w:bookmarkStart w:id="5241" w:name="__RefHeading___Toc4213128_581953129"/>
      <w:bookmarkStart w:id="5242" w:name="_Toc2424"/>
      <w:bookmarkEnd w:id="5241"/>
      <w:r>
        <w:rPr>
          <w:rtl w:val="true"/>
        </w:rPr>
        <w:t>(</w:t>
      </w:r>
      <w:r>
        <w:rPr>
          <w:rtl w:val="true"/>
        </w:rPr>
        <w:t xml:space="preserve">مسألة </w:t>
      </w:r>
      <w:r>
        <w:rPr/>
        <w:t>1811</w:t>
      </w:r>
      <w:r>
        <w:rPr>
          <w:rtl w:val="true"/>
        </w:rPr>
        <w:t xml:space="preserve">): </w:t>
      </w:r>
      <w:r>
        <w:rPr>
          <w:rtl w:val="true"/>
        </w:rPr>
        <w:t>تعتبر العربیّة فی صیغتی الخلع و المباراة</w:t>
      </w:r>
      <w:bookmarkEnd w:id="5242"/>
    </w:p>
    <w:p>
      <w:pPr>
        <w:pStyle w:val="BookText"/>
        <w:rPr/>
      </w:pPr>
      <w:r>
        <w:rPr>
          <w:rFonts w:ascii="IRNazanin" w:hAnsi="IRNazanin" w:eastAsia="IRNazanin"/>
          <w:color w:val="111111"/>
          <w:sz w:val="28"/>
          <w:sz w:val="28"/>
          <w:szCs w:val="28"/>
          <w:rtl w:val="true"/>
          <w:lang w:bidi="fa-IR"/>
        </w:rPr>
        <w:t>نعم، لا تعتبر العربیّة فی بذل الزوجة مالها للزوج لیطلّقها، بل یقع ذلک بکلّ لغة مفیدة للمعنی المقصود</w:t>
      </w:r>
      <w:r>
        <w:rPr>
          <w:rFonts w:eastAsia="IRNazanin" w:cs="IRNazanin"/>
          <w:color w:val="111111"/>
          <w:sz w:val="28"/>
          <w:szCs w:val="28"/>
          <w:rtl w:val="true"/>
          <w:lang w:bidi="fa-IR"/>
        </w:rPr>
        <w:t>.</w:t>
      </w:r>
    </w:p>
    <w:p>
      <w:pPr>
        <w:pStyle w:val="Heading3"/>
        <w:numPr>
          <w:ilvl w:val="2"/>
          <w:numId w:val="1"/>
        </w:numPr>
        <w:rPr/>
      </w:pPr>
      <w:bookmarkStart w:id="5243" w:name="__RefHeading___Toc4213130_581953129"/>
      <w:bookmarkStart w:id="5244" w:name="_Toc2425"/>
      <w:bookmarkEnd w:id="5243"/>
      <w:r>
        <w:rPr>
          <w:rtl w:val="true"/>
        </w:rPr>
        <w:t>(</w:t>
      </w:r>
      <w:r>
        <w:rPr>
          <w:rtl w:val="true"/>
        </w:rPr>
        <w:t xml:space="preserve">مسألة </w:t>
      </w:r>
      <w:r>
        <w:rPr/>
        <w:t>1812</w:t>
      </w:r>
      <w:r>
        <w:rPr>
          <w:rtl w:val="true"/>
        </w:rPr>
        <w:t xml:space="preserve">): </w:t>
      </w:r>
      <w:r>
        <w:rPr>
          <w:rtl w:val="true"/>
        </w:rPr>
        <w:t>لو رجعت الزوجة عن بذلها فی عدّة الخلع و المباراة</w:t>
      </w:r>
      <w:bookmarkEnd w:id="5244"/>
    </w:p>
    <w:p>
      <w:pPr>
        <w:pStyle w:val="BookText"/>
        <w:rPr/>
      </w:pPr>
      <w:r>
        <w:rPr>
          <w:rFonts w:ascii="IRNazanin" w:hAnsi="IRNazanin" w:eastAsia="IRNazanin"/>
          <w:color w:val="111111"/>
          <w:sz w:val="28"/>
          <w:sz w:val="28"/>
          <w:szCs w:val="28"/>
          <w:rtl w:val="true"/>
          <w:lang w:bidi="fa-IR"/>
        </w:rPr>
        <w:t>جاز للزوج أیضاً أن یرجع إلیها، فینقلب الطلاق البائن رجعیّاً</w:t>
      </w:r>
      <w:r>
        <w:rPr>
          <w:rFonts w:eastAsia="IRNazanin" w:cs="IRNazanin"/>
          <w:color w:val="111111"/>
          <w:sz w:val="28"/>
          <w:szCs w:val="28"/>
          <w:rtl w:val="true"/>
          <w:lang w:bidi="fa-IR"/>
        </w:rPr>
        <w:t>.</w:t>
      </w:r>
    </w:p>
    <w:p>
      <w:pPr>
        <w:pStyle w:val="Heading3"/>
        <w:numPr>
          <w:ilvl w:val="2"/>
          <w:numId w:val="1"/>
        </w:numPr>
        <w:rPr/>
      </w:pPr>
      <w:bookmarkStart w:id="5245" w:name="__RefHeading___Toc4213132_581953129"/>
      <w:bookmarkStart w:id="5246" w:name="_Toc2426"/>
      <w:bookmarkEnd w:id="5245"/>
      <w:r>
        <w:rPr>
          <w:rtl w:val="true"/>
        </w:rPr>
        <w:t>(</w:t>
      </w:r>
      <w:r>
        <w:rPr>
          <w:rtl w:val="true"/>
        </w:rPr>
        <w:t xml:space="preserve">مسألة </w:t>
      </w:r>
      <w:r>
        <w:rPr/>
        <w:t>1813</w:t>
      </w:r>
      <w:r>
        <w:rPr>
          <w:rtl w:val="true"/>
        </w:rPr>
        <w:t xml:space="preserve">): </w:t>
      </w:r>
      <w:r>
        <w:rPr>
          <w:rtl w:val="true"/>
        </w:rPr>
        <w:t>یعتبر فی المبارأة أن لا یکون المبذول أکثر من المهر،</w:t>
      </w:r>
      <w:bookmarkEnd w:id="5246"/>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أن یکون أقلّ، و لا بأس بزیادته فی الخلع</w:t>
      </w:r>
      <w:r>
        <w:rPr>
          <w:rFonts w:eastAsia="IRNazanin" w:cs="IRNazanin"/>
          <w:color w:val="111111"/>
          <w:sz w:val="28"/>
          <w:szCs w:val="28"/>
          <w:rtl w:val="true"/>
          <w:lang w:bidi="fa-IR"/>
        </w:rPr>
        <w:t>.</w:t>
      </w:r>
      <w:bookmarkStart w:id="5247" w:name="pg5769_39079"/>
    </w:p>
    <w:p>
      <w:pPr>
        <w:pStyle w:val="Heading2"/>
        <w:numPr>
          <w:ilvl w:val="1"/>
          <w:numId w:val="1"/>
        </w:numPr>
        <w:rPr/>
      </w:pPr>
      <w:bookmarkStart w:id="5248" w:name="__RefHeading___Toc4213134_581953129"/>
      <w:bookmarkStart w:id="5249" w:name="_Toc2427"/>
      <w:bookmarkEnd w:id="5247"/>
      <w:bookmarkEnd w:id="5248"/>
      <w:r>
        <w:rPr/>
        <w:t>33</w:t>
      </w:r>
      <w:r>
        <w:rPr>
          <w:rtl w:val="true"/>
        </w:rPr>
        <w:t xml:space="preserve">- </w:t>
      </w:r>
      <w:r>
        <w:rPr>
          <w:rtl w:val="true"/>
        </w:rPr>
        <w:t>الغصب</w:t>
      </w:r>
      <w:bookmarkEnd w:id="5249"/>
    </w:p>
    <w:p>
      <w:pPr>
        <w:pStyle w:val="Heading3"/>
        <w:numPr>
          <w:ilvl w:val="2"/>
          <w:numId w:val="1"/>
        </w:numPr>
        <w:rPr/>
      </w:pPr>
      <w:bookmarkStart w:id="5250" w:name="__RefHeading___Toc4213136_581953129"/>
      <w:bookmarkStart w:id="5251" w:name="_Toc2428"/>
      <w:bookmarkEnd w:id="5250"/>
      <w:r>
        <w:rPr>
          <w:rtl w:val="true"/>
        </w:rPr>
        <w:t>اشارة</w:t>
      </w:r>
      <w:bookmarkEnd w:id="5251"/>
    </w:p>
    <w:p>
      <w:pPr>
        <w:pStyle w:val="BookText"/>
        <w:rPr/>
      </w:pPr>
      <w:r>
        <w:rPr>
          <w:rFonts w:ascii="IRNazanin" w:hAnsi="IRNazanin" w:eastAsia="IRNazanin"/>
          <w:color w:val="111111"/>
          <w:sz w:val="28"/>
          <w:sz w:val="28"/>
          <w:szCs w:val="28"/>
          <w:rtl w:val="true"/>
          <w:lang w:bidi="fa-IR"/>
        </w:rPr>
        <w:t>الغصب هو استیلاء الإنسان عدواناً علی مال الغیر، أو حقّه، و هو من کبائر المحرّمات، و یؤاخذ فاعله یوم القیامة بأشدّ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غصب شبراً من الأرض طوّقه اللّه من سبع أرضین یوم القیامة</w:t>
      </w:r>
      <w:r>
        <w:rPr>
          <w:rFonts w:eastAsia="IRNazanin" w:cs="IRNazanin"/>
          <w:color w:val="111111"/>
          <w:sz w:val="28"/>
          <w:szCs w:val="28"/>
          <w:rtl w:val="true"/>
          <w:lang w:bidi="fa-IR"/>
        </w:rPr>
        <w:t>».</w:t>
      </w:r>
    </w:p>
    <w:p>
      <w:pPr>
        <w:pStyle w:val="Heading3"/>
        <w:numPr>
          <w:ilvl w:val="2"/>
          <w:numId w:val="1"/>
        </w:numPr>
        <w:rPr/>
      </w:pPr>
      <w:bookmarkStart w:id="5252" w:name="__RefHeading___Toc4213138_581953129"/>
      <w:bookmarkStart w:id="5253" w:name="_Toc2429"/>
      <w:bookmarkEnd w:id="5252"/>
      <w:r>
        <w:rPr>
          <w:rtl w:val="true"/>
        </w:rPr>
        <w:t>(</w:t>
      </w:r>
      <w:r>
        <w:rPr>
          <w:rtl w:val="true"/>
        </w:rPr>
        <w:t xml:space="preserve">مسألة </w:t>
      </w:r>
      <w:r>
        <w:rPr/>
        <w:t>1814</w:t>
      </w:r>
      <w:r>
        <w:rPr>
          <w:rtl w:val="true"/>
        </w:rPr>
        <w:t xml:space="preserve">): </w:t>
      </w:r>
      <w:r>
        <w:rPr>
          <w:rtl w:val="true"/>
        </w:rPr>
        <w:t>الاستیلاء علی الأوقاف العامّة کالمساجد و المدارس و القناطر و نحوها</w:t>
      </w:r>
      <w:bookmarkEnd w:id="5253"/>
    </w:p>
    <w:p>
      <w:pPr>
        <w:pStyle w:val="BookText"/>
        <w:rPr/>
      </w:pPr>
      <w:r>
        <w:rPr>
          <w:rFonts w:ascii="IRNazanin" w:hAnsi="IRNazanin" w:eastAsia="IRNazanin"/>
          <w:color w:val="111111"/>
          <w:sz w:val="28"/>
          <w:sz w:val="28"/>
          <w:szCs w:val="28"/>
          <w:rtl w:val="true"/>
          <w:lang w:bidi="fa-IR"/>
        </w:rPr>
        <w:t>و منع الناس من الانتفاع بها غصب محرّم، و کذلک الحال فیما إذا اتّخذ أحد مکاناً فی المسجد للصلاة أو لغیرها، فإن منعه عن الانتفاع به عدّ من الغصب المحرّم</w:t>
      </w:r>
      <w:r>
        <w:rPr>
          <w:rFonts w:eastAsia="IRNazanin" w:cs="IRNazanin"/>
          <w:color w:val="111111"/>
          <w:sz w:val="28"/>
          <w:szCs w:val="28"/>
          <w:rtl w:val="true"/>
          <w:lang w:bidi="fa-IR"/>
        </w:rPr>
        <w:t>.</w:t>
      </w:r>
    </w:p>
    <w:p>
      <w:pPr>
        <w:pStyle w:val="Heading3"/>
        <w:numPr>
          <w:ilvl w:val="2"/>
          <w:numId w:val="1"/>
        </w:numPr>
        <w:rPr/>
      </w:pPr>
      <w:bookmarkStart w:id="5254" w:name="__RefHeading___Toc4213140_581953129"/>
      <w:bookmarkStart w:id="5255" w:name="_Toc2430"/>
      <w:bookmarkEnd w:id="5254"/>
      <w:r>
        <w:rPr>
          <w:rtl w:val="true"/>
        </w:rPr>
        <w:t>(</w:t>
      </w:r>
      <w:r>
        <w:rPr>
          <w:rtl w:val="true"/>
        </w:rPr>
        <w:t xml:space="preserve">مسألة </w:t>
      </w:r>
      <w:r>
        <w:rPr/>
        <w:t>1815</w:t>
      </w:r>
      <w:r>
        <w:rPr>
          <w:rtl w:val="true"/>
        </w:rPr>
        <w:t xml:space="preserve">): </w:t>
      </w:r>
      <w:r>
        <w:rPr>
          <w:rtl w:val="true"/>
        </w:rPr>
        <w:t>لا یجوز للراهن أن یأخذ من المرتهن رهنه قبل أن یوفی له دینه؛</w:t>
      </w:r>
      <w:bookmarkEnd w:id="5255"/>
    </w:p>
    <w:p>
      <w:pPr>
        <w:pStyle w:val="BookText"/>
        <w:rPr/>
      </w:pPr>
      <w:r>
        <w:rPr>
          <w:rFonts w:ascii="IRNazanin" w:hAnsi="IRNazanin" w:eastAsia="IRNazanin"/>
          <w:color w:val="111111"/>
          <w:sz w:val="28"/>
          <w:sz w:val="28"/>
          <w:szCs w:val="28"/>
          <w:rtl w:val="true"/>
          <w:lang w:bidi="fa-IR"/>
        </w:rPr>
        <w:t>لأنّه وثیقة للدین، فلو أخذه منه قبل ذلک من دون رضاه فقد غصب حقّه</w:t>
      </w:r>
      <w:r>
        <w:rPr>
          <w:rFonts w:eastAsia="IRNazanin" w:cs="IRNazanin"/>
          <w:color w:val="111111"/>
          <w:sz w:val="28"/>
          <w:szCs w:val="28"/>
          <w:rtl w:val="true"/>
          <w:lang w:bidi="fa-IR"/>
        </w:rPr>
        <w:t>.</w:t>
      </w:r>
    </w:p>
    <w:p>
      <w:pPr>
        <w:pStyle w:val="Heading3"/>
        <w:numPr>
          <w:ilvl w:val="2"/>
          <w:numId w:val="1"/>
        </w:numPr>
        <w:rPr/>
      </w:pPr>
      <w:bookmarkStart w:id="5256" w:name="__RefHeading___Toc4213142_581953129"/>
      <w:bookmarkStart w:id="5257" w:name="_Toc2431"/>
      <w:bookmarkEnd w:id="5256"/>
      <w:r>
        <w:rPr>
          <w:rtl w:val="true"/>
        </w:rPr>
        <w:t>(</w:t>
      </w:r>
      <w:r>
        <w:rPr>
          <w:rtl w:val="true"/>
        </w:rPr>
        <w:t xml:space="preserve">مسألة </w:t>
      </w:r>
      <w:r>
        <w:rPr/>
        <w:t>1816</w:t>
      </w:r>
      <w:r>
        <w:rPr>
          <w:rtl w:val="true"/>
        </w:rPr>
        <w:t xml:space="preserve">): </w:t>
      </w:r>
      <w:r>
        <w:rPr>
          <w:rtl w:val="true"/>
        </w:rPr>
        <w:t>إذا غصبت العین المرهونة فلکلّ من الراهن و المرتهن مطالبتها من الغاصب،</w:t>
      </w:r>
      <w:bookmarkEnd w:id="5257"/>
    </w:p>
    <w:p>
      <w:pPr>
        <w:pStyle w:val="BookText"/>
        <w:rPr/>
      </w:pPr>
      <w:r>
        <w:rPr>
          <w:rFonts w:ascii="IRNazanin" w:hAnsi="IRNazanin" w:eastAsia="IRNazanin"/>
          <w:color w:val="111111"/>
          <w:sz w:val="28"/>
          <w:sz w:val="28"/>
          <w:szCs w:val="28"/>
          <w:rtl w:val="true"/>
          <w:lang w:bidi="fa-IR"/>
        </w:rPr>
        <w:t>و إن أخذ منه بدلها لأجل تلف العین فهو أیضاً یکون رهناً</w:t>
      </w:r>
      <w:r>
        <w:rPr>
          <w:rFonts w:eastAsia="IRNazanin" w:cs="IRNazanin"/>
          <w:color w:val="111111"/>
          <w:sz w:val="28"/>
          <w:szCs w:val="28"/>
          <w:rtl w:val="true"/>
          <w:lang w:bidi="fa-IR"/>
        </w:rPr>
        <w:t>.</w:t>
      </w:r>
    </w:p>
    <w:p>
      <w:pPr>
        <w:pStyle w:val="Heading3"/>
        <w:numPr>
          <w:ilvl w:val="2"/>
          <w:numId w:val="1"/>
        </w:numPr>
        <w:rPr/>
      </w:pPr>
      <w:bookmarkStart w:id="5258" w:name="__RefHeading___Toc4213144_581953129"/>
      <w:bookmarkStart w:id="5259" w:name="_Toc2432"/>
      <w:bookmarkEnd w:id="5258"/>
      <w:r>
        <w:rPr>
          <w:rtl w:val="true"/>
        </w:rPr>
        <w:t>(</w:t>
      </w:r>
      <w:r>
        <w:rPr>
          <w:rtl w:val="true"/>
        </w:rPr>
        <w:t xml:space="preserve">مسألة </w:t>
      </w:r>
      <w:r>
        <w:rPr/>
        <w:t>1817</w:t>
      </w:r>
      <w:r>
        <w:rPr>
          <w:rtl w:val="true"/>
        </w:rPr>
        <w:t xml:space="preserve">): </w:t>
      </w:r>
      <w:r>
        <w:rPr>
          <w:rtl w:val="true"/>
        </w:rPr>
        <w:t>یجب علی الغاصب رفع الید عن المغصوب و ردّه إلی مالکه،</w:t>
      </w:r>
      <w:bookmarkEnd w:id="5259"/>
    </w:p>
    <w:p>
      <w:pPr>
        <w:pStyle w:val="BookText"/>
        <w:rPr/>
      </w:pPr>
      <w:r>
        <w:rPr>
          <w:rFonts w:ascii="IRNazanin" w:hAnsi="IRNazanin" w:eastAsia="IRNazanin"/>
          <w:color w:val="111111"/>
          <w:sz w:val="28"/>
          <w:sz w:val="28"/>
          <w:szCs w:val="28"/>
          <w:rtl w:val="true"/>
          <w:lang w:bidi="fa-IR"/>
        </w:rPr>
        <w:t>کما یجب علیه ردّ عوضه إلیه علی تقدیر تلفه</w:t>
      </w:r>
      <w:r>
        <w:rPr>
          <w:rFonts w:eastAsia="IRNazanin" w:cs="IRNazanin"/>
          <w:color w:val="111111"/>
          <w:sz w:val="28"/>
          <w:szCs w:val="28"/>
          <w:rtl w:val="true"/>
          <w:lang w:bidi="fa-IR"/>
        </w:rPr>
        <w:t>.</w:t>
      </w:r>
    </w:p>
    <w:p>
      <w:pPr>
        <w:pStyle w:val="Heading3"/>
        <w:numPr>
          <w:ilvl w:val="2"/>
          <w:numId w:val="1"/>
        </w:numPr>
        <w:rPr/>
      </w:pPr>
      <w:bookmarkStart w:id="5260" w:name="__RefHeading___Toc4213146_581953129"/>
      <w:bookmarkStart w:id="5261" w:name="_Toc2433"/>
      <w:bookmarkEnd w:id="5260"/>
      <w:r>
        <w:rPr>
          <w:rtl w:val="true"/>
        </w:rPr>
        <w:t>(</w:t>
      </w:r>
      <w:r>
        <w:rPr>
          <w:rtl w:val="true"/>
        </w:rPr>
        <w:t xml:space="preserve">مسألة </w:t>
      </w:r>
      <w:r>
        <w:rPr/>
        <w:t>1818</w:t>
      </w:r>
      <w:r>
        <w:rPr>
          <w:rtl w:val="true"/>
        </w:rPr>
        <w:t xml:space="preserve">): </w:t>
      </w:r>
      <w:r>
        <w:rPr>
          <w:rtl w:val="true"/>
        </w:rPr>
        <w:t>منافع المغصوب کالولد و اللبن و نحوهما ملک لمالکه،</w:t>
      </w:r>
      <w:bookmarkEnd w:id="5261"/>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w:t>
      </w:r>
      <w:bookmarkStart w:id="5262" w:name="pg5769_39080"/>
    </w:p>
    <w:p>
      <w:pPr>
        <w:pStyle w:val="BookText"/>
        <w:rPr/>
      </w:pPr>
      <w:bookmarkEnd w:id="5262"/>
      <w:r>
        <w:rPr>
          <w:rFonts w:ascii="IRNazanin" w:hAnsi="IRNazanin" w:eastAsia="IRNazanin"/>
          <w:color w:val="111111"/>
          <w:sz w:val="28"/>
          <w:sz w:val="28"/>
          <w:szCs w:val="28"/>
          <w:rtl w:val="true"/>
          <w:lang w:bidi="fa-IR"/>
        </w:rPr>
        <w:t>علی الغاصب ردّه إلیه ما دام باقیاً، و رد عوضه علی تقدیر تلفه، و کذلک اجرة الدار التی غصبها، فإنّه لا بدّ من دفعها إلی مالکها و إن لم یسکنها المالک و بقیت معطّلة</w:t>
      </w:r>
      <w:r>
        <w:rPr>
          <w:rFonts w:eastAsia="IRNazanin" w:cs="IRNazanin"/>
          <w:color w:val="111111"/>
          <w:sz w:val="28"/>
          <w:szCs w:val="28"/>
          <w:rtl w:val="true"/>
          <w:lang w:bidi="fa-IR"/>
        </w:rPr>
        <w:t>.</w:t>
      </w:r>
    </w:p>
    <w:p>
      <w:pPr>
        <w:pStyle w:val="Heading3"/>
        <w:numPr>
          <w:ilvl w:val="2"/>
          <w:numId w:val="1"/>
        </w:numPr>
        <w:rPr/>
      </w:pPr>
      <w:bookmarkStart w:id="5263" w:name="__RefHeading___Toc4213148_581953129"/>
      <w:bookmarkStart w:id="5264" w:name="_Toc2434"/>
      <w:bookmarkEnd w:id="5263"/>
      <w:r>
        <w:rPr>
          <w:rtl w:val="true"/>
        </w:rPr>
        <w:t>(</w:t>
      </w:r>
      <w:r>
        <w:rPr>
          <w:rtl w:val="true"/>
        </w:rPr>
        <w:t xml:space="preserve">مسألة </w:t>
      </w:r>
      <w:r>
        <w:rPr/>
        <w:t>1819</w:t>
      </w:r>
      <w:r>
        <w:rPr>
          <w:rtl w:val="true"/>
        </w:rPr>
        <w:t xml:space="preserve">): </w:t>
      </w:r>
      <w:r>
        <w:rPr>
          <w:rtl w:val="true"/>
        </w:rPr>
        <w:t>المال المغصوب من الصبیّ أو المجنون یردّ إلی ولیّهما، و مع التلف یردّ إلیه عوضه،</w:t>
      </w:r>
      <w:bookmarkEnd w:id="5264"/>
    </w:p>
    <w:p>
      <w:pPr>
        <w:pStyle w:val="BookText"/>
        <w:rPr/>
      </w:pPr>
      <w:r>
        <w:rPr>
          <w:rFonts w:ascii="IRNazanin" w:hAnsi="IRNazanin" w:eastAsia="IRNazanin"/>
          <w:color w:val="111111"/>
          <w:sz w:val="28"/>
          <w:sz w:val="28"/>
          <w:szCs w:val="28"/>
          <w:rtl w:val="true"/>
          <w:lang w:bidi="fa-IR"/>
        </w:rPr>
        <w:t>فإن ردّ إلی الصبی أو المجنون و تلف یکون ضامناً</w:t>
      </w:r>
      <w:r>
        <w:rPr>
          <w:rFonts w:eastAsia="IRNazanin" w:cs="IRNazanin"/>
          <w:color w:val="111111"/>
          <w:sz w:val="28"/>
          <w:szCs w:val="28"/>
          <w:rtl w:val="true"/>
          <w:lang w:bidi="fa-IR"/>
        </w:rPr>
        <w:t>.</w:t>
      </w:r>
    </w:p>
    <w:p>
      <w:pPr>
        <w:pStyle w:val="Heading3"/>
        <w:numPr>
          <w:ilvl w:val="2"/>
          <w:numId w:val="1"/>
        </w:numPr>
        <w:rPr/>
      </w:pPr>
      <w:bookmarkStart w:id="5265" w:name="__RefHeading___Toc4213150_581953129"/>
      <w:bookmarkStart w:id="5266" w:name="_Toc2435"/>
      <w:bookmarkEnd w:id="5265"/>
      <w:r>
        <w:rPr>
          <w:rtl w:val="true"/>
        </w:rPr>
        <w:t>(</w:t>
      </w:r>
      <w:r>
        <w:rPr>
          <w:rtl w:val="true"/>
        </w:rPr>
        <w:t xml:space="preserve">مسألة </w:t>
      </w:r>
      <w:r>
        <w:rPr/>
        <w:t>1820</w:t>
      </w:r>
      <w:r>
        <w:rPr>
          <w:rtl w:val="true"/>
        </w:rPr>
        <w:t xml:space="preserve">): </w:t>
      </w:r>
      <w:r>
        <w:rPr>
          <w:rtl w:val="true"/>
        </w:rPr>
        <w:t>إذا کان الغاصب شخصین معاً ضمن کلّ منهما بنسبة استیلائه و غصبه،</w:t>
      </w:r>
      <w:bookmarkEnd w:id="5266"/>
    </w:p>
    <w:p>
      <w:pPr>
        <w:pStyle w:val="BookText"/>
        <w:rPr/>
      </w:pPr>
      <w:r>
        <w:rPr>
          <w:rFonts w:ascii="IRNazanin" w:hAnsi="IRNazanin" w:eastAsia="IRNazanin"/>
          <w:color w:val="111111"/>
          <w:sz w:val="28"/>
          <w:sz w:val="28"/>
          <w:szCs w:val="28"/>
          <w:rtl w:val="true"/>
          <w:lang w:bidi="fa-IR"/>
        </w:rPr>
        <w:t>نعم إن اشترکا فی الاستیلاء علی جمیع المال و کان کلّ منهما متمکّناً من الاستیلاء علی جمیعه کان کلّ منهما ضامناً لجمیعه، فیتخیّر المالک فی الرجوع إلی أیّهما شاء</w:t>
      </w:r>
      <w:r>
        <w:rPr>
          <w:rFonts w:eastAsia="IRNazanin" w:cs="IRNazanin"/>
          <w:color w:val="111111"/>
          <w:sz w:val="28"/>
          <w:szCs w:val="28"/>
          <w:rtl w:val="true"/>
          <w:lang w:bidi="fa-IR"/>
        </w:rPr>
        <w:t>.</w:t>
      </w:r>
    </w:p>
    <w:p>
      <w:pPr>
        <w:pStyle w:val="Heading3"/>
        <w:numPr>
          <w:ilvl w:val="2"/>
          <w:numId w:val="1"/>
        </w:numPr>
        <w:rPr/>
      </w:pPr>
      <w:bookmarkStart w:id="5267" w:name="__RefHeading___Toc4213152_581953129"/>
      <w:bookmarkStart w:id="5268" w:name="_Toc2436"/>
      <w:bookmarkEnd w:id="5267"/>
      <w:r>
        <w:rPr>
          <w:rtl w:val="true"/>
        </w:rPr>
        <w:t>(</w:t>
      </w:r>
      <w:r>
        <w:rPr>
          <w:rtl w:val="true"/>
        </w:rPr>
        <w:t xml:space="preserve">مسألة </w:t>
      </w:r>
      <w:r>
        <w:rPr/>
        <w:t>1821</w:t>
      </w:r>
      <w:r>
        <w:rPr>
          <w:rtl w:val="true"/>
        </w:rPr>
        <w:t xml:space="preserve">): </w:t>
      </w:r>
      <w:r>
        <w:rPr>
          <w:rtl w:val="true"/>
        </w:rPr>
        <w:t>لو اختلط المغصوب بغیره،</w:t>
      </w:r>
      <w:bookmarkEnd w:id="5268"/>
    </w:p>
    <w:p>
      <w:pPr>
        <w:pStyle w:val="BookText"/>
        <w:rPr/>
      </w:pPr>
      <w:r>
        <w:rPr>
          <w:rFonts w:ascii="IRNazanin" w:hAnsi="IRNazanin" w:eastAsia="IRNazanin"/>
          <w:color w:val="111111"/>
          <w:sz w:val="28"/>
          <w:sz w:val="28"/>
          <w:szCs w:val="28"/>
          <w:rtl w:val="true"/>
          <w:lang w:bidi="fa-IR"/>
        </w:rPr>
        <w:t>کما إذا غصبت الحنطة و مزجها بالشعیر، فمع التمکّن من تمییزه و لو بمشقّة یجب علی الغاصب أن یمیّزه و یردّه إلی مالکه</w:t>
      </w:r>
      <w:r>
        <w:rPr>
          <w:rFonts w:eastAsia="IRNazanin" w:cs="IRNazanin"/>
          <w:color w:val="111111"/>
          <w:sz w:val="28"/>
          <w:szCs w:val="28"/>
          <w:rtl w:val="true"/>
          <w:lang w:bidi="fa-IR"/>
        </w:rPr>
        <w:t>.</w:t>
      </w:r>
    </w:p>
    <w:p>
      <w:pPr>
        <w:pStyle w:val="Heading3"/>
        <w:numPr>
          <w:ilvl w:val="2"/>
          <w:numId w:val="1"/>
        </w:numPr>
        <w:rPr/>
      </w:pPr>
      <w:bookmarkStart w:id="5269" w:name="__RefHeading___Toc4213154_581953129"/>
      <w:bookmarkStart w:id="5270" w:name="_Toc2437"/>
      <w:bookmarkEnd w:id="5269"/>
      <w:r>
        <w:rPr>
          <w:rtl w:val="true"/>
        </w:rPr>
        <w:t>(</w:t>
      </w:r>
      <w:r>
        <w:rPr>
          <w:rtl w:val="true"/>
        </w:rPr>
        <w:t xml:space="preserve">مسألة </w:t>
      </w:r>
      <w:r>
        <w:rPr/>
        <w:t>1822</w:t>
      </w:r>
      <w:r>
        <w:rPr>
          <w:rtl w:val="true"/>
        </w:rPr>
        <w:t xml:space="preserve">): </w:t>
      </w:r>
      <w:r>
        <w:rPr>
          <w:rtl w:val="true"/>
        </w:rPr>
        <w:t>إذا غصبت قلادة ذهبیّة أو نحوها فتلفت عنده هیئتها،</w:t>
      </w:r>
      <w:bookmarkEnd w:id="5270"/>
    </w:p>
    <w:p>
      <w:pPr>
        <w:pStyle w:val="BookText"/>
        <w:rPr/>
      </w:pPr>
      <w:r>
        <w:rPr>
          <w:rFonts w:ascii="IRNazanin" w:hAnsi="IRNazanin" w:eastAsia="IRNazanin"/>
          <w:color w:val="111111"/>
          <w:sz w:val="28"/>
          <w:sz w:val="28"/>
          <w:szCs w:val="28"/>
          <w:rtl w:val="true"/>
          <w:lang w:bidi="fa-IR"/>
        </w:rPr>
        <w:t>کأن أذابها أو کسرها مثلاً، لزمه ردّ عینها إلی المالک، و علیه الأرش أیضاً؛ أی ما تتفاوت به قیمتها قبل تلف الهیئة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طلب الغاصب أن یصوغها ثانیاً کما کانت سابقاً فراراً عن إعطاء الأرش لم یجب علی المالک القبول، کما أنّ المالک لیس له إجبار الغاصب بالصیاغة و إرجاع المغصوب إلی حالته الأُولی</w:t>
      </w:r>
      <w:r>
        <w:rPr>
          <w:rFonts w:eastAsia="IRNazanin" w:cs="IRNazanin"/>
          <w:color w:val="111111"/>
          <w:sz w:val="28"/>
          <w:szCs w:val="28"/>
          <w:rtl w:val="true"/>
          <w:lang w:bidi="fa-IR"/>
        </w:rPr>
        <w:t>.</w:t>
      </w:r>
    </w:p>
    <w:p>
      <w:pPr>
        <w:pStyle w:val="Heading3"/>
        <w:numPr>
          <w:ilvl w:val="2"/>
          <w:numId w:val="1"/>
        </w:numPr>
        <w:rPr/>
      </w:pPr>
      <w:bookmarkStart w:id="5271" w:name="__RefHeading___Toc4213156_581953129"/>
      <w:bookmarkStart w:id="5272" w:name="_Toc2438"/>
      <w:bookmarkEnd w:id="5271"/>
      <w:r>
        <w:rPr>
          <w:rtl w:val="true"/>
        </w:rPr>
        <w:t>(</w:t>
      </w:r>
      <w:r>
        <w:rPr>
          <w:rtl w:val="true"/>
        </w:rPr>
        <w:t xml:space="preserve">مسألة </w:t>
      </w:r>
      <w:r>
        <w:rPr/>
        <w:t>1823</w:t>
      </w:r>
      <w:r>
        <w:rPr>
          <w:rtl w:val="true"/>
        </w:rPr>
        <w:t xml:space="preserve">): </w:t>
      </w:r>
      <w:r>
        <w:rPr>
          <w:rtl w:val="true"/>
        </w:rPr>
        <w:t>لو تصرّف فی العین المغصوبة بما تزید به قیمتها</w:t>
      </w:r>
      <w:bookmarkEnd w:id="5272"/>
    </w:p>
    <w:p>
      <w:pPr>
        <w:pStyle w:val="BookText"/>
        <w:rPr/>
      </w:pPr>
      <w:r>
        <w:rPr>
          <w:rFonts w:ascii="IRNazanin" w:hAnsi="IRNazanin" w:eastAsia="IRNazanin"/>
          <w:color w:val="111111"/>
          <w:sz w:val="28"/>
          <w:sz w:val="28"/>
          <w:szCs w:val="28"/>
          <w:rtl w:val="true"/>
          <w:lang w:bidi="fa-IR"/>
        </w:rPr>
        <w:t>کما إذا غصب ذهباً فصاغه قرطاً أو قلادة، و طلب المالک ردّها إلیه بتلک الحالة وجب ردّها إلیه، و لا شیء له بإزاء عمله، بل لیس له إرجاعها إلی حالتها السابقة من دون إذن مالکها، فلو أرجعها إلی ما کانت علیه سابقاً من دون إذنه ضمن للمالک الأرش</w:t>
      </w:r>
      <w:r>
        <w:rPr>
          <w:rFonts w:eastAsia="IRNazanin" w:cs="IRNazanin"/>
          <w:color w:val="111111"/>
          <w:sz w:val="28"/>
          <w:szCs w:val="28"/>
          <w:rtl w:val="true"/>
          <w:lang w:bidi="fa-IR"/>
        </w:rPr>
        <w:t>.</w:t>
      </w:r>
    </w:p>
    <w:p>
      <w:pPr>
        <w:pStyle w:val="Heading3"/>
        <w:numPr>
          <w:ilvl w:val="2"/>
          <w:numId w:val="1"/>
        </w:numPr>
        <w:rPr/>
      </w:pPr>
      <w:bookmarkStart w:id="5273" w:name="__RefHeading___Toc4213158_581953129"/>
      <w:bookmarkStart w:id="5274" w:name="_Toc2439"/>
      <w:bookmarkEnd w:id="5273"/>
      <w:r>
        <w:rPr>
          <w:rtl w:val="true"/>
        </w:rPr>
        <w:t>(</w:t>
      </w:r>
      <w:r>
        <w:rPr>
          <w:rtl w:val="true"/>
        </w:rPr>
        <w:t xml:space="preserve">مسألة </w:t>
      </w:r>
      <w:r>
        <w:rPr/>
        <w:t>1824</w:t>
      </w:r>
      <w:r>
        <w:rPr>
          <w:rtl w:val="true"/>
        </w:rPr>
        <w:t xml:space="preserve">): </w:t>
      </w:r>
      <w:r>
        <w:rPr>
          <w:rtl w:val="true"/>
        </w:rPr>
        <w:t>لو غصب أرضاً فغرسها، أو زرعها فالغرس و الزرع و نماؤهما للغاصب،</w:t>
      </w:r>
      <w:bookmarkEnd w:id="5274"/>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یرض المالک ببقائها فی الأرض مجّاناً أو بأُجرة وجب علیه إزالتهما</w:t>
      </w:r>
      <w:bookmarkStart w:id="5275" w:name="pg5769_39081"/>
    </w:p>
    <w:p>
      <w:pPr>
        <w:pStyle w:val="BookText"/>
        <w:rPr/>
      </w:pPr>
      <w:bookmarkEnd w:id="5275"/>
      <w:r>
        <w:rPr>
          <w:rFonts w:ascii="IRNazanin" w:hAnsi="IRNazanin" w:eastAsia="IRNazanin"/>
          <w:color w:val="111111"/>
          <w:sz w:val="28"/>
          <w:sz w:val="28"/>
          <w:szCs w:val="28"/>
          <w:rtl w:val="true"/>
          <w:lang w:bidi="fa-IR"/>
        </w:rPr>
        <w:t>فوراً و إن تضرّر بذلک، کما أنّ علیه أیضاً طمّ الحفر و أُجرة الأرض ما دامت مشغولة بهما، و لو حدث نقصٌ فی قیمة الأرض بالزرع أو القلع وجب علیه أرش النقصان، و لیس له إجبار المالک علی بیع الأرض منه أو إجارتها إیّاه، کما أنّ المالک لو بذل قیمة الغرس و الزرع لم تجب علی الغاصب إجابته</w:t>
      </w:r>
      <w:r>
        <w:rPr>
          <w:rFonts w:eastAsia="IRNazanin" w:cs="IRNazanin"/>
          <w:color w:val="111111"/>
          <w:sz w:val="28"/>
          <w:szCs w:val="28"/>
          <w:rtl w:val="true"/>
          <w:lang w:bidi="fa-IR"/>
        </w:rPr>
        <w:t>.</w:t>
      </w:r>
    </w:p>
    <w:p>
      <w:pPr>
        <w:pStyle w:val="Heading3"/>
        <w:numPr>
          <w:ilvl w:val="2"/>
          <w:numId w:val="1"/>
        </w:numPr>
        <w:rPr/>
      </w:pPr>
      <w:bookmarkStart w:id="5276" w:name="__RefHeading___Toc4213160_581953129"/>
      <w:bookmarkStart w:id="5277" w:name="_Toc2440"/>
      <w:bookmarkEnd w:id="5276"/>
      <w:r>
        <w:rPr>
          <w:rtl w:val="true"/>
        </w:rPr>
        <w:t>(</w:t>
      </w:r>
      <w:r>
        <w:rPr>
          <w:rtl w:val="true"/>
        </w:rPr>
        <w:t xml:space="preserve">مسألة </w:t>
      </w:r>
      <w:r>
        <w:rPr/>
        <w:t>1825</w:t>
      </w:r>
      <w:r>
        <w:rPr>
          <w:rtl w:val="true"/>
        </w:rPr>
        <w:t xml:space="preserve">): </w:t>
      </w:r>
      <w:r>
        <w:rPr>
          <w:rtl w:val="true"/>
        </w:rPr>
        <w:t>إذا رضی المالک ببقاء غرس الغاصب أو زرعه فی أرضه لم یجب علی الغاصب قلعهما،</w:t>
      </w:r>
      <w:bookmarkEnd w:id="5277"/>
    </w:p>
    <w:p>
      <w:pPr>
        <w:pStyle w:val="BookText"/>
        <w:rPr/>
      </w:pPr>
      <w:r>
        <w:rPr>
          <w:rFonts w:ascii="IRNazanin" w:hAnsi="IRNazanin" w:eastAsia="IRNazanin"/>
          <w:color w:val="111111"/>
          <w:sz w:val="28"/>
          <w:sz w:val="28"/>
          <w:szCs w:val="28"/>
          <w:rtl w:val="true"/>
          <w:lang w:bidi="fa-IR"/>
        </w:rPr>
        <w:t>و لکن لزمته أُجرة الأرض من لدن غصبها إلی زمان رضا المالک بالبقاء</w:t>
      </w:r>
      <w:r>
        <w:rPr>
          <w:rFonts w:eastAsia="IRNazanin" w:cs="IRNazanin"/>
          <w:color w:val="111111"/>
          <w:sz w:val="28"/>
          <w:szCs w:val="28"/>
          <w:rtl w:val="true"/>
          <w:lang w:bidi="fa-IR"/>
        </w:rPr>
        <w:t>.</w:t>
      </w:r>
    </w:p>
    <w:p>
      <w:pPr>
        <w:pStyle w:val="Heading3"/>
        <w:numPr>
          <w:ilvl w:val="2"/>
          <w:numId w:val="1"/>
        </w:numPr>
        <w:rPr/>
      </w:pPr>
      <w:bookmarkStart w:id="5278" w:name="__RefHeading___Toc4213162_581953129"/>
      <w:bookmarkStart w:id="5279" w:name="_Toc2441"/>
      <w:bookmarkEnd w:id="5278"/>
      <w:r>
        <w:rPr>
          <w:rtl w:val="true"/>
        </w:rPr>
        <w:t>(</w:t>
      </w:r>
      <w:r>
        <w:rPr>
          <w:rtl w:val="true"/>
        </w:rPr>
        <w:t xml:space="preserve">مسألة </w:t>
      </w:r>
      <w:r>
        <w:rPr/>
        <w:t>1826</w:t>
      </w:r>
      <w:r>
        <w:rPr>
          <w:rtl w:val="true"/>
        </w:rPr>
        <w:t xml:space="preserve">): </w:t>
      </w:r>
      <w:r>
        <w:rPr>
          <w:rtl w:val="true"/>
        </w:rPr>
        <w:t>إذا تلف المغصوب و کان قیمیّاً</w:t>
      </w:r>
      <w:bookmarkEnd w:id="5279"/>
    </w:p>
    <w:p>
      <w:pPr>
        <w:pStyle w:val="BookText"/>
        <w:rPr/>
      </w:pPr>
      <w:r>
        <w:rPr>
          <w:rFonts w:ascii="IRNazanin" w:hAnsi="IRNazanin" w:eastAsia="IRNazanin"/>
          <w:color w:val="111111"/>
          <w:sz w:val="28"/>
          <w:sz w:val="28"/>
          <w:szCs w:val="28"/>
          <w:rtl w:val="true"/>
          <w:lang w:bidi="fa-IR"/>
        </w:rPr>
        <w:t>و هو ما لا یکثر وجود مثله فی الصفات التی تختلف باختلاف الرغبات کالبقر و الغنم و نحوها، وجب ردّ قیمته، فإن تفاوتت قیمته السوقیة حسب اختلاف الأزمنة بسبب کثرة الرغبات و قلّتها کانت العبرة بقیمته فی زمان الأداء، و إن کان الأحوط الأولی أن یدفع إلی المالک أعلی القیم من زمان الغصب إلی زمان الأداء</w:t>
      </w:r>
      <w:r>
        <w:rPr>
          <w:rFonts w:eastAsia="IRNazanin" w:cs="IRNazanin"/>
          <w:color w:val="111111"/>
          <w:sz w:val="28"/>
          <w:szCs w:val="28"/>
          <w:rtl w:val="true"/>
          <w:lang w:bidi="fa-IR"/>
        </w:rPr>
        <w:t>.</w:t>
      </w:r>
    </w:p>
    <w:p>
      <w:pPr>
        <w:pStyle w:val="Heading3"/>
        <w:numPr>
          <w:ilvl w:val="2"/>
          <w:numId w:val="1"/>
        </w:numPr>
        <w:rPr/>
      </w:pPr>
      <w:bookmarkStart w:id="5280" w:name="__RefHeading___Toc4213164_581953129"/>
      <w:bookmarkStart w:id="5281" w:name="_Toc2442"/>
      <w:bookmarkEnd w:id="5280"/>
      <w:r>
        <w:rPr>
          <w:rtl w:val="true"/>
        </w:rPr>
        <w:t>(</w:t>
      </w:r>
      <w:r>
        <w:rPr>
          <w:rtl w:val="true"/>
        </w:rPr>
        <w:t xml:space="preserve">مسألة </w:t>
      </w:r>
      <w:r>
        <w:rPr/>
        <w:t>1827</w:t>
      </w:r>
      <w:r>
        <w:rPr>
          <w:rtl w:val="true"/>
        </w:rPr>
        <w:t xml:space="preserve">): </w:t>
      </w:r>
      <w:r>
        <w:rPr>
          <w:rtl w:val="true"/>
        </w:rPr>
        <w:t>المغصوب التالف إذا کان مثلیّا</w:t>
      </w:r>
      <w:bookmarkEnd w:id="5281"/>
    </w:p>
    <w:p>
      <w:pPr>
        <w:pStyle w:val="BookText"/>
        <w:rPr/>
      </w:pPr>
      <w:r>
        <w:rPr>
          <w:rFonts w:ascii="IRNazanin" w:hAnsi="IRNazanin" w:eastAsia="IRNazanin"/>
          <w:color w:val="111111"/>
          <w:sz w:val="28"/>
          <w:sz w:val="28"/>
          <w:szCs w:val="28"/>
          <w:rtl w:val="true"/>
          <w:lang w:bidi="fa-IR"/>
        </w:rPr>
        <w:t>و هو ما یکثر وجود مثله فی الصفات التی تختلف باختلاف الرغبات کالحنطة و الشعیر و الأوانی و الکتب و نحوها، وجب ردّ مثله، و لا بدّ من اتّحاد المدفوع مع التالف فی جمیع الخصوصیّات النوعیّة و الصنفیة التی تختلف باختلاف الرغبات</w:t>
      </w:r>
      <w:r>
        <w:rPr>
          <w:rFonts w:eastAsia="IRNazanin" w:cs="IRNazanin"/>
          <w:color w:val="111111"/>
          <w:sz w:val="28"/>
          <w:szCs w:val="28"/>
          <w:rtl w:val="true"/>
          <w:lang w:bidi="fa-IR"/>
        </w:rPr>
        <w:t>.</w:t>
      </w:r>
    </w:p>
    <w:p>
      <w:pPr>
        <w:pStyle w:val="Heading3"/>
        <w:numPr>
          <w:ilvl w:val="2"/>
          <w:numId w:val="1"/>
        </w:numPr>
        <w:rPr/>
      </w:pPr>
      <w:bookmarkStart w:id="5282" w:name="__RefHeading___Toc4213166_581953129"/>
      <w:bookmarkStart w:id="5283" w:name="_Toc2443"/>
      <w:bookmarkEnd w:id="5282"/>
      <w:r>
        <w:rPr>
          <w:rtl w:val="true"/>
        </w:rPr>
        <w:t>(</w:t>
      </w:r>
      <w:r>
        <w:rPr>
          <w:rtl w:val="true"/>
        </w:rPr>
        <w:t xml:space="preserve">مسألة </w:t>
      </w:r>
      <w:r>
        <w:rPr/>
        <w:t>1828</w:t>
      </w:r>
      <w:r>
        <w:rPr>
          <w:rtl w:val="true"/>
        </w:rPr>
        <w:t xml:space="preserve">): </w:t>
      </w:r>
      <w:r>
        <w:rPr>
          <w:rtl w:val="true"/>
        </w:rPr>
        <w:t>لو غصب قیمیّاً فتلف و لم تتفاوت قیمته السوقیة فی زمانی الغصب و الأداء، إلّا أنّه حصل فیه ما یوجب ارتفاع قیمته،</w:t>
      </w:r>
      <w:bookmarkEnd w:id="5283"/>
    </w:p>
    <w:p>
      <w:pPr>
        <w:pStyle w:val="BookText"/>
        <w:rPr/>
      </w:pPr>
      <w:r>
        <w:rPr>
          <w:rFonts w:ascii="IRNazanin" w:hAnsi="IRNazanin" w:eastAsia="IRNazanin"/>
          <w:color w:val="111111"/>
          <w:sz w:val="28"/>
          <w:sz w:val="28"/>
          <w:szCs w:val="28"/>
          <w:rtl w:val="true"/>
          <w:lang w:bidi="fa-IR"/>
        </w:rPr>
        <w:t>کما إذا کان الحیوان مهزولاً حین غصبه، ثمّ سمن، فإنّه یضمن قیمته حال سمنه</w:t>
      </w:r>
      <w:r>
        <w:rPr>
          <w:rFonts w:eastAsia="IRNazanin" w:cs="IRNazanin"/>
          <w:color w:val="111111"/>
          <w:sz w:val="28"/>
          <w:szCs w:val="28"/>
          <w:rtl w:val="true"/>
          <w:lang w:bidi="fa-IR"/>
        </w:rPr>
        <w:t>.</w:t>
      </w:r>
    </w:p>
    <w:p>
      <w:pPr>
        <w:pStyle w:val="Heading3"/>
        <w:numPr>
          <w:ilvl w:val="2"/>
          <w:numId w:val="1"/>
        </w:numPr>
        <w:rPr/>
      </w:pPr>
      <w:bookmarkStart w:id="5284" w:name="__RefHeading___Toc4213168_581953129"/>
      <w:bookmarkStart w:id="5285" w:name="_Toc2444"/>
      <w:bookmarkEnd w:id="5284"/>
      <w:r>
        <w:rPr>
          <w:rtl w:val="true"/>
        </w:rPr>
        <w:t>(</w:t>
      </w:r>
      <w:r>
        <w:rPr>
          <w:rtl w:val="true"/>
        </w:rPr>
        <w:t xml:space="preserve">مسألة </w:t>
      </w:r>
      <w:r>
        <w:rPr/>
        <w:t>1829</w:t>
      </w:r>
      <w:r>
        <w:rPr>
          <w:rtl w:val="true"/>
        </w:rPr>
        <w:t xml:space="preserve">): </w:t>
      </w:r>
      <w:r>
        <w:rPr>
          <w:rtl w:val="true"/>
        </w:rPr>
        <w:t>إذا غصبت العین من مالکها، ثمّ غصبها الآخر من الغاصب، ثمّ تلفت،</w:t>
      </w:r>
      <w:bookmarkEnd w:id="5285"/>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فللمالک مطالبة أیّ منهما ببدلها من المثل أو القیمة، ثمّ إنّه إذا أخذ العوض من الغاصب الأوّل فللأوّل مطالبة الغاصب الثانی بما غرمه للمالک، و أمّا إذا أخذ</w:t>
      </w:r>
      <w:bookmarkStart w:id="5286" w:name="pg5769_39082"/>
    </w:p>
    <w:p>
      <w:pPr>
        <w:pStyle w:val="BookText"/>
        <w:rPr/>
      </w:pPr>
      <w:bookmarkEnd w:id="5286"/>
      <w:r>
        <w:rPr>
          <w:rFonts w:ascii="IRNazanin" w:hAnsi="IRNazanin" w:eastAsia="IRNazanin"/>
          <w:color w:val="111111"/>
          <w:sz w:val="28"/>
          <w:sz w:val="28"/>
          <w:szCs w:val="28"/>
          <w:rtl w:val="true"/>
          <w:lang w:bidi="fa-IR"/>
        </w:rPr>
        <w:t>العوض من الغاصب الثانی فلیس له أن یرجع إلی الأوّل بما دفعه إلی المالک</w:t>
      </w:r>
      <w:r>
        <w:rPr>
          <w:rFonts w:eastAsia="IRNazanin" w:cs="IRNazanin"/>
          <w:color w:val="111111"/>
          <w:sz w:val="28"/>
          <w:szCs w:val="28"/>
          <w:rtl w:val="true"/>
          <w:lang w:bidi="fa-IR"/>
        </w:rPr>
        <w:t>.</w:t>
      </w:r>
    </w:p>
    <w:p>
      <w:pPr>
        <w:pStyle w:val="Heading3"/>
        <w:numPr>
          <w:ilvl w:val="2"/>
          <w:numId w:val="1"/>
        </w:numPr>
        <w:rPr/>
      </w:pPr>
      <w:bookmarkStart w:id="5287" w:name="__RefHeading___Toc4213170_581953129"/>
      <w:bookmarkStart w:id="5288" w:name="_Toc2445"/>
      <w:bookmarkEnd w:id="5287"/>
      <w:r>
        <w:rPr>
          <w:rtl w:val="true"/>
        </w:rPr>
        <w:t>(</w:t>
      </w:r>
      <w:r>
        <w:rPr>
          <w:rtl w:val="true"/>
        </w:rPr>
        <w:t xml:space="preserve">مسألة </w:t>
      </w:r>
      <w:r>
        <w:rPr/>
        <w:t>1830</w:t>
      </w:r>
      <w:r>
        <w:rPr>
          <w:rtl w:val="true"/>
        </w:rPr>
        <w:t xml:space="preserve">): </w:t>
      </w:r>
      <w:r>
        <w:rPr>
          <w:rtl w:val="true"/>
        </w:rPr>
        <w:t>إذا بطلت المعاملة لفقدها شرطاً من شروطها،</w:t>
      </w:r>
      <w:bookmarkEnd w:id="5288"/>
    </w:p>
    <w:p>
      <w:pPr>
        <w:pStyle w:val="BookText"/>
        <w:rPr/>
      </w:pPr>
      <w:r>
        <w:rPr>
          <w:rFonts w:ascii="IRNazanin" w:hAnsi="IRNazanin" w:eastAsia="IRNazanin"/>
          <w:color w:val="111111"/>
          <w:sz w:val="28"/>
          <w:sz w:val="28"/>
          <w:szCs w:val="28"/>
          <w:rtl w:val="true"/>
          <w:lang w:bidi="fa-IR"/>
        </w:rPr>
        <w:t>کما إذا باع ما یباع بالوزن من دون وزن، فإن رضی البائع و المشتری بتصرّف کلّ منهما فی مال الآخر حتّی علی تقدیر فساد المعاملة فهو، و إلّا فما فی ید کلّ منهما من مال صاحبه کالمغصوب یجب ردّه إلی مالکه، فلو تلف تحت یده وجب ردّ عوضه، سواء علم ببطلان المعاملة أو لم یعلم</w:t>
      </w:r>
      <w:r>
        <w:rPr>
          <w:rFonts w:eastAsia="IRNazanin" w:cs="IRNazanin"/>
          <w:color w:val="111111"/>
          <w:sz w:val="28"/>
          <w:szCs w:val="28"/>
          <w:rtl w:val="true"/>
          <w:lang w:bidi="fa-IR"/>
        </w:rPr>
        <w:t>.</w:t>
      </w:r>
    </w:p>
    <w:p>
      <w:pPr>
        <w:pStyle w:val="Heading3"/>
        <w:numPr>
          <w:ilvl w:val="2"/>
          <w:numId w:val="1"/>
        </w:numPr>
        <w:rPr/>
      </w:pPr>
      <w:bookmarkStart w:id="5289" w:name="__RefHeading___Toc4213172_581953129"/>
      <w:bookmarkStart w:id="5290" w:name="_Toc2446"/>
      <w:bookmarkEnd w:id="5289"/>
      <w:r>
        <w:rPr>
          <w:rtl w:val="true"/>
        </w:rPr>
        <w:t>(</w:t>
      </w:r>
      <w:r>
        <w:rPr>
          <w:rtl w:val="true"/>
        </w:rPr>
        <w:t xml:space="preserve">مسألة </w:t>
      </w:r>
      <w:r>
        <w:rPr/>
        <w:t>1831</w:t>
      </w:r>
      <w:r>
        <w:rPr>
          <w:rtl w:val="true"/>
        </w:rPr>
        <w:t xml:space="preserve">): </w:t>
      </w:r>
      <w:r>
        <w:rPr>
          <w:rtl w:val="true"/>
        </w:rPr>
        <w:t>المقبوض بالسوم و ما یبقیه المشتری عنده لیتروّی فی شرائه إذا تلف</w:t>
      </w:r>
      <w:bookmarkEnd w:id="5290"/>
    </w:p>
    <w:p>
      <w:pPr>
        <w:pStyle w:val="BookText"/>
        <w:rPr/>
      </w:pPr>
      <w:r>
        <w:rPr>
          <w:rFonts w:ascii="IRNazanin" w:hAnsi="IRNazanin" w:eastAsia="IRNazanin"/>
          <w:color w:val="111111"/>
          <w:sz w:val="28"/>
          <w:sz w:val="28"/>
          <w:szCs w:val="28"/>
          <w:rtl w:val="true"/>
          <w:lang w:bidi="fa-IR"/>
        </w:rPr>
        <w:t>ضمن المشتری للبائع عوضه من المثل أو القیمة</w:t>
      </w:r>
      <w:r>
        <w:rPr>
          <w:rFonts w:eastAsia="IRNazanin" w:cs="IRNazanin"/>
          <w:color w:val="111111"/>
          <w:sz w:val="28"/>
          <w:szCs w:val="28"/>
          <w:rtl w:val="true"/>
          <w:lang w:bidi="fa-IR"/>
        </w:rPr>
        <w:t>.</w:t>
      </w:r>
    </w:p>
    <w:p>
      <w:pPr>
        <w:pStyle w:val="Heading2"/>
        <w:numPr>
          <w:ilvl w:val="1"/>
          <w:numId w:val="1"/>
        </w:numPr>
        <w:rPr/>
      </w:pPr>
      <w:bookmarkStart w:id="5291" w:name="__RefHeading___Toc4213174_581953129"/>
      <w:bookmarkStart w:id="5292" w:name="_Toc2447"/>
      <w:bookmarkEnd w:id="5291"/>
      <w:r>
        <w:rPr/>
        <w:t>34</w:t>
      </w:r>
      <w:r>
        <w:rPr>
          <w:rtl w:val="true"/>
        </w:rPr>
        <w:t xml:space="preserve">- </w:t>
      </w:r>
      <w:r>
        <w:rPr>
          <w:rtl w:val="true"/>
        </w:rPr>
        <w:t>اللقطة</w:t>
      </w:r>
      <w:bookmarkEnd w:id="5292"/>
    </w:p>
    <w:p>
      <w:pPr>
        <w:pStyle w:val="Heading3"/>
        <w:numPr>
          <w:ilvl w:val="2"/>
          <w:numId w:val="1"/>
        </w:numPr>
        <w:rPr/>
      </w:pPr>
      <w:bookmarkStart w:id="5293" w:name="__RefHeading___Toc4213176_581953129"/>
      <w:bookmarkStart w:id="5294" w:name="_Toc2448"/>
      <w:bookmarkEnd w:id="5293"/>
      <w:r>
        <w:rPr>
          <w:rtl w:val="true"/>
        </w:rPr>
        <w:t>اشارة</w:t>
      </w:r>
      <w:bookmarkEnd w:id="5294"/>
    </w:p>
    <w:p>
      <w:pPr>
        <w:pStyle w:val="BookText"/>
        <w:rPr/>
      </w:pPr>
      <w:r>
        <w:rPr>
          <w:rFonts w:ascii="IRNazanin" w:hAnsi="IRNazanin" w:eastAsia="IRNazanin"/>
          <w:color w:val="111111"/>
          <w:sz w:val="28"/>
          <w:sz w:val="28"/>
          <w:szCs w:val="28"/>
          <w:rtl w:val="true"/>
          <w:lang w:bidi="fa-IR"/>
        </w:rPr>
        <w:t>و هی المال المعثور علیه بعد ضیاعه عن مالکه المجهول</w:t>
      </w:r>
      <w:r>
        <w:rPr>
          <w:rFonts w:eastAsia="IRNazanin" w:cs="IRNazanin"/>
          <w:color w:val="111111"/>
          <w:sz w:val="28"/>
          <w:szCs w:val="28"/>
          <w:rtl w:val="true"/>
          <w:lang w:bidi="fa-IR"/>
        </w:rPr>
        <w:t>.</w:t>
      </w:r>
    </w:p>
    <w:p>
      <w:pPr>
        <w:pStyle w:val="Heading3"/>
        <w:numPr>
          <w:ilvl w:val="2"/>
          <w:numId w:val="1"/>
        </w:numPr>
        <w:rPr/>
      </w:pPr>
      <w:bookmarkStart w:id="5295" w:name="__RefHeading___Toc4213178_581953129"/>
      <w:bookmarkStart w:id="5296" w:name="_Toc2449"/>
      <w:bookmarkEnd w:id="5295"/>
      <w:r>
        <w:rPr>
          <w:rtl w:val="true"/>
        </w:rPr>
        <w:t>(</w:t>
      </w:r>
      <w:r>
        <w:rPr>
          <w:rtl w:val="true"/>
        </w:rPr>
        <w:t xml:space="preserve">مسألة </w:t>
      </w:r>
      <w:r>
        <w:rPr/>
        <w:t>1832</w:t>
      </w:r>
      <w:r>
        <w:rPr>
          <w:rtl w:val="true"/>
        </w:rPr>
        <w:t xml:space="preserve">): </w:t>
      </w:r>
      <w:r>
        <w:rPr>
          <w:rtl w:val="true"/>
        </w:rPr>
        <w:t>إذا لم تکن للمال الملتقط علامة یعرف بها و بلغت قیمته درهماً</w:t>
      </w:r>
      <w:bookmarkEnd w:id="5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الفضّة المسکوکة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 مالکه علی الأحوط</w:t>
      </w:r>
      <w:r>
        <w:rPr>
          <w:rFonts w:eastAsia="IRNazanin" w:cs="IRNazanin"/>
          <w:color w:val="111111"/>
          <w:sz w:val="28"/>
          <w:szCs w:val="28"/>
          <w:rtl w:val="true"/>
          <w:lang w:bidi="fa-IR"/>
        </w:rPr>
        <w:t>.</w:t>
      </w:r>
    </w:p>
    <w:p>
      <w:pPr>
        <w:pStyle w:val="Heading3"/>
        <w:numPr>
          <w:ilvl w:val="2"/>
          <w:numId w:val="1"/>
        </w:numPr>
        <w:rPr/>
      </w:pPr>
      <w:bookmarkStart w:id="5297" w:name="__RefHeading___Toc4213180_581953129"/>
      <w:bookmarkStart w:id="5298" w:name="_Toc2450"/>
      <w:bookmarkEnd w:id="5297"/>
      <w:r>
        <w:rPr>
          <w:rtl w:val="true"/>
        </w:rPr>
        <w:t>(</w:t>
      </w:r>
      <w:r>
        <w:rPr>
          <w:rtl w:val="true"/>
        </w:rPr>
        <w:t xml:space="preserve">مسألة </w:t>
      </w:r>
      <w:r>
        <w:rPr/>
        <w:t>1833</w:t>
      </w:r>
      <w:r>
        <w:rPr>
          <w:rtl w:val="true"/>
        </w:rPr>
        <w:t xml:space="preserve">): </w:t>
      </w:r>
      <w:r>
        <w:rPr>
          <w:rtl w:val="true"/>
        </w:rPr>
        <w:t>إذا کانت قیمة اللقطة دون الدرهم،</w:t>
      </w:r>
      <w:bookmarkEnd w:id="5298"/>
    </w:p>
    <w:p>
      <w:pPr>
        <w:pStyle w:val="BookText"/>
        <w:rPr/>
      </w:pPr>
      <w:r>
        <w:rPr>
          <w:rFonts w:ascii="IRNazanin" w:hAnsi="IRNazanin" w:eastAsia="IRNazanin"/>
          <w:color w:val="111111"/>
          <w:sz w:val="28"/>
          <w:sz w:val="28"/>
          <w:szCs w:val="28"/>
          <w:rtl w:val="true"/>
          <w:lang w:bidi="fa-IR"/>
        </w:rPr>
        <w:t>فإن علم مالکها و لم یعلم رضاه لم یجز أخذها من دون إجازته، و أمّا إذا لم یعلم مالکها فللملتقط أخذها بنیّة التملّک، ثمّ إذا ظهر مالکها وجب دفعها إلیه علی الأحوط، و إن کانت تالفة یدفع عوضها، و الأحوط أن لا یأخذ لقطة الحرم؛ أی حرم مکّة زادها اللّه شرفاً</w:t>
      </w:r>
      <w:r>
        <w:rPr>
          <w:rFonts w:eastAsia="IRNazanin" w:cs="IRNazanin"/>
          <w:color w:val="111111"/>
          <w:sz w:val="28"/>
          <w:szCs w:val="28"/>
          <w:rtl w:val="true"/>
          <w:lang w:bidi="fa-IR"/>
        </w:rPr>
        <w:t>.</w:t>
      </w:r>
    </w:p>
    <w:p>
      <w:pPr>
        <w:pStyle w:val="Heading3"/>
        <w:numPr>
          <w:ilvl w:val="2"/>
          <w:numId w:val="1"/>
        </w:numPr>
        <w:rPr/>
      </w:pPr>
      <w:bookmarkStart w:id="5299" w:name="__RefHeading___Toc4213182_581953129"/>
      <w:bookmarkStart w:id="5300" w:name="_Toc2451"/>
      <w:bookmarkEnd w:id="5299"/>
      <w:r>
        <w:rPr>
          <w:rtl w:val="true"/>
        </w:rPr>
        <w:t>(</w:t>
      </w:r>
      <w:r>
        <w:rPr>
          <w:rtl w:val="true"/>
        </w:rPr>
        <w:t xml:space="preserve">مسألة </w:t>
      </w:r>
      <w:r>
        <w:rPr/>
        <w:t>1834</w:t>
      </w:r>
      <w:r>
        <w:rPr>
          <w:rtl w:val="true"/>
        </w:rPr>
        <w:t xml:space="preserve">): </w:t>
      </w:r>
      <w:r>
        <w:rPr>
          <w:rtl w:val="true"/>
        </w:rPr>
        <w:t>اللقطة إذا کانت لها علامة یمکن الوصول بها إلی مالکها و بلغت قیمتها درهماً</w:t>
      </w:r>
      <w:bookmarkEnd w:id="5300"/>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تعریفها فی مجامع الناس سنة کاملة متوالیة، یومیّاً فی الأُسبوع الأوّل، و أسبوعیّاً فیما بعد، سواء کان مالکها مسلماً، أو کافراً ذمّیا</w:t>
      </w:r>
      <w:r>
        <w:rPr>
          <w:rFonts w:eastAsia="IRNazanin" w:cs="IRNazanin"/>
          <w:color w:val="111111"/>
          <w:sz w:val="28"/>
          <w:szCs w:val="28"/>
          <w:rtl w:val="true"/>
          <w:lang w:bidi="fa-IR"/>
        </w:rPr>
        <w:t>.</w:t>
      </w:r>
      <w:bookmarkStart w:id="5301" w:name="pg5769_39083"/>
    </w:p>
    <w:p>
      <w:pPr>
        <w:pStyle w:val="Heading3"/>
        <w:numPr>
          <w:ilvl w:val="2"/>
          <w:numId w:val="1"/>
        </w:numPr>
        <w:rPr/>
      </w:pPr>
      <w:bookmarkStart w:id="5302" w:name="__RefHeading___Toc4213184_581953129"/>
      <w:bookmarkStart w:id="5303" w:name="_Toc2452"/>
      <w:bookmarkEnd w:id="5301"/>
      <w:bookmarkEnd w:id="5302"/>
      <w:r>
        <w:rPr>
          <w:rtl w:val="true"/>
        </w:rPr>
        <w:t>(</w:t>
      </w:r>
      <w:r>
        <w:rPr>
          <w:rtl w:val="true"/>
        </w:rPr>
        <w:t xml:space="preserve">مسألة </w:t>
      </w:r>
      <w:r>
        <w:rPr/>
        <w:t>1835</w:t>
      </w:r>
      <w:r>
        <w:rPr>
          <w:rtl w:val="true"/>
        </w:rPr>
        <w:t xml:space="preserve">): </w:t>
      </w:r>
      <w:r>
        <w:rPr>
          <w:rtl w:val="true"/>
        </w:rPr>
        <w:t>لا تعتبر المباشرة فی التعریف،</w:t>
      </w:r>
      <w:bookmarkEnd w:id="5303"/>
    </w:p>
    <w:p>
      <w:pPr>
        <w:pStyle w:val="BookText"/>
        <w:rPr/>
      </w:pPr>
      <w:r>
        <w:rPr>
          <w:rFonts w:ascii="IRNazanin" w:hAnsi="IRNazanin" w:eastAsia="IRNazanin"/>
          <w:color w:val="111111"/>
          <w:sz w:val="28"/>
          <w:sz w:val="28"/>
          <w:szCs w:val="28"/>
          <w:rtl w:val="true"/>
          <w:lang w:bidi="fa-IR"/>
        </w:rPr>
        <w:t>بل للملتقط الاستنابة فیه مع الاطمئنان بوقوعه</w:t>
      </w:r>
      <w:r>
        <w:rPr>
          <w:rFonts w:eastAsia="IRNazanin" w:cs="IRNazanin"/>
          <w:color w:val="111111"/>
          <w:sz w:val="28"/>
          <w:szCs w:val="28"/>
          <w:rtl w:val="true"/>
          <w:lang w:bidi="fa-IR"/>
        </w:rPr>
        <w:t>.</w:t>
      </w:r>
    </w:p>
    <w:p>
      <w:pPr>
        <w:pStyle w:val="Heading3"/>
        <w:numPr>
          <w:ilvl w:val="2"/>
          <w:numId w:val="1"/>
        </w:numPr>
        <w:rPr/>
      </w:pPr>
      <w:bookmarkStart w:id="5304" w:name="__RefHeading___Toc4213186_581953129"/>
      <w:bookmarkStart w:id="5305" w:name="_Toc2453"/>
      <w:bookmarkEnd w:id="5304"/>
      <w:r>
        <w:rPr>
          <w:rtl w:val="true"/>
        </w:rPr>
        <w:t>(</w:t>
      </w:r>
      <w:r>
        <w:rPr>
          <w:rtl w:val="true"/>
        </w:rPr>
        <w:t xml:space="preserve">مسألة </w:t>
      </w:r>
      <w:r>
        <w:rPr/>
        <w:t>1836</w:t>
      </w:r>
      <w:r>
        <w:rPr>
          <w:rtl w:val="true"/>
        </w:rPr>
        <w:t xml:space="preserve">): </w:t>
      </w:r>
      <w:r>
        <w:rPr>
          <w:rtl w:val="true"/>
        </w:rPr>
        <w:t>إذا عرّف اللقطة سنة و لم یظهر مالکها فللملتقط أن یتملّکها،</w:t>
      </w:r>
      <w:bookmarkEnd w:id="5305"/>
    </w:p>
    <w:p>
      <w:pPr>
        <w:pStyle w:val="BookText"/>
        <w:rPr/>
      </w:pPr>
      <w:r>
        <w:rPr>
          <w:rFonts w:ascii="IRNazanin" w:hAnsi="IRNazanin" w:eastAsia="IRNazanin"/>
          <w:color w:val="111111"/>
          <w:sz w:val="28"/>
          <w:sz w:val="28"/>
          <w:szCs w:val="28"/>
          <w:rtl w:val="true"/>
          <w:lang w:bidi="fa-IR"/>
        </w:rPr>
        <w:t>أو یحفظها لمالکها، أو یتصدّق بها عن مالکها، و الأحوط الأولی هو الأخیر</w:t>
      </w:r>
      <w:r>
        <w:rPr>
          <w:rFonts w:eastAsia="IRNazanin" w:cs="IRNazanin"/>
          <w:color w:val="111111"/>
          <w:sz w:val="28"/>
          <w:szCs w:val="28"/>
          <w:rtl w:val="true"/>
          <w:lang w:bidi="fa-IR"/>
        </w:rPr>
        <w:t>.</w:t>
      </w:r>
    </w:p>
    <w:p>
      <w:pPr>
        <w:pStyle w:val="Heading3"/>
        <w:numPr>
          <w:ilvl w:val="2"/>
          <w:numId w:val="1"/>
        </w:numPr>
        <w:rPr/>
      </w:pPr>
      <w:bookmarkStart w:id="5306" w:name="__RefHeading___Toc4213188_581953129"/>
      <w:bookmarkStart w:id="5307" w:name="_Toc2454"/>
      <w:bookmarkEnd w:id="5306"/>
      <w:r>
        <w:rPr>
          <w:rtl w:val="true"/>
        </w:rPr>
        <w:t>(</w:t>
      </w:r>
      <w:r>
        <w:rPr>
          <w:rtl w:val="true"/>
        </w:rPr>
        <w:t xml:space="preserve">مسألة </w:t>
      </w:r>
      <w:r>
        <w:rPr/>
        <w:t>1837</w:t>
      </w:r>
      <w:r>
        <w:rPr>
          <w:rtl w:val="true"/>
        </w:rPr>
        <w:t xml:space="preserve">): </w:t>
      </w:r>
      <w:r>
        <w:rPr>
          <w:rtl w:val="true"/>
        </w:rPr>
        <w:t>لو عرّف اللقطة سنة و لم یظفر بمالکها، فتلفت ثمّ ظفر به،</w:t>
      </w:r>
      <w:bookmarkEnd w:id="5307"/>
    </w:p>
    <w:p>
      <w:pPr>
        <w:pStyle w:val="BookText"/>
        <w:rPr/>
      </w:pPr>
      <w:r>
        <w:rPr>
          <w:rFonts w:ascii="IRNazanin" w:hAnsi="IRNazanin" w:eastAsia="IRNazanin"/>
          <w:color w:val="111111"/>
          <w:sz w:val="28"/>
          <w:sz w:val="28"/>
          <w:szCs w:val="28"/>
          <w:rtl w:val="true"/>
          <w:lang w:bidi="fa-IR"/>
        </w:rPr>
        <w:t>فإن کان قد تحفّظ بها لمالکها و لم یتعدّ فی حفظها و لم یفرّط لم یضمن، و إن کانت تملّکها ضمنها لمالکه، و إن کان تصدّق بها عن صاحبها کان المالک بالخیار بین أن یرضی بالتصدّق و أن یطالبه ببدلها</w:t>
      </w:r>
      <w:r>
        <w:rPr>
          <w:rFonts w:eastAsia="IRNazanin" w:cs="IRNazanin"/>
          <w:color w:val="111111"/>
          <w:sz w:val="28"/>
          <w:szCs w:val="28"/>
          <w:rtl w:val="true"/>
          <w:lang w:bidi="fa-IR"/>
        </w:rPr>
        <w:t>.</w:t>
      </w:r>
    </w:p>
    <w:p>
      <w:pPr>
        <w:pStyle w:val="Heading3"/>
        <w:numPr>
          <w:ilvl w:val="2"/>
          <w:numId w:val="1"/>
        </w:numPr>
        <w:rPr/>
      </w:pPr>
      <w:bookmarkStart w:id="5308" w:name="__RefHeading___Toc4213190_581953129"/>
      <w:bookmarkStart w:id="5309" w:name="_Toc2455"/>
      <w:bookmarkEnd w:id="5308"/>
      <w:r>
        <w:rPr>
          <w:rtl w:val="true"/>
        </w:rPr>
        <w:t>(</w:t>
      </w:r>
      <w:r>
        <w:rPr>
          <w:rtl w:val="true"/>
        </w:rPr>
        <w:t xml:space="preserve">مسألة </w:t>
      </w:r>
      <w:r>
        <w:rPr/>
        <w:t>1838</w:t>
      </w:r>
      <w:r>
        <w:rPr>
          <w:rtl w:val="true"/>
        </w:rPr>
        <w:t xml:space="preserve">): </w:t>
      </w:r>
      <w:r>
        <w:rPr>
          <w:rtl w:val="true"/>
        </w:rPr>
        <w:t>لو أخّر تعریف اللقطة عن أوّل زمن الالتقاط عصی،</w:t>
      </w:r>
      <w:bookmarkEnd w:id="5309"/>
    </w:p>
    <w:p>
      <w:pPr>
        <w:pStyle w:val="BookText"/>
        <w:rPr/>
      </w:pPr>
      <w:r>
        <w:rPr>
          <w:rFonts w:ascii="IRNazanin" w:hAnsi="IRNazanin" w:eastAsia="IRNazanin"/>
          <w:color w:val="111111"/>
          <w:sz w:val="28"/>
          <w:sz w:val="28"/>
          <w:szCs w:val="28"/>
          <w:rtl w:val="true"/>
          <w:lang w:bidi="fa-IR"/>
        </w:rPr>
        <w:t>و لا یسقط عنه وجوبه، فیجب تعریفها بعد ذلک أیضاً</w:t>
      </w:r>
      <w:r>
        <w:rPr>
          <w:rFonts w:eastAsia="IRNazanin" w:cs="IRNazanin"/>
          <w:color w:val="111111"/>
          <w:sz w:val="28"/>
          <w:szCs w:val="28"/>
          <w:rtl w:val="true"/>
          <w:lang w:bidi="fa-IR"/>
        </w:rPr>
        <w:t>.</w:t>
      </w:r>
    </w:p>
    <w:p>
      <w:pPr>
        <w:pStyle w:val="Heading3"/>
        <w:numPr>
          <w:ilvl w:val="2"/>
          <w:numId w:val="1"/>
        </w:numPr>
        <w:rPr/>
      </w:pPr>
      <w:bookmarkStart w:id="5310" w:name="__RefHeading___Toc4213192_581953129"/>
      <w:bookmarkStart w:id="5311" w:name="_Toc2456"/>
      <w:bookmarkEnd w:id="5310"/>
      <w:r>
        <w:rPr>
          <w:rtl w:val="true"/>
        </w:rPr>
        <w:t>(</w:t>
      </w:r>
      <w:r>
        <w:rPr>
          <w:rtl w:val="true"/>
        </w:rPr>
        <w:t xml:space="preserve">مسألة </w:t>
      </w:r>
      <w:r>
        <w:rPr/>
        <w:t>1839</w:t>
      </w:r>
      <w:r>
        <w:rPr>
          <w:rtl w:val="true"/>
        </w:rPr>
        <w:t xml:space="preserve">): </w:t>
      </w:r>
      <w:r>
        <w:rPr>
          <w:rtl w:val="true"/>
        </w:rPr>
        <w:t>إذا کان الملتقط صبیّاً أو مجنوناً</w:t>
      </w:r>
      <w:bookmarkEnd w:id="5311"/>
    </w:p>
    <w:p>
      <w:pPr>
        <w:pStyle w:val="BookText"/>
        <w:rPr/>
      </w:pPr>
      <w:r>
        <w:rPr>
          <w:rFonts w:ascii="IRNazanin" w:hAnsi="IRNazanin" w:eastAsia="IRNazanin"/>
          <w:color w:val="111111"/>
          <w:sz w:val="28"/>
          <w:sz w:val="28"/>
          <w:szCs w:val="28"/>
          <w:rtl w:val="true"/>
          <w:lang w:bidi="fa-IR"/>
        </w:rPr>
        <w:t>فعلی الولیّ أن یتصدّی لتعریف اللقطة و تملّکها له بعد ذلک، أو التصدّق بها عن مالکها، و الأولی تملّکها له إن کان فیه مصلحة له</w:t>
      </w:r>
      <w:r>
        <w:rPr>
          <w:rFonts w:eastAsia="IRNazanin" w:cs="IRNazanin"/>
          <w:color w:val="111111"/>
          <w:sz w:val="28"/>
          <w:szCs w:val="28"/>
          <w:rtl w:val="true"/>
          <w:lang w:bidi="fa-IR"/>
        </w:rPr>
        <w:t>.</w:t>
      </w:r>
    </w:p>
    <w:p>
      <w:pPr>
        <w:pStyle w:val="Heading3"/>
        <w:numPr>
          <w:ilvl w:val="2"/>
          <w:numId w:val="1"/>
        </w:numPr>
        <w:rPr/>
      </w:pPr>
      <w:bookmarkStart w:id="5312" w:name="__RefHeading___Toc4213194_581953129"/>
      <w:bookmarkStart w:id="5313" w:name="_Toc2457"/>
      <w:bookmarkEnd w:id="5312"/>
      <w:r>
        <w:rPr>
          <w:rtl w:val="true"/>
        </w:rPr>
        <w:t>(</w:t>
      </w:r>
      <w:r>
        <w:rPr>
          <w:rtl w:val="true"/>
        </w:rPr>
        <w:t xml:space="preserve">مسألة </w:t>
      </w:r>
      <w:r>
        <w:rPr/>
        <w:t>1840</w:t>
      </w:r>
      <w:r>
        <w:rPr>
          <w:rtl w:val="true"/>
        </w:rPr>
        <w:t xml:space="preserve">): </w:t>
      </w:r>
      <w:r>
        <w:rPr>
          <w:rtl w:val="true"/>
        </w:rPr>
        <w:t>إذا یئس اللاقط من الظفر بمالک اللقطة قبل تمام السنة</w:t>
      </w:r>
      <w:bookmarkEnd w:id="5313"/>
    </w:p>
    <w:p>
      <w:pPr>
        <w:pStyle w:val="BookText"/>
        <w:rPr/>
      </w:pPr>
      <w:r>
        <w:rPr>
          <w:rFonts w:ascii="IRNazanin" w:hAnsi="IRNazanin" w:eastAsia="IRNazanin"/>
          <w:color w:val="111111"/>
          <w:sz w:val="28"/>
          <w:sz w:val="28"/>
          <w:szCs w:val="28"/>
          <w:rtl w:val="true"/>
          <w:lang w:bidi="fa-IR"/>
        </w:rPr>
        <w:t>تصدّق بها علی الأحوط</w:t>
      </w:r>
      <w:r>
        <w:rPr>
          <w:rFonts w:eastAsia="IRNazanin" w:cs="IRNazanin"/>
          <w:color w:val="111111"/>
          <w:sz w:val="28"/>
          <w:szCs w:val="28"/>
          <w:rtl w:val="true"/>
          <w:lang w:bidi="fa-IR"/>
        </w:rPr>
        <w:t>.</w:t>
      </w:r>
    </w:p>
    <w:p>
      <w:pPr>
        <w:pStyle w:val="Heading3"/>
        <w:numPr>
          <w:ilvl w:val="2"/>
          <w:numId w:val="1"/>
        </w:numPr>
        <w:rPr/>
      </w:pPr>
      <w:bookmarkStart w:id="5314" w:name="__RefHeading___Toc4213196_581953129"/>
      <w:bookmarkStart w:id="5315" w:name="_Toc2458"/>
      <w:bookmarkEnd w:id="5314"/>
      <w:r>
        <w:rPr>
          <w:rtl w:val="true"/>
        </w:rPr>
        <w:t>(</w:t>
      </w:r>
      <w:r>
        <w:rPr>
          <w:rtl w:val="true"/>
        </w:rPr>
        <w:t xml:space="preserve">مسألة </w:t>
      </w:r>
      <w:r>
        <w:rPr/>
        <w:t>1841</w:t>
      </w:r>
      <w:r>
        <w:rPr>
          <w:rtl w:val="true"/>
        </w:rPr>
        <w:t xml:space="preserve">): </w:t>
      </w:r>
      <w:r>
        <w:rPr>
          <w:rtl w:val="true"/>
        </w:rPr>
        <w:t>لو تلفت اللقطة قبل تمام السنة،</w:t>
      </w:r>
      <w:bookmarkEnd w:id="5315"/>
    </w:p>
    <w:p>
      <w:pPr>
        <w:pStyle w:val="BookText"/>
        <w:rPr/>
      </w:pPr>
      <w:r>
        <w:rPr>
          <w:rFonts w:ascii="IRNazanin" w:hAnsi="IRNazanin" w:eastAsia="IRNazanin"/>
          <w:color w:val="111111"/>
          <w:sz w:val="28"/>
          <w:sz w:val="28"/>
          <w:szCs w:val="28"/>
          <w:rtl w:val="true"/>
          <w:lang w:bidi="fa-IR"/>
        </w:rPr>
        <w:t>فإن لم یتعدّ فی حفظها و لم یفرّط لم یکن علیه شیء، و إلا وجب ردّ عوضها إلی مالکها</w:t>
      </w:r>
      <w:r>
        <w:rPr>
          <w:rFonts w:eastAsia="IRNazanin" w:cs="IRNazanin"/>
          <w:color w:val="111111"/>
          <w:sz w:val="28"/>
          <w:szCs w:val="28"/>
          <w:rtl w:val="true"/>
          <w:lang w:bidi="fa-IR"/>
        </w:rPr>
        <w:t>.</w:t>
      </w:r>
    </w:p>
    <w:p>
      <w:pPr>
        <w:pStyle w:val="Heading3"/>
        <w:numPr>
          <w:ilvl w:val="2"/>
          <w:numId w:val="1"/>
        </w:numPr>
        <w:rPr/>
      </w:pPr>
      <w:bookmarkStart w:id="5316" w:name="__RefHeading___Toc4213198_581953129"/>
      <w:bookmarkStart w:id="5317" w:name="_Toc2459"/>
      <w:bookmarkEnd w:id="5316"/>
      <w:r>
        <w:rPr>
          <w:rtl w:val="true"/>
        </w:rPr>
        <w:t>(</w:t>
      </w:r>
      <w:r>
        <w:rPr>
          <w:rtl w:val="true"/>
        </w:rPr>
        <w:t xml:space="preserve">مسألة </w:t>
      </w:r>
      <w:r>
        <w:rPr/>
        <w:t>1842</w:t>
      </w:r>
      <w:r>
        <w:rPr>
          <w:rtl w:val="true"/>
        </w:rPr>
        <w:t xml:space="preserve">): </w:t>
      </w:r>
      <w:r>
        <w:rPr>
          <w:rtl w:val="true"/>
        </w:rPr>
        <w:t>اللقطة ذات العلامة البالغة قیمتها درهماً فما فوق إذا علم منذ الیوم الأوّل أنّه لا یصل إلی مالکها حتّی بتعریفها،</w:t>
      </w:r>
      <w:bookmarkEnd w:id="5317"/>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أن یتصدّق بها من الیوم الأوّل عن مالکها، و لا ینتظر بها حتّی تمضی سنة، فلو وصل إلی المالک بعد التصدّق إن رضی المالک بالتصدّق فلا شیء علیه و إن لم یرض فعلیه ردّ العوض، و ثواب الصدقة له</w:t>
      </w:r>
      <w:r>
        <w:rPr>
          <w:rFonts w:eastAsia="IRNazanin" w:cs="IRNazanin"/>
          <w:color w:val="111111"/>
          <w:sz w:val="28"/>
          <w:szCs w:val="28"/>
          <w:rtl w:val="true"/>
          <w:lang w:bidi="fa-IR"/>
        </w:rPr>
        <w:t>.</w:t>
      </w:r>
      <w:bookmarkStart w:id="5318" w:name="pg5769_39084"/>
    </w:p>
    <w:p>
      <w:pPr>
        <w:pStyle w:val="Heading3"/>
        <w:numPr>
          <w:ilvl w:val="2"/>
          <w:numId w:val="1"/>
        </w:numPr>
        <w:rPr/>
      </w:pPr>
      <w:bookmarkStart w:id="5319" w:name="__RefHeading___Toc4213200_581953129"/>
      <w:bookmarkStart w:id="5320" w:name="_Toc2460"/>
      <w:bookmarkEnd w:id="5318"/>
      <w:bookmarkEnd w:id="5319"/>
      <w:r>
        <w:rPr>
          <w:rtl w:val="true"/>
        </w:rPr>
        <w:t>(</w:t>
      </w:r>
      <w:r>
        <w:rPr>
          <w:rtl w:val="true"/>
        </w:rPr>
        <w:t xml:space="preserve">مسألة </w:t>
      </w:r>
      <w:r>
        <w:rPr/>
        <w:t>1843</w:t>
      </w:r>
      <w:r>
        <w:rPr>
          <w:rtl w:val="true"/>
        </w:rPr>
        <w:t xml:space="preserve">): </w:t>
      </w:r>
      <w:r>
        <w:rPr>
          <w:rtl w:val="true"/>
        </w:rPr>
        <w:t>لو عثر علی مال و حسب أنّه له فأخذه، ثم ظهر أنّه مال ضائع للغیر</w:t>
      </w:r>
      <w:bookmarkEnd w:id="5320"/>
    </w:p>
    <w:p>
      <w:pPr>
        <w:pStyle w:val="BookText"/>
        <w:rPr/>
      </w:pPr>
      <w:r>
        <w:rPr>
          <w:rFonts w:ascii="IRNazanin" w:hAnsi="IRNazanin" w:eastAsia="IRNazanin"/>
          <w:color w:val="111111"/>
          <w:sz w:val="28"/>
          <w:sz w:val="28"/>
          <w:szCs w:val="28"/>
          <w:rtl w:val="true"/>
          <w:lang w:bidi="fa-IR"/>
        </w:rPr>
        <w:t>فهو لقطة یجب تعریفه سنة کاملة، و کذا یجب علیه التعریف علی الأحوط الوجوبی لو حرّک اللقطة برجله من مکان إلی مکان</w:t>
      </w:r>
      <w:r>
        <w:rPr>
          <w:rFonts w:eastAsia="IRNazanin" w:cs="IRNazanin"/>
          <w:color w:val="111111"/>
          <w:sz w:val="28"/>
          <w:szCs w:val="28"/>
          <w:rtl w:val="true"/>
          <w:lang w:bidi="fa-IR"/>
        </w:rPr>
        <w:t>.</w:t>
      </w:r>
    </w:p>
    <w:p>
      <w:pPr>
        <w:pStyle w:val="Heading3"/>
        <w:numPr>
          <w:ilvl w:val="2"/>
          <w:numId w:val="1"/>
        </w:numPr>
        <w:rPr/>
      </w:pPr>
      <w:bookmarkStart w:id="5321" w:name="__RefHeading___Toc4213202_581953129"/>
      <w:bookmarkStart w:id="5322" w:name="_Toc2461"/>
      <w:bookmarkEnd w:id="5321"/>
      <w:r>
        <w:rPr>
          <w:rtl w:val="true"/>
        </w:rPr>
        <w:t>(</w:t>
      </w:r>
      <w:r>
        <w:rPr>
          <w:rtl w:val="true"/>
        </w:rPr>
        <w:t xml:space="preserve">مسألة </w:t>
      </w:r>
      <w:r>
        <w:rPr/>
        <w:t>1844</w:t>
      </w:r>
      <w:r>
        <w:rPr>
          <w:rtl w:val="true"/>
        </w:rPr>
        <w:t xml:space="preserve">): </w:t>
      </w:r>
      <w:r>
        <w:rPr>
          <w:rtl w:val="true"/>
        </w:rPr>
        <w:t>یعتبر فی التعریف أن یکون علی نحو لو سمعه المالک لاحتمل احتمالاً معتدّاً به أن یکون المال المعثور علیه له،</w:t>
      </w:r>
      <w:bookmarkEnd w:id="5322"/>
    </w:p>
    <w:p>
      <w:pPr>
        <w:pStyle w:val="BookText"/>
        <w:rPr/>
      </w:pPr>
      <w:r>
        <w:rPr>
          <w:rFonts w:ascii="IRNazanin" w:hAnsi="IRNazanin" w:eastAsia="IRNazanin"/>
          <w:color w:val="111111"/>
          <w:sz w:val="28"/>
          <w:sz w:val="28"/>
          <w:szCs w:val="28"/>
          <w:rtl w:val="true"/>
          <w:lang w:bidi="fa-IR"/>
        </w:rPr>
        <w:t>فالتعیین الإجمالی ضروریّ فی مقام التعریف، و الملاک صدق التعریف عرفاً، فلا یکفی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ضاع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ضاع له ذهب، أو کتاب</w:t>
      </w:r>
      <w:r>
        <w:rPr>
          <w:rFonts w:eastAsia="IRNazanin" w:cs="IRNazanin"/>
          <w:color w:val="111111"/>
          <w:sz w:val="28"/>
          <w:szCs w:val="28"/>
          <w:rtl w:val="true"/>
          <w:lang w:bidi="fa-IR"/>
        </w:rPr>
        <w:t>».</w:t>
      </w:r>
    </w:p>
    <w:p>
      <w:pPr>
        <w:pStyle w:val="Heading3"/>
        <w:numPr>
          <w:ilvl w:val="2"/>
          <w:numId w:val="1"/>
        </w:numPr>
        <w:rPr/>
      </w:pPr>
      <w:bookmarkStart w:id="5323" w:name="__RefHeading___Toc4213204_581953129"/>
      <w:bookmarkStart w:id="5324" w:name="_Toc2462"/>
      <w:bookmarkEnd w:id="5323"/>
      <w:r>
        <w:rPr>
          <w:rtl w:val="true"/>
        </w:rPr>
        <w:t>(</w:t>
      </w:r>
      <w:r>
        <w:rPr>
          <w:rtl w:val="true"/>
        </w:rPr>
        <w:t xml:space="preserve">مسألة </w:t>
      </w:r>
      <w:r>
        <w:rPr/>
        <w:t>1845</w:t>
      </w:r>
      <w:r>
        <w:rPr>
          <w:rtl w:val="true"/>
        </w:rPr>
        <w:t xml:space="preserve">): </w:t>
      </w:r>
      <w:r>
        <w:rPr>
          <w:rtl w:val="true"/>
        </w:rPr>
        <w:t>لو ادّعی اللقطة أحد، سئل عن أوصافها و علاماتها،</w:t>
      </w:r>
      <w:bookmarkEnd w:id="5324"/>
    </w:p>
    <w:p>
      <w:pPr>
        <w:pStyle w:val="BookText"/>
        <w:rPr/>
      </w:pPr>
      <w:r>
        <w:rPr>
          <w:rFonts w:ascii="IRNazanin" w:hAnsi="IRNazanin" w:eastAsia="IRNazanin"/>
          <w:color w:val="111111"/>
          <w:sz w:val="28"/>
          <w:sz w:val="28"/>
          <w:szCs w:val="28"/>
          <w:rtl w:val="true"/>
          <w:lang w:bidi="fa-IR"/>
        </w:rPr>
        <w:t>فإذا توافقت الصفات و العلائم التی ذکرها مع الخصوصیّات الموجودة فیها و حصل الاطمئنان بأنّها له أُعطیت له</w:t>
      </w:r>
      <w:r>
        <w:rPr>
          <w:rFonts w:eastAsia="IRNazanin" w:cs="IRNazanin"/>
          <w:color w:val="111111"/>
          <w:sz w:val="28"/>
          <w:szCs w:val="28"/>
          <w:rtl w:val="true"/>
          <w:lang w:bidi="fa-IR"/>
        </w:rPr>
        <w:t>.</w:t>
      </w:r>
    </w:p>
    <w:p>
      <w:pPr>
        <w:pStyle w:val="Heading3"/>
        <w:numPr>
          <w:ilvl w:val="2"/>
          <w:numId w:val="1"/>
        </w:numPr>
        <w:rPr/>
      </w:pPr>
      <w:bookmarkStart w:id="5325" w:name="__RefHeading___Toc4213206_581953129"/>
      <w:bookmarkStart w:id="5326" w:name="_Toc2463"/>
      <w:bookmarkEnd w:id="5325"/>
      <w:r>
        <w:rPr>
          <w:rtl w:val="true"/>
        </w:rPr>
        <w:t>(</w:t>
      </w:r>
      <w:r>
        <w:rPr>
          <w:rtl w:val="true"/>
        </w:rPr>
        <w:t xml:space="preserve">مسألة </w:t>
      </w:r>
      <w:r>
        <w:rPr/>
        <w:t>1846</w:t>
      </w:r>
      <w:r>
        <w:rPr>
          <w:rtl w:val="true"/>
        </w:rPr>
        <w:t xml:space="preserve">): </w:t>
      </w:r>
      <w:r>
        <w:rPr>
          <w:rtl w:val="true"/>
        </w:rPr>
        <w:t>لو کانت اللقطة ممّا لا یبقی سنة و یفسد بالبقاء</w:t>
      </w:r>
      <w:bookmarkEnd w:id="5326"/>
    </w:p>
    <w:p>
      <w:pPr>
        <w:pStyle w:val="BookText"/>
        <w:rPr/>
      </w:pPr>
      <w:r>
        <w:rPr>
          <w:rFonts w:ascii="IRNazanin" w:hAnsi="IRNazanin" w:eastAsia="IRNazanin"/>
          <w:color w:val="111111"/>
          <w:sz w:val="28"/>
          <w:sz w:val="28"/>
          <w:szCs w:val="28"/>
          <w:rtl w:val="true"/>
          <w:lang w:bidi="fa-IR"/>
        </w:rPr>
        <w:t>لزم الملتقط التحفّظ بها إلی آخر زمان تبقی فیه، فإن لم یظفر بمالکها یقوّمها بإذن الحاکم الشرعیّ أو و کیله، و یحفظ ثمنها لمالکها، و یستمرّ بالتعریف إلی سنة، فإن وجد صاحبها دفع إلیه الثمن، و إلّا تصدّق بها عنه</w:t>
      </w:r>
      <w:r>
        <w:rPr>
          <w:rFonts w:eastAsia="IRNazanin" w:cs="IRNazanin"/>
          <w:color w:val="111111"/>
          <w:sz w:val="28"/>
          <w:szCs w:val="28"/>
          <w:rtl w:val="true"/>
          <w:lang w:bidi="fa-IR"/>
        </w:rPr>
        <w:t>.</w:t>
      </w:r>
    </w:p>
    <w:p>
      <w:pPr>
        <w:pStyle w:val="Heading3"/>
        <w:numPr>
          <w:ilvl w:val="2"/>
          <w:numId w:val="1"/>
        </w:numPr>
        <w:rPr/>
      </w:pPr>
      <w:bookmarkStart w:id="5327" w:name="__RefHeading___Toc4213208_581953129"/>
      <w:bookmarkStart w:id="5328" w:name="_Toc2464"/>
      <w:bookmarkEnd w:id="5327"/>
      <w:r>
        <w:rPr>
          <w:rtl w:val="true"/>
        </w:rPr>
        <w:t>(</w:t>
      </w:r>
      <w:r>
        <w:rPr>
          <w:rtl w:val="true"/>
        </w:rPr>
        <w:t xml:space="preserve">مسألة </w:t>
      </w:r>
      <w:r>
        <w:rPr/>
        <w:t>1847</w:t>
      </w:r>
      <w:r>
        <w:rPr>
          <w:rtl w:val="true"/>
        </w:rPr>
        <w:t xml:space="preserve">): </w:t>
      </w:r>
      <w:r>
        <w:rPr>
          <w:rtl w:val="true"/>
        </w:rPr>
        <w:t>لا تبطل الصلاة باستصحاب اللقطة حالها</w:t>
      </w:r>
      <w:bookmarkEnd w:id="5328"/>
    </w:p>
    <w:p>
      <w:pPr>
        <w:pStyle w:val="BookText"/>
        <w:rPr/>
      </w:pPr>
      <w:r>
        <w:rPr>
          <w:rFonts w:ascii="IRNazanin" w:hAnsi="IRNazanin" w:eastAsia="IRNazanin"/>
          <w:color w:val="111111"/>
          <w:sz w:val="28"/>
          <w:sz w:val="28"/>
          <w:szCs w:val="28"/>
          <w:rtl w:val="true"/>
          <w:lang w:bidi="fa-IR"/>
        </w:rPr>
        <w:t>إذا کان من قصده الظفر بمالکها و دفعها إلیه، و إلّا فحکمها حکم المغصوب</w:t>
      </w:r>
      <w:r>
        <w:rPr>
          <w:rFonts w:eastAsia="IRNazanin" w:cs="IRNazanin"/>
          <w:color w:val="111111"/>
          <w:sz w:val="28"/>
          <w:szCs w:val="28"/>
          <w:rtl w:val="true"/>
          <w:lang w:bidi="fa-IR"/>
        </w:rPr>
        <w:t>.</w:t>
      </w:r>
    </w:p>
    <w:p>
      <w:pPr>
        <w:pStyle w:val="Heading3"/>
        <w:numPr>
          <w:ilvl w:val="2"/>
          <w:numId w:val="1"/>
        </w:numPr>
        <w:rPr/>
      </w:pPr>
      <w:bookmarkStart w:id="5329" w:name="__RefHeading___Toc4213210_581953129"/>
      <w:bookmarkStart w:id="5330" w:name="_Toc2465"/>
      <w:bookmarkEnd w:id="5329"/>
      <w:r>
        <w:rPr>
          <w:rtl w:val="true"/>
        </w:rPr>
        <w:t>(</w:t>
      </w:r>
      <w:r>
        <w:rPr>
          <w:rtl w:val="true"/>
        </w:rPr>
        <w:t xml:space="preserve">مسألة </w:t>
      </w:r>
      <w:r>
        <w:rPr/>
        <w:t>1848</w:t>
      </w:r>
      <w:r>
        <w:rPr>
          <w:rtl w:val="true"/>
        </w:rPr>
        <w:t xml:space="preserve">): </w:t>
      </w:r>
      <w:r>
        <w:rPr>
          <w:rtl w:val="true"/>
        </w:rPr>
        <w:t>إذا تبدّل حذاء الشخص بحذاء غیره</w:t>
      </w:r>
      <w:bookmarkEnd w:id="5330"/>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أن یتصرّف فیه إذا علم أنّ الموجود لمن أخذ ماله، و أنّه راض بذلک، بل یجوز له أن یتملکه مقاصّة إن علم أنّه أخذه متعمّداً، و ذلک فیما تعسّر الظفر به، و جواز المقاصّة فی غیر فرض العلم بتعمّده محلّ إشکال، و الأحوط فیما لم یحرز رضاه أن یتصدّق به مع الیأس عن معرفته، و فی فرض المقاصّة لو کان قیمة الحذاء المتروک أکثر تصدّق بالزائد مع الیأس عن معرفة صاحبه، و الأحوط أن یکون بإذن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أنّ</w:t>
      </w:r>
      <w:bookmarkStart w:id="5331" w:name="pg5769_39085"/>
    </w:p>
    <w:p>
      <w:pPr>
        <w:pStyle w:val="BookText"/>
        <w:rPr/>
      </w:pPr>
      <w:bookmarkEnd w:id="5331"/>
      <w:r>
        <w:rPr>
          <w:rFonts w:ascii="IRNazanin" w:hAnsi="IRNazanin" w:eastAsia="IRNazanin"/>
          <w:color w:val="111111"/>
          <w:sz w:val="28"/>
          <w:sz w:val="28"/>
          <w:szCs w:val="28"/>
          <w:rtl w:val="true"/>
          <w:lang w:bidi="fa-IR"/>
        </w:rPr>
        <w:t>المتروک له أو لغیره فیعامل معه معاملة مجهول المالک، فیتصدّق به بعد الیأس من معرفة صاحبه، و الأحوط کونه بإذن الحاکم الشرعیّ</w:t>
      </w:r>
      <w:r>
        <w:rPr>
          <w:rFonts w:eastAsia="IRNazanin" w:cs="IRNazanin"/>
          <w:color w:val="111111"/>
          <w:sz w:val="28"/>
          <w:szCs w:val="28"/>
          <w:rtl w:val="true"/>
          <w:lang w:bidi="fa-IR"/>
        </w:rPr>
        <w:t>.</w:t>
      </w:r>
    </w:p>
    <w:p>
      <w:pPr>
        <w:pStyle w:val="Heading3"/>
        <w:numPr>
          <w:ilvl w:val="2"/>
          <w:numId w:val="1"/>
        </w:numPr>
        <w:rPr/>
      </w:pPr>
      <w:bookmarkStart w:id="5332" w:name="__RefHeading___Toc4213212_581953129"/>
      <w:bookmarkStart w:id="5333" w:name="_Toc2466"/>
      <w:bookmarkEnd w:id="5332"/>
      <w:r>
        <w:rPr>
          <w:rtl w:val="true"/>
        </w:rPr>
        <w:t>(</w:t>
      </w:r>
      <w:r>
        <w:rPr>
          <w:rtl w:val="true"/>
        </w:rPr>
        <w:t xml:space="preserve">مسألة </w:t>
      </w:r>
      <w:r>
        <w:rPr/>
        <w:t>1849</w:t>
      </w:r>
      <w:r>
        <w:rPr>
          <w:rtl w:val="true"/>
        </w:rPr>
        <w:t xml:space="preserve">): </w:t>
      </w:r>
      <w:r>
        <w:rPr>
          <w:rtl w:val="true"/>
        </w:rPr>
        <w:t>إذا ترک اللاقط ما دون الدرهم من اللقطة فی مجامع الناس أو مسجد و أعرض عنه فأخذها شخصٌ</w:t>
      </w:r>
      <w:bookmarkEnd w:id="5333"/>
    </w:p>
    <w:p>
      <w:pPr>
        <w:pStyle w:val="BookText"/>
        <w:rPr/>
      </w:pPr>
      <w:r>
        <w:rPr>
          <w:rFonts w:ascii="IRNazanin" w:hAnsi="IRNazanin" w:eastAsia="IRNazanin"/>
          <w:color w:val="111111"/>
          <w:sz w:val="28"/>
          <w:sz w:val="28"/>
          <w:szCs w:val="28"/>
          <w:rtl w:val="true"/>
          <w:lang w:bidi="fa-IR"/>
        </w:rPr>
        <w:t>فهی له حلال و جائز</w:t>
      </w:r>
      <w:r>
        <w:rPr>
          <w:rFonts w:eastAsia="IRNazanin" w:cs="IRNazanin"/>
          <w:color w:val="111111"/>
          <w:sz w:val="28"/>
          <w:szCs w:val="28"/>
          <w:rtl w:val="true"/>
          <w:lang w:bidi="fa-IR"/>
        </w:rPr>
        <w:t>.</w:t>
      </w:r>
    </w:p>
    <w:p>
      <w:pPr>
        <w:pStyle w:val="Heading3"/>
        <w:numPr>
          <w:ilvl w:val="2"/>
          <w:numId w:val="1"/>
        </w:numPr>
        <w:rPr/>
      </w:pPr>
      <w:bookmarkStart w:id="5334" w:name="__RefHeading___Toc4213214_581953129"/>
      <w:bookmarkStart w:id="5335" w:name="_Toc2467"/>
      <w:bookmarkEnd w:id="5334"/>
      <w:r>
        <w:rPr>
          <w:rtl w:val="true"/>
        </w:rPr>
        <w:t>(</w:t>
      </w:r>
      <w:r>
        <w:rPr>
          <w:rtl w:val="true"/>
        </w:rPr>
        <w:t xml:space="preserve">مسألة </w:t>
      </w:r>
      <w:r>
        <w:rPr/>
        <w:t>1850</w:t>
      </w:r>
      <w:r>
        <w:rPr>
          <w:rtl w:val="true"/>
        </w:rPr>
        <w:t xml:space="preserve">): </w:t>
      </w:r>
      <w:r>
        <w:rPr>
          <w:rtl w:val="true"/>
        </w:rPr>
        <w:t>یجب الفحص عن المالک فیما جهل مالکه،</w:t>
      </w:r>
      <w:bookmarkEnd w:id="5335"/>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کلّ مال لم یعلم مالکه و لم یصدق علیه عنوان اللقطة؛ کالثوب یعطی للخیاطة و لم یأت المالک، أو الکتب عند الصحّاف، و أمثال ذلک إن لم یرجع المالک و کان مجهولاً، و لا بدّ من الفحص عن المالک، و بعد الیأس عن الظفر به یتصدّق به، و لا بدّ أن یکون بإذن الحاکم الشرعیّ علی الأحوط</w:t>
      </w:r>
      <w:r>
        <w:rPr>
          <w:rFonts w:eastAsia="IRNazanin" w:cs="IRNazanin"/>
          <w:color w:val="111111"/>
          <w:sz w:val="28"/>
          <w:szCs w:val="28"/>
          <w:rtl w:val="true"/>
          <w:lang w:bidi="fa-IR"/>
        </w:rPr>
        <w:t>.</w:t>
      </w:r>
      <w:bookmarkStart w:id="5336" w:name="pg5769_39086"/>
    </w:p>
    <w:p>
      <w:pPr>
        <w:pStyle w:val="Heading2"/>
        <w:numPr>
          <w:ilvl w:val="1"/>
          <w:numId w:val="1"/>
        </w:numPr>
        <w:rPr/>
      </w:pPr>
      <w:bookmarkStart w:id="5337" w:name="__RefHeading___Toc4213216_581953129"/>
      <w:bookmarkStart w:id="5338" w:name="_Toc2468"/>
      <w:bookmarkEnd w:id="5336"/>
      <w:bookmarkEnd w:id="5337"/>
      <w:r>
        <w:rPr/>
        <w:t>35</w:t>
      </w:r>
      <w:r>
        <w:rPr>
          <w:rtl w:val="true"/>
        </w:rPr>
        <w:t xml:space="preserve">- </w:t>
      </w:r>
      <w:r>
        <w:rPr>
          <w:rtl w:val="true"/>
        </w:rPr>
        <w:t>الصید و الذباحة</w:t>
      </w:r>
      <w:bookmarkEnd w:id="5338"/>
    </w:p>
    <w:p>
      <w:pPr>
        <w:pStyle w:val="Heading3"/>
        <w:numPr>
          <w:ilvl w:val="2"/>
          <w:numId w:val="1"/>
        </w:numPr>
        <w:rPr/>
      </w:pPr>
      <w:bookmarkStart w:id="5339" w:name="__RefHeading___Toc4213218_581953129"/>
      <w:bookmarkStart w:id="5340" w:name="_Toc2469"/>
      <w:bookmarkEnd w:id="5339"/>
      <w:r>
        <w:rPr>
          <w:rtl w:val="true"/>
        </w:rPr>
        <w:t>مسائل</w:t>
      </w:r>
      <w:bookmarkEnd w:id="5340"/>
    </w:p>
    <w:p>
      <w:pPr>
        <w:pStyle w:val="Heading4"/>
        <w:numPr>
          <w:ilvl w:val="3"/>
          <w:numId w:val="1"/>
        </w:numPr>
        <w:rPr/>
      </w:pPr>
      <w:bookmarkStart w:id="5341" w:name="__RefHeading___Toc4213220_581953129"/>
      <w:bookmarkStart w:id="5342" w:name="_Toc2470"/>
      <w:bookmarkEnd w:id="5341"/>
      <w:r>
        <w:rPr>
          <w:rtl w:val="true"/>
        </w:rPr>
        <w:t>(</w:t>
      </w:r>
      <w:r>
        <w:rPr>
          <w:rtl w:val="true"/>
        </w:rPr>
        <w:t xml:space="preserve">مسألة </w:t>
      </w:r>
      <w:r>
        <w:rPr/>
        <w:t>1851</w:t>
      </w:r>
      <w:r>
        <w:rPr>
          <w:rtl w:val="true"/>
        </w:rPr>
        <w:t xml:space="preserve">): </w:t>
      </w:r>
      <w:r>
        <w:rPr>
          <w:rtl w:val="true"/>
        </w:rPr>
        <w:t>الحیوان المحلّل لحمه وحشیّاً کان أم أهلیّاً إذا ذکّی بالذبح علی الترتیب الآتی فی هذا الباب و خرجت روحه</w:t>
      </w:r>
      <w:bookmarkEnd w:id="5342"/>
    </w:p>
    <w:p>
      <w:pPr>
        <w:pStyle w:val="BookText"/>
        <w:rPr/>
      </w:pPr>
      <w:r>
        <w:rPr>
          <w:rFonts w:ascii="Amiri" w:hAnsi="Amiri" w:eastAsia="Amiri" w:cs="Amiri"/>
          <w:color w:val="111111"/>
          <w:sz w:val="28"/>
          <w:sz w:val="28"/>
          <w:szCs w:val="28"/>
          <w:rtl w:val="true"/>
          <w:lang w:bidi="ar-SA"/>
        </w:rPr>
        <w:t>یحلّ أکله</w:t>
      </w:r>
      <w:r>
        <w:rPr>
          <w:rFonts w:eastAsia="Amiri" w:cs="Amiri" w:ascii="Amiri" w:hAnsi="Amiri"/>
          <w:color w:val="111111"/>
          <w:sz w:val="28"/>
          <w:szCs w:val="28"/>
          <w:rtl w:val="true"/>
          <w:lang w:bidi="ar-SA"/>
        </w:rPr>
        <w:t>.</w:t>
      </w:r>
    </w:p>
    <w:p>
      <w:pPr>
        <w:pStyle w:val="Heading4"/>
        <w:numPr>
          <w:ilvl w:val="3"/>
          <w:numId w:val="1"/>
        </w:numPr>
        <w:rPr/>
      </w:pPr>
      <w:bookmarkStart w:id="5343" w:name="__RefHeading___Toc4213222_581953129"/>
      <w:bookmarkStart w:id="5344" w:name="_Toc2471"/>
      <w:bookmarkEnd w:id="5343"/>
      <w:r>
        <w:rPr>
          <w:rtl w:val="true"/>
        </w:rPr>
        <w:t>(</w:t>
      </w:r>
      <w:r>
        <w:rPr>
          <w:rtl w:val="true"/>
        </w:rPr>
        <w:t xml:space="preserve">مسألة </w:t>
      </w:r>
      <w:r>
        <w:rPr/>
        <w:t>1852</w:t>
      </w:r>
      <w:r>
        <w:rPr>
          <w:rtl w:val="true"/>
        </w:rPr>
        <w:t xml:space="preserve">): </w:t>
      </w:r>
      <w:r>
        <w:rPr>
          <w:rtl w:val="true"/>
        </w:rPr>
        <w:t>الحیوان المحلّل لحمه الذی لیست له نفس سائله کالسمک إذا مات بغیر تذکیة</w:t>
      </w:r>
      <w:bookmarkEnd w:id="5344"/>
    </w:p>
    <w:p>
      <w:pPr>
        <w:pStyle w:val="BookText"/>
        <w:rPr/>
      </w:pPr>
      <w:r>
        <w:rPr>
          <w:rFonts w:ascii="IRNazanin" w:hAnsi="IRNazanin" w:eastAsia="IRNazanin"/>
          <w:color w:val="111111"/>
          <w:sz w:val="28"/>
          <w:sz w:val="28"/>
          <w:szCs w:val="28"/>
          <w:rtl w:val="true"/>
          <w:lang w:bidi="fa-IR"/>
        </w:rPr>
        <w:t>حرم أکله، لکنّه طاهر</w:t>
      </w:r>
      <w:r>
        <w:rPr>
          <w:rFonts w:eastAsia="IRNazanin" w:cs="IRNazanin"/>
          <w:color w:val="111111"/>
          <w:sz w:val="28"/>
          <w:szCs w:val="28"/>
          <w:rtl w:val="true"/>
          <w:lang w:bidi="fa-IR"/>
        </w:rPr>
        <w:t>.</w:t>
      </w:r>
    </w:p>
    <w:p>
      <w:pPr>
        <w:pStyle w:val="Heading4"/>
        <w:numPr>
          <w:ilvl w:val="3"/>
          <w:numId w:val="1"/>
        </w:numPr>
        <w:rPr/>
      </w:pPr>
      <w:bookmarkStart w:id="5345" w:name="__RefHeading___Toc4213224_581953129"/>
      <w:bookmarkStart w:id="5346" w:name="_Toc2472"/>
      <w:bookmarkEnd w:id="5345"/>
      <w:r>
        <w:rPr>
          <w:rtl w:val="true"/>
        </w:rPr>
        <w:t>(</w:t>
      </w:r>
      <w:r>
        <w:rPr>
          <w:rtl w:val="true"/>
        </w:rPr>
        <w:t xml:space="preserve">مسألة </w:t>
      </w:r>
      <w:r>
        <w:rPr/>
        <w:t>1853</w:t>
      </w:r>
      <w:r>
        <w:rPr>
          <w:rtl w:val="true"/>
        </w:rPr>
        <w:t xml:space="preserve">): </w:t>
      </w:r>
      <w:r>
        <w:rPr>
          <w:rtl w:val="true"/>
        </w:rPr>
        <w:t>الحیوان المحرّم أکله إذا لم تکن له نفس سائلة کالحیّة</w:t>
      </w:r>
      <w:bookmarkEnd w:id="5346"/>
    </w:p>
    <w:p>
      <w:pPr>
        <w:pStyle w:val="BookText"/>
        <w:rPr/>
      </w:pPr>
      <w:r>
        <w:rPr>
          <w:rFonts w:ascii="IRNazanin" w:hAnsi="IRNazanin" w:eastAsia="IRNazanin"/>
          <w:color w:val="111111"/>
          <w:sz w:val="28"/>
          <w:sz w:val="28"/>
          <w:szCs w:val="28"/>
          <w:rtl w:val="true"/>
          <w:lang w:bidi="fa-IR"/>
        </w:rPr>
        <w:t>لا أثر لذبحه أو صیده؛ لأنّ میتته طاهرة</w:t>
      </w:r>
      <w:r>
        <w:rPr>
          <w:rFonts w:eastAsia="IRNazanin" w:cs="IRNazanin"/>
          <w:color w:val="111111"/>
          <w:sz w:val="28"/>
          <w:szCs w:val="28"/>
          <w:rtl w:val="true"/>
          <w:lang w:bidi="fa-IR"/>
        </w:rPr>
        <w:t>.</w:t>
      </w:r>
    </w:p>
    <w:p>
      <w:pPr>
        <w:pStyle w:val="Heading4"/>
        <w:numPr>
          <w:ilvl w:val="3"/>
          <w:numId w:val="1"/>
        </w:numPr>
        <w:rPr/>
      </w:pPr>
      <w:bookmarkStart w:id="5347" w:name="__RefHeading___Toc4213226_581953129"/>
      <w:bookmarkStart w:id="5348" w:name="_Toc2473"/>
      <w:bookmarkEnd w:id="5347"/>
      <w:r>
        <w:rPr>
          <w:rtl w:val="true"/>
        </w:rPr>
        <w:t>(</w:t>
      </w:r>
      <w:r>
        <w:rPr>
          <w:rtl w:val="true"/>
        </w:rPr>
        <w:t xml:space="preserve">مسألة </w:t>
      </w:r>
      <w:r>
        <w:rPr/>
        <w:t>1854</w:t>
      </w:r>
      <w:r>
        <w:rPr>
          <w:rtl w:val="true"/>
        </w:rPr>
        <w:t xml:space="preserve">): </w:t>
      </w:r>
      <w:r>
        <w:rPr>
          <w:rtl w:val="true"/>
        </w:rPr>
        <w:t>الکلب و الخنزیر لا یقبلان التذکیة،</w:t>
      </w:r>
      <w:bookmarkEnd w:id="5348"/>
    </w:p>
    <w:p>
      <w:pPr>
        <w:pStyle w:val="BookText"/>
        <w:rPr/>
      </w:pPr>
      <w:r>
        <w:rPr>
          <w:rFonts w:ascii="IRNazanin" w:hAnsi="IRNazanin" w:eastAsia="IRNazanin"/>
          <w:color w:val="111111"/>
          <w:sz w:val="28"/>
          <w:sz w:val="28"/>
          <w:szCs w:val="28"/>
          <w:rtl w:val="true"/>
          <w:lang w:bidi="fa-IR"/>
        </w:rPr>
        <w:t>فلا یحکم بطهارتهما و لا بحلیّتهما بالذبح أو الصید، و أمّا السباع و هی ما تفترس الحیوان و تأکل اللحم کالذئب و النمر فهی قابلة للتذکیة، فلو ذبحت أو اصطیدت بالرمی و نحوه حکم بطهارة لحومها و جلودها و إن لم یحلّ أکلها بذلک، بل ما عدا الکلب و الخنزیر من الحیوانات التی لا یؤکل لحمها قابل للتذکیة، فجلده و لحمه طاهر بعد التذکیة، نعم فی قابلیّة الحشرات للتذکیة خصوصاً الصغار منها إشکال</w:t>
      </w:r>
      <w:r>
        <w:rPr>
          <w:rFonts w:eastAsia="IRNazanin" w:cs="IRNazanin"/>
          <w:color w:val="111111"/>
          <w:sz w:val="28"/>
          <w:szCs w:val="28"/>
          <w:rtl w:val="true"/>
          <w:lang w:bidi="fa-IR"/>
        </w:rPr>
        <w:t>.</w:t>
      </w:r>
    </w:p>
    <w:p>
      <w:pPr>
        <w:pStyle w:val="Heading4"/>
        <w:numPr>
          <w:ilvl w:val="3"/>
          <w:numId w:val="1"/>
        </w:numPr>
        <w:rPr/>
      </w:pPr>
      <w:bookmarkStart w:id="5349" w:name="__RefHeading___Toc4213228_581953129"/>
      <w:bookmarkStart w:id="5350" w:name="_Toc2474"/>
      <w:bookmarkEnd w:id="5349"/>
      <w:r>
        <w:rPr>
          <w:rtl w:val="true"/>
        </w:rPr>
        <w:t>(</w:t>
      </w:r>
      <w:r>
        <w:rPr>
          <w:rtl w:val="true"/>
        </w:rPr>
        <w:t xml:space="preserve">مسألة </w:t>
      </w:r>
      <w:r>
        <w:rPr/>
        <w:t>1855</w:t>
      </w:r>
      <w:r>
        <w:rPr>
          <w:rtl w:val="true"/>
        </w:rPr>
        <w:t xml:space="preserve">): </w:t>
      </w:r>
      <w:r>
        <w:rPr>
          <w:rtl w:val="true"/>
        </w:rPr>
        <w:t>لو خرج الجنین من بطن امّه و هی حیّة أو میّتة بدون التذکیة،</w:t>
      </w:r>
      <w:bookmarkEnd w:id="5350"/>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أُخرج کذلک، لم یحلّ أکله إلّا إذا کان حیّاً و وقعت علیه التذکیة، و کذا إن خرج أو أُخرج من بطن أمّه المذکّاة، فإنّه لا یحلّ إلّا بالتذکیة، فلو لم یذکّ لم یحلّ و إن کان عدمها من جهة عدم اتّساع الزمان لها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خرج أو أُخرج میّتاً من بطن أُمّه المذکاة حلّ أکله بشرط کونه تامّ الخلقة و قد أشعر أو أوبر، و إلّا فمیتة، و لا فرق فی حلّیّته مع الشرط المزبور بین ما لم تلجه الروح، و بین ما ولجته</w:t>
      </w:r>
      <w:bookmarkStart w:id="5351" w:name="pg5769_39087"/>
    </w:p>
    <w:p>
      <w:pPr>
        <w:pStyle w:val="BookText"/>
        <w:rPr/>
      </w:pPr>
      <w:bookmarkEnd w:id="5351"/>
      <w:r>
        <w:rPr>
          <w:rFonts w:ascii="IRNazanin" w:hAnsi="IRNazanin" w:eastAsia="IRNazanin"/>
          <w:color w:val="111111"/>
          <w:sz w:val="28"/>
          <w:sz w:val="28"/>
          <w:szCs w:val="28"/>
          <w:rtl w:val="true"/>
          <w:lang w:bidi="fa-IR"/>
        </w:rPr>
        <w:t>و مات فی بطن أُمّه بعد تذکیتها، و الأحوط أن لا یکون موته بعد التأخیر الزائد عن المتعارف فی شقّ بطن الأُمّ</w:t>
      </w:r>
      <w:r>
        <w:rPr>
          <w:rFonts w:eastAsia="IRNazanin" w:cs="IRNazanin"/>
          <w:color w:val="111111"/>
          <w:sz w:val="28"/>
          <w:szCs w:val="28"/>
          <w:rtl w:val="true"/>
          <w:lang w:bidi="fa-IR"/>
        </w:rPr>
        <w:t>.</w:t>
      </w:r>
    </w:p>
    <w:p>
      <w:pPr>
        <w:pStyle w:val="Heading3"/>
        <w:numPr>
          <w:ilvl w:val="2"/>
          <w:numId w:val="1"/>
        </w:numPr>
        <w:rPr/>
      </w:pPr>
      <w:bookmarkStart w:id="5352" w:name="__RefHeading___Toc4213230_581953129"/>
      <w:bookmarkStart w:id="5353" w:name="_Toc2475"/>
      <w:bookmarkEnd w:id="5352"/>
      <w:r>
        <w:rPr>
          <w:rtl w:val="true"/>
        </w:rPr>
        <w:t>کیفیّة الذبح</w:t>
      </w:r>
      <w:bookmarkEnd w:id="5353"/>
    </w:p>
    <w:p>
      <w:pPr>
        <w:pStyle w:val="Heading4"/>
        <w:numPr>
          <w:ilvl w:val="3"/>
          <w:numId w:val="1"/>
        </w:numPr>
        <w:rPr/>
      </w:pPr>
      <w:bookmarkStart w:id="5354" w:name="__RefHeading___Toc4213232_581953129"/>
      <w:bookmarkStart w:id="5355" w:name="_Toc2476"/>
      <w:bookmarkEnd w:id="5354"/>
      <w:r>
        <w:rPr>
          <w:rtl w:val="true"/>
        </w:rPr>
        <w:t>(</w:t>
      </w:r>
      <w:r>
        <w:rPr>
          <w:rtl w:val="true"/>
        </w:rPr>
        <w:t xml:space="preserve">مسألة </w:t>
      </w:r>
      <w:r>
        <w:rPr/>
        <w:t>1856</w:t>
      </w:r>
      <w:r>
        <w:rPr>
          <w:rtl w:val="true"/>
        </w:rPr>
        <w:t xml:space="preserve">): </w:t>
      </w:r>
      <w:r>
        <w:rPr>
          <w:rtl w:val="true"/>
        </w:rPr>
        <w:t>الکیفیّة المعتبرة فی الذبح هی أن تقطع الأوداج الأربعة تماماً،</w:t>
      </w:r>
      <w:bookmarkEnd w:id="5355"/>
    </w:p>
    <w:p>
      <w:pPr>
        <w:pStyle w:val="BookText"/>
        <w:rPr/>
      </w:pPr>
      <w:r>
        <w:rPr>
          <w:rFonts w:ascii="IRNazanin" w:hAnsi="IRNazanin" w:eastAsia="IRNazanin"/>
          <w:color w:val="111111"/>
          <w:sz w:val="28"/>
          <w:sz w:val="28"/>
          <w:szCs w:val="28"/>
          <w:rtl w:val="true"/>
          <w:lang w:bidi="fa-IR"/>
        </w:rPr>
        <w:t xml:space="preserve">فلا یکفی شقّها عن قطعها، و لا یتحقّق قطع الأوداج إلّا إذا کان القطع من تحت العقدة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الأوداج الأربعة هی المری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العرقان الغلیظان المحیطان بالحلقوم</w:t>
      </w:r>
      <w:r>
        <w:rPr>
          <w:rFonts w:eastAsia="IRNazanin" w:cs="IRNazanin"/>
          <w:color w:val="111111"/>
          <w:sz w:val="28"/>
          <w:szCs w:val="28"/>
          <w:rtl w:val="true"/>
          <w:lang w:bidi="fa-IR"/>
        </w:rPr>
        <w:t>.</w:t>
      </w:r>
    </w:p>
    <w:p>
      <w:pPr>
        <w:pStyle w:val="Heading4"/>
        <w:numPr>
          <w:ilvl w:val="3"/>
          <w:numId w:val="1"/>
        </w:numPr>
        <w:rPr/>
      </w:pPr>
      <w:bookmarkStart w:id="5356" w:name="__RefHeading___Toc4213234_581953129"/>
      <w:bookmarkStart w:id="5357" w:name="_Toc2477"/>
      <w:bookmarkEnd w:id="5356"/>
      <w:r>
        <w:rPr>
          <w:rtl w:val="true"/>
        </w:rPr>
        <w:t>(</w:t>
      </w:r>
      <w:r>
        <w:rPr>
          <w:rtl w:val="true"/>
        </w:rPr>
        <w:t xml:space="preserve">مسألة </w:t>
      </w:r>
      <w:r>
        <w:rPr/>
        <w:t>1857</w:t>
      </w:r>
      <w:r>
        <w:rPr>
          <w:rtl w:val="true"/>
        </w:rPr>
        <w:t xml:space="preserve">): </w:t>
      </w:r>
      <w:r>
        <w:rPr>
          <w:rtl w:val="true"/>
        </w:rPr>
        <w:t>الأقوی عدم اعتبار استقرار الحیاة فی حلّیّة الذبیحة،</w:t>
      </w:r>
      <w:bookmarkEnd w:id="5357"/>
    </w:p>
    <w:p>
      <w:pPr>
        <w:pStyle w:val="BookText"/>
        <w:rPr/>
      </w:pPr>
      <w:r>
        <w:rPr>
          <w:rFonts w:ascii="IRNazanin" w:hAnsi="IRNazanin" w:eastAsia="IRNazanin"/>
          <w:color w:val="111111"/>
          <w:sz w:val="28"/>
          <w:sz w:val="28"/>
          <w:szCs w:val="28"/>
          <w:rtl w:val="true"/>
          <w:lang w:bidi="fa-IR"/>
        </w:rPr>
        <w:t>بل المعتبر أصل الحیاة و لو کانت عند إشراف الخروج کالمشقوق بطنه، و المخرج حشوته، و المذبوح من قفاه الباقیة أوداجه، و الساقط من الشاهق و نحوها</w:t>
      </w:r>
      <w:r>
        <w:rPr>
          <w:rFonts w:eastAsia="IRNazanin" w:cs="IRNazanin"/>
          <w:color w:val="111111"/>
          <w:sz w:val="28"/>
          <w:szCs w:val="28"/>
          <w:rtl w:val="true"/>
          <w:lang w:bidi="fa-IR"/>
        </w:rPr>
        <w:t>.</w:t>
      </w:r>
    </w:p>
    <w:p>
      <w:pPr>
        <w:pStyle w:val="Heading4"/>
        <w:numPr>
          <w:ilvl w:val="3"/>
          <w:numId w:val="1"/>
        </w:numPr>
        <w:rPr/>
      </w:pPr>
      <w:bookmarkStart w:id="5358" w:name="__RefHeading___Toc4213236_581953129"/>
      <w:bookmarkStart w:id="5359" w:name="_Toc2478"/>
      <w:bookmarkEnd w:id="5358"/>
      <w:r>
        <w:rPr>
          <w:rtl w:val="true"/>
        </w:rPr>
        <w:t>(</w:t>
      </w:r>
      <w:r>
        <w:rPr>
          <w:rtl w:val="true"/>
        </w:rPr>
        <w:t xml:space="preserve">مسألة </w:t>
      </w:r>
      <w:r>
        <w:rPr/>
        <w:t>1858</w:t>
      </w:r>
      <w:r>
        <w:rPr>
          <w:rtl w:val="true"/>
        </w:rPr>
        <w:t xml:space="preserve">): </w:t>
      </w:r>
      <w:r>
        <w:rPr>
          <w:rtl w:val="true"/>
        </w:rPr>
        <w:t>یعتبر فی قطع الأوداج الأربعة التتابع علی الأحوط،</w:t>
      </w:r>
      <w:bookmarkEnd w:id="5359"/>
    </w:p>
    <w:p>
      <w:pPr>
        <w:pStyle w:val="BookText"/>
        <w:rPr/>
      </w:pPr>
      <w:r>
        <w:rPr>
          <w:rFonts w:ascii="IRNazanin" w:hAnsi="IRNazanin" w:eastAsia="IRNazanin"/>
          <w:color w:val="111111"/>
          <w:sz w:val="28"/>
          <w:sz w:val="28"/>
          <w:szCs w:val="28"/>
          <w:rtl w:val="true"/>
          <w:lang w:bidi="fa-IR"/>
        </w:rPr>
        <w:t>فلو قطع الأوداج قبل زهوق روح الحیوان إلّا أنّه فصّل بینها بما هو خارج عن المتعارف المعتاد یشکل الأمر، و الأحوط الاجتناب، و أمّا لو مات قبل قطع الباقی فیحرم جزماً</w:t>
      </w:r>
      <w:r>
        <w:rPr>
          <w:rFonts w:eastAsia="IRNazanin" w:cs="IRNazanin"/>
          <w:color w:val="111111"/>
          <w:sz w:val="28"/>
          <w:szCs w:val="28"/>
          <w:rtl w:val="true"/>
          <w:lang w:bidi="fa-IR"/>
        </w:rPr>
        <w:t>.</w:t>
      </w:r>
    </w:p>
    <w:p>
      <w:pPr>
        <w:pStyle w:val="Heading4"/>
        <w:numPr>
          <w:ilvl w:val="3"/>
          <w:numId w:val="1"/>
        </w:numPr>
        <w:rPr/>
      </w:pPr>
      <w:bookmarkStart w:id="5360" w:name="__RefHeading___Toc4213238_581953129"/>
      <w:bookmarkStart w:id="5361" w:name="_Toc2479"/>
      <w:bookmarkEnd w:id="5360"/>
      <w:r>
        <w:rPr>
          <w:rtl w:val="true"/>
        </w:rPr>
        <w:t>(</w:t>
      </w:r>
      <w:r>
        <w:rPr>
          <w:rtl w:val="true"/>
        </w:rPr>
        <w:t xml:space="preserve">مسألة </w:t>
      </w:r>
      <w:r>
        <w:rPr/>
        <w:t>1859</w:t>
      </w:r>
      <w:r>
        <w:rPr>
          <w:rtl w:val="true"/>
        </w:rPr>
        <w:t xml:space="preserve">): </w:t>
      </w:r>
      <w:r>
        <w:rPr>
          <w:rtl w:val="true"/>
        </w:rPr>
        <w:t>لو أکل الذئب مثلاً مذبح الحیوان و أدرکه حیّاً،</w:t>
      </w:r>
      <w:bookmarkEnd w:id="5361"/>
    </w:p>
    <w:p>
      <w:pPr>
        <w:pStyle w:val="BookText"/>
        <w:rPr/>
      </w:pPr>
      <w:r>
        <w:rPr>
          <w:rFonts w:ascii="IRNazanin" w:hAnsi="IRNazanin" w:eastAsia="IRNazanin"/>
          <w:color w:val="111111"/>
          <w:sz w:val="28"/>
          <w:sz w:val="28"/>
          <w:szCs w:val="28"/>
          <w:rtl w:val="true"/>
          <w:lang w:bidi="fa-IR"/>
        </w:rPr>
        <w:t>فإن لم تبق الأوداج الأربعة أصلاً فهو غیر قابل للتذکیة و یحرم، و کذا إن أکلها من فوق أو من تحت و بقی مقدار من الجمیع معلّقة بالرأس أو البدن علی الأحوط، و کذا لو أکل بعضها تماماً و أبقی بعضها کذلک</w:t>
      </w:r>
      <w:r>
        <w:rPr>
          <w:rFonts w:eastAsia="IRNazanin" w:cs="IRNazanin"/>
          <w:color w:val="111111"/>
          <w:sz w:val="28"/>
          <w:szCs w:val="28"/>
          <w:rtl w:val="true"/>
          <w:lang w:bidi="fa-IR"/>
        </w:rPr>
        <w:t>.</w:t>
      </w:r>
    </w:p>
    <w:p>
      <w:pPr>
        <w:pStyle w:val="Heading3"/>
        <w:numPr>
          <w:ilvl w:val="2"/>
          <w:numId w:val="1"/>
        </w:numPr>
        <w:rPr/>
      </w:pPr>
      <w:bookmarkStart w:id="5362" w:name="__RefHeading___Toc4213240_581953129"/>
      <w:bookmarkStart w:id="5363" w:name="_Toc2480"/>
      <w:bookmarkEnd w:id="5362"/>
      <w:r>
        <w:rPr>
          <w:rtl w:val="true"/>
        </w:rPr>
        <w:t>شرائط الذبح</w:t>
      </w:r>
      <w:bookmarkEnd w:id="5363"/>
    </w:p>
    <w:p>
      <w:pPr>
        <w:pStyle w:val="Heading4"/>
        <w:numPr>
          <w:ilvl w:val="3"/>
          <w:numId w:val="1"/>
        </w:numPr>
        <w:rPr/>
      </w:pPr>
      <w:bookmarkStart w:id="5364" w:name="__RefHeading___Toc4213242_581953129"/>
      <w:bookmarkStart w:id="5365" w:name="_Toc2481"/>
      <w:bookmarkEnd w:id="5364"/>
      <w:r>
        <w:rPr>
          <w:rtl w:val="true"/>
        </w:rPr>
        <w:t>(</w:t>
      </w:r>
      <w:r>
        <w:rPr>
          <w:rtl w:val="true"/>
        </w:rPr>
        <w:t xml:space="preserve">مسألة </w:t>
      </w:r>
      <w:r>
        <w:rPr/>
        <w:t>1860</w:t>
      </w:r>
      <w:r>
        <w:rPr>
          <w:rtl w:val="true"/>
        </w:rPr>
        <w:t xml:space="preserve">): </w:t>
      </w:r>
      <w:r>
        <w:rPr>
          <w:rtl w:val="true"/>
        </w:rPr>
        <w:t>یشترط فی تذکیة الذبیحة أُمور</w:t>
      </w:r>
      <w:r>
        <w:rPr>
          <w:rtl w:val="true"/>
        </w:rPr>
        <w:t>:</w:t>
      </w:r>
      <w:bookmarkEnd w:id="5365"/>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الذابح مسلماً، فلا تحلّ ذبیحة الکافر، و کذا من یکون</w:t>
      </w:r>
      <w:bookmarkStart w:id="5366" w:name="pg5769_39088"/>
    </w:p>
    <w:p>
      <w:pPr>
        <w:pStyle w:val="BookText"/>
        <w:rPr/>
      </w:pPr>
      <w:bookmarkEnd w:id="5366"/>
      <w:r>
        <w:rPr>
          <w:rFonts w:ascii="IRNazanin" w:hAnsi="IRNazanin" w:eastAsia="IRNazanin"/>
          <w:color w:val="111111"/>
          <w:sz w:val="28"/>
          <w:sz w:val="28"/>
          <w:szCs w:val="28"/>
          <w:rtl w:val="true"/>
          <w:lang w:bidi="fa-IR"/>
        </w:rPr>
        <w:t>محکوماً بالکفر و إن انتحل الإسلام، کالناصب و الغالی، و لا یشترط فیه الذکورة و لا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الذبح بالحدید مع الإمکان، و منه الإستیل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یوجد الحدید و خیف فوت الذبیحة بتأخیر ذبحها، جاز ذبحها بکلّ ما یقطع الأوداج من الزجاجة و الحجارة الحادّة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 بالذبیحة حال الذبح؛ بأن توجّه مقادیم بدنها من الوجه و الیدین و البطن و الرجلین إلی القبلة، و تحرم الذبیحة بالإخلال به متعمّداً، و لا بأس بترکه نسیاناً أو خطأً، أو للجهل بالاشتراط، أو لعدم العلم بجهتها، أو عدم التمکّن من توجیه الذبیحة إلیها، و لا یشترط استقبال الذابح و إن کان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بأن یذکر الذابح اسم اللّه وحده علیها بنیّة الذبح حین الشروع فیه، و یکفی فی التسمیة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للتسمیة من دون نیّة الذبح، و لو أخلّ بها جهلاً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أخلّ بها نسیاناً لم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تتحرّک الذبیحة بعد تمامیّة الذبح و لو حرکة یسیرة؛ بأن تطرف عینها، أو تحرّک ذنبها، أو ترکض برجلها، أو یخرج منها الدم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شکّ فی حیاتها حال الذبح، و إلّا فلا تعتبر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الذبح من المذبح، فلا یجوز أن یکون من القفا علی الأحوط</w:t>
      </w:r>
      <w:r>
        <w:rPr>
          <w:rFonts w:eastAsia="IRNazanin" w:cs="IRNazanin"/>
          <w:color w:val="111111"/>
          <w:sz w:val="28"/>
          <w:szCs w:val="28"/>
          <w:rtl w:val="true"/>
          <w:lang w:bidi="fa-IR"/>
        </w:rPr>
        <w:t>.</w:t>
      </w:r>
    </w:p>
    <w:p>
      <w:pPr>
        <w:pStyle w:val="Heading4"/>
        <w:numPr>
          <w:ilvl w:val="3"/>
          <w:numId w:val="1"/>
        </w:numPr>
        <w:rPr/>
      </w:pPr>
      <w:bookmarkStart w:id="5367" w:name="__RefHeading___Toc4213244_581953129"/>
      <w:bookmarkStart w:id="5368" w:name="_Toc2482"/>
      <w:bookmarkEnd w:id="5367"/>
      <w:r>
        <w:rPr>
          <w:rtl w:val="true"/>
        </w:rPr>
        <w:t>(</w:t>
      </w:r>
      <w:r>
        <w:rPr>
          <w:rtl w:val="true"/>
        </w:rPr>
        <w:t xml:space="preserve">مسألة </w:t>
      </w:r>
      <w:r>
        <w:rPr/>
        <w:t>1861</w:t>
      </w:r>
      <w:r>
        <w:rPr>
          <w:rtl w:val="true"/>
        </w:rPr>
        <w:t xml:space="preserve">): </w:t>
      </w:r>
      <w:r>
        <w:rPr>
          <w:rtl w:val="true"/>
        </w:rPr>
        <w:t>لا یشرط فی الحلّیّة بعد وقوع الذبح علیها حیّاً أن یکون خروج روحها بذلک الذبح،</w:t>
      </w:r>
      <w:bookmarkEnd w:id="5368"/>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وقع علیها الذبح الشرعی ثمّ وقعت فی النار أو سقطت من جبل و نحو ذلک فماتت بذلک حلّت علی الأقوی</w:t>
      </w:r>
      <w:r>
        <w:rPr>
          <w:rFonts w:eastAsia="IRNazanin" w:cs="IRNazanin"/>
          <w:color w:val="111111"/>
          <w:sz w:val="28"/>
          <w:szCs w:val="28"/>
          <w:rtl w:val="true"/>
          <w:lang w:bidi="fa-IR"/>
        </w:rPr>
        <w:t>.</w:t>
      </w:r>
      <w:bookmarkStart w:id="5369" w:name="pg5769_39089"/>
    </w:p>
    <w:p>
      <w:pPr>
        <w:pStyle w:val="Heading3"/>
        <w:numPr>
          <w:ilvl w:val="2"/>
          <w:numId w:val="1"/>
        </w:numPr>
        <w:rPr/>
      </w:pPr>
      <w:bookmarkStart w:id="5370" w:name="__RefHeading___Toc4213246_581953129"/>
      <w:bookmarkStart w:id="5371" w:name="_Toc2483"/>
      <w:bookmarkEnd w:id="5369"/>
      <w:bookmarkEnd w:id="5370"/>
      <w:r>
        <w:rPr>
          <w:rtl w:val="true"/>
        </w:rPr>
        <w:t>نحر الإبل</w:t>
      </w:r>
      <w:bookmarkEnd w:id="5371"/>
    </w:p>
    <w:p>
      <w:pPr>
        <w:pStyle w:val="Heading4"/>
        <w:numPr>
          <w:ilvl w:val="3"/>
          <w:numId w:val="1"/>
        </w:numPr>
        <w:rPr/>
      </w:pPr>
      <w:bookmarkStart w:id="5372" w:name="__RefHeading___Toc4213248_581953129"/>
      <w:bookmarkStart w:id="5373" w:name="_Toc2484"/>
      <w:bookmarkEnd w:id="5372"/>
      <w:r>
        <w:rPr>
          <w:rtl w:val="true"/>
        </w:rPr>
        <w:t>(</w:t>
      </w:r>
      <w:r>
        <w:rPr>
          <w:rtl w:val="true"/>
        </w:rPr>
        <w:t xml:space="preserve">مسألة </w:t>
      </w:r>
      <w:r>
        <w:rPr/>
        <w:t>1862</w:t>
      </w:r>
      <w:r>
        <w:rPr>
          <w:rtl w:val="true"/>
        </w:rPr>
        <w:t xml:space="preserve">): </w:t>
      </w:r>
      <w:r>
        <w:rPr>
          <w:rtl w:val="true"/>
        </w:rPr>
        <w:t>یعتبر فی حلّیّة لحم الإبل و طهارته جمیع الشرائط المتقدّمة عدا أنّ تذکیتها بالنحر لا بالذبح،</w:t>
      </w:r>
      <w:bookmarkEnd w:id="5373"/>
    </w:p>
    <w:p>
      <w:pPr>
        <w:pStyle w:val="BookText"/>
        <w:rPr/>
      </w:pPr>
      <w:r>
        <w:rPr>
          <w:rFonts w:ascii="IRNazanin" w:hAnsi="IRNazanin" w:eastAsia="IRNazanin"/>
          <w:color w:val="111111"/>
          <w:sz w:val="28"/>
          <w:sz w:val="28"/>
          <w:szCs w:val="28"/>
          <w:rtl w:val="true"/>
          <w:lang w:bidi="fa-IR"/>
        </w:rPr>
        <w:t>و هو أن یدخل سکّیناً أو رمحاً أو غیرهما من الآلات الحادّة الحدیدیّة فی لبتها، و هی الموضع المنخفض الواقع بین أصل العنق و الصدر</w:t>
      </w:r>
      <w:r>
        <w:rPr>
          <w:rFonts w:eastAsia="IRNazanin" w:cs="IRNazanin"/>
          <w:color w:val="111111"/>
          <w:sz w:val="28"/>
          <w:szCs w:val="28"/>
          <w:rtl w:val="true"/>
          <w:lang w:bidi="fa-IR"/>
        </w:rPr>
        <w:t>.</w:t>
      </w:r>
    </w:p>
    <w:p>
      <w:pPr>
        <w:pStyle w:val="Heading4"/>
        <w:numPr>
          <w:ilvl w:val="3"/>
          <w:numId w:val="1"/>
        </w:numPr>
        <w:rPr/>
      </w:pPr>
      <w:bookmarkStart w:id="5374" w:name="__RefHeading___Toc4213250_581953129"/>
      <w:bookmarkStart w:id="5375" w:name="_Toc2485"/>
      <w:bookmarkEnd w:id="5374"/>
      <w:r>
        <w:rPr>
          <w:rtl w:val="true"/>
        </w:rPr>
        <w:t>(</w:t>
      </w:r>
      <w:r>
        <w:rPr>
          <w:rtl w:val="true"/>
        </w:rPr>
        <w:t xml:space="preserve">مسألة </w:t>
      </w:r>
      <w:r>
        <w:rPr/>
        <w:t>1863</w:t>
      </w:r>
      <w:r>
        <w:rPr>
          <w:rtl w:val="true"/>
        </w:rPr>
        <w:t xml:space="preserve">): </w:t>
      </w:r>
      <w:r>
        <w:rPr>
          <w:rtl w:val="true"/>
        </w:rPr>
        <w:t>یجوز نحر الإبل قائمة و بارکة و ساقطة علی جنبها،</w:t>
      </w:r>
      <w:bookmarkEnd w:id="5375"/>
    </w:p>
    <w:p>
      <w:pPr>
        <w:pStyle w:val="BookText"/>
        <w:rPr/>
      </w:pPr>
      <w:r>
        <w:rPr>
          <w:rFonts w:ascii="IRNazanin" w:hAnsi="IRNazanin" w:eastAsia="IRNazanin"/>
          <w:color w:val="111111"/>
          <w:sz w:val="28"/>
          <w:sz w:val="28"/>
          <w:szCs w:val="28"/>
          <w:rtl w:val="true"/>
          <w:lang w:bidi="fa-IR"/>
        </w:rPr>
        <w:t>و الأولی نحرها قائمة</w:t>
      </w:r>
      <w:r>
        <w:rPr>
          <w:rFonts w:eastAsia="IRNazanin" w:cs="IRNazanin"/>
          <w:color w:val="111111"/>
          <w:sz w:val="28"/>
          <w:szCs w:val="28"/>
          <w:rtl w:val="true"/>
          <w:lang w:bidi="fa-IR"/>
        </w:rPr>
        <w:t>.</w:t>
      </w:r>
    </w:p>
    <w:p>
      <w:pPr>
        <w:pStyle w:val="Heading4"/>
        <w:numPr>
          <w:ilvl w:val="3"/>
          <w:numId w:val="1"/>
        </w:numPr>
        <w:rPr/>
      </w:pPr>
      <w:bookmarkStart w:id="5376" w:name="__RefHeading___Toc4213252_581953129"/>
      <w:bookmarkStart w:id="5377" w:name="_Toc2486"/>
      <w:bookmarkEnd w:id="5376"/>
      <w:r>
        <w:rPr>
          <w:rtl w:val="true"/>
        </w:rPr>
        <w:t>(</w:t>
      </w:r>
      <w:r>
        <w:rPr>
          <w:rtl w:val="true"/>
        </w:rPr>
        <w:t xml:space="preserve">مسألة </w:t>
      </w:r>
      <w:r>
        <w:rPr/>
        <w:t>1864</w:t>
      </w:r>
      <w:r>
        <w:rPr>
          <w:rtl w:val="true"/>
        </w:rPr>
        <w:t xml:space="preserve">): </w:t>
      </w:r>
      <w:r>
        <w:rPr>
          <w:rtl w:val="true"/>
        </w:rPr>
        <w:t>لو ذبح الإبل بدلاً عن نحرها، أو نحر الشاة أو البقرة أو نحوهما بدلاً عن ذبحها</w:t>
      </w:r>
      <w:bookmarkEnd w:id="5377"/>
    </w:p>
    <w:p>
      <w:pPr>
        <w:pStyle w:val="BookText"/>
        <w:rPr/>
      </w:pPr>
      <w:r>
        <w:rPr>
          <w:rFonts w:ascii="IRNazanin" w:hAnsi="IRNazanin" w:eastAsia="IRNazanin"/>
          <w:color w:val="111111"/>
          <w:sz w:val="28"/>
          <w:sz w:val="28"/>
          <w:szCs w:val="28"/>
          <w:rtl w:val="true"/>
          <w:lang w:bidi="fa-IR"/>
        </w:rPr>
        <w:t>حرم لحمها و حکم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قطع الأوداج الأربعة من الإبل ثمّ نحرها قبل زهوق روحها، أو نحر الشاة مثلاً ثمّ ذبحها قبل أن تموت حلّ لحمهما و حکم بطهارتهما</w:t>
      </w:r>
      <w:r>
        <w:rPr>
          <w:rFonts w:eastAsia="IRNazanin" w:cs="IRNazanin"/>
          <w:color w:val="111111"/>
          <w:sz w:val="28"/>
          <w:szCs w:val="28"/>
          <w:rtl w:val="true"/>
          <w:lang w:bidi="fa-IR"/>
        </w:rPr>
        <w:t>.</w:t>
      </w:r>
    </w:p>
    <w:p>
      <w:pPr>
        <w:pStyle w:val="Heading4"/>
        <w:numPr>
          <w:ilvl w:val="3"/>
          <w:numId w:val="1"/>
        </w:numPr>
        <w:rPr/>
      </w:pPr>
      <w:bookmarkStart w:id="5378" w:name="__RefHeading___Toc4213254_581953129"/>
      <w:bookmarkStart w:id="5379" w:name="_Toc2487"/>
      <w:bookmarkEnd w:id="5378"/>
      <w:r>
        <w:rPr>
          <w:rtl w:val="true"/>
        </w:rPr>
        <w:t>(</w:t>
      </w:r>
      <w:r>
        <w:rPr>
          <w:rtl w:val="true"/>
        </w:rPr>
        <w:t xml:space="preserve">مسألة </w:t>
      </w:r>
      <w:r>
        <w:rPr/>
        <w:t>1865</w:t>
      </w:r>
      <w:r>
        <w:rPr>
          <w:rtl w:val="true"/>
        </w:rPr>
        <w:t xml:space="preserve">): </w:t>
      </w:r>
      <w:r>
        <w:rPr>
          <w:rtl w:val="true"/>
        </w:rPr>
        <w:t>لو تعذّر ذبح الحیوان أو نحره لاستعصائه،</w:t>
      </w:r>
      <w:bookmarkEnd w:id="5379"/>
    </w:p>
    <w:p>
      <w:pPr>
        <w:pStyle w:val="BookText"/>
        <w:rPr/>
      </w:pPr>
      <w:r>
        <w:rPr>
          <w:rFonts w:ascii="IRNazanin" w:hAnsi="IRNazanin" w:eastAsia="IRNazanin"/>
          <w:color w:val="111111"/>
          <w:sz w:val="28"/>
          <w:sz w:val="28"/>
          <w:szCs w:val="28"/>
          <w:rtl w:val="true"/>
          <w:lang w:bidi="fa-IR"/>
        </w:rPr>
        <w:t>أو لوقوعه فی بئر، أو موضع ضیّق لا یتمکّن من الوصول إلی موضع ذکاته و خیف موته هناک جاز أن یعقره فی غیر موضع الذکاة بشیء من الرمح و السکّین و نحوهما، فإذا مات بذلک العقر طهر و حلّ أکله و تسقط فیه شرطیة الاستقبال، نعم لا بدّ من أن یکون واجداً لسائر الشرائط المعتبرة فی التذکیة</w:t>
      </w:r>
      <w:r>
        <w:rPr>
          <w:rFonts w:eastAsia="IRNazanin" w:cs="IRNazanin"/>
          <w:color w:val="111111"/>
          <w:sz w:val="28"/>
          <w:szCs w:val="28"/>
          <w:rtl w:val="true"/>
          <w:lang w:bidi="fa-IR"/>
        </w:rPr>
        <w:t>.</w:t>
      </w:r>
    </w:p>
    <w:p>
      <w:pPr>
        <w:pStyle w:val="Heading3"/>
        <w:numPr>
          <w:ilvl w:val="2"/>
          <w:numId w:val="1"/>
        </w:numPr>
        <w:rPr/>
      </w:pPr>
      <w:bookmarkStart w:id="5380" w:name="__RefHeading___Toc4213256_581953129"/>
      <w:bookmarkStart w:id="5381" w:name="_Toc2488"/>
      <w:bookmarkEnd w:id="5380"/>
      <w:r>
        <w:rPr>
          <w:rtl w:val="true"/>
        </w:rPr>
        <w:t>آداب الذباحة و النحر</w:t>
      </w:r>
      <w:bookmarkEnd w:id="5381"/>
    </w:p>
    <w:p>
      <w:pPr>
        <w:pStyle w:val="Heading4"/>
        <w:numPr>
          <w:ilvl w:val="3"/>
          <w:numId w:val="1"/>
        </w:numPr>
        <w:rPr/>
      </w:pPr>
      <w:bookmarkStart w:id="5382" w:name="__RefHeading___Toc4213258_581953129"/>
      <w:bookmarkStart w:id="5383" w:name="_Toc2489"/>
      <w:bookmarkEnd w:id="5382"/>
      <w:r>
        <w:rPr>
          <w:rtl w:val="true"/>
        </w:rPr>
        <w:t>(</w:t>
      </w:r>
      <w:r>
        <w:rPr>
          <w:rtl w:val="true"/>
        </w:rPr>
        <w:t xml:space="preserve">مسألة </w:t>
      </w:r>
      <w:r>
        <w:rPr/>
        <w:t>1866</w:t>
      </w:r>
      <w:r>
        <w:rPr>
          <w:rtl w:val="true"/>
        </w:rPr>
        <w:t xml:space="preserve">): </w:t>
      </w:r>
      <w:r>
        <w:rPr>
          <w:rtl w:val="true"/>
        </w:rPr>
        <w:t>یستحبّ عند ذبح الحیوان أُمور</w:t>
      </w:r>
      <w:r>
        <w:rPr>
          <w:rtl w:val="true"/>
        </w:rPr>
        <w:t>:</w:t>
      </w:r>
      <w:bookmarkEnd w:id="5383"/>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عند ذبح الغنم أن تربط یداه و إحدی رجلیه و تطلق الأُخری، و یمسک صوفه أو شعره حتی یبرد، و عند ذبح البقر أن تعقل یداه و رجلاه و یطلق ذنبه، و عند نحر الإبل أن تربط یداها ما بین الخفّین إلی الرکبتین أو الی الإبطین و تطلق رجلاها، هذا إذا نحرت بارکة، أمّا إذا نحرت قائمة فینبغی أن تکون</w:t>
      </w:r>
      <w:bookmarkStart w:id="5384" w:name="pg5769_39090"/>
    </w:p>
    <w:p>
      <w:pPr>
        <w:pStyle w:val="BookText"/>
        <w:rPr/>
      </w:pPr>
      <w:bookmarkEnd w:id="5384"/>
      <w:r>
        <w:rPr>
          <w:rFonts w:ascii="IRNazanin" w:hAnsi="IRNazanin" w:eastAsia="IRNazanin"/>
          <w:color w:val="111111"/>
          <w:sz w:val="28"/>
          <w:sz w:val="28"/>
          <w:szCs w:val="28"/>
          <w:rtl w:val="true"/>
          <w:lang w:bidi="fa-IR"/>
        </w:rPr>
        <w:t>یدها الیسری معقولة، و عند ذبح الطیر أن یرسل بعد الذباحة حتی یرفرف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استقبال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عرض الماء علی الحیوان قبل الذبح أو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یعامل مع الحیوان عند ذبحه أو نحره عملاً یبعّده عن الأذی و التعذیب، بأن یحدّ الشفرة و یمرّ السکّین علی المذبح بقوّة، و یجدّ فی الإسراع، و غیر ذلک</w:t>
      </w:r>
      <w:r>
        <w:rPr>
          <w:rFonts w:eastAsia="IRNazanin" w:cs="IRNazanin"/>
          <w:color w:val="111111"/>
          <w:sz w:val="28"/>
          <w:szCs w:val="28"/>
          <w:rtl w:val="true"/>
          <w:lang w:bidi="fa-IR"/>
        </w:rPr>
        <w:t>.</w:t>
      </w:r>
    </w:p>
    <w:p>
      <w:pPr>
        <w:pStyle w:val="Heading3"/>
        <w:numPr>
          <w:ilvl w:val="2"/>
          <w:numId w:val="1"/>
        </w:numPr>
        <w:rPr/>
      </w:pPr>
      <w:bookmarkStart w:id="5385" w:name="__RefHeading___Toc4213260_581953129"/>
      <w:bookmarkStart w:id="5386" w:name="_Toc2490"/>
      <w:bookmarkEnd w:id="5385"/>
      <w:r>
        <w:rPr>
          <w:rtl w:val="true"/>
        </w:rPr>
        <w:t>مکروهات الذباحة و النحر</w:t>
      </w:r>
      <w:bookmarkEnd w:id="5386"/>
    </w:p>
    <w:p>
      <w:pPr>
        <w:pStyle w:val="Heading4"/>
        <w:numPr>
          <w:ilvl w:val="3"/>
          <w:numId w:val="1"/>
        </w:numPr>
        <w:rPr/>
      </w:pPr>
      <w:bookmarkStart w:id="5387" w:name="__RefHeading___Toc4213262_581953129"/>
      <w:bookmarkStart w:id="5388" w:name="_Toc2491"/>
      <w:bookmarkEnd w:id="5387"/>
      <w:r>
        <w:rPr>
          <w:rtl w:val="true"/>
        </w:rPr>
        <w:t>(</w:t>
      </w:r>
      <w:r>
        <w:rPr>
          <w:rtl w:val="true"/>
        </w:rPr>
        <w:t xml:space="preserve">مسألة </w:t>
      </w:r>
      <w:r>
        <w:rPr/>
        <w:t>1867</w:t>
      </w:r>
      <w:r>
        <w:rPr>
          <w:rtl w:val="true"/>
        </w:rPr>
        <w:t xml:space="preserve">): </w:t>
      </w:r>
      <w:r>
        <w:rPr>
          <w:rtl w:val="true"/>
        </w:rPr>
        <w:t>یکره فی ذبح الحیوانات و نحرها أُمور</w:t>
      </w:r>
      <w:r>
        <w:rPr>
          <w:rtl w:val="true"/>
        </w:rPr>
        <w:t>:</w:t>
      </w:r>
      <w:bookmarkEnd w:id="538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الذباحة بمنظر من حیوان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الذباحة فی اللیل أو یوم الجمعة قبل الزوال من دون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ما ربّاه بیده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 جلد الذبیحة قبل خروج روحها، بل قیل بالحرمة و إن لم تحرم به الذبیحة، و هو أحوط، و الأحوط ترک قطع النخاع، و هو الخیط الأبیض الممتدّ فی وسط الفقار من الرقبة إلی الذنب، و إن کان الظاهر عدم حرمتها بذلک، و الأحوط عدم إبانة الرأس عمداً قبل خروج الروح من الذبیحة، بل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تحرم الذبیحة بفعلها علی الأقوی، و لا بأس بالإبانة إذا کانت عن غفلة أو استندت إلی حدّة السکّین و سبقه مثلاً</w:t>
      </w:r>
      <w:r>
        <w:rPr>
          <w:rFonts w:eastAsia="IRNazanin" w:cs="IRNazanin"/>
          <w:color w:val="111111"/>
          <w:sz w:val="28"/>
          <w:szCs w:val="28"/>
          <w:rtl w:val="true"/>
          <w:lang w:bidi="fa-IR"/>
        </w:rPr>
        <w:t>.</w:t>
      </w:r>
    </w:p>
    <w:p>
      <w:pPr>
        <w:pStyle w:val="Heading3"/>
        <w:numPr>
          <w:ilvl w:val="2"/>
          <w:numId w:val="1"/>
        </w:numPr>
        <w:rPr/>
      </w:pPr>
      <w:bookmarkStart w:id="5389" w:name="__RefHeading___Toc4213264_581953129"/>
      <w:bookmarkStart w:id="5390" w:name="_Toc2492"/>
      <w:bookmarkEnd w:id="5389"/>
      <w:r>
        <w:rPr>
          <w:rtl w:val="true"/>
        </w:rPr>
        <w:t>أحکام الصید بالسلاح</w:t>
      </w:r>
      <w:bookmarkEnd w:id="5390"/>
    </w:p>
    <w:p>
      <w:pPr>
        <w:pStyle w:val="Heading4"/>
        <w:numPr>
          <w:ilvl w:val="3"/>
          <w:numId w:val="1"/>
        </w:numPr>
        <w:rPr/>
      </w:pPr>
      <w:bookmarkStart w:id="5391" w:name="__RefHeading___Toc4213266_581953129"/>
      <w:bookmarkStart w:id="5392" w:name="_Toc2493"/>
      <w:bookmarkEnd w:id="5391"/>
      <w:r>
        <w:rPr>
          <w:rtl w:val="true"/>
        </w:rPr>
        <w:t>اشارة</w:t>
      </w:r>
      <w:bookmarkEnd w:id="5392"/>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یذکّی بالصید إلّا الحیوان الممتنع المستوحش، سواء کان کذلک بالأصل کالحَمام و الظبی و البقر الوحشی، أو کان إنسیّاً فتوحّش أو استعصی، کالبقر</w:t>
      </w:r>
      <w:bookmarkStart w:id="5393" w:name="pg5769_39091"/>
    </w:p>
    <w:p>
      <w:pPr>
        <w:pStyle w:val="BookText"/>
        <w:rPr/>
      </w:pPr>
      <w:bookmarkEnd w:id="5393"/>
      <w:r>
        <w:rPr>
          <w:rFonts w:ascii="IRNazanin" w:hAnsi="IRNazanin" w:eastAsia="IRNazanin"/>
          <w:color w:val="111111"/>
          <w:sz w:val="28"/>
          <w:sz w:val="28"/>
          <w:szCs w:val="28"/>
          <w:rtl w:val="true"/>
          <w:lang w:bidi="fa-IR"/>
        </w:rPr>
        <w:t>المستعصی، و بالجملة کلّ ما لا یجیء تحت الید و لا یقدر علیه غالباً إلّا بالسلاح</w:t>
      </w:r>
      <w:r>
        <w:rPr>
          <w:rFonts w:eastAsia="IRNazanin" w:cs="IRNazanin"/>
          <w:color w:val="111111"/>
          <w:sz w:val="28"/>
          <w:szCs w:val="28"/>
          <w:rtl w:val="true"/>
          <w:lang w:bidi="fa-IR"/>
        </w:rPr>
        <w:t>.</w:t>
      </w:r>
    </w:p>
    <w:p>
      <w:pPr>
        <w:pStyle w:val="Heading4"/>
        <w:numPr>
          <w:ilvl w:val="3"/>
          <w:numId w:val="1"/>
        </w:numPr>
        <w:rPr/>
      </w:pPr>
      <w:bookmarkStart w:id="5394" w:name="__RefHeading___Toc4213268_581953129"/>
      <w:bookmarkStart w:id="5395" w:name="_Toc2494"/>
      <w:bookmarkEnd w:id="5394"/>
      <w:r>
        <w:rPr>
          <w:rtl w:val="true"/>
        </w:rPr>
        <w:t>(</w:t>
      </w:r>
      <w:r>
        <w:rPr>
          <w:rtl w:val="true"/>
        </w:rPr>
        <w:t xml:space="preserve">مسألة </w:t>
      </w:r>
      <w:r>
        <w:rPr/>
        <w:t>1868</w:t>
      </w:r>
      <w:r>
        <w:rPr>
          <w:rtl w:val="true"/>
        </w:rPr>
        <w:t xml:space="preserve">): </w:t>
      </w:r>
      <w:r>
        <w:rPr>
          <w:rtl w:val="true"/>
        </w:rPr>
        <w:t>یشترط فی تذکیة الوحش المحلَّل أکله إذا اصطید بالسلاح أُمور خمسة</w:t>
      </w:r>
      <w:r>
        <w:rPr>
          <w:rtl w:val="true"/>
        </w:rPr>
        <w:t>:</w:t>
      </w:r>
      <w:bookmarkEnd w:id="539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الآلة کالسیف و السکّین و الخنجر و غیرها من الأسلحة القاطعة، أو کالرمح و السهم و العصا ممّا یشاک بحدّه و یخرق جسد الحیوان، فلو اصطید بالحجارة أو العمود أو الشبکة أو الحبالة أو غیرها من الآلات التی لیست بقاطعة و لا شائکة حرم أکله و 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اصطاد بالبندقیّة، فإن کانت الطلقة حادّة تنفذ فی بدن الحیوان و تخرقه حلّ أکله و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تکن کذلک، بأن کان نفوذها فی بدن الحیوان و قتله مستنداً إلی ضغطها، أو إلی ما فیها من الحرارة المحرقة، فیشکل الحکم بحلیّة لحمه و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الصائد مسلماً، و لا بأس بصید الصبیّ المسلم الممیّز و لا یحلّ صید الکافر و من هو بحکمه کالناصب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اصطیاد الحیوان المحلّل بالصید، فلو رمی هدفاً، أو عدوّاً، أو خنزیراً، أو شاة فأصاب غزالاً مثلاً فقتله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عند استعمال السلاح فی الاصطیاد، فلو أخلّ بها متعمّداً لم یحلّ صیده، و لا بأس بالإخلال بها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یدرکه میّتاً، أو إذا أدرکه و هو حیّ لم یکن الوقت متّسعاً لتذکیته، فلو أدرکه حیّاً و کان الوقت متّسعاً لذبحه و لم یذبحه حتّی خرجت روحه لم یحلّ أکله</w:t>
      </w:r>
      <w:r>
        <w:rPr>
          <w:rFonts w:eastAsia="IRNazanin" w:cs="IRNazanin"/>
          <w:color w:val="111111"/>
          <w:sz w:val="28"/>
          <w:szCs w:val="28"/>
          <w:rtl w:val="true"/>
          <w:lang w:bidi="fa-IR"/>
        </w:rPr>
        <w:t>.</w:t>
      </w:r>
    </w:p>
    <w:p>
      <w:pPr>
        <w:pStyle w:val="Heading4"/>
        <w:numPr>
          <w:ilvl w:val="3"/>
          <w:numId w:val="1"/>
        </w:numPr>
        <w:rPr/>
      </w:pPr>
      <w:bookmarkStart w:id="5396" w:name="__RefHeading___Toc4213270_581953129"/>
      <w:bookmarkStart w:id="5397" w:name="_Toc2495"/>
      <w:bookmarkEnd w:id="5396"/>
      <w:r>
        <w:rPr>
          <w:rtl w:val="true"/>
        </w:rPr>
        <w:t>(</w:t>
      </w:r>
      <w:r>
        <w:rPr>
          <w:rtl w:val="true"/>
        </w:rPr>
        <w:t xml:space="preserve">مسألة </w:t>
      </w:r>
      <w:r>
        <w:rPr/>
        <w:t>1869</w:t>
      </w:r>
      <w:r>
        <w:rPr>
          <w:rtl w:val="true"/>
        </w:rPr>
        <w:t xml:space="preserve">): </w:t>
      </w:r>
      <w:r>
        <w:rPr>
          <w:rtl w:val="true"/>
        </w:rPr>
        <w:t>لو اصطاد اثنان صیداً واحداً، أحدهما مسلم دون الآخر، لم یحلّ أکله،</w:t>
      </w:r>
      <w:bookmarkEnd w:id="5397"/>
    </w:p>
    <w:p>
      <w:pPr>
        <w:pStyle w:val="BookText"/>
        <w:rPr/>
      </w:pPr>
      <w:r>
        <w:rPr>
          <w:rFonts w:ascii="IRNazanin" w:hAnsi="IRNazanin" w:eastAsia="IRNazanin"/>
          <w:color w:val="111111"/>
          <w:sz w:val="28"/>
          <w:sz w:val="28"/>
          <w:szCs w:val="28"/>
          <w:rtl w:val="true"/>
          <w:lang w:bidi="fa-IR"/>
        </w:rPr>
        <w:t>و کذا لو کانا مسلمین فسمّی أحدهما و لم یسمّ الآخر متعمّداً لم یحلّ أکله</w:t>
      </w:r>
      <w:r>
        <w:rPr>
          <w:rFonts w:eastAsia="IRNazanin" w:cs="IRNazanin"/>
          <w:color w:val="111111"/>
          <w:sz w:val="28"/>
          <w:szCs w:val="28"/>
          <w:rtl w:val="true"/>
          <w:lang w:bidi="fa-IR"/>
        </w:rPr>
        <w:t>.</w:t>
      </w:r>
    </w:p>
    <w:p>
      <w:pPr>
        <w:pStyle w:val="Heading4"/>
        <w:numPr>
          <w:ilvl w:val="3"/>
          <w:numId w:val="1"/>
        </w:numPr>
        <w:rPr/>
      </w:pPr>
      <w:bookmarkStart w:id="5398" w:name="__RefHeading___Toc4213272_581953129"/>
      <w:bookmarkStart w:id="5399" w:name="_Toc2496"/>
      <w:bookmarkEnd w:id="5398"/>
      <w:r>
        <w:rPr>
          <w:rtl w:val="true"/>
        </w:rPr>
        <w:t>(</w:t>
      </w:r>
      <w:r>
        <w:rPr>
          <w:rtl w:val="true"/>
        </w:rPr>
        <w:t xml:space="preserve">مسألة </w:t>
      </w:r>
      <w:r>
        <w:rPr/>
        <w:t>1870</w:t>
      </w:r>
      <w:r>
        <w:rPr>
          <w:rtl w:val="true"/>
        </w:rPr>
        <w:t xml:space="preserve">): </w:t>
      </w:r>
      <w:r>
        <w:rPr>
          <w:rtl w:val="true"/>
        </w:rPr>
        <w:t>یعتبر فی حلّیّة الصید أن تکون الآلة مستقلّة فی قتله،</w:t>
      </w:r>
      <w:bookmarkEnd w:id="5399"/>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w:t>
      </w:r>
      <w:bookmarkStart w:id="5400" w:name="pg5769_39092"/>
    </w:p>
    <w:p>
      <w:pPr>
        <w:pStyle w:val="BookText"/>
        <w:rPr/>
      </w:pPr>
      <w:bookmarkEnd w:id="5400"/>
      <w:r>
        <w:rPr>
          <w:rFonts w:ascii="IRNazanin" w:hAnsi="IRNazanin" w:eastAsia="IRNazanin"/>
          <w:color w:val="111111"/>
          <w:sz w:val="28"/>
          <w:sz w:val="28"/>
          <w:szCs w:val="28"/>
          <w:rtl w:val="true"/>
          <w:lang w:bidi="fa-IR"/>
        </w:rPr>
        <w:t>شارکها شیء آخرکما إذا رماه فسقط الصید فی الماء و مات، و علم استناد الموت إلی کلا الأمرین لم یحلّ، و کذا الحال فیما إذا شکّ فی استناد الموت إلی الرمی بخصوصه</w:t>
      </w:r>
      <w:r>
        <w:rPr>
          <w:rFonts w:eastAsia="IRNazanin" w:cs="IRNazanin"/>
          <w:color w:val="111111"/>
          <w:sz w:val="28"/>
          <w:szCs w:val="28"/>
          <w:rtl w:val="true"/>
          <w:lang w:bidi="fa-IR"/>
        </w:rPr>
        <w:t>.</w:t>
      </w:r>
    </w:p>
    <w:p>
      <w:pPr>
        <w:pStyle w:val="Heading4"/>
        <w:numPr>
          <w:ilvl w:val="3"/>
          <w:numId w:val="1"/>
        </w:numPr>
        <w:rPr/>
      </w:pPr>
      <w:bookmarkStart w:id="5401" w:name="__RefHeading___Toc4213274_581953129"/>
      <w:bookmarkStart w:id="5402" w:name="_Toc2497"/>
      <w:bookmarkEnd w:id="5401"/>
      <w:r>
        <w:rPr>
          <w:rtl w:val="true"/>
        </w:rPr>
        <w:t>(</w:t>
      </w:r>
      <w:r>
        <w:rPr>
          <w:rtl w:val="true"/>
        </w:rPr>
        <w:t xml:space="preserve">مسألة </w:t>
      </w:r>
      <w:r>
        <w:rPr/>
        <w:t>1871</w:t>
      </w:r>
      <w:r>
        <w:rPr>
          <w:rtl w:val="true"/>
        </w:rPr>
        <w:t xml:space="preserve">): </w:t>
      </w:r>
      <w:r>
        <w:rPr>
          <w:rtl w:val="true"/>
        </w:rPr>
        <w:t>لا یعتبر فی حلّیّة الصید إباحة الآلة،</w:t>
      </w:r>
      <w:bookmarkEnd w:id="5402"/>
    </w:p>
    <w:p>
      <w:pPr>
        <w:pStyle w:val="BookText"/>
        <w:rPr/>
      </w:pPr>
      <w:r>
        <w:rPr>
          <w:rFonts w:ascii="IRNazanin" w:hAnsi="IRNazanin" w:eastAsia="IRNazanin"/>
          <w:color w:val="111111"/>
          <w:sz w:val="28"/>
          <w:sz w:val="28"/>
          <w:szCs w:val="28"/>
          <w:rtl w:val="true"/>
          <w:lang w:bidi="fa-IR"/>
        </w:rPr>
        <w:t>فلو اصطاد حیواناً بالکلب أو السهم المغصوبین حلّ الصید و ملکه الصائد دون صاحب الآلة أو الکلب، و لکنّ الصائد ارتکب معصیة و یجب علیه دفع اجرة الکلب أو الآلة إلی صاحبه</w:t>
      </w:r>
      <w:r>
        <w:rPr>
          <w:rFonts w:eastAsia="IRNazanin" w:cs="IRNazanin"/>
          <w:color w:val="111111"/>
          <w:sz w:val="28"/>
          <w:szCs w:val="28"/>
          <w:rtl w:val="true"/>
          <w:lang w:bidi="fa-IR"/>
        </w:rPr>
        <w:t>.</w:t>
      </w:r>
    </w:p>
    <w:p>
      <w:pPr>
        <w:pStyle w:val="Heading4"/>
        <w:numPr>
          <w:ilvl w:val="3"/>
          <w:numId w:val="1"/>
        </w:numPr>
        <w:rPr/>
      </w:pPr>
      <w:bookmarkStart w:id="5403" w:name="__RefHeading___Toc4213276_581953129"/>
      <w:bookmarkStart w:id="5404" w:name="_Toc2498"/>
      <w:bookmarkEnd w:id="5403"/>
      <w:r>
        <w:rPr>
          <w:rtl w:val="true"/>
        </w:rPr>
        <w:t>(</w:t>
      </w:r>
      <w:r>
        <w:rPr>
          <w:rtl w:val="true"/>
        </w:rPr>
        <w:t xml:space="preserve">مسألة </w:t>
      </w:r>
      <w:r>
        <w:rPr/>
        <w:t>1872</w:t>
      </w:r>
      <w:r>
        <w:rPr>
          <w:rtl w:val="true"/>
        </w:rPr>
        <w:t xml:space="preserve">): </w:t>
      </w:r>
      <w:r>
        <w:rPr>
          <w:rtl w:val="true"/>
        </w:rPr>
        <w:t>لو قسّم حیواناً بالسیف أو بغیره ممّا یحلّ به الصید قطعتین،</w:t>
      </w:r>
      <w:bookmarkEnd w:id="5404"/>
    </w:p>
    <w:p>
      <w:pPr>
        <w:pStyle w:val="BookText"/>
        <w:rPr/>
      </w:pPr>
      <w:r>
        <w:rPr>
          <w:rFonts w:ascii="IRNazanin" w:hAnsi="IRNazanin" w:eastAsia="IRNazanin"/>
          <w:color w:val="111111"/>
          <w:sz w:val="28"/>
          <w:sz w:val="28"/>
          <w:szCs w:val="28"/>
          <w:rtl w:val="true"/>
          <w:lang w:bidi="fa-IR"/>
        </w:rPr>
        <w:t>فإن زالت الحیاة المستقرّة عن الجزءین بهذا القطع حلّا معاً، و إن بقیت الحیاة المستقرّة حرم الجزء الذی لیس فیه الرأس و محالّ التذکیة و یکون میتة، سواء اتّسع الزمان للتذکیة أم لا، و أمّا الجزء الآخر فحلال مع عدم اتّساع الزمان للتذکیة، و لو اتّسع لها لا یحلّ بالذبح</w:t>
      </w:r>
      <w:r>
        <w:rPr>
          <w:rFonts w:eastAsia="IRNazanin" w:cs="IRNazanin"/>
          <w:color w:val="111111"/>
          <w:sz w:val="28"/>
          <w:szCs w:val="28"/>
          <w:rtl w:val="true"/>
          <w:lang w:bidi="fa-IR"/>
        </w:rPr>
        <w:t>.</w:t>
      </w:r>
    </w:p>
    <w:p>
      <w:pPr>
        <w:pStyle w:val="Heading4"/>
        <w:numPr>
          <w:ilvl w:val="3"/>
          <w:numId w:val="1"/>
        </w:numPr>
        <w:rPr/>
      </w:pPr>
      <w:bookmarkStart w:id="5405" w:name="__RefHeading___Toc4213278_581953129"/>
      <w:bookmarkStart w:id="5406" w:name="_Toc2499"/>
      <w:bookmarkEnd w:id="5405"/>
      <w:r>
        <w:rPr>
          <w:rtl w:val="true"/>
        </w:rPr>
        <w:t>(</w:t>
      </w:r>
      <w:r>
        <w:rPr>
          <w:rtl w:val="true"/>
        </w:rPr>
        <w:t xml:space="preserve">مسألة </w:t>
      </w:r>
      <w:r>
        <w:rPr/>
        <w:t>1873</w:t>
      </w:r>
      <w:r>
        <w:rPr>
          <w:rtl w:val="true"/>
        </w:rPr>
        <w:t xml:space="preserve">): </w:t>
      </w:r>
      <w:r>
        <w:rPr>
          <w:rtl w:val="true"/>
        </w:rPr>
        <w:t>لو قسّم الحیوان قطعتین بالحبالة أو الحجارة و نحوهما ممّا لا یحلّ به الصید</w:t>
      </w:r>
      <w:bookmarkEnd w:id="5406"/>
    </w:p>
    <w:p>
      <w:pPr>
        <w:pStyle w:val="BookText"/>
        <w:rPr/>
      </w:pPr>
      <w:r>
        <w:rPr>
          <w:rFonts w:ascii="IRNazanin" w:hAnsi="IRNazanin" w:eastAsia="IRNazanin"/>
          <w:color w:val="111111"/>
          <w:sz w:val="28"/>
          <w:sz w:val="28"/>
          <w:szCs w:val="28"/>
          <w:rtl w:val="true"/>
          <w:lang w:bidi="fa-IR"/>
        </w:rPr>
        <w:t>حرمت القطعة الفاقدة للرأس و الرقبة، و أمّا القطعة التی فیها الرأس و الرقبة فهی طاهرة و حلال فیما إذا أدرکه حیّاً و اتّسع الوقت لتذکیته و ذبحه مع الشرائط المعتبرة، و إلّا حرمت هی أیضاً</w:t>
      </w:r>
      <w:r>
        <w:rPr>
          <w:rFonts w:eastAsia="IRNazanin" w:cs="IRNazanin"/>
          <w:color w:val="111111"/>
          <w:sz w:val="28"/>
          <w:szCs w:val="28"/>
          <w:rtl w:val="true"/>
          <w:lang w:bidi="fa-IR"/>
        </w:rPr>
        <w:t>.</w:t>
      </w:r>
    </w:p>
    <w:p>
      <w:pPr>
        <w:pStyle w:val="Heading3"/>
        <w:numPr>
          <w:ilvl w:val="2"/>
          <w:numId w:val="1"/>
        </w:numPr>
        <w:rPr/>
      </w:pPr>
      <w:bookmarkStart w:id="5407" w:name="__RefHeading___Toc4213280_581953129"/>
      <w:bookmarkStart w:id="5408" w:name="_Toc2500"/>
      <w:bookmarkEnd w:id="5407"/>
      <w:r>
        <w:rPr>
          <w:rtl w:val="true"/>
        </w:rPr>
        <w:t>حکم الصید بالکلب</w:t>
      </w:r>
      <w:bookmarkEnd w:id="5408"/>
    </w:p>
    <w:p>
      <w:pPr>
        <w:pStyle w:val="Heading4"/>
        <w:numPr>
          <w:ilvl w:val="3"/>
          <w:numId w:val="1"/>
        </w:numPr>
        <w:rPr/>
      </w:pPr>
      <w:bookmarkStart w:id="5409" w:name="__RefHeading___Toc4213282_581953129"/>
      <w:bookmarkStart w:id="5410" w:name="_Toc2501"/>
      <w:bookmarkEnd w:id="5409"/>
      <w:r>
        <w:rPr>
          <w:rtl w:val="true"/>
        </w:rPr>
        <w:t>(</w:t>
      </w:r>
      <w:r>
        <w:rPr>
          <w:rtl w:val="true"/>
        </w:rPr>
        <w:t xml:space="preserve">مسألة </w:t>
      </w:r>
      <w:r>
        <w:rPr/>
        <w:t>1874</w:t>
      </w:r>
      <w:r>
        <w:rPr>
          <w:rtl w:val="true"/>
        </w:rPr>
        <w:t xml:space="preserve">): </w:t>
      </w:r>
      <w:r>
        <w:rPr>
          <w:rtl w:val="true"/>
        </w:rPr>
        <w:t>إذا اصطاد کلب الصید حیواناً وحشیّاً محلّل اللحم</w:t>
      </w:r>
      <w:bookmarkEnd w:id="5410"/>
    </w:p>
    <w:p>
      <w:pPr>
        <w:pStyle w:val="BookText"/>
        <w:rPr/>
      </w:pPr>
      <w:r>
        <w:rPr>
          <w:rFonts w:ascii="IRNazanin" w:hAnsi="IRNazanin" w:eastAsia="IRNazanin"/>
          <w:color w:val="111111"/>
          <w:sz w:val="28"/>
          <w:sz w:val="28"/>
          <w:szCs w:val="28"/>
          <w:rtl w:val="true"/>
          <w:lang w:bidi="fa-IR"/>
        </w:rPr>
        <w:t>فالحکم بطهارته و حلّیّته بعد الاصطیاد یتوقّف علی شروط سبعة</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الکلب معلّماً، بحیث یسترسل و یهیج إلی الصید متی أغراه صاحبه به، و ینزجر عن الهیاج و الذهاب إذا زجره، و الأحوط اعتبار أن تکون من عادته أن لا یأکل من الصید شیئاً حتّی یصل إلیه صاحبه، و لا بأس بأکله منه أحیاناً، کما لا بأس بأن یکون معتاداً بتناول دم الصید</w:t>
      </w:r>
      <w:r>
        <w:rPr>
          <w:rFonts w:eastAsia="IRNazanin" w:cs="IRNazanin"/>
          <w:color w:val="111111"/>
          <w:sz w:val="28"/>
          <w:szCs w:val="28"/>
          <w:rtl w:val="true"/>
          <w:lang w:bidi="fa-IR"/>
        </w:rPr>
        <w:t>.</w:t>
      </w:r>
      <w:bookmarkStart w:id="5411" w:name="pg5769_39093"/>
    </w:p>
    <w:p>
      <w:pPr>
        <w:pStyle w:val="BookText"/>
        <w:rPr/>
      </w:pPr>
      <w:bookmarkEnd w:id="541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صیده بإرساله للاصطیاد، فلا یکفی استرساله بنفسه من دون إرسال، و کذا الحال فیما إذا استرسل بنفسه و أغراه صاحبه بعد الاسترسال، حتّی فیما إذا أثّر فیه الإغراء، کما إذا زاد فی عدوه بسببه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المرسل مسلماً، فإذا أرسله کافر و من بحکمه لم یحلّ الصید، و لا بأس بإرسال الصبیّ المسلم إذا کان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عند إرساله، فلو ترکها متعمّداً حرم الصید، و لا بأس بترکها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 التسمیة عند الإرسال متعمّداً و لکن سمّی قبل الوصول إلی الصید فالأحوط الاجتناب من هذا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یستند موت الحیوان إلی جرح الکلب و عقره، فلو مات بسبب آخر کخنقه أو إتعابه فی العدو، أو ذهاب مرارته من شدّة خوفه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 صاحب الکلب الصید إلّا بعد موته، أو إذا أدرکه حیّاً لا یتّسع الوقت لذبحه، فلو أدرکه حیّاً و اتّسع الوقت لتذکیته و ترک ذبحه حتّی مات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یتحرّک الصائد بعد إیقاف الکلب للصید نحوه سریعاً و عدواً، إلّا إذا أحرز أنّه لو أسرع أیضاً فلا یتمکّن من ذبحه، فلا یجب حینئذٍ</w:t>
      </w:r>
      <w:r>
        <w:rPr>
          <w:rFonts w:eastAsia="IRNazanin" w:cs="IRNazanin"/>
          <w:color w:val="111111"/>
          <w:sz w:val="28"/>
          <w:szCs w:val="28"/>
          <w:rtl w:val="true"/>
          <w:lang w:bidi="fa-IR"/>
        </w:rPr>
        <w:t>.</w:t>
      </w:r>
    </w:p>
    <w:p>
      <w:pPr>
        <w:pStyle w:val="Heading4"/>
        <w:numPr>
          <w:ilvl w:val="3"/>
          <w:numId w:val="1"/>
        </w:numPr>
        <w:rPr/>
      </w:pPr>
      <w:bookmarkStart w:id="5412" w:name="__RefHeading___Toc4213284_581953129"/>
      <w:bookmarkStart w:id="5413" w:name="_Toc2502"/>
      <w:bookmarkEnd w:id="5412"/>
      <w:r>
        <w:rPr>
          <w:rtl w:val="true"/>
        </w:rPr>
        <w:t>(</w:t>
      </w:r>
      <w:r>
        <w:rPr>
          <w:rtl w:val="true"/>
        </w:rPr>
        <w:t xml:space="preserve">مسألة </w:t>
      </w:r>
      <w:r>
        <w:rPr/>
        <w:t>1875</w:t>
      </w:r>
      <w:r>
        <w:rPr>
          <w:rtl w:val="true"/>
        </w:rPr>
        <w:t xml:space="preserve">): </w:t>
      </w:r>
      <w:r>
        <w:rPr>
          <w:rtl w:val="true"/>
        </w:rPr>
        <w:t>إذا أدرک مرسل الکلب الصید حیّاً و الوقت متّسع لذبحه،</w:t>
      </w:r>
      <w:bookmarkEnd w:id="5413"/>
    </w:p>
    <w:p>
      <w:pPr>
        <w:pStyle w:val="BookText"/>
        <w:rPr/>
      </w:pPr>
      <w:r>
        <w:rPr>
          <w:rFonts w:ascii="IRNazanin" w:hAnsi="IRNazanin" w:eastAsia="IRNazanin"/>
          <w:color w:val="111111"/>
          <w:sz w:val="28"/>
          <w:sz w:val="28"/>
          <w:szCs w:val="28"/>
          <w:rtl w:val="true"/>
          <w:lang w:bidi="fa-IR"/>
        </w:rPr>
        <w:t>و لکنّه اشتغل عن التذکیة بمقدّماتها من سلّ السکّین و نحوه مع المسارعة العرفیّة و کون الآلات موضوعة علی النحو المتعارف فمات قبل تذکیته حلّ، و إذا استند ترکه التذکیة إلی فقد الآلة، کما إذا لم یکن عنده السکّین مثلاً حتّی ضاق الوقت و مات الصید قبل تذکیته فالأحوط الاجتناب عنه</w:t>
      </w:r>
      <w:r>
        <w:rPr>
          <w:rFonts w:eastAsia="IRNazanin" w:cs="IRNazanin"/>
          <w:color w:val="111111"/>
          <w:sz w:val="28"/>
          <w:szCs w:val="28"/>
          <w:rtl w:val="true"/>
          <w:lang w:bidi="fa-IR"/>
        </w:rPr>
        <w:t>.</w:t>
      </w:r>
    </w:p>
    <w:p>
      <w:pPr>
        <w:pStyle w:val="Heading4"/>
        <w:numPr>
          <w:ilvl w:val="3"/>
          <w:numId w:val="1"/>
        </w:numPr>
        <w:rPr/>
      </w:pPr>
      <w:bookmarkStart w:id="5414" w:name="__RefHeading___Toc4213286_581953129"/>
      <w:bookmarkStart w:id="5415" w:name="_Toc2503"/>
      <w:bookmarkEnd w:id="5414"/>
      <w:r>
        <w:rPr>
          <w:rtl w:val="true"/>
        </w:rPr>
        <w:t>(</w:t>
      </w:r>
      <w:r>
        <w:rPr>
          <w:rtl w:val="true"/>
        </w:rPr>
        <w:t xml:space="preserve">مسألة </w:t>
      </w:r>
      <w:r>
        <w:rPr/>
        <w:t>1876</w:t>
      </w:r>
      <w:r>
        <w:rPr>
          <w:rtl w:val="true"/>
        </w:rPr>
        <w:t xml:space="preserve">): </w:t>
      </w:r>
      <w:r>
        <w:rPr>
          <w:rtl w:val="true"/>
        </w:rPr>
        <w:t>لو أرسل کلاباً متعدّدة للاصطیاد فقتلت صیداً واحداً،</w:t>
      </w:r>
      <w:bookmarkEnd w:id="5415"/>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الکلاب المسترسلة کلّها واجدة للشرائط المتقدّمة حلّ الصید، و إن لم یکن</w:t>
      </w:r>
      <w:bookmarkStart w:id="5416" w:name="pg5769_39094"/>
    </w:p>
    <w:p>
      <w:pPr>
        <w:pStyle w:val="BookText"/>
        <w:rPr/>
      </w:pPr>
      <w:bookmarkEnd w:id="5416"/>
      <w:r>
        <w:rPr>
          <w:rFonts w:ascii="IRNazanin" w:hAnsi="IRNazanin" w:eastAsia="IRNazanin"/>
          <w:color w:val="111111"/>
          <w:sz w:val="28"/>
          <w:sz w:val="28"/>
          <w:szCs w:val="28"/>
          <w:rtl w:val="true"/>
          <w:lang w:bidi="fa-IR"/>
        </w:rPr>
        <w:t>بعضها واجداً لتلک الشروط لم یحلّ</w:t>
      </w:r>
      <w:r>
        <w:rPr>
          <w:rFonts w:eastAsia="IRNazanin" w:cs="IRNazanin"/>
          <w:color w:val="111111"/>
          <w:sz w:val="28"/>
          <w:szCs w:val="28"/>
          <w:rtl w:val="true"/>
          <w:lang w:bidi="fa-IR"/>
        </w:rPr>
        <w:t>.</w:t>
      </w:r>
    </w:p>
    <w:p>
      <w:pPr>
        <w:pStyle w:val="Heading4"/>
        <w:numPr>
          <w:ilvl w:val="3"/>
          <w:numId w:val="1"/>
        </w:numPr>
        <w:rPr/>
      </w:pPr>
      <w:bookmarkStart w:id="5417" w:name="__RefHeading___Toc4213288_581953129"/>
      <w:bookmarkStart w:id="5418" w:name="_Toc2504"/>
      <w:bookmarkEnd w:id="5417"/>
      <w:r>
        <w:rPr>
          <w:rtl w:val="true"/>
        </w:rPr>
        <w:t>(</w:t>
      </w:r>
      <w:r>
        <w:rPr>
          <w:rtl w:val="true"/>
        </w:rPr>
        <w:t xml:space="preserve">مسألة </w:t>
      </w:r>
      <w:r>
        <w:rPr/>
        <w:t>1877</w:t>
      </w:r>
      <w:r>
        <w:rPr>
          <w:rtl w:val="true"/>
        </w:rPr>
        <w:t xml:space="preserve">): </w:t>
      </w:r>
      <w:r>
        <w:rPr>
          <w:rtl w:val="true"/>
        </w:rPr>
        <w:t>لو کان المرسل متعدّداً؛</w:t>
      </w:r>
      <w:bookmarkEnd w:id="5418"/>
    </w:p>
    <w:p>
      <w:pPr>
        <w:pStyle w:val="BookText"/>
        <w:rPr/>
      </w:pPr>
      <w:r>
        <w:rPr>
          <w:rFonts w:ascii="IRNazanin" w:hAnsi="IRNazanin" w:eastAsia="IRNazanin"/>
          <w:color w:val="111111"/>
          <w:sz w:val="28"/>
          <w:sz w:val="28"/>
          <w:szCs w:val="28"/>
          <w:rtl w:val="true"/>
          <w:lang w:bidi="fa-IR"/>
        </w:rPr>
        <w:t>بأن أرسل جماعة کلباً واحداً، و کان أحدهم کافراً حرم الصید، و کذا الحال فیما إذا تعدّدت الکلاب و لم یکن بعضها معلّماً، فإنّ الصید وقتئذ نجس و حرام، و کذا لو ترک أحد المرسلین التسمیة تعمّداً</w:t>
      </w:r>
      <w:r>
        <w:rPr>
          <w:rFonts w:eastAsia="IRNazanin" w:cs="IRNazanin"/>
          <w:color w:val="111111"/>
          <w:sz w:val="28"/>
          <w:szCs w:val="28"/>
          <w:rtl w:val="true"/>
          <w:lang w:bidi="fa-IR"/>
        </w:rPr>
        <w:t>.</w:t>
      </w:r>
    </w:p>
    <w:p>
      <w:pPr>
        <w:pStyle w:val="Heading4"/>
        <w:numPr>
          <w:ilvl w:val="3"/>
          <w:numId w:val="1"/>
        </w:numPr>
        <w:rPr/>
      </w:pPr>
      <w:bookmarkStart w:id="5419" w:name="__RefHeading___Toc4213290_581953129"/>
      <w:bookmarkStart w:id="5420" w:name="_Toc2505"/>
      <w:bookmarkEnd w:id="5419"/>
      <w:r>
        <w:rPr>
          <w:rtl w:val="true"/>
        </w:rPr>
        <w:t>(</w:t>
      </w:r>
      <w:r>
        <w:rPr>
          <w:rtl w:val="true"/>
        </w:rPr>
        <w:t xml:space="preserve">مسألة </w:t>
      </w:r>
      <w:r>
        <w:rPr/>
        <w:t>1878</w:t>
      </w:r>
      <w:r>
        <w:rPr>
          <w:rtl w:val="true"/>
        </w:rPr>
        <w:t xml:space="preserve">): </w:t>
      </w:r>
      <w:r>
        <w:rPr>
          <w:rtl w:val="true"/>
        </w:rPr>
        <w:t>لا یحلّ الصید إذا اصطاده غیر الکلب من أنواع الحیوانات</w:t>
      </w:r>
      <w:bookmarkEnd w:id="5420"/>
    </w:p>
    <w:p>
      <w:pPr>
        <w:pStyle w:val="BookText"/>
        <w:rPr/>
      </w:pPr>
      <w:r>
        <w:rPr>
          <w:rFonts w:ascii="IRNazanin" w:hAnsi="IRNazanin" w:eastAsia="IRNazanin"/>
          <w:color w:val="111111"/>
          <w:sz w:val="28"/>
          <w:sz w:val="28"/>
          <w:szCs w:val="28"/>
          <w:rtl w:val="true"/>
          <w:lang w:bidi="fa-IR"/>
        </w:rPr>
        <w:t>کالعقاب و الصقر و الباشق و النمر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أدرک الصائد الصید و هو حیّ، ثمّ ذکّاه علی الترتیب المقرّر فی الشرع حلّ أکله</w:t>
      </w:r>
      <w:r>
        <w:rPr>
          <w:rFonts w:eastAsia="IRNazanin" w:cs="IRNazanin"/>
          <w:color w:val="111111"/>
          <w:sz w:val="28"/>
          <w:szCs w:val="28"/>
          <w:rtl w:val="true"/>
          <w:lang w:bidi="fa-IR"/>
        </w:rPr>
        <w:t>.</w:t>
      </w:r>
    </w:p>
    <w:p>
      <w:pPr>
        <w:pStyle w:val="Heading4"/>
        <w:numPr>
          <w:ilvl w:val="3"/>
          <w:numId w:val="1"/>
        </w:numPr>
        <w:rPr/>
      </w:pPr>
      <w:bookmarkStart w:id="5421" w:name="__RefHeading___Toc4213292_581953129"/>
      <w:bookmarkStart w:id="5422" w:name="_Toc2506"/>
      <w:bookmarkEnd w:id="5421"/>
      <w:r>
        <w:rPr>
          <w:rtl w:val="true"/>
        </w:rPr>
        <w:t>(</w:t>
      </w:r>
      <w:r>
        <w:rPr>
          <w:rtl w:val="true"/>
        </w:rPr>
        <w:t xml:space="preserve">مسألة </w:t>
      </w:r>
      <w:r>
        <w:rPr/>
        <w:t>1879</w:t>
      </w:r>
      <w:r>
        <w:rPr>
          <w:rtl w:val="true"/>
        </w:rPr>
        <w:t xml:space="preserve">): </w:t>
      </w:r>
      <w:r>
        <w:rPr>
          <w:rtl w:val="true"/>
        </w:rPr>
        <w:t>الحیوان المشکوک تذکیته أو أجزاؤه إن کان فی ید المسلم فیحکم بتذکیته</w:t>
      </w:r>
      <w:bookmarkEnd w:id="5422"/>
    </w:p>
    <w:p>
      <w:pPr>
        <w:pStyle w:val="BookText"/>
        <w:rPr/>
      </w:pPr>
      <w:r>
        <w:rPr>
          <w:rFonts w:ascii="IRNazanin" w:hAnsi="IRNazanin" w:eastAsia="IRNazanin"/>
          <w:color w:val="111111"/>
          <w:sz w:val="28"/>
          <w:sz w:val="28"/>
          <w:szCs w:val="28"/>
          <w:rtl w:val="true"/>
          <w:lang w:bidi="fa-IR"/>
        </w:rPr>
        <w:t>بشرط تصرّفه فیه تصرّفاً مشروطاً بالتذکیة علی الأحوط، و کذا ما یباع فی سوق المسلمین، سواء کان بید المسلم أو مشکوک الحال، بل و کذا ما کان مطروحاً فی أرضهم إذا کان فیه أثر الاستعمال</w:t>
      </w:r>
      <w:r>
        <w:rPr>
          <w:rFonts w:eastAsia="IRNazanin" w:cs="IRNazanin"/>
          <w:color w:val="111111"/>
          <w:sz w:val="28"/>
          <w:szCs w:val="28"/>
          <w:rtl w:val="true"/>
          <w:lang w:bidi="fa-IR"/>
        </w:rPr>
        <w:t>.</w:t>
      </w:r>
    </w:p>
    <w:p>
      <w:pPr>
        <w:pStyle w:val="Heading3"/>
        <w:numPr>
          <w:ilvl w:val="2"/>
          <w:numId w:val="1"/>
        </w:numPr>
        <w:rPr/>
      </w:pPr>
      <w:bookmarkStart w:id="5423" w:name="__RefHeading___Toc4213294_581953129"/>
      <w:bookmarkStart w:id="5424" w:name="_Toc2507"/>
      <w:bookmarkEnd w:id="5423"/>
      <w:r>
        <w:rPr>
          <w:rtl w:val="true"/>
        </w:rPr>
        <w:t>صید السمک</w:t>
      </w:r>
      <w:bookmarkEnd w:id="5424"/>
    </w:p>
    <w:p>
      <w:pPr>
        <w:pStyle w:val="Heading4"/>
        <w:numPr>
          <w:ilvl w:val="3"/>
          <w:numId w:val="1"/>
        </w:numPr>
        <w:rPr/>
      </w:pPr>
      <w:bookmarkStart w:id="5425" w:name="__RefHeading___Toc4213296_581953129"/>
      <w:bookmarkStart w:id="5426" w:name="_Toc2508"/>
      <w:bookmarkEnd w:id="5425"/>
      <w:r>
        <w:rPr>
          <w:rtl w:val="true"/>
        </w:rPr>
        <w:t>(</w:t>
      </w:r>
      <w:r>
        <w:rPr>
          <w:rtl w:val="true"/>
        </w:rPr>
        <w:t xml:space="preserve">مسألة </w:t>
      </w:r>
      <w:r>
        <w:rPr/>
        <w:t>1880</w:t>
      </w:r>
      <w:r>
        <w:rPr>
          <w:rtl w:val="true"/>
        </w:rPr>
        <w:t xml:space="preserve">): </w:t>
      </w:r>
      <w:r>
        <w:rPr>
          <w:rtl w:val="true"/>
        </w:rPr>
        <w:t>لو أخذ من الماء ما له فلس من الأسماک الحیّة و مات خارج الماء حلّ أکله،</w:t>
      </w:r>
      <w:bookmarkEnd w:id="5426"/>
    </w:p>
    <w:p>
      <w:pPr>
        <w:pStyle w:val="BookText"/>
        <w:rPr/>
      </w:pPr>
      <w:r>
        <w:rPr>
          <w:rFonts w:ascii="IRNazanin" w:hAnsi="IRNazanin" w:eastAsia="IRNazanin"/>
          <w:color w:val="111111"/>
          <w:sz w:val="28"/>
          <w:sz w:val="28"/>
          <w:szCs w:val="28"/>
          <w:rtl w:val="true"/>
          <w:lang w:bidi="fa-IR"/>
        </w:rPr>
        <w:t>و لو مات داخل الماء فیحرم أکله، إلّا أن یموت فی الشبکة و نحوها داخل الماء</w:t>
      </w:r>
      <w:r>
        <w:rPr>
          <w:rFonts w:eastAsia="IRNazanin" w:cs="IRNazanin"/>
          <w:color w:val="111111"/>
          <w:sz w:val="28"/>
          <w:szCs w:val="28"/>
          <w:rtl w:val="true"/>
          <w:lang w:bidi="fa-IR"/>
        </w:rPr>
        <w:t>.</w:t>
      </w:r>
    </w:p>
    <w:p>
      <w:pPr>
        <w:pStyle w:val="Heading4"/>
        <w:numPr>
          <w:ilvl w:val="3"/>
          <w:numId w:val="1"/>
        </w:numPr>
        <w:rPr/>
      </w:pPr>
      <w:bookmarkStart w:id="5427" w:name="__RefHeading___Toc4213298_581953129"/>
      <w:bookmarkStart w:id="5428" w:name="_Toc2509"/>
      <w:bookmarkEnd w:id="5427"/>
      <w:r>
        <w:rPr>
          <w:rtl w:val="true"/>
        </w:rPr>
        <w:t>(</w:t>
      </w:r>
      <w:r>
        <w:rPr>
          <w:rtl w:val="true"/>
        </w:rPr>
        <w:t xml:space="preserve">مسألة </w:t>
      </w:r>
      <w:r>
        <w:rPr/>
        <w:t>1881</w:t>
      </w:r>
      <w:r>
        <w:rPr>
          <w:rtl w:val="true"/>
        </w:rPr>
        <w:t xml:space="preserve">): </w:t>
      </w:r>
      <w:r>
        <w:rPr>
          <w:rtl w:val="true"/>
        </w:rPr>
        <w:t>لو و ثبت السمکة خارج الماء أو نبذتها الأمواج إلی الساحل</w:t>
      </w:r>
      <w:bookmarkEnd w:id="5428"/>
    </w:p>
    <w:p>
      <w:pPr>
        <w:pStyle w:val="BookText"/>
        <w:rPr/>
      </w:pPr>
      <w:r>
        <w:rPr>
          <w:rFonts w:ascii="IRNazanin" w:hAnsi="IRNazanin" w:eastAsia="IRNazanin"/>
          <w:color w:val="111111"/>
          <w:sz w:val="28"/>
          <w:sz w:val="28"/>
          <w:szCs w:val="28"/>
          <w:rtl w:val="true"/>
          <w:lang w:bidi="fa-IR"/>
        </w:rPr>
        <w:t>أو غار الماء و بقیت السمکة و ماتت قبل أخذها حرمت، و إن أُخذت قبل الموت بالید أو بشیء آخر ثمّ ماتت فتکون حلالاً</w:t>
      </w:r>
      <w:r>
        <w:rPr>
          <w:rFonts w:eastAsia="IRNazanin" w:cs="IRNazanin"/>
          <w:color w:val="111111"/>
          <w:sz w:val="28"/>
          <w:szCs w:val="28"/>
          <w:rtl w:val="true"/>
          <w:lang w:bidi="fa-IR"/>
        </w:rPr>
        <w:t>.</w:t>
      </w:r>
    </w:p>
    <w:p>
      <w:pPr>
        <w:pStyle w:val="Heading4"/>
        <w:numPr>
          <w:ilvl w:val="3"/>
          <w:numId w:val="1"/>
        </w:numPr>
        <w:rPr/>
      </w:pPr>
      <w:bookmarkStart w:id="5429" w:name="__RefHeading___Toc4213300_581953129"/>
      <w:bookmarkStart w:id="5430" w:name="_Toc2510"/>
      <w:bookmarkEnd w:id="5429"/>
      <w:r>
        <w:rPr>
          <w:rtl w:val="true"/>
        </w:rPr>
        <w:t>(</w:t>
      </w:r>
      <w:r>
        <w:rPr>
          <w:rtl w:val="true"/>
        </w:rPr>
        <w:t xml:space="preserve">مسألة </w:t>
      </w:r>
      <w:r>
        <w:rPr/>
        <w:t>1882</w:t>
      </w:r>
      <w:r>
        <w:rPr>
          <w:rtl w:val="true"/>
        </w:rPr>
        <w:t xml:space="preserve">): </w:t>
      </w:r>
      <w:r>
        <w:rPr>
          <w:rtl w:val="true"/>
        </w:rPr>
        <w:t>لا یعتبر فی صائد السمک الإسلام،</w:t>
      </w:r>
      <w:bookmarkEnd w:id="5430"/>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فی تذکیته التسمیة، فلو أخذه الکافر حلّ لحمه، و لکن یشترط العلم بإخراجه من الماء حیّاً أو موته فی الشبکة</w:t>
      </w:r>
      <w:r>
        <w:rPr>
          <w:rFonts w:eastAsia="IRNazanin" w:cs="IRNazanin"/>
          <w:color w:val="111111"/>
          <w:sz w:val="28"/>
          <w:szCs w:val="28"/>
          <w:rtl w:val="true"/>
          <w:lang w:bidi="fa-IR"/>
        </w:rPr>
        <w:t>.</w:t>
      </w:r>
      <w:bookmarkStart w:id="5431" w:name="pg5769_39095"/>
    </w:p>
    <w:p>
      <w:pPr>
        <w:pStyle w:val="Heading4"/>
        <w:numPr>
          <w:ilvl w:val="3"/>
          <w:numId w:val="1"/>
        </w:numPr>
        <w:rPr/>
      </w:pPr>
      <w:bookmarkStart w:id="5432" w:name="__RefHeading___Toc4213302_581953129"/>
      <w:bookmarkStart w:id="5433" w:name="_Toc2511"/>
      <w:bookmarkEnd w:id="5431"/>
      <w:bookmarkEnd w:id="5432"/>
      <w:r>
        <w:rPr>
          <w:rtl w:val="true"/>
        </w:rPr>
        <w:t>(</w:t>
      </w:r>
      <w:r>
        <w:rPr>
          <w:rtl w:val="true"/>
        </w:rPr>
        <w:t xml:space="preserve">مسألة </w:t>
      </w:r>
      <w:r>
        <w:rPr/>
        <w:t>1883</w:t>
      </w:r>
      <w:r>
        <w:rPr>
          <w:rtl w:val="true"/>
        </w:rPr>
        <w:t xml:space="preserve">): </w:t>
      </w:r>
      <w:r>
        <w:rPr>
          <w:rtl w:val="true"/>
        </w:rPr>
        <w:t>السمکة المیتة إذا کانت فی ید المسلم یحکم بحلیّتها</w:t>
      </w:r>
      <w:bookmarkEnd w:id="5433"/>
    </w:p>
    <w:p>
      <w:pPr>
        <w:pStyle w:val="BookText"/>
        <w:rPr/>
      </w:pPr>
      <w:r>
        <w:rPr>
          <w:rFonts w:ascii="IRNazanin" w:hAnsi="IRNazanin" w:eastAsia="IRNazanin"/>
          <w:color w:val="111111"/>
          <w:sz w:val="28"/>
          <w:sz w:val="28"/>
          <w:szCs w:val="28"/>
          <w:rtl w:val="true"/>
          <w:lang w:bidi="fa-IR"/>
        </w:rPr>
        <w:t>و إن لم یعلم بتذکیتها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فی ید الکافر لم تحلّ و إن أخبر بتذکیتها، إلّا أن تقوم بیّنة أو یطمئنّ بأنّه أخرجها من الماء قبل موتها، أو ماتت فی الشبکة و نحوها</w:t>
      </w:r>
      <w:r>
        <w:rPr>
          <w:rFonts w:eastAsia="IRNazanin" w:cs="IRNazanin"/>
          <w:color w:val="111111"/>
          <w:sz w:val="28"/>
          <w:szCs w:val="28"/>
          <w:rtl w:val="true"/>
          <w:lang w:bidi="fa-IR"/>
        </w:rPr>
        <w:t>.</w:t>
      </w:r>
    </w:p>
    <w:p>
      <w:pPr>
        <w:pStyle w:val="Heading4"/>
        <w:numPr>
          <w:ilvl w:val="3"/>
          <w:numId w:val="1"/>
        </w:numPr>
        <w:rPr/>
      </w:pPr>
      <w:bookmarkStart w:id="5434" w:name="__RefHeading___Toc4213304_581953129"/>
      <w:bookmarkStart w:id="5435" w:name="_Toc2512"/>
      <w:bookmarkEnd w:id="5434"/>
      <w:r>
        <w:rPr>
          <w:rtl w:val="true"/>
        </w:rPr>
        <w:t>(</w:t>
      </w:r>
      <w:r>
        <w:rPr>
          <w:rtl w:val="true"/>
        </w:rPr>
        <w:t xml:space="preserve">مسألة </w:t>
      </w:r>
      <w:r>
        <w:rPr/>
        <w:t>1884</w:t>
      </w:r>
      <w:r>
        <w:rPr>
          <w:rtl w:val="true"/>
        </w:rPr>
        <w:t>):</w:t>
      </w:r>
      <w:bookmarkEnd w:id="5435"/>
    </w:p>
    <w:p>
      <w:pPr>
        <w:pStyle w:val="BookText"/>
        <w:rPr/>
      </w:pPr>
      <w:r>
        <w:rPr>
          <w:rFonts w:ascii="Amiri" w:hAnsi="Amiri" w:eastAsia="Amiri" w:cs="Amiri"/>
          <w:color w:val="111111"/>
          <w:sz w:val="28"/>
          <w:sz w:val="28"/>
          <w:szCs w:val="28"/>
          <w:rtl w:val="true"/>
          <w:lang w:bidi="ar-SA"/>
        </w:rPr>
        <w:t>یجوز بلع السمکة حیّاً</w:t>
      </w:r>
      <w:r>
        <w:rPr>
          <w:rFonts w:eastAsia="Amiri" w:cs="Amiri" w:ascii="Amiri" w:hAnsi="Amiri"/>
          <w:color w:val="111111"/>
          <w:sz w:val="28"/>
          <w:szCs w:val="28"/>
          <w:rtl w:val="true"/>
          <w:lang w:bidi="ar-SA"/>
        </w:rPr>
        <w:t>.</w:t>
      </w:r>
    </w:p>
    <w:p>
      <w:pPr>
        <w:pStyle w:val="Heading4"/>
        <w:numPr>
          <w:ilvl w:val="3"/>
          <w:numId w:val="1"/>
        </w:numPr>
        <w:rPr/>
      </w:pPr>
      <w:bookmarkStart w:id="5436" w:name="__RefHeading___Toc4213306_581953129"/>
      <w:bookmarkStart w:id="5437" w:name="_Toc2513"/>
      <w:bookmarkEnd w:id="5436"/>
      <w:r>
        <w:rPr>
          <w:rtl w:val="true"/>
        </w:rPr>
        <w:t>(</w:t>
      </w:r>
      <w:r>
        <w:rPr>
          <w:rtl w:val="true"/>
        </w:rPr>
        <w:t xml:space="preserve">مسألة </w:t>
      </w:r>
      <w:r>
        <w:rPr/>
        <w:t>1885</w:t>
      </w:r>
      <w:r>
        <w:rPr>
          <w:rtl w:val="true"/>
        </w:rPr>
        <w:t xml:space="preserve">): </w:t>
      </w:r>
      <w:r>
        <w:rPr>
          <w:rtl w:val="true"/>
        </w:rPr>
        <w:t>لو شوی السمکة حیّة، أو قطعها خارج الماء قبل أن تموت</w:t>
      </w:r>
      <w:bookmarkEnd w:id="5437"/>
    </w:p>
    <w:p>
      <w:pPr>
        <w:pStyle w:val="BookText"/>
        <w:rPr/>
      </w:pPr>
      <w:r>
        <w:rPr>
          <w:rFonts w:ascii="Amiri" w:hAnsi="Amiri" w:eastAsia="Amiri" w:cs="Amiri"/>
          <w:color w:val="111111"/>
          <w:sz w:val="28"/>
          <w:sz w:val="28"/>
          <w:szCs w:val="28"/>
          <w:rtl w:val="true"/>
          <w:lang w:bidi="ar-SA"/>
        </w:rPr>
        <w:t>حلّ أکلها</w:t>
      </w:r>
      <w:r>
        <w:rPr>
          <w:rFonts w:eastAsia="Amiri" w:cs="Amiri" w:ascii="Amiri" w:hAnsi="Amiri"/>
          <w:color w:val="111111"/>
          <w:sz w:val="28"/>
          <w:szCs w:val="28"/>
          <w:rtl w:val="true"/>
          <w:lang w:bidi="ar-SA"/>
        </w:rPr>
        <w:t>.</w:t>
      </w:r>
    </w:p>
    <w:p>
      <w:pPr>
        <w:pStyle w:val="Heading4"/>
        <w:numPr>
          <w:ilvl w:val="3"/>
          <w:numId w:val="1"/>
        </w:numPr>
        <w:rPr/>
      </w:pPr>
      <w:bookmarkStart w:id="5438" w:name="__RefHeading___Toc4213308_581953129"/>
      <w:bookmarkStart w:id="5439" w:name="_Toc2514"/>
      <w:bookmarkEnd w:id="5438"/>
      <w:r>
        <w:rPr>
          <w:rtl w:val="true"/>
        </w:rPr>
        <w:t>(</w:t>
      </w:r>
      <w:r>
        <w:rPr>
          <w:rtl w:val="true"/>
        </w:rPr>
        <w:t xml:space="preserve">مسألة </w:t>
      </w:r>
      <w:r>
        <w:rPr/>
        <w:t>1886</w:t>
      </w:r>
      <w:r>
        <w:rPr>
          <w:rtl w:val="true"/>
        </w:rPr>
        <w:t xml:space="preserve">): </w:t>
      </w:r>
      <w:r>
        <w:rPr>
          <w:rtl w:val="true"/>
        </w:rPr>
        <w:t>إذا قطعت من السمکة الحیّة بعد أخذها قطعة</w:t>
      </w:r>
      <w:bookmarkEnd w:id="5439"/>
    </w:p>
    <w:p>
      <w:pPr>
        <w:pStyle w:val="BookText"/>
        <w:rPr/>
      </w:pPr>
      <w:r>
        <w:rPr>
          <w:rFonts w:ascii="IRNazanin" w:hAnsi="IRNazanin" w:eastAsia="IRNazanin"/>
          <w:color w:val="111111"/>
          <w:sz w:val="28"/>
          <w:sz w:val="28"/>
          <w:szCs w:val="28"/>
          <w:rtl w:val="true"/>
          <w:lang w:bidi="fa-IR"/>
        </w:rPr>
        <w:t>و أُعید الباقی إلی الماء حیّاً حلّت القطعة المبانة عنها</w:t>
      </w:r>
      <w:r>
        <w:rPr>
          <w:rFonts w:eastAsia="IRNazanin" w:cs="IRNazanin"/>
          <w:color w:val="111111"/>
          <w:sz w:val="28"/>
          <w:szCs w:val="28"/>
          <w:rtl w:val="true"/>
          <w:lang w:bidi="fa-IR"/>
        </w:rPr>
        <w:t>.</w:t>
      </w:r>
    </w:p>
    <w:p>
      <w:pPr>
        <w:pStyle w:val="Heading3"/>
        <w:numPr>
          <w:ilvl w:val="2"/>
          <w:numId w:val="1"/>
        </w:numPr>
        <w:rPr/>
      </w:pPr>
      <w:bookmarkStart w:id="5440" w:name="__RefHeading___Toc4213310_581953129"/>
      <w:bookmarkStart w:id="5441" w:name="_Toc2515"/>
      <w:bookmarkEnd w:id="5440"/>
      <w:r>
        <w:rPr>
          <w:rtl w:val="true"/>
        </w:rPr>
        <w:t>صید الجراد</w:t>
      </w:r>
      <w:bookmarkEnd w:id="5441"/>
    </w:p>
    <w:p>
      <w:pPr>
        <w:pStyle w:val="Heading4"/>
        <w:numPr>
          <w:ilvl w:val="3"/>
          <w:numId w:val="1"/>
        </w:numPr>
        <w:rPr/>
      </w:pPr>
      <w:bookmarkStart w:id="5442" w:name="__RefHeading___Toc4213312_581953129"/>
      <w:bookmarkStart w:id="5443" w:name="_Toc2516"/>
      <w:bookmarkEnd w:id="5442"/>
      <w:r>
        <w:rPr>
          <w:rtl w:val="true"/>
        </w:rPr>
        <w:t>(</w:t>
      </w:r>
      <w:r>
        <w:rPr>
          <w:rtl w:val="true"/>
        </w:rPr>
        <w:t xml:space="preserve">مسألة </w:t>
      </w:r>
      <w:r>
        <w:rPr/>
        <w:t>1887</w:t>
      </w:r>
      <w:r>
        <w:rPr>
          <w:rtl w:val="true"/>
        </w:rPr>
        <w:t xml:space="preserve">): </w:t>
      </w:r>
      <w:r>
        <w:rPr>
          <w:rtl w:val="true"/>
        </w:rPr>
        <w:t>الجراد إذا أُخذ حیّاً بالید، أو بغیرها من الآلات حلّ أکله،</w:t>
      </w:r>
      <w:bookmarkEnd w:id="5443"/>
    </w:p>
    <w:p>
      <w:pPr>
        <w:pStyle w:val="BookText"/>
        <w:rPr/>
      </w:pPr>
      <w:r>
        <w:rPr>
          <w:rFonts w:ascii="IRNazanin" w:hAnsi="IRNazanin" w:eastAsia="IRNazanin"/>
          <w:color w:val="111111"/>
          <w:sz w:val="28"/>
          <w:sz w:val="28"/>
          <w:szCs w:val="28"/>
          <w:rtl w:val="true"/>
          <w:lang w:bidi="fa-IR"/>
        </w:rPr>
        <w:t>و لا یعتبر فی تذکیته إسلام الآخذ و لا التسمیة حال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وجد فی ید کافر میّتاً و لم یعلم أنّه أخذه حیّاً لم یحلّ و إن أخبر بتذکیته، إلّا أن یطمئنّ بصدقه، أو یشهد عدلان علی صدقه</w:t>
      </w:r>
      <w:r>
        <w:rPr>
          <w:rFonts w:eastAsia="IRNazanin" w:cs="IRNazanin"/>
          <w:color w:val="111111"/>
          <w:sz w:val="28"/>
          <w:szCs w:val="28"/>
          <w:rtl w:val="true"/>
          <w:lang w:bidi="fa-IR"/>
        </w:rPr>
        <w:t>.</w:t>
      </w:r>
    </w:p>
    <w:p>
      <w:pPr>
        <w:pStyle w:val="Heading4"/>
        <w:numPr>
          <w:ilvl w:val="3"/>
          <w:numId w:val="1"/>
        </w:numPr>
        <w:rPr/>
      </w:pPr>
      <w:bookmarkStart w:id="5444" w:name="__RefHeading___Toc4213314_581953129"/>
      <w:bookmarkStart w:id="5445" w:name="_Toc2517"/>
      <w:bookmarkEnd w:id="5444"/>
      <w:r>
        <w:rPr>
          <w:rtl w:val="true"/>
        </w:rPr>
        <w:t>(</w:t>
      </w:r>
      <w:r>
        <w:rPr>
          <w:rtl w:val="true"/>
        </w:rPr>
        <w:t xml:space="preserve">مسألة </w:t>
      </w:r>
      <w:r>
        <w:rPr/>
        <w:t>1888</w:t>
      </w:r>
      <w:r>
        <w:rPr>
          <w:rtl w:val="true"/>
        </w:rPr>
        <w:t xml:space="preserve">): </w:t>
      </w:r>
      <w:r>
        <w:rPr>
          <w:rtl w:val="true"/>
        </w:rPr>
        <w:t xml:space="preserve">لا یحلّ من الجراد </w:t>
      </w:r>
      <w:r>
        <w:rPr>
          <w:rtl w:val="true"/>
        </w:rPr>
        <w:t>«</w:t>
      </w:r>
      <w:r>
        <w:rPr>
          <w:rtl w:val="true"/>
        </w:rPr>
        <w:t>الدبا</w:t>
      </w:r>
      <w:r>
        <w:rPr>
          <w:rtl w:val="true"/>
        </w:rPr>
        <w:t>»</w:t>
      </w:r>
      <w:bookmarkEnd w:id="5445"/>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تحرّک و لم تنبت أجنحته بعد</w:t>
      </w:r>
      <w:r>
        <w:rPr>
          <w:rFonts w:eastAsia="IRNazanin" w:cs="IRNazanin"/>
          <w:color w:val="111111"/>
          <w:sz w:val="28"/>
          <w:szCs w:val="28"/>
          <w:rtl w:val="true"/>
          <w:lang w:bidi="fa-IR"/>
        </w:rPr>
        <w:t>.</w:t>
      </w:r>
      <w:bookmarkStart w:id="5446" w:name="pg5769_39096"/>
    </w:p>
    <w:p>
      <w:pPr>
        <w:pStyle w:val="Heading2"/>
        <w:numPr>
          <w:ilvl w:val="1"/>
          <w:numId w:val="1"/>
        </w:numPr>
        <w:rPr/>
      </w:pPr>
      <w:bookmarkStart w:id="5447" w:name="__RefHeading___Toc4213316_581953129"/>
      <w:bookmarkStart w:id="5448" w:name="_Toc2518"/>
      <w:bookmarkEnd w:id="5446"/>
      <w:bookmarkEnd w:id="5447"/>
      <w:r>
        <w:rPr/>
        <w:t>36</w:t>
      </w:r>
      <w:r>
        <w:rPr>
          <w:rtl w:val="true"/>
        </w:rPr>
        <w:t xml:space="preserve">- </w:t>
      </w:r>
      <w:r>
        <w:rPr>
          <w:rtl w:val="true"/>
        </w:rPr>
        <w:t>الأطعمة و الأشربة</w:t>
      </w:r>
      <w:bookmarkEnd w:id="5448"/>
    </w:p>
    <w:p>
      <w:pPr>
        <w:pStyle w:val="Heading3"/>
        <w:numPr>
          <w:ilvl w:val="2"/>
          <w:numId w:val="1"/>
        </w:numPr>
        <w:rPr/>
      </w:pPr>
      <w:bookmarkStart w:id="5449" w:name="__RefHeading___Toc4213318_581953129"/>
      <w:bookmarkStart w:id="5450" w:name="_Toc2519"/>
      <w:bookmarkEnd w:id="5449"/>
      <w:r>
        <w:rPr>
          <w:rtl w:val="true"/>
        </w:rPr>
        <w:t>أحکامهما</w:t>
      </w:r>
      <w:bookmarkEnd w:id="5450"/>
    </w:p>
    <w:p>
      <w:pPr>
        <w:pStyle w:val="Heading4"/>
        <w:numPr>
          <w:ilvl w:val="3"/>
          <w:numId w:val="1"/>
        </w:numPr>
        <w:rPr/>
      </w:pPr>
      <w:bookmarkStart w:id="5451" w:name="__RefHeading___Toc4213320_581953129"/>
      <w:bookmarkStart w:id="5452" w:name="_Toc2520"/>
      <w:bookmarkEnd w:id="5451"/>
      <w:r>
        <w:rPr>
          <w:rtl w:val="true"/>
        </w:rPr>
        <w:t>(</w:t>
      </w:r>
      <w:r>
        <w:rPr>
          <w:rtl w:val="true"/>
        </w:rPr>
        <w:t xml:space="preserve">مسألة </w:t>
      </w:r>
      <w:r>
        <w:rPr/>
        <w:t>1889</w:t>
      </w:r>
      <w:r>
        <w:rPr>
          <w:rtl w:val="true"/>
        </w:rPr>
        <w:t xml:space="preserve">): </w:t>
      </w:r>
      <w:r>
        <w:rPr>
          <w:rtl w:val="true"/>
        </w:rPr>
        <w:t>یحلّ أکل لحم الدجاج و الحمام بجمیع أصنافه و العصفور بأنواعها،</w:t>
      </w:r>
      <w:bookmarkEnd w:id="5452"/>
    </w:p>
    <w:p>
      <w:pPr>
        <w:pStyle w:val="BookText"/>
        <w:rPr/>
      </w:pPr>
      <w:r>
        <w:rPr>
          <w:rFonts w:ascii="IRNazanin" w:hAnsi="IRNazanin" w:eastAsia="IRNazanin"/>
          <w:color w:val="111111"/>
          <w:sz w:val="28"/>
          <w:sz w:val="28"/>
          <w:szCs w:val="28"/>
          <w:rtl w:val="true"/>
          <w:lang w:bidi="fa-IR"/>
        </w:rPr>
        <w:t>و البلبل و الزرزور، و القبّرة من أقسام العصفور، و یحرم ما کان من السباع ذا مخلب کالبازی و الصقر و النسر و البغاث و العقاب و الخفّاش و الطاوس، و الأحوط لزوماً الاجتناب عن الغراب بجمیع أقسامه، و لحم الهدهد و الخطّاف</w:t>
      </w:r>
      <w:r>
        <w:rPr>
          <w:rFonts w:eastAsia="IRNazanin" w:cs="IRNazanin"/>
          <w:color w:val="111111"/>
          <w:sz w:val="28"/>
          <w:szCs w:val="28"/>
          <w:rtl w:val="true"/>
          <w:lang w:bidi="fa-IR"/>
        </w:rPr>
        <w:t>.</w:t>
      </w:r>
    </w:p>
    <w:p>
      <w:pPr>
        <w:pStyle w:val="Heading4"/>
        <w:numPr>
          <w:ilvl w:val="3"/>
          <w:numId w:val="1"/>
        </w:numPr>
        <w:rPr/>
      </w:pPr>
      <w:bookmarkStart w:id="5453" w:name="__RefHeading___Toc4213322_581953129"/>
      <w:bookmarkStart w:id="5454" w:name="_Toc2521"/>
      <w:bookmarkEnd w:id="5453"/>
      <w:r>
        <w:rPr>
          <w:rtl w:val="true"/>
        </w:rPr>
        <w:t>(</w:t>
      </w:r>
      <w:r>
        <w:rPr>
          <w:rtl w:val="true"/>
        </w:rPr>
        <w:t xml:space="preserve">مسألة </w:t>
      </w:r>
      <w:r>
        <w:rPr/>
        <w:t>1890</w:t>
      </w:r>
      <w:r>
        <w:rPr>
          <w:rtl w:val="true"/>
        </w:rPr>
        <w:t xml:space="preserve">): </w:t>
      </w:r>
      <w:r>
        <w:rPr>
          <w:rtl w:val="true"/>
        </w:rPr>
        <w:t>یتمیّز المحرّم من الطیور عن غیره بملاحظة خصوصیّتین</w:t>
      </w:r>
      <w:r>
        <w:rPr>
          <w:rtl w:val="true"/>
        </w:rPr>
        <w:t>:</w:t>
      </w:r>
      <w:bookmarkEnd w:id="545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الطیور المحلّلة تعرف تارةً من کیفیّة الطیران، فما کان دفیفه أکثر من صفیفه فهو محلّل، و ما کان صفیفه أکثر من دفیفه فهو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 إحدی الثلاث الحوصلة و القانصة و الصیصیة، فیحلّ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یجتمع فیه الحبّ و غیره من المأکول عند الحلق، و القانصة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تجتمع فیه الحصاة الدقاق التی یأکلها الطیر، و الصیصیة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شوکة فی رجل الطیر خارجة عن الکفّ</w:t>
      </w:r>
      <w:r>
        <w:rPr>
          <w:rFonts w:eastAsia="IRNazanin" w:cs="IRNazanin"/>
          <w:color w:val="111111"/>
          <w:sz w:val="28"/>
          <w:szCs w:val="28"/>
          <w:rtl w:val="true"/>
          <w:lang w:bidi="fa-IR"/>
        </w:rPr>
        <w:t>.</w:t>
      </w:r>
    </w:p>
    <w:p>
      <w:pPr>
        <w:pStyle w:val="Heading4"/>
        <w:numPr>
          <w:ilvl w:val="3"/>
          <w:numId w:val="1"/>
        </w:numPr>
        <w:rPr/>
      </w:pPr>
      <w:bookmarkStart w:id="5455" w:name="__RefHeading___Toc4213324_581953129"/>
      <w:bookmarkStart w:id="5456" w:name="_Toc2522"/>
      <w:bookmarkEnd w:id="5455"/>
      <w:r>
        <w:rPr>
          <w:rtl w:val="true"/>
        </w:rPr>
        <w:t>(</w:t>
      </w:r>
      <w:r>
        <w:rPr>
          <w:rtl w:val="true"/>
        </w:rPr>
        <w:t xml:space="preserve">مسألة </w:t>
      </w:r>
      <w:r>
        <w:rPr/>
        <w:t>1891</w:t>
      </w:r>
      <w:r>
        <w:rPr>
          <w:rtl w:val="true"/>
        </w:rPr>
        <w:t xml:space="preserve">): </w:t>
      </w:r>
      <w:r>
        <w:rPr>
          <w:rtl w:val="true"/>
        </w:rPr>
        <w:t>بیض الطیور تابع للطیور من حیث الحلّیّة و الحرمة</w:t>
      </w:r>
      <w:bookmarkEnd w:id="5456"/>
    </w:p>
    <w:p>
      <w:pPr>
        <w:pStyle w:val="BookText"/>
        <w:rPr/>
      </w:pPr>
      <w:r>
        <w:rPr>
          <w:rFonts w:ascii="IRNazanin" w:hAnsi="IRNazanin" w:eastAsia="IRNazanin"/>
          <w:color w:val="111111"/>
          <w:sz w:val="28"/>
          <w:sz w:val="28"/>
          <w:szCs w:val="28"/>
          <w:rtl w:val="true"/>
          <w:lang w:bidi="fa-IR"/>
        </w:rPr>
        <w:t>و بیض الطائر المشکوک حلّیّته إن کان متساوی الطرفین فحرام، و إلّا فحلال</w:t>
      </w:r>
      <w:r>
        <w:rPr>
          <w:rFonts w:eastAsia="IRNazanin" w:cs="IRNazanin"/>
          <w:color w:val="111111"/>
          <w:sz w:val="28"/>
          <w:szCs w:val="28"/>
          <w:rtl w:val="true"/>
          <w:lang w:bidi="fa-IR"/>
        </w:rPr>
        <w:t>.</w:t>
      </w:r>
    </w:p>
    <w:p>
      <w:pPr>
        <w:pStyle w:val="Heading4"/>
        <w:numPr>
          <w:ilvl w:val="3"/>
          <w:numId w:val="1"/>
        </w:numPr>
        <w:rPr/>
      </w:pPr>
      <w:bookmarkStart w:id="5457" w:name="__RefHeading___Toc4213326_581953129"/>
      <w:bookmarkStart w:id="5458" w:name="_Toc2523"/>
      <w:bookmarkEnd w:id="5457"/>
      <w:r>
        <w:rPr>
          <w:rtl w:val="true"/>
        </w:rPr>
        <w:t>(</w:t>
      </w:r>
      <w:r>
        <w:rPr>
          <w:rtl w:val="true"/>
        </w:rPr>
        <w:t xml:space="preserve">مسألة </w:t>
      </w:r>
      <w:r>
        <w:rPr/>
        <w:t>1892</w:t>
      </w:r>
      <w:r>
        <w:rPr>
          <w:rtl w:val="true"/>
        </w:rPr>
        <w:t xml:space="preserve">): </w:t>
      </w:r>
      <w:r>
        <w:rPr>
          <w:rtl w:val="true"/>
        </w:rPr>
        <w:t>یحلّ من حیوان البحر من الأسماک ما کان له فلس</w:t>
      </w:r>
      <w:bookmarkEnd w:id="5458"/>
    </w:p>
    <w:p>
      <w:pPr>
        <w:pStyle w:val="BookText"/>
        <w:rPr/>
      </w:pPr>
      <w:r>
        <w:rPr>
          <w:rFonts w:ascii="IRNazanin" w:hAnsi="IRNazanin" w:eastAsia="IRNazanin"/>
          <w:color w:val="111111"/>
          <w:sz w:val="28"/>
          <w:sz w:val="28"/>
          <w:szCs w:val="28"/>
          <w:rtl w:val="true"/>
          <w:lang w:bidi="fa-IR"/>
        </w:rPr>
        <w:t>کما تقدّم، و أمّا ما کان ذا حیاتین کالضفادع و السرطان و السلحفاة فالأقوی حرمته</w:t>
      </w:r>
      <w:r>
        <w:rPr>
          <w:rFonts w:eastAsia="IRNazanin" w:cs="IRNazanin"/>
          <w:color w:val="111111"/>
          <w:sz w:val="28"/>
          <w:szCs w:val="28"/>
          <w:rtl w:val="true"/>
          <w:lang w:bidi="fa-IR"/>
        </w:rPr>
        <w:t>.</w:t>
      </w:r>
    </w:p>
    <w:p>
      <w:pPr>
        <w:pStyle w:val="Heading4"/>
        <w:numPr>
          <w:ilvl w:val="3"/>
          <w:numId w:val="1"/>
        </w:numPr>
        <w:rPr/>
      </w:pPr>
      <w:bookmarkStart w:id="5459" w:name="__RefHeading___Toc4213328_581953129"/>
      <w:bookmarkStart w:id="5460" w:name="_Toc2524"/>
      <w:bookmarkEnd w:id="5459"/>
      <w:r>
        <w:rPr>
          <w:rtl w:val="true"/>
        </w:rPr>
        <w:t>(</w:t>
      </w:r>
      <w:r>
        <w:rPr>
          <w:rtl w:val="true"/>
        </w:rPr>
        <w:t xml:space="preserve">مسألة </w:t>
      </w:r>
      <w:r>
        <w:rPr/>
        <w:t>1893</w:t>
      </w:r>
      <w:r>
        <w:rPr>
          <w:rtl w:val="true"/>
        </w:rPr>
        <w:t xml:space="preserve">): </w:t>
      </w:r>
      <w:r>
        <w:rPr>
          <w:rtl w:val="true"/>
        </w:rPr>
        <w:t>بیض السمک الحلال حلال،</w:t>
      </w:r>
      <w:bookmarkEnd w:id="5460"/>
    </w:p>
    <w:p>
      <w:pPr>
        <w:pStyle w:val="BookText"/>
        <w:rPr/>
      </w:pPr>
      <w:r>
        <w:rPr>
          <w:rFonts w:ascii="IRNazanin" w:hAnsi="IRNazanin" w:eastAsia="IRNazanin"/>
          <w:color w:val="111111"/>
          <w:sz w:val="28"/>
          <w:sz w:val="28"/>
          <w:szCs w:val="28"/>
          <w:rtl w:val="true"/>
          <w:lang w:bidi="fa-IR"/>
        </w:rPr>
        <w:t>و بیض الحرام منه حرام</w:t>
      </w:r>
      <w:r>
        <w:rPr>
          <w:rFonts w:eastAsia="IRNazanin" w:cs="IRNazanin"/>
          <w:color w:val="111111"/>
          <w:sz w:val="28"/>
          <w:szCs w:val="28"/>
          <w:rtl w:val="true"/>
          <w:lang w:bidi="fa-IR"/>
        </w:rPr>
        <w:t>.</w:t>
      </w:r>
    </w:p>
    <w:p>
      <w:pPr>
        <w:pStyle w:val="Heading4"/>
        <w:numPr>
          <w:ilvl w:val="3"/>
          <w:numId w:val="1"/>
        </w:numPr>
        <w:rPr/>
      </w:pPr>
      <w:bookmarkStart w:id="5461" w:name="__RefHeading___Toc4213330_581953129"/>
      <w:bookmarkStart w:id="5462" w:name="_Toc2525"/>
      <w:bookmarkEnd w:id="5461"/>
      <w:r>
        <w:rPr>
          <w:rtl w:val="true"/>
        </w:rPr>
        <w:t>(</w:t>
      </w:r>
      <w:r>
        <w:rPr>
          <w:rtl w:val="true"/>
        </w:rPr>
        <w:t xml:space="preserve">مسألة </w:t>
      </w:r>
      <w:r>
        <w:rPr/>
        <w:t>1894</w:t>
      </w:r>
      <w:r>
        <w:rPr>
          <w:rtl w:val="true"/>
        </w:rPr>
        <w:t xml:space="preserve">): </w:t>
      </w:r>
      <w:r>
        <w:rPr>
          <w:rtl w:val="true"/>
        </w:rPr>
        <w:t>تحرم من الذبیحة عدّة أشیاء علی الأحوط فی بعضها،</w:t>
      </w:r>
      <w:bookmarkEnd w:id="5462"/>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المجموع هی ما یلی</w:t>
      </w:r>
      <w:bookmarkStart w:id="5463" w:name="pg5769_39097"/>
    </w:p>
    <w:p>
      <w:pPr>
        <w:pStyle w:val="BookText"/>
        <w:rPr/>
      </w:pPr>
      <w:bookmarkEnd w:id="546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الغدّة؛ و هی کلّ عقدة فی الجسم مدوّرة تشبه البندق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خرزة الدماغ؛ و هی حبّة بقدر الحمّصة فی وسط الدماغ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 و هو خیط أبیض کالمخّ فی وسط فقار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العلباوان؛ و هما عصبتان ممتدّتان علی الظهر من الرقبة إلی الذنب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حدقة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الأشاجع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الطیور، و أمّا فی الطیور فلا بأس بأکل الأجزاء السابقة إن لم تتمیّز</w:t>
      </w:r>
      <w:r>
        <w:rPr>
          <w:rFonts w:eastAsia="IRNazanin" w:cs="IRNazanin"/>
          <w:color w:val="111111"/>
          <w:sz w:val="28"/>
          <w:szCs w:val="28"/>
          <w:rtl w:val="true"/>
          <w:lang w:bidi="fa-IR"/>
        </w:rPr>
        <w:t>.</w:t>
      </w:r>
    </w:p>
    <w:p>
      <w:pPr>
        <w:pStyle w:val="Heading4"/>
        <w:numPr>
          <w:ilvl w:val="3"/>
          <w:numId w:val="1"/>
        </w:numPr>
        <w:rPr/>
      </w:pPr>
      <w:bookmarkStart w:id="5464" w:name="__RefHeading___Toc4213332_581953129"/>
      <w:bookmarkStart w:id="5465" w:name="_Toc2526"/>
      <w:bookmarkEnd w:id="5464"/>
      <w:r>
        <w:rPr>
          <w:rtl w:val="true"/>
        </w:rPr>
        <w:t>(</w:t>
      </w:r>
      <w:r>
        <w:rPr>
          <w:rtl w:val="true"/>
        </w:rPr>
        <w:t xml:space="preserve">مسألة </w:t>
      </w:r>
      <w:r>
        <w:rPr/>
        <w:t>1895</w:t>
      </w:r>
      <w:r>
        <w:rPr>
          <w:rtl w:val="true"/>
        </w:rPr>
        <w:t xml:space="preserve">): </w:t>
      </w:r>
      <w:r>
        <w:rPr>
          <w:rtl w:val="true"/>
        </w:rPr>
        <w:t>یحرم أکل الطین و المدر، و کذا التراب و الرمل،</w:t>
      </w:r>
      <w:bookmarkEnd w:id="5465"/>
    </w:p>
    <w:p>
      <w:pPr>
        <w:pStyle w:val="BookText"/>
        <w:rPr/>
      </w:pPr>
      <w:r>
        <w:rPr>
          <w:rFonts w:ascii="IRNazanin" w:hAnsi="IRNazanin" w:eastAsia="IRNazanin"/>
          <w:color w:val="111111"/>
          <w:sz w:val="28"/>
          <w:sz w:val="28"/>
          <w:szCs w:val="28"/>
          <w:rtl w:val="true"/>
          <w:lang w:bidi="fa-IR"/>
        </w:rPr>
        <w:t xml:space="preserve">و یستثنی من ذلک الیسیر من تربة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للاستشفاء، و الأحوط الأولی حلّه فی الماء و شربه، و لا بأس بأکل الطین الأرمنی و الطین الداغستانی و غیرهما للتداوی عند انحصار العلاج فیها</w:t>
      </w:r>
      <w:r>
        <w:rPr>
          <w:rFonts w:eastAsia="IRNazanin" w:cs="IRNazanin"/>
          <w:color w:val="111111"/>
          <w:sz w:val="28"/>
          <w:szCs w:val="28"/>
          <w:rtl w:val="true"/>
          <w:lang w:bidi="fa-IR"/>
        </w:rPr>
        <w:t>.</w:t>
      </w:r>
    </w:p>
    <w:p>
      <w:pPr>
        <w:pStyle w:val="Heading4"/>
        <w:numPr>
          <w:ilvl w:val="3"/>
          <w:numId w:val="1"/>
        </w:numPr>
        <w:rPr/>
      </w:pPr>
      <w:bookmarkStart w:id="5466" w:name="__RefHeading___Toc4213334_581953129"/>
      <w:bookmarkStart w:id="5467" w:name="_Toc2527"/>
      <w:bookmarkEnd w:id="5466"/>
      <w:r>
        <w:rPr>
          <w:rtl w:val="true"/>
        </w:rPr>
        <w:t>(</w:t>
      </w:r>
      <w:r>
        <w:rPr>
          <w:rtl w:val="true"/>
        </w:rPr>
        <w:t xml:space="preserve">مسألة </w:t>
      </w:r>
      <w:r>
        <w:rPr/>
        <w:t>1896</w:t>
      </w:r>
      <w:r>
        <w:rPr>
          <w:rtl w:val="true"/>
        </w:rPr>
        <w:t xml:space="preserve">): </w:t>
      </w:r>
      <w:r>
        <w:rPr>
          <w:rtl w:val="true"/>
        </w:rPr>
        <w:t>یحرم أکل السرجین و بلع النخامة،</w:t>
      </w:r>
      <w:bookmarkEnd w:id="5467"/>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الاجتناب عن کلّ</w:t>
      </w:r>
      <w:bookmarkStart w:id="5468" w:name="pg5769_39098"/>
    </w:p>
    <w:p>
      <w:pPr>
        <w:pStyle w:val="BookText"/>
        <w:rPr/>
      </w:pPr>
      <w:bookmarkEnd w:id="5468"/>
      <w:r>
        <w:rPr>
          <w:rFonts w:ascii="IRNazanin" w:hAnsi="IRNazanin" w:eastAsia="IRNazanin"/>
          <w:color w:val="111111"/>
          <w:sz w:val="28"/>
          <w:sz w:val="28"/>
          <w:szCs w:val="28"/>
          <w:rtl w:val="true"/>
          <w:lang w:bidi="fa-IR"/>
        </w:rPr>
        <w:t>ما یتنفّر عنه الطبع من الأشیاء الخبیثة، إلّا إذا کان طاهراً و استهلک فی شیء حلال</w:t>
      </w:r>
      <w:r>
        <w:rPr>
          <w:rFonts w:eastAsia="IRNazanin" w:cs="IRNazanin"/>
          <w:color w:val="111111"/>
          <w:sz w:val="28"/>
          <w:szCs w:val="28"/>
          <w:rtl w:val="true"/>
          <w:lang w:bidi="fa-IR"/>
        </w:rPr>
        <w:t>.</w:t>
      </w:r>
    </w:p>
    <w:p>
      <w:pPr>
        <w:pStyle w:val="Heading4"/>
        <w:numPr>
          <w:ilvl w:val="3"/>
          <w:numId w:val="1"/>
        </w:numPr>
        <w:rPr/>
      </w:pPr>
      <w:bookmarkStart w:id="5469" w:name="__RefHeading___Toc4213336_581953129"/>
      <w:bookmarkStart w:id="5470" w:name="_Toc2528"/>
      <w:bookmarkEnd w:id="5469"/>
      <w:r>
        <w:rPr>
          <w:rtl w:val="true"/>
        </w:rPr>
        <w:t>(</w:t>
      </w:r>
      <w:r>
        <w:rPr>
          <w:rtl w:val="true"/>
        </w:rPr>
        <w:t xml:space="preserve">مسألة </w:t>
      </w:r>
      <w:r>
        <w:rPr/>
        <w:t>1897</w:t>
      </w:r>
      <w:r>
        <w:rPr>
          <w:rtl w:val="true"/>
        </w:rPr>
        <w:t xml:space="preserve">): </w:t>
      </w:r>
      <w:r>
        <w:rPr>
          <w:rtl w:val="true"/>
        </w:rPr>
        <w:t>لا یحرم بلع النخامة و الأخلاط الصدریّة غیر الصاعدة إلی فضاء الفم،</w:t>
      </w:r>
      <w:bookmarkEnd w:id="5470"/>
    </w:p>
    <w:p>
      <w:pPr>
        <w:pStyle w:val="BookText"/>
        <w:rPr/>
      </w:pPr>
      <w:r>
        <w:rPr>
          <w:rFonts w:ascii="IRNazanin" w:hAnsi="IRNazanin" w:eastAsia="IRNazanin"/>
          <w:color w:val="111111"/>
          <w:sz w:val="28"/>
          <w:sz w:val="28"/>
          <w:szCs w:val="28"/>
          <w:rtl w:val="true"/>
          <w:lang w:bidi="fa-IR"/>
        </w:rPr>
        <w:t>و أمّا إن صعدت إلی فضاء الفم فالأحوط لزوماً الاجتناب عنها، و کذا لا یحرم بلع ما یخرج بتخلیل الأسنان من بقایا الطعام إن لم یکرهه الطبع</w:t>
      </w:r>
      <w:r>
        <w:rPr>
          <w:rFonts w:eastAsia="IRNazanin" w:cs="IRNazanin"/>
          <w:color w:val="111111"/>
          <w:sz w:val="28"/>
          <w:szCs w:val="28"/>
          <w:rtl w:val="true"/>
          <w:lang w:bidi="fa-IR"/>
        </w:rPr>
        <w:t>.</w:t>
      </w:r>
    </w:p>
    <w:p>
      <w:pPr>
        <w:pStyle w:val="Heading4"/>
        <w:numPr>
          <w:ilvl w:val="3"/>
          <w:numId w:val="1"/>
        </w:numPr>
        <w:rPr/>
      </w:pPr>
      <w:bookmarkStart w:id="5471" w:name="__RefHeading___Toc4213338_581953129"/>
      <w:bookmarkStart w:id="5472" w:name="_Toc2529"/>
      <w:bookmarkEnd w:id="5471"/>
      <w:r>
        <w:rPr>
          <w:rtl w:val="true"/>
        </w:rPr>
        <w:t>(</w:t>
      </w:r>
      <w:r>
        <w:rPr>
          <w:rtl w:val="true"/>
        </w:rPr>
        <w:t xml:space="preserve">مسألة </w:t>
      </w:r>
      <w:r>
        <w:rPr/>
        <w:t>1898</w:t>
      </w:r>
      <w:r>
        <w:rPr>
          <w:rtl w:val="true"/>
        </w:rPr>
        <w:t xml:space="preserve">): </w:t>
      </w:r>
      <w:r>
        <w:rPr>
          <w:rtl w:val="true"/>
        </w:rPr>
        <w:t>یحرم تناول کلّ ما یضرّ الإنسان ضرراً کلیّاً بلیغاً</w:t>
      </w:r>
      <w:bookmarkEnd w:id="5472"/>
    </w:p>
    <w:p>
      <w:pPr>
        <w:pStyle w:val="BookText"/>
        <w:rPr/>
      </w:pPr>
      <w:r>
        <w:rPr>
          <w:rFonts w:ascii="IRNazanin" w:hAnsi="IRNazanin" w:eastAsia="IRNazanin"/>
          <w:color w:val="111111"/>
          <w:sz w:val="28"/>
          <w:sz w:val="28"/>
          <w:szCs w:val="28"/>
          <w:rtl w:val="true"/>
          <w:lang w:bidi="fa-IR"/>
        </w:rPr>
        <w:t>کالهلاک و شبهه</w:t>
      </w:r>
      <w:r>
        <w:rPr>
          <w:rFonts w:eastAsia="IRNazanin" w:cs="IRNazanin"/>
          <w:color w:val="111111"/>
          <w:sz w:val="28"/>
          <w:szCs w:val="28"/>
          <w:rtl w:val="true"/>
          <w:lang w:bidi="fa-IR"/>
        </w:rPr>
        <w:t>.</w:t>
      </w:r>
    </w:p>
    <w:p>
      <w:pPr>
        <w:pStyle w:val="Heading4"/>
        <w:numPr>
          <w:ilvl w:val="3"/>
          <w:numId w:val="1"/>
        </w:numPr>
        <w:rPr/>
      </w:pPr>
      <w:bookmarkStart w:id="5473" w:name="__RefHeading___Toc4213340_581953129"/>
      <w:bookmarkStart w:id="5474" w:name="_Toc2530"/>
      <w:bookmarkEnd w:id="5473"/>
      <w:r>
        <w:rPr>
          <w:rtl w:val="true"/>
        </w:rPr>
        <w:t>(</w:t>
      </w:r>
      <w:r>
        <w:rPr>
          <w:rtl w:val="true"/>
        </w:rPr>
        <w:t xml:space="preserve">مسألة </w:t>
      </w:r>
      <w:r>
        <w:rPr/>
        <w:t>1899</w:t>
      </w:r>
      <w:r>
        <w:rPr>
          <w:rtl w:val="true"/>
        </w:rPr>
        <w:t xml:space="preserve">): </w:t>
      </w:r>
      <w:r>
        <w:rPr>
          <w:rtl w:val="true"/>
        </w:rPr>
        <w:t>الغنم و البقر، و الإبل و الخیل، و البغال و الحمیر بجمیع أقسامها محلّلة الأکل،</w:t>
      </w:r>
      <w:bookmarkEnd w:id="5474"/>
    </w:p>
    <w:p>
      <w:pPr>
        <w:pStyle w:val="BookText"/>
        <w:rPr/>
      </w:pPr>
      <w:r>
        <w:rPr>
          <w:rFonts w:ascii="IRNazanin" w:hAnsi="IRNazanin" w:eastAsia="IRNazanin"/>
          <w:color w:val="111111"/>
          <w:sz w:val="28"/>
          <w:sz w:val="28"/>
          <w:szCs w:val="28"/>
          <w:rtl w:val="true"/>
          <w:lang w:bidi="fa-IR"/>
        </w:rPr>
        <w:t>سواء فیها الوحشیّة و الأهلیّة، و کذلک الغزال، و لکن یکره أکل لحم الخیل و البغال و الحمیر الأهلیّة</w:t>
      </w:r>
      <w:r>
        <w:rPr>
          <w:rFonts w:eastAsia="IRNazanin" w:cs="IRNazanin"/>
          <w:color w:val="111111"/>
          <w:sz w:val="28"/>
          <w:szCs w:val="28"/>
          <w:rtl w:val="true"/>
          <w:lang w:bidi="fa-IR"/>
        </w:rPr>
        <w:t>.</w:t>
      </w:r>
    </w:p>
    <w:p>
      <w:pPr>
        <w:pStyle w:val="Heading4"/>
        <w:numPr>
          <w:ilvl w:val="3"/>
          <w:numId w:val="1"/>
        </w:numPr>
        <w:rPr/>
      </w:pPr>
      <w:bookmarkStart w:id="5475" w:name="__RefHeading___Toc4213342_581953129"/>
      <w:bookmarkStart w:id="5476" w:name="_Toc2531"/>
      <w:bookmarkEnd w:id="5475"/>
      <w:r>
        <w:rPr>
          <w:rtl w:val="true"/>
        </w:rPr>
        <w:t>(</w:t>
      </w:r>
      <w:r>
        <w:rPr>
          <w:rtl w:val="true"/>
        </w:rPr>
        <w:t xml:space="preserve">مسألة </w:t>
      </w:r>
      <w:r>
        <w:rPr/>
        <w:t>1900</w:t>
      </w:r>
      <w:r>
        <w:rPr>
          <w:rtl w:val="true"/>
        </w:rPr>
        <w:t xml:space="preserve">): </w:t>
      </w:r>
      <w:r>
        <w:rPr>
          <w:rtl w:val="true"/>
        </w:rPr>
        <w:t>یحرم الحیوان الأهلی المحلّل من طرق ثلاثة</w:t>
      </w:r>
      <w:r>
        <w:rPr>
          <w:rtl w:val="true"/>
        </w:rPr>
        <w:t>:</w:t>
      </w:r>
      <w:bookmarkEnd w:id="547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بصیرورة الحیوان جلّالاً، فکلّ حیوان محلّل الأکل إذا صار جلّالاً حرم لحمه و لبنه، و یتنجّس بوله و غائطه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موطوء الإنسان من البهائم إن کان ممّا یؤکل لحمه کالبقر و الغنم یحرم لحمه و لبنه، و یتنجّس بوله و غائطه بهذا العمل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رضع من لبن خنزیر و اشتدّ لحمه به، و یحرم نسله و لبنه أیضا و یتنجّس بوله و غائطه، و إذا رضع الجدی من لبن الإنسان لا یحرم لحمه و لبنه، بل یکره</w:t>
      </w:r>
      <w:r>
        <w:rPr>
          <w:rFonts w:eastAsia="IRNazanin" w:cs="IRNazanin"/>
          <w:color w:val="111111"/>
          <w:sz w:val="28"/>
          <w:szCs w:val="28"/>
          <w:rtl w:val="true"/>
          <w:lang w:bidi="fa-IR"/>
        </w:rPr>
        <w:t>.</w:t>
      </w:r>
    </w:p>
    <w:p>
      <w:pPr>
        <w:pStyle w:val="Heading4"/>
        <w:numPr>
          <w:ilvl w:val="3"/>
          <w:numId w:val="1"/>
        </w:numPr>
        <w:rPr/>
      </w:pPr>
      <w:bookmarkStart w:id="5477" w:name="__RefHeading___Toc4213344_581953129"/>
      <w:bookmarkStart w:id="5478" w:name="_Toc2532"/>
      <w:bookmarkEnd w:id="5477"/>
      <w:r>
        <w:rPr>
          <w:rtl w:val="true"/>
        </w:rPr>
        <w:t>(</w:t>
      </w:r>
      <w:r>
        <w:rPr>
          <w:rtl w:val="true"/>
        </w:rPr>
        <w:t xml:space="preserve">مسألة </w:t>
      </w:r>
      <w:r>
        <w:rPr/>
        <w:t>1901</w:t>
      </w:r>
      <w:r>
        <w:rPr>
          <w:rtl w:val="true"/>
        </w:rPr>
        <w:t xml:space="preserve">): </w:t>
      </w:r>
      <w:r>
        <w:rPr>
          <w:rtl w:val="true"/>
        </w:rPr>
        <w:t>الحیوان الجلّال یتحلّل بالاستبراء،</w:t>
      </w:r>
      <w:bookmarkEnd w:id="5478"/>
    </w:p>
    <w:p>
      <w:pPr>
        <w:pStyle w:val="BookText"/>
        <w:rPr/>
      </w:pPr>
      <w:r>
        <w:rPr>
          <w:rFonts w:ascii="IRNazanin" w:hAnsi="IRNazanin" w:eastAsia="IRNazanin"/>
          <w:color w:val="111111"/>
          <w:sz w:val="28"/>
          <w:sz w:val="28"/>
          <w:szCs w:val="28"/>
          <w:rtl w:val="true"/>
          <w:lang w:bidi="fa-IR"/>
        </w:rPr>
        <w:t>و قد تقدّم معنی الجلل و کیفیّة الاستبراء</w:t>
      </w:r>
      <w:r>
        <w:rPr>
          <w:rFonts w:eastAsia="IRNazanin" w:cs="IRNazanin"/>
          <w:color w:val="111111"/>
          <w:sz w:val="28"/>
          <w:szCs w:val="28"/>
          <w:rtl w:val="true"/>
          <w:lang w:bidi="fa-IR"/>
        </w:rPr>
        <w:t>.</w:t>
      </w:r>
    </w:p>
    <w:p>
      <w:pPr>
        <w:pStyle w:val="Heading4"/>
        <w:numPr>
          <w:ilvl w:val="3"/>
          <w:numId w:val="1"/>
        </w:numPr>
        <w:rPr/>
      </w:pPr>
      <w:bookmarkStart w:id="5479" w:name="__RefHeading___Toc4213346_581953129"/>
      <w:bookmarkStart w:id="5480" w:name="_Toc2533"/>
      <w:bookmarkEnd w:id="5479"/>
      <w:r>
        <w:rPr>
          <w:rtl w:val="true"/>
        </w:rPr>
        <w:t>(</w:t>
      </w:r>
      <w:r>
        <w:rPr>
          <w:rtl w:val="true"/>
        </w:rPr>
        <w:t xml:space="preserve">مسألة </w:t>
      </w:r>
      <w:r>
        <w:rPr/>
        <w:t>1902</w:t>
      </w:r>
      <w:r>
        <w:rPr>
          <w:rtl w:val="true"/>
        </w:rPr>
        <w:t xml:space="preserve">): </w:t>
      </w:r>
      <w:r>
        <w:rPr>
          <w:rtl w:val="true"/>
        </w:rPr>
        <w:t>ما وطأه الإنسان من البهائم إن کان ممّا یؤکل لحمه کالبقر و الغنم و الجمل وجب أن یذبح و یحرق،</w:t>
      </w:r>
      <w:bookmarkEnd w:id="5480"/>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لغیر الواطئ وجب علیه أن یغرم قیمته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الحیوان ممّا یقصد ظهره کالخیل و البغال و الحمیر نفی إلی بلد</w:t>
      </w:r>
      <w:bookmarkStart w:id="5481" w:name="pg5769_39099"/>
    </w:p>
    <w:p>
      <w:pPr>
        <w:pStyle w:val="BookText"/>
        <w:rPr/>
      </w:pPr>
      <w:bookmarkEnd w:id="5481"/>
      <w:r>
        <w:rPr>
          <w:rFonts w:ascii="IRNazanin" w:hAnsi="IRNazanin" w:eastAsia="IRNazanin"/>
          <w:color w:val="111111"/>
          <w:sz w:val="28"/>
          <w:sz w:val="28"/>
          <w:szCs w:val="28"/>
          <w:rtl w:val="true"/>
          <w:lang w:bidi="fa-IR"/>
        </w:rPr>
        <w:t>آخر، و یغرّم الواطئ إذا کان غیر المالک قیمته ثمّ یباع فی البلد الآخر</w:t>
      </w:r>
      <w:r>
        <w:rPr>
          <w:rFonts w:eastAsia="IRNazanin" w:cs="IRNazanin"/>
          <w:color w:val="111111"/>
          <w:sz w:val="28"/>
          <w:szCs w:val="28"/>
          <w:rtl w:val="true"/>
          <w:lang w:bidi="fa-IR"/>
        </w:rPr>
        <w:t>.</w:t>
      </w:r>
    </w:p>
    <w:p>
      <w:pPr>
        <w:pStyle w:val="Heading4"/>
        <w:numPr>
          <w:ilvl w:val="3"/>
          <w:numId w:val="1"/>
        </w:numPr>
        <w:rPr/>
      </w:pPr>
      <w:bookmarkStart w:id="5482" w:name="__RefHeading___Toc4213348_581953129"/>
      <w:bookmarkStart w:id="5483" w:name="_Toc2534"/>
      <w:bookmarkEnd w:id="5482"/>
      <w:r>
        <w:rPr>
          <w:rtl w:val="true"/>
        </w:rPr>
        <w:t>(</w:t>
      </w:r>
      <w:r>
        <w:rPr>
          <w:rtl w:val="true"/>
        </w:rPr>
        <w:t xml:space="preserve">مسألة </w:t>
      </w:r>
      <w:r>
        <w:rPr/>
        <w:t>1903</w:t>
      </w:r>
      <w:r>
        <w:rPr>
          <w:rtl w:val="true"/>
        </w:rPr>
        <w:t xml:space="preserve">): </w:t>
      </w:r>
      <w:r>
        <w:rPr>
          <w:rtl w:val="true"/>
        </w:rPr>
        <w:t>یحرم شرب الخمر و غیره من المسکرات،</w:t>
      </w:r>
      <w:bookmarkEnd w:id="5483"/>
    </w:p>
    <w:p>
      <w:pPr>
        <w:pStyle w:val="BookText"/>
        <w:rPr/>
      </w:pPr>
      <w:r>
        <w:rPr>
          <w:rFonts w:ascii="IRNazanin" w:hAnsi="IRNazanin" w:eastAsia="IRNazanin"/>
          <w:color w:val="111111"/>
          <w:sz w:val="28"/>
          <w:sz w:val="28"/>
          <w:szCs w:val="28"/>
          <w:rtl w:val="true"/>
          <w:lang w:bidi="fa-IR"/>
        </w:rPr>
        <w:t xml:space="preserve">و فی بعض الروایات أنّه من أعظم المعاصی،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الخمر أُمّ الخبائث و رأس کلّ شرّ، یأتی علی شاربها ساعة یسلب لبّه، فلا یعرف ربّه و لا یترک معصیة إلّا رکبها، و لا یترک حرمة إلّا انتهکها، و لا رحماً ماسّة إلّا قطعها، و لا فاحشة إلّا أتاها، و إن شرب منها جرعة لعنه اللّه و ملائکته و رسله و المؤمنون، و إن شربها حتّی یسکر منها نزع روح الإیمان من جسده، و رکبت فیه روح سخیفة خبیثة، و لم تقبل صلاته أربعین یوماً</w:t>
      </w:r>
      <w:r>
        <w:rPr>
          <w:rFonts w:eastAsia="IRNazanin" w:cs="IRNazanin"/>
          <w:color w:val="111111"/>
          <w:sz w:val="28"/>
          <w:szCs w:val="28"/>
          <w:rtl w:val="true"/>
          <w:lang w:bidi="fa-IR"/>
        </w:rPr>
        <w:t>».</w:t>
      </w:r>
    </w:p>
    <w:p>
      <w:pPr>
        <w:pStyle w:val="Heading4"/>
        <w:numPr>
          <w:ilvl w:val="3"/>
          <w:numId w:val="1"/>
        </w:numPr>
        <w:rPr/>
      </w:pPr>
      <w:bookmarkStart w:id="5484" w:name="__RefHeading___Toc4213350_581953129"/>
      <w:bookmarkStart w:id="5485" w:name="_Toc2535"/>
      <w:bookmarkEnd w:id="5484"/>
      <w:r>
        <w:rPr>
          <w:rtl w:val="true"/>
        </w:rPr>
        <w:t>(</w:t>
      </w:r>
      <w:r>
        <w:rPr>
          <w:rtl w:val="true"/>
        </w:rPr>
        <w:t xml:space="preserve">مسألة </w:t>
      </w:r>
      <w:r>
        <w:rPr/>
        <w:t>1904</w:t>
      </w:r>
      <w:r>
        <w:rPr>
          <w:rtl w:val="true"/>
        </w:rPr>
        <w:t xml:space="preserve">): </w:t>
      </w:r>
      <w:r>
        <w:rPr>
          <w:rtl w:val="true"/>
        </w:rPr>
        <w:t>یحرم الجلوس علی مائدةٍ یشرب علیها شیء من الخمر</w:t>
      </w:r>
      <w:bookmarkEnd w:id="5485"/>
    </w:p>
    <w:p>
      <w:pPr>
        <w:pStyle w:val="BookText"/>
        <w:rPr/>
      </w:pPr>
      <w:r>
        <w:rPr>
          <w:rFonts w:ascii="IRNazanin" w:hAnsi="IRNazanin" w:eastAsia="IRNazanin"/>
          <w:color w:val="111111"/>
          <w:sz w:val="28"/>
          <w:sz w:val="28"/>
          <w:szCs w:val="28"/>
          <w:rtl w:val="true"/>
          <w:lang w:bidi="fa-IR"/>
        </w:rPr>
        <w:t>إذا عدّ الجالس منهم، و کذا یحرم الأکل من هذه المائدة</w:t>
      </w:r>
      <w:r>
        <w:rPr>
          <w:rFonts w:eastAsia="IRNazanin" w:cs="IRNazanin"/>
          <w:color w:val="111111"/>
          <w:sz w:val="28"/>
          <w:szCs w:val="28"/>
          <w:rtl w:val="true"/>
          <w:lang w:bidi="fa-IR"/>
        </w:rPr>
        <w:t>.</w:t>
      </w:r>
    </w:p>
    <w:p>
      <w:pPr>
        <w:pStyle w:val="Heading4"/>
        <w:numPr>
          <w:ilvl w:val="3"/>
          <w:numId w:val="1"/>
        </w:numPr>
        <w:rPr/>
      </w:pPr>
      <w:bookmarkStart w:id="5486" w:name="__RefHeading___Toc4213352_581953129"/>
      <w:bookmarkStart w:id="5487" w:name="_Toc2536"/>
      <w:bookmarkEnd w:id="5486"/>
      <w:r>
        <w:rPr>
          <w:rtl w:val="true"/>
        </w:rPr>
        <w:t>(</w:t>
      </w:r>
      <w:r>
        <w:rPr>
          <w:rtl w:val="true"/>
        </w:rPr>
        <w:t xml:space="preserve">مسألة </w:t>
      </w:r>
      <w:r>
        <w:rPr/>
        <w:t>1905</w:t>
      </w:r>
      <w:r>
        <w:rPr>
          <w:rtl w:val="true"/>
        </w:rPr>
        <w:t xml:space="preserve">): </w:t>
      </w:r>
      <w:r>
        <w:rPr>
          <w:rtl w:val="true"/>
        </w:rPr>
        <w:t>إذا أشرفت نفس محترمة علی الهلاک لشدّة الجوع أو العطش وجب علی کلّ مسلم انجاؤها؛</w:t>
      </w:r>
      <w:bookmarkEnd w:id="5487"/>
    </w:p>
    <w:p>
      <w:pPr>
        <w:pStyle w:val="BookText"/>
        <w:rPr/>
      </w:pPr>
      <w:r>
        <w:rPr>
          <w:rFonts w:ascii="IRNazanin" w:hAnsi="IRNazanin" w:eastAsia="IRNazanin"/>
          <w:color w:val="111111"/>
          <w:sz w:val="28"/>
          <w:sz w:val="28"/>
          <w:szCs w:val="28"/>
          <w:rtl w:val="true"/>
          <w:lang w:bidi="fa-IR"/>
        </w:rPr>
        <w:t>بأن یبذل لها من الطعام أو الشراب ما یسدّ به رمقها</w:t>
      </w:r>
      <w:r>
        <w:rPr>
          <w:rFonts w:eastAsia="IRNazanin" w:cs="IRNazanin"/>
          <w:color w:val="111111"/>
          <w:sz w:val="28"/>
          <w:szCs w:val="28"/>
          <w:rtl w:val="true"/>
          <w:lang w:bidi="fa-IR"/>
        </w:rPr>
        <w:t>.</w:t>
      </w:r>
    </w:p>
    <w:p>
      <w:pPr>
        <w:pStyle w:val="Heading3"/>
        <w:numPr>
          <w:ilvl w:val="2"/>
          <w:numId w:val="1"/>
        </w:numPr>
        <w:rPr/>
      </w:pPr>
      <w:bookmarkStart w:id="5488" w:name="__RefHeading___Toc4213354_581953129"/>
      <w:bookmarkStart w:id="5489" w:name="_Toc2537"/>
      <w:bookmarkEnd w:id="5488"/>
      <w:r>
        <w:rPr>
          <w:rtl w:val="true"/>
        </w:rPr>
        <w:t>آداب الأکل و الشرب</w:t>
      </w:r>
      <w:bookmarkEnd w:id="5489"/>
    </w:p>
    <w:p>
      <w:pPr>
        <w:pStyle w:val="Heading4"/>
        <w:numPr>
          <w:ilvl w:val="3"/>
          <w:numId w:val="1"/>
        </w:numPr>
        <w:rPr/>
      </w:pPr>
      <w:bookmarkStart w:id="5490" w:name="__RefHeading___Toc4213356_581953129"/>
      <w:bookmarkStart w:id="5491" w:name="_Toc2538"/>
      <w:bookmarkEnd w:id="5490"/>
      <w:r>
        <w:rPr>
          <w:rtl w:val="true"/>
        </w:rPr>
        <w:t>(</w:t>
      </w:r>
      <w:r>
        <w:rPr>
          <w:rtl w:val="true"/>
        </w:rPr>
        <w:t xml:space="preserve">مسألة </w:t>
      </w:r>
      <w:r>
        <w:rPr/>
        <w:t>1906</w:t>
      </w:r>
      <w:r>
        <w:rPr>
          <w:rtl w:val="true"/>
        </w:rPr>
        <w:t xml:space="preserve">): </w:t>
      </w:r>
      <w:r>
        <w:rPr>
          <w:rtl w:val="true"/>
        </w:rPr>
        <w:t>قد عدّ من آداب أکل الطعام أُمور</w:t>
      </w:r>
      <w:r>
        <w:rPr>
          <w:rtl w:val="true"/>
        </w:rPr>
        <w:t>:</w:t>
      </w:r>
      <w:bookmarkEnd w:id="5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معاً قبل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بعد الطعام، و التنشّف بعده بالمندیل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صاحب الطعام قبل الجمیع و یمتنع بعد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عند الشروع فی الطعام، و لو کانت علی المائدة ألوان من الطعام استحبّت التسمیة علی کلّ لون بانفراده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بالیمین</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ممّا یلیه إذا کانت علی المائدة جماعة، و لا یتناول من قدّام الآخرین</w:t>
      </w:r>
      <w:r>
        <w:rPr>
          <w:rFonts w:eastAsia="IRNazanin" w:cs="IRNazanin"/>
          <w:color w:val="111111"/>
          <w:sz w:val="28"/>
          <w:szCs w:val="28"/>
          <w:rtl w:val="true"/>
          <w:lang w:bidi="fa-IR"/>
        </w:rPr>
        <w:t>.</w:t>
      </w:r>
      <w:bookmarkStart w:id="5492" w:name="pg5769_39100"/>
    </w:p>
    <w:p>
      <w:pPr>
        <w:pStyle w:val="BookText"/>
        <w:rPr/>
      </w:pPr>
      <w:bookmarkEnd w:id="549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اللقم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یطیل الأکل و الجلوس علی المائدة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یجیّد المضغ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یحمد اللّه بعد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التخلّل بعد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یلتقط ما یتساقط خارج السفرة و یأکله إلّا فی البراری و الصحاری، فإنّه یستحبّ فیها أن یدع المتساقط عن السفرة للحیوانات و الطیور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أکله غداة و عشیّاً، و یترک الأکل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الاستلقاء بعد الأکل علی القفا و جعل الرجل الیمنی علی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الافتتاح و الاختتام بالملح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یغسل الثمار و الخضراوات بالماء قبل أکلها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عند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مع الجماعة و الضیف، و عدم الانفراد بالأکل</w:t>
      </w:r>
      <w:r>
        <w:rPr>
          <w:rFonts w:eastAsia="IRNazanin" w:cs="IRNazanin"/>
          <w:color w:val="111111"/>
          <w:sz w:val="28"/>
          <w:szCs w:val="28"/>
          <w:rtl w:val="true"/>
          <w:lang w:bidi="fa-IR"/>
        </w:rPr>
        <w:t>.</w:t>
      </w:r>
    </w:p>
    <w:p>
      <w:pPr>
        <w:pStyle w:val="Heading4"/>
        <w:numPr>
          <w:ilvl w:val="3"/>
          <w:numId w:val="1"/>
        </w:numPr>
        <w:rPr/>
      </w:pPr>
      <w:bookmarkStart w:id="5493" w:name="__RefHeading___Toc4213358_581953129"/>
      <w:bookmarkStart w:id="5494" w:name="_Toc2539"/>
      <w:bookmarkEnd w:id="5493"/>
      <w:r>
        <w:rPr>
          <w:rtl w:val="true"/>
        </w:rPr>
        <w:t>(</w:t>
      </w:r>
      <w:r>
        <w:rPr>
          <w:rtl w:val="true"/>
        </w:rPr>
        <w:t xml:space="preserve">مسألة </w:t>
      </w:r>
      <w:r>
        <w:rPr/>
        <w:t>1907</w:t>
      </w:r>
      <w:r>
        <w:rPr>
          <w:rtl w:val="true"/>
        </w:rPr>
        <w:t xml:space="preserve">): </w:t>
      </w:r>
      <w:r>
        <w:rPr>
          <w:rtl w:val="true"/>
        </w:rPr>
        <w:t>آداب شرب الماء أُمور</w:t>
      </w:r>
      <w:r>
        <w:rPr>
          <w:rtl w:val="true"/>
        </w:rPr>
        <w:t>:</w:t>
      </w:r>
      <w:bookmarkEnd w:id="54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مصّاً، لا 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قائماً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قبل الشرب و التحمید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بثلاثة 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عن رغبة و تلذّذ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الحسین و أهل بیته علیهم السلام، و اللعن علی قتلته بعد الشرب</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5" w:name="__RefHeading___Toc4213360_581953129"/>
      <w:bookmarkStart w:id="5496" w:name="_Toc2540"/>
      <w:bookmarkEnd w:id="5495"/>
      <w:r>
        <w:rPr>
          <w:rtl w:val="true"/>
        </w:rPr>
        <w:t>(</w:t>
      </w:r>
      <w:r>
        <w:rPr>
          <w:rtl w:val="true"/>
        </w:rPr>
        <w:t xml:space="preserve">مسألة </w:t>
      </w:r>
      <w:r>
        <w:rPr/>
        <w:t>1908</w:t>
      </w:r>
      <w:r>
        <w:rPr>
          <w:rtl w:val="true"/>
        </w:rPr>
        <w:t xml:space="preserve">): </w:t>
      </w:r>
      <w:r>
        <w:rPr>
          <w:rtl w:val="true"/>
        </w:rPr>
        <w:t>ینبغی ملاحظة هذه الأُمور عند الأکل</w:t>
      </w:r>
      <w:r>
        <w:rPr>
          <w:rtl w:val="true"/>
        </w:rPr>
        <w:t>:</w:t>
      </w:r>
      <w:bookmarkStart w:id="5497" w:name="pg5769_39101"/>
      <w:bookmarkEnd w:id="5496"/>
    </w:p>
    <w:p>
      <w:pPr>
        <w:pStyle w:val="BookText"/>
        <w:rPr/>
      </w:pPr>
      <w:bookmarkEnd w:id="5497"/>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یأکل علی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یمتلئ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ینظر فی وجوه الناس لدی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یأکل الطعام الحارّ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ینفخ فی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ینتظر بعد وضع الخبز فی السفرة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یقطع الخبز بالسکّین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یضع الخبز تحت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ینظّف العظم من اللحم الملصق به علی نحو لا یبقی علیه شیء من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یرمی الثمرة قبل أن یستقصی أکلها</w:t>
      </w:r>
      <w:r>
        <w:rPr>
          <w:rFonts w:eastAsia="IRNazanin" w:cs="IRNazanin"/>
          <w:color w:val="111111"/>
          <w:sz w:val="28"/>
          <w:szCs w:val="28"/>
          <w:rtl w:val="true"/>
          <w:lang w:bidi="fa-IR"/>
        </w:rPr>
        <w:t>.</w:t>
      </w:r>
    </w:p>
    <w:p>
      <w:pPr>
        <w:pStyle w:val="Heading4"/>
        <w:numPr>
          <w:ilvl w:val="3"/>
          <w:numId w:val="1"/>
        </w:numPr>
        <w:rPr/>
      </w:pPr>
      <w:bookmarkStart w:id="5498" w:name="__RefHeading___Toc4213362_581953129"/>
      <w:bookmarkStart w:id="5499" w:name="_Toc2541"/>
      <w:bookmarkEnd w:id="5498"/>
      <w:r>
        <w:rPr>
          <w:rtl w:val="true"/>
        </w:rPr>
        <w:t>(</w:t>
      </w:r>
      <w:r>
        <w:rPr>
          <w:rtl w:val="true"/>
        </w:rPr>
        <w:t xml:space="preserve">مسألة </w:t>
      </w:r>
      <w:r>
        <w:rPr/>
        <w:t>1909</w:t>
      </w:r>
      <w:r>
        <w:rPr>
          <w:rtl w:val="true"/>
        </w:rPr>
        <w:t xml:space="preserve">): </w:t>
      </w:r>
      <w:r>
        <w:rPr>
          <w:rtl w:val="true"/>
        </w:rPr>
        <w:t>تکره عند شرب الماء أُمور</w:t>
      </w:r>
      <w:r>
        <w:rPr>
          <w:rtl w:val="true"/>
        </w:rPr>
        <w:t>:</w:t>
      </w:r>
      <w:bookmarkEnd w:id="549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الإکثار فی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علی الأغذیة الدسمة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قائماً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بالیسار</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محلّ کسر الکوز و من محلّ عروته</w:t>
      </w:r>
      <w:r>
        <w:rPr>
          <w:rFonts w:eastAsia="IRNazanin" w:cs="IRNazanin"/>
          <w:color w:val="111111"/>
          <w:sz w:val="28"/>
          <w:szCs w:val="28"/>
          <w:rtl w:val="true"/>
          <w:lang w:bidi="fa-IR"/>
        </w:rPr>
        <w:t>.</w:t>
      </w:r>
      <w:bookmarkStart w:id="5500" w:name="pg5769_39102"/>
    </w:p>
    <w:p>
      <w:pPr>
        <w:pStyle w:val="Heading2"/>
        <w:numPr>
          <w:ilvl w:val="1"/>
          <w:numId w:val="1"/>
        </w:numPr>
        <w:rPr/>
      </w:pPr>
      <w:bookmarkStart w:id="5501" w:name="__RefHeading___Toc4213364_581953129"/>
      <w:bookmarkStart w:id="5502" w:name="_Toc2542"/>
      <w:bookmarkEnd w:id="5500"/>
      <w:bookmarkEnd w:id="5501"/>
      <w:r>
        <w:rPr/>
        <w:t>37</w:t>
      </w:r>
      <w:r>
        <w:rPr>
          <w:rtl w:val="true"/>
        </w:rPr>
        <w:t xml:space="preserve">- </w:t>
      </w:r>
      <w:r>
        <w:rPr>
          <w:rtl w:val="true"/>
        </w:rPr>
        <w:t>الأیمان و النذور</w:t>
      </w:r>
      <w:bookmarkEnd w:id="5502"/>
    </w:p>
    <w:p>
      <w:pPr>
        <w:pStyle w:val="Heading3"/>
        <w:numPr>
          <w:ilvl w:val="2"/>
          <w:numId w:val="1"/>
        </w:numPr>
        <w:rPr/>
      </w:pPr>
      <w:bookmarkStart w:id="5503" w:name="__RefHeading___Toc4213366_581953129"/>
      <w:bookmarkStart w:id="5504" w:name="_Toc2543"/>
      <w:bookmarkEnd w:id="5503"/>
      <w:r>
        <w:rPr>
          <w:rtl w:val="true"/>
        </w:rPr>
        <w:t>أحکام النذر</w:t>
      </w:r>
      <w:bookmarkEnd w:id="5504"/>
    </w:p>
    <w:p>
      <w:pPr>
        <w:pStyle w:val="Heading4"/>
        <w:numPr>
          <w:ilvl w:val="3"/>
          <w:numId w:val="1"/>
        </w:numPr>
        <w:rPr/>
      </w:pPr>
      <w:bookmarkStart w:id="5505" w:name="__RefHeading___Toc4213368_581953129"/>
      <w:bookmarkStart w:id="5506" w:name="_Toc2544"/>
      <w:bookmarkEnd w:id="5505"/>
      <w:r>
        <w:rPr>
          <w:rtl w:val="true"/>
        </w:rPr>
        <w:t>(</w:t>
      </w:r>
      <w:r>
        <w:rPr>
          <w:rtl w:val="true"/>
        </w:rPr>
        <w:t xml:space="preserve">مسألة </w:t>
      </w:r>
      <w:r>
        <w:rPr/>
        <w:t>1910</w:t>
      </w:r>
      <w:r>
        <w:rPr>
          <w:rtl w:val="true"/>
        </w:rPr>
        <w:t>):</w:t>
      </w:r>
      <w:bookmarkEnd w:id="5506"/>
    </w:p>
    <w:p>
      <w:pPr>
        <w:pStyle w:val="BookText"/>
        <w:rPr/>
      </w:pPr>
      <w:r>
        <w:rPr>
          <w:rFonts w:ascii="IRNazanin" w:hAnsi="IRNazanin" w:eastAsia="IRNazanin"/>
          <w:color w:val="111111"/>
          <w:sz w:val="28"/>
          <w:sz w:val="28"/>
          <w:szCs w:val="28"/>
          <w:rtl w:val="true"/>
          <w:lang w:bidi="fa-IR"/>
        </w:rPr>
        <w:t>النذر هو الالتزام بفعل شیء أو ترکه للّه</w:t>
      </w:r>
      <w:r>
        <w:rPr>
          <w:rFonts w:eastAsia="IRNazanin" w:cs="IRNazanin"/>
          <w:color w:val="111111"/>
          <w:sz w:val="28"/>
          <w:szCs w:val="28"/>
          <w:rtl w:val="true"/>
          <w:lang w:bidi="fa-IR"/>
        </w:rPr>
        <w:t>.</w:t>
      </w:r>
    </w:p>
    <w:p>
      <w:pPr>
        <w:pStyle w:val="Heading4"/>
        <w:numPr>
          <w:ilvl w:val="3"/>
          <w:numId w:val="1"/>
        </w:numPr>
        <w:rPr/>
      </w:pPr>
      <w:bookmarkStart w:id="5507" w:name="__RefHeading___Toc4213370_581953129"/>
      <w:bookmarkStart w:id="5508" w:name="_Toc2545"/>
      <w:bookmarkEnd w:id="5507"/>
      <w:r>
        <w:rPr>
          <w:rtl w:val="true"/>
        </w:rPr>
        <w:t>(</w:t>
      </w:r>
      <w:r>
        <w:rPr>
          <w:rtl w:val="true"/>
        </w:rPr>
        <w:t xml:space="preserve">مسألة </w:t>
      </w:r>
      <w:r>
        <w:rPr/>
        <w:t>1911</w:t>
      </w:r>
      <w:r>
        <w:rPr>
          <w:rtl w:val="true"/>
        </w:rPr>
        <w:t xml:space="preserve">): </w:t>
      </w:r>
      <w:r>
        <w:rPr>
          <w:rtl w:val="true"/>
        </w:rPr>
        <w:t>النذر علی نوعین</w:t>
      </w:r>
      <w:r>
        <w:rPr>
          <w:rtl w:val="true"/>
        </w:rPr>
        <w:t>:</w:t>
      </w:r>
      <w:bookmarkEnd w:id="5508"/>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المشروط، کأن یقول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أتصدّق بکذا إن شفی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النذر یسمّی بنذر الشکر،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آتی بالخیر المعیّن مثلاً إن أرتکب معصیةً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النذر بنذر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المطلق؛ و هو نذر بدون أیّ قید و شرط، کأن یقول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آتی بنافلة اللیل</w:t>
      </w:r>
      <w:r>
        <w:rPr>
          <w:rFonts w:eastAsia="IRNazanin" w:cs="IRNazanin"/>
          <w:color w:val="111111"/>
          <w:sz w:val="28"/>
          <w:szCs w:val="28"/>
          <w:rtl w:val="true"/>
          <w:lang w:bidi="fa-IR"/>
        </w:rPr>
        <w:t>».</w:t>
      </w:r>
    </w:p>
    <w:p>
      <w:pPr>
        <w:pStyle w:val="Heading4"/>
        <w:numPr>
          <w:ilvl w:val="3"/>
          <w:numId w:val="1"/>
        </w:numPr>
        <w:rPr/>
      </w:pPr>
      <w:bookmarkStart w:id="5509" w:name="__RefHeading___Toc4213372_581953129"/>
      <w:bookmarkStart w:id="5510" w:name="_Toc2546"/>
      <w:bookmarkEnd w:id="5509"/>
      <w:r>
        <w:rPr>
          <w:rtl w:val="true"/>
        </w:rPr>
        <w:t>(</w:t>
      </w:r>
      <w:r>
        <w:rPr>
          <w:rtl w:val="true"/>
        </w:rPr>
        <w:t xml:space="preserve">مسألة </w:t>
      </w:r>
      <w:r>
        <w:rPr/>
        <w:t>1912</w:t>
      </w:r>
      <w:r>
        <w:rPr>
          <w:rtl w:val="true"/>
        </w:rPr>
        <w:t xml:space="preserve">): </w:t>
      </w:r>
      <w:r>
        <w:rPr>
          <w:rtl w:val="true"/>
        </w:rPr>
        <w:t>یعتبر فی النذر إنشاؤه بصیغة،</w:t>
      </w:r>
      <w:bookmarkEnd w:id="5510"/>
    </w:p>
    <w:p>
      <w:pPr>
        <w:pStyle w:val="BookText"/>
        <w:rPr/>
      </w:pPr>
      <w:r>
        <w:rPr>
          <w:rFonts w:ascii="IRNazanin" w:hAnsi="IRNazanin" w:eastAsia="IRNazanin"/>
          <w:color w:val="111111"/>
          <w:sz w:val="28"/>
          <w:sz w:val="28"/>
          <w:szCs w:val="28"/>
          <w:rtl w:val="true"/>
          <w:lang w:bidi="fa-IR"/>
        </w:rPr>
        <w:t>بأن یقول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أدع التعرّض للمؤمنین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یؤدّی هذا المعنی بأیّ لغة أُخری غیر العربیّة، و لا یکفی مجرّد القصد فی القلب</w:t>
      </w:r>
      <w:r>
        <w:rPr>
          <w:rFonts w:eastAsia="IRNazanin" w:cs="IRNazanin"/>
          <w:color w:val="111111"/>
          <w:sz w:val="28"/>
          <w:szCs w:val="28"/>
          <w:rtl w:val="true"/>
          <w:lang w:bidi="fa-IR"/>
        </w:rPr>
        <w:t>.</w:t>
      </w:r>
    </w:p>
    <w:p>
      <w:pPr>
        <w:pStyle w:val="Heading4"/>
        <w:numPr>
          <w:ilvl w:val="3"/>
          <w:numId w:val="1"/>
        </w:numPr>
        <w:rPr/>
      </w:pPr>
      <w:bookmarkStart w:id="5511" w:name="__RefHeading___Toc4213374_581953129"/>
      <w:bookmarkStart w:id="5512" w:name="_Toc2547"/>
      <w:bookmarkEnd w:id="5511"/>
      <w:r>
        <w:rPr>
          <w:rtl w:val="true"/>
        </w:rPr>
        <w:t>(</w:t>
      </w:r>
      <w:r>
        <w:rPr>
          <w:rtl w:val="true"/>
        </w:rPr>
        <w:t xml:space="preserve">مسألة </w:t>
      </w:r>
      <w:r>
        <w:rPr/>
        <w:t>1913</w:t>
      </w:r>
      <w:r>
        <w:rPr>
          <w:rtl w:val="true"/>
        </w:rPr>
        <w:t xml:space="preserve">): </w:t>
      </w:r>
      <w:r>
        <w:rPr>
          <w:rtl w:val="true"/>
        </w:rPr>
        <w:t>یعتبر فی الناذر البلوغ، و العقل، و الاختیار، و القصد، و انتفاء الحجر فی متعلّق نذره،</w:t>
      </w:r>
      <w:bookmarkEnd w:id="5512"/>
    </w:p>
    <w:p>
      <w:pPr>
        <w:pStyle w:val="BookText"/>
        <w:rPr/>
      </w:pPr>
      <w:r>
        <w:rPr>
          <w:rFonts w:ascii="IRNazanin" w:hAnsi="IRNazanin" w:eastAsia="IRNazanin"/>
          <w:color w:val="111111"/>
          <w:sz w:val="28"/>
          <w:sz w:val="28"/>
          <w:szCs w:val="28"/>
          <w:rtl w:val="true"/>
          <w:lang w:bidi="fa-IR"/>
        </w:rPr>
        <w:t>فلا یصحّ نذر المکره، و نذر من اشتدّ به الغضب إلی أن سلبه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المفلَّس إذا تعلّق نذره بما تعلّق به حقّ الغرماء من أمواله، و السفیه إذا تعلّق نذره بمال خارجیّ أو بمال فی ذمّته</w:t>
      </w:r>
      <w:r>
        <w:rPr>
          <w:rFonts w:eastAsia="IRNazanin" w:cs="IRNazanin"/>
          <w:color w:val="111111"/>
          <w:sz w:val="28"/>
          <w:szCs w:val="28"/>
          <w:rtl w:val="true"/>
          <w:lang w:bidi="fa-IR"/>
        </w:rPr>
        <w:t>.</w:t>
      </w:r>
    </w:p>
    <w:p>
      <w:pPr>
        <w:pStyle w:val="Heading4"/>
        <w:numPr>
          <w:ilvl w:val="3"/>
          <w:numId w:val="1"/>
        </w:numPr>
        <w:rPr/>
      </w:pPr>
      <w:bookmarkStart w:id="5513" w:name="__RefHeading___Toc4213376_581953129"/>
      <w:bookmarkStart w:id="5514" w:name="_Toc2548"/>
      <w:bookmarkEnd w:id="5513"/>
      <w:r>
        <w:rPr>
          <w:rtl w:val="true"/>
        </w:rPr>
        <w:t>(</w:t>
      </w:r>
      <w:r>
        <w:rPr>
          <w:rtl w:val="true"/>
        </w:rPr>
        <w:t xml:space="preserve">مسألة </w:t>
      </w:r>
      <w:r>
        <w:rPr/>
        <w:t>1914</w:t>
      </w:r>
      <w:r>
        <w:rPr>
          <w:rtl w:val="true"/>
        </w:rPr>
        <w:t xml:space="preserve">): </w:t>
      </w:r>
      <w:r>
        <w:rPr>
          <w:rtl w:val="true"/>
        </w:rPr>
        <w:t>لا یصحّ نذر الزوجة بدون إذن زوجها فیما ینافی حقّه فی الاستمتاع منها،</w:t>
      </w:r>
      <w:bookmarkEnd w:id="5514"/>
    </w:p>
    <w:p>
      <w:pPr>
        <w:pStyle w:val="BookText"/>
        <w:rPr/>
      </w:pPr>
      <w:r>
        <w:rPr>
          <w:rFonts w:ascii="IRNazanin" w:hAnsi="IRNazanin" w:eastAsia="IRNazanin"/>
          <w:color w:val="111111"/>
          <w:sz w:val="28"/>
          <w:sz w:val="28"/>
          <w:szCs w:val="28"/>
          <w:rtl w:val="true"/>
          <w:lang w:bidi="fa-IR"/>
        </w:rPr>
        <w:t>و فی صحّة نذرها فی ما سوی ذلک إشکال</w:t>
      </w:r>
      <w:r>
        <w:rPr>
          <w:rFonts w:eastAsia="IRNazanin" w:cs="IRNazanin"/>
          <w:color w:val="111111"/>
          <w:sz w:val="28"/>
          <w:szCs w:val="28"/>
          <w:rtl w:val="true"/>
          <w:lang w:bidi="fa-IR"/>
        </w:rPr>
        <w:t>.</w:t>
      </w:r>
    </w:p>
    <w:p>
      <w:pPr>
        <w:pStyle w:val="Heading4"/>
        <w:numPr>
          <w:ilvl w:val="3"/>
          <w:numId w:val="1"/>
        </w:numPr>
        <w:rPr/>
      </w:pPr>
      <w:bookmarkStart w:id="5515" w:name="__RefHeading___Toc4213378_581953129"/>
      <w:bookmarkStart w:id="5516" w:name="_Toc2549"/>
      <w:bookmarkEnd w:id="5515"/>
      <w:r>
        <w:rPr>
          <w:rtl w:val="true"/>
        </w:rPr>
        <w:t>(</w:t>
      </w:r>
      <w:r>
        <w:rPr>
          <w:rtl w:val="true"/>
        </w:rPr>
        <w:t xml:space="preserve">مسألة </w:t>
      </w:r>
      <w:r>
        <w:rPr/>
        <w:t>1915</w:t>
      </w:r>
      <w:r>
        <w:rPr>
          <w:rtl w:val="true"/>
        </w:rPr>
        <w:t xml:space="preserve">): </w:t>
      </w:r>
      <w:r>
        <w:rPr>
          <w:rtl w:val="true"/>
        </w:rPr>
        <w:t>إذا نذرت الزوجة بإذن زوجها انعقد،</w:t>
      </w:r>
      <w:bookmarkEnd w:id="5516"/>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للزوج بعد ذلک</w:t>
      </w:r>
      <w:bookmarkStart w:id="5517" w:name="pg5769_39103"/>
    </w:p>
    <w:p>
      <w:pPr>
        <w:pStyle w:val="BookText"/>
        <w:rPr/>
      </w:pPr>
      <w:bookmarkEnd w:id="5517"/>
      <w:r>
        <w:rPr>
          <w:rFonts w:ascii="IRNazanin" w:hAnsi="IRNazanin" w:eastAsia="IRNazanin"/>
          <w:color w:val="111111"/>
          <w:sz w:val="28"/>
          <w:sz w:val="28"/>
          <w:szCs w:val="28"/>
          <w:rtl w:val="true"/>
          <w:lang w:bidi="fa-IR"/>
        </w:rPr>
        <w:t>حلّه و لا المنع عن الوفاء به</w:t>
      </w:r>
      <w:r>
        <w:rPr>
          <w:rFonts w:eastAsia="IRNazanin" w:cs="IRNazanin"/>
          <w:color w:val="111111"/>
          <w:sz w:val="28"/>
          <w:szCs w:val="28"/>
          <w:rtl w:val="true"/>
          <w:lang w:bidi="fa-IR"/>
        </w:rPr>
        <w:t>.</w:t>
      </w:r>
    </w:p>
    <w:p>
      <w:pPr>
        <w:pStyle w:val="Heading4"/>
        <w:numPr>
          <w:ilvl w:val="3"/>
          <w:numId w:val="1"/>
        </w:numPr>
        <w:rPr/>
      </w:pPr>
      <w:bookmarkStart w:id="5518" w:name="__RefHeading___Toc4213380_581953129"/>
      <w:bookmarkStart w:id="5519" w:name="_Toc2550"/>
      <w:bookmarkEnd w:id="5518"/>
      <w:r>
        <w:rPr>
          <w:rtl w:val="true"/>
        </w:rPr>
        <w:t>(</w:t>
      </w:r>
      <w:r>
        <w:rPr>
          <w:rtl w:val="true"/>
        </w:rPr>
        <w:t xml:space="preserve">مسألة </w:t>
      </w:r>
      <w:r>
        <w:rPr/>
        <w:t>1916</w:t>
      </w:r>
      <w:r>
        <w:rPr>
          <w:rtl w:val="true"/>
        </w:rPr>
        <w:t xml:space="preserve">): </w:t>
      </w:r>
      <w:r>
        <w:rPr>
          <w:rtl w:val="true"/>
        </w:rPr>
        <w:t>لا یشترط فی نذر الولد أن یکون بإذن والده،</w:t>
      </w:r>
      <w:bookmarkEnd w:id="5519"/>
    </w:p>
    <w:p>
      <w:pPr>
        <w:pStyle w:val="BookText"/>
        <w:rPr/>
      </w:pPr>
      <w:r>
        <w:rPr>
          <w:rFonts w:ascii="IRNazanin" w:hAnsi="IRNazanin" w:eastAsia="IRNazanin"/>
          <w:color w:val="111111"/>
          <w:sz w:val="28"/>
          <w:sz w:val="28"/>
          <w:szCs w:val="28"/>
          <w:rtl w:val="true"/>
          <w:lang w:bidi="fa-IR"/>
        </w:rPr>
        <w:t>و لیس له حلّه و لا المنع عن الوفاء به</w:t>
      </w:r>
      <w:r>
        <w:rPr>
          <w:rFonts w:eastAsia="IRNazanin" w:cs="IRNazanin"/>
          <w:color w:val="111111"/>
          <w:sz w:val="28"/>
          <w:szCs w:val="28"/>
          <w:rtl w:val="true"/>
          <w:lang w:bidi="fa-IR"/>
        </w:rPr>
        <w:t>.</w:t>
      </w:r>
    </w:p>
    <w:p>
      <w:pPr>
        <w:pStyle w:val="Heading4"/>
        <w:numPr>
          <w:ilvl w:val="3"/>
          <w:numId w:val="1"/>
        </w:numPr>
        <w:rPr/>
      </w:pPr>
      <w:bookmarkStart w:id="5520" w:name="__RefHeading___Toc4213382_581953129"/>
      <w:bookmarkStart w:id="5521" w:name="_Toc2551"/>
      <w:bookmarkEnd w:id="5520"/>
      <w:r>
        <w:rPr>
          <w:rtl w:val="true"/>
        </w:rPr>
        <w:t>(</w:t>
      </w:r>
      <w:r>
        <w:rPr>
          <w:rtl w:val="true"/>
        </w:rPr>
        <w:t xml:space="preserve">مسألة </w:t>
      </w:r>
      <w:r>
        <w:rPr/>
        <w:t>1917</w:t>
      </w:r>
      <w:r>
        <w:rPr>
          <w:rtl w:val="true"/>
        </w:rPr>
        <w:t xml:space="preserve">): </w:t>
      </w:r>
      <w:r>
        <w:rPr>
          <w:rtl w:val="true"/>
        </w:rPr>
        <w:t>یعتبر فی متعلّق النذر من الفعل أو الترک أن یکون مقدوراً للناذر،</w:t>
      </w:r>
      <w:bookmarkEnd w:id="5521"/>
    </w:p>
    <w:p>
      <w:pPr>
        <w:pStyle w:val="BookText"/>
        <w:rPr/>
      </w:pPr>
      <w:r>
        <w:rPr>
          <w:rFonts w:ascii="IRNazanin" w:hAnsi="IRNazanin" w:eastAsia="IRNazanin"/>
          <w:color w:val="111111"/>
          <w:sz w:val="28"/>
          <w:sz w:val="28"/>
          <w:szCs w:val="28"/>
          <w:rtl w:val="true"/>
          <w:lang w:bidi="fa-IR"/>
        </w:rPr>
        <w:t xml:space="preserve">فلا یصحّ منه أن ینذر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مع عدم قدرته علی ذلک</w:t>
      </w:r>
      <w:r>
        <w:rPr>
          <w:rFonts w:eastAsia="IRNazanin" w:cs="IRNazanin"/>
          <w:color w:val="111111"/>
          <w:sz w:val="28"/>
          <w:szCs w:val="28"/>
          <w:rtl w:val="true"/>
          <w:lang w:bidi="fa-IR"/>
        </w:rPr>
        <w:t>.</w:t>
      </w:r>
    </w:p>
    <w:p>
      <w:pPr>
        <w:pStyle w:val="Heading4"/>
        <w:numPr>
          <w:ilvl w:val="3"/>
          <w:numId w:val="1"/>
        </w:numPr>
        <w:rPr/>
      </w:pPr>
      <w:bookmarkStart w:id="5522" w:name="__RefHeading___Toc4213384_581953129"/>
      <w:bookmarkStart w:id="5523" w:name="_Toc2552"/>
      <w:bookmarkEnd w:id="5522"/>
      <w:r>
        <w:rPr>
          <w:rtl w:val="true"/>
        </w:rPr>
        <w:t>(</w:t>
      </w:r>
      <w:r>
        <w:rPr>
          <w:rtl w:val="true"/>
        </w:rPr>
        <w:t xml:space="preserve">مسألة </w:t>
      </w:r>
      <w:r>
        <w:rPr/>
        <w:t>1918</w:t>
      </w:r>
      <w:r>
        <w:rPr>
          <w:rtl w:val="true"/>
        </w:rPr>
        <w:t xml:space="preserve">): </w:t>
      </w:r>
      <w:r>
        <w:rPr>
          <w:rtl w:val="true"/>
        </w:rPr>
        <w:t>یعتبر فی متعلّق النذر أن یکون راجحاً شرعاً حین العمل،</w:t>
      </w:r>
      <w:bookmarkEnd w:id="5523"/>
    </w:p>
    <w:p>
      <w:pPr>
        <w:pStyle w:val="BookText"/>
        <w:rPr/>
      </w:pPr>
      <w:r>
        <w:rPr>
          <w:rFonts w:ascii="IRNazanin" w:hAnsi="IRNazanin" w:eastAsia="IRNazanin"/>
          <w:color w:val="111111"/>
          <w:sz w:val="28"/>
          <w:sz w:val="28"/>
          <w:szCs w:val="28"/>
          <w:rtl w:val="true"/>
          <w:lang w:bidi="fa-IR"/>
        </w:rPr>
        <w:t>کأن ینذر فعل واجب أو مستحبّ، أو ترک حرام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المباح، فإن قصد به معنی راجحاً؛ کما لو نذر شرب الماء قاصداً به التقوی علی العبادة مثلاً انعقد نذره، و إلّا لم ینعقد</w:t>
      </w:r>
      <w:r>
        <w:rPr>
          <w:rFonts w:eastAsia="IRNazanin" w:cs="IRNazanin"/>
          <w:color w:val="111111"/>
          <w:sz w:val="28"/>
          <w:szCs w:val="28"/>
          <w:rtl w:val="true"/>
          <w:lang w:bidi="fa-IR"/>
        </w:rPr>
        <w:t>.</w:t>
      </w:r>
    </w:p>
    <w:p>
      <w:pPr>
        <w:pStyle w:val="Heading4"/>
        <w:numPr>
          <w:ilvl w:val="3"/>
          <w:numId w:val="1"/>
        </w:numPr>
        <w:rPr/>
      </w:pPr>
      <w:bookmarkStart w:id="5524" w:name="__RefHeading___Toc4213386_581953129"/>
      <w:bookmarkStart w:id="5525" w:name="_Toc2553"/>
      <w:bookmarkEnd w:id="5524"/>
      <w:r>
        <w:rPr>
          <w:rtl w:val="true"/>
        </w:rPr>
        <w:t>(</w:t>
      </w:r>
      <w:r>
        <w:rPr>
          <w:rtl w:val="true"/>
        </w:rPr>
        <w:t xml:space="preserve">مسألة </w:t>
      </w:r>
      <w:r>
        <w:rPr/>
        <w:t>1919</w:t>
      </w:r>
      <w:r>
        <w:rPr>
          <w:rtl w:val="true"/>
        </w:rPr>
        <w:t xml:space="preserve">): </w:t>
      </w:r>
      <w:r>
        <w:rPr>
          <w:rtl w:val="true"/>
        </w:rPr>
        <w:t>إذا نذر المکلّف الإتیان بالصلاة فی مکان بنحو کان منذوره تعیین هذا المکان لها لا نفس الصلاة،</w:t>
      </w:r>
      <w:bookmarkEnd w:id="5525"/>
    </w:p>
    <w:p>
      <w:pPr>
        <w:pStyle w:val="BookText"/>
        <w:rPr/>
      </w:pPr>
      <w:r>
        <w:rPr>
          <w:rFonts w:ascii="IRNazanin" w:hAnsi="IRNazanin" w:eastAsia="IRNazanin"/>
          <w:color w:val="111111"/>
          <w:sz w:val="28"/>
          <w:sz w:val="28"/>
          <w:szCs w:val="28"/>
          <w:rtl w:val="true"/>
          <w:lang w:bidi="fa-IR"/>
        </w:rPr>
        <w:t>فإن کان فی المکان جهة رجحان بصورة أوّلیّة کالمسجد، أو بصورة ثانویّة طارئة، کما إذا کان المکان أفرغ للعبادة و أبعد عن الریاء بالنسبة إلی الناذر، صحّ، و إلّا لم ینعقد و کان لغواً</w:t>
      </w:r>
      <w:r>
        <w:rPr>
          <w:rFonts w:eastAsia="IRNazanin" w:cs="IRNazanin"/>
          <w:color w:val="111111"/>
          <w:sz w:val="28"/>
          <w:szCs w:val="28"/>
          <w:rtl w:val="true"/>
          <w:lang w:bidi="fa-IR"/>
        </w:rPr>
        <w:t>.</w:t>
      </w:r>
    </w:p>
    <w:p>
      <w:pPr>
        <w:pStyle w:val="Heading4"/>
        <w:numPr>
          <w:ilvl w:val="3"/>
          <w:numId w:val="1"/>
        </w:numPr>
        <w:rPr/>
      </w:pPr>
      <w:bookmarkStart w:id="5526" w:name="__RefHeading___Toc4213388_581953129"/>
      <w:bookmarkStart w:id="5527" w:name="_Toc2554"/>
      <w:bookmarkEnd w:id="5526"/>
      <w:r>
        <w:rPr>
          <w:rtl w:val="true"/>
        </w:rPr>
        <w:t>(</w:t>
      </w:r>
      <w:r>
        <w:rPr>
          <w:rtl w:val="true"/>
        </w:rPr>
        <w:t xml:space="preserve">مسألة </w:t>
      </w:r>
      <w:r>
        <w:rPr/>
        <w:t>1920</w:t>
      </w:r>
      <w:r>
        <w:rPr>
          <w:rtl w:val="true"/>
        </w:rPr>
        <w:t xml:space="preserve">): </w:t>
      </w:r>
      <w:r>
        <w:rPr>
          <w:rtl w:val="true"/>
        </w:rPr>
        <w:t>إذا نذر الصلاة أو الصوم أو الصدقة فی زمان معیّن وجب علیه التقیّد بذلک الزمان فی الوفاء،</w:t>
      </w:r>
      <w:bookmarkEnd w:id="5527"/>
    </w:p>
    <w:p>
      <w:pPr>
        <w:pStyle w:val="BookText"/>
        <w:rPr/>
      </w:pPr>
      <w:r>
        <w:rPr>
          <w:rFonts w:ascii="IRNazanin" w:hAnsi="IRNazanin" w:eastAsia="IRNazanin"/>
          <w:color w:val="111111"/>
          <w:sz w:val="28"/>
          <w:sz w:val="28"/>
          <w:szCs w:val="28"/>
          <w:rtl w:val="true"/>
          <w:lang w:bidi="fa-IR"/>
        </w:rPr>
        <w:t>فلو أتی بالفعل قبله أو بعده لم یعتبر وفاءً، فمن نذر أن یتصدّق علی الفقیر إذا شفی من مرضه، أو أن یصوم أوّل کلّ شهر، ثمّ تصدّق قبل شفائه، أو صام قبل أوّل الشهر أو بعده لم یتحقّق الوفاء بنذره</w:t>
      </w:r>
      <w:r>
        <w:rPr>
          <w:rFonts w:eastAsia="IRNazanin" w:cs="IRNazanin"/>
          <w:color w:val="111111"/>
          <w:sz w:val="28"/>
          <w:szCs w:val="28"/>
          <w:rtl w:val="true"/>
          <w:lang w:bidi="fa-IR"/>
        </w:rPr>
        <w:t>.</w:t>
      </w:r>
    </w:p>
    <w:p>
      <w:pPr>
        <w:pStyle w:val="Heading4"/>
        <w:numPr>
          <w:ilvl w:val="3"/>
          <w:numId w:val="1"/>
        </w:numPr>
        <w:rPr/>
      </w:pPr>
      <w:bookmarkStart w:id="5528" w:name="__RefHeading___Toc4213390_581953129"/>
      <w:bookmarkStart w:id="5529" w:name="_Toc2555"/>
      <w:bookmarkEnd w:id="5528"/>
      <w:r>
        <w:rPr>
          <w:rtl w:val="true"/>
        </w:rPr>
        <w:t>(</w:t>
      </w:r>
      <w:r>
        <w:rPr>
          <w:rtl w:val="true"/>
        </w:rPr>
        <w:t xml:space="preserve">مسألة </w:t>
      </w:r>
      <w:r>
        <w:rPr/>
        <w:t>1921</w:t>
      </w:r>
      <w:r>
        <w:rPr>
          <w:rtl w:val="true"/>
        </w:rPr>
        <w:t xml:space="preserve">): </w:t>
      </w:r>
      <w:r>
        <w:rPr>
          <w:rtl w:val="true"/>
        </w:rPr>
        <w:t>إذا نذر صوماً و لم یحدّده من ناحیة الکمّیّة کفاه صوم یوم واحد،</w:t>
      </w:r>
      <w:bookmarkEnd w:id="5529"/>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نذر صلاة بصورة عامّة دون تحدیدٍ کفته صلاة واحدة، و إذا نذر صدقة و لم یحدّدها نوعاً و کمّاً أجزأه کلّ ما یطلق علیه اسم الصدقة، و إذا نذر التقرّب إلی اللّه بشیء علی وجه عامّ، کان له أن یأتی بأیّ عمل قربیّ، کالصوم، أو الصدقة، أو الصلاة و لو رکعة الوتر من صلاة اللیل، و نحو ذلک من طاعات و قربات</w:t>
      </w:r>
      <w:r>
        <w:rPr>
          <w:rFonts w:eastAsia="IRNazanin" w:cs="IRNazanin"/>
          <w:color w:val="111111"/>
          <w:sz w:val="28"/>
          <w:szCs w:val="28"/>
          <w:rtl w:val="true"/>
          <w:lang w:bidi="fa-IR"/>
        </w:rPr>
        <w:t>.</w:t>
      </w:r>
      <w:bookmarkStart w:id="5530" w:name="pg5769_39104"/>
    </w:p>
    <w:p>
      <w:pPr>
        <w:pStyle w:val="Heading4"/>
        <w:numPr>
          <w:ilvl w:val="3"/>
          <w:numId w:val="1"/>
        </w:numPr>
        <w:rPr/>
      </w:pPr>
      <w:bookmarkStart w:id="5531" w:name="__RefHeading___Toc4213392_581953129"/>
      <w:bookmarkStart w:id="5532" w:name="_Toc2556"/>
      <w:bookmarkEnd w:id="5530"/>
      <w:bookmarkEnd w:id="5531"/>
      <w:r>
        <w:rPr>
          <w:rtl w:val="true"/>
        </w:rPr>
        <w:t>(</w:t>
      </w:r>
      <w:r>
        <w:rPr>
          <w:rtl w:val="true"/>
        </w:rPr>
        <w:t xml:space="preserve">مسألة </w:t>
      </w:r>
      <w:r>
        <w:rPr/>
        <w:t>1922</w:t>
      </w:r>
      <w:r>
        <w:rPr>
          <w:rtl w:val="true"/>
        </w:rPr>
        <w:t xml:space="preserve">): </w:t>
      </w:r>
      <w:r>
        <w:rPr>
          <w:rtl w:val="true"/>
        </w:rPr>
        <w:t>إذا نذر صوم یوم معیّن یجوز له السفر فی ذلک الیوم،</w:t>
      </w:r>
      <w:bookmarkEnd w:id="5532"/>
    </w:p>
    <w:p>
      <w:pPr>
        <w:pStyle w:val="BookText"/>
        <w:rPr/>
      </w:pPr>
      <w:r>
        <w:rPr>
          <w:rFonts w:ascii="IRNazanin" w:hAnsi="IRNazanin" w:eastAsia="IRNazanin"/>
          <w:color w:val="111111"/>
          <w:sz w:val="28"/>
          <w:sz w:val="28"/>
          <w:szCs w:val="28"/>
          <w:rtl w:val="true"/>
          <w:lang w:bidi="fa-IR"/>
        </w:rPr>
        <w:t>و علیه القضاء</w:t>
      </w:r>
      <w:r>
        <w:rPr>
          <w:rFonts w:eastAsia="IRNazanin" w:cs="IRNazanin"/>
          <w:color w:val="111111"/>
          <w:sz w:val="28"/>
          <w:szCs w:val="28"/>
          <w:rtl w:val="true"/>
          <w:lang w:bidi="fa-IR"/>
        </w:rPr>
        <w:t>.</w:t>
      </w:r>
    </w:p>
    <w:p>
      <w:pPr>
        <w:pStyle w:val="Heading4"/>
        <w:numPr>
          <w:ilvl w:val="3"/>
          <w:numId w:val="1"/>
        </w:numPr>
        <w:rPr/>
      </w:pPr>
      <w:bookmarkStart w:id="5533" w:name="__RefHeading___Toc4213394_581953129"/>
      <w:bookmarkStart w:id="5534" w:name="_Toc2557"/>
      <w:bookmarkEnd w:id="5533"/>
      <w:r>
        <w:rPr>
          <w:rtl w:val="true"/>
        </w:rPr>
        <w:t>(</w:t>
      </w:r>
      <w:r>
        <w:rPr>
          <w:rtl w:val="true"/>
        </w:rPr>
        <w:t xml:space="preserve">مسألة </w:t>
      </w:r>
      <w:r>
        <w:rPr/>
        <w:t>1923</w:t>
      </w:r>
      <w:r>
        <w:rPr>
          <w:rtl w:val="true"/>
        </w:rPr>
        <w:t xml:space="preserve">): </w:t>
      </w:r>
      <w:r>
        <w:rPr>
          <w:rtl w:val="true"/>
        </w:rPr>
        <w:t>لو ترک الوفاء بالنذر اختیاراً فعلیه الکفّارة،</w:t>
      </w:r>
      <w:bookmarkEnd w:id="5534"/>
    </w:p>
    <w:p>
      <w:pPr>
        <w:pStyle w:val="BookText"/>
        <w:rPr/>
      </w:pPr>
      <w:r>
        <w:rPr>
          <w:rFonts w:ascii="IRNazanin" w:hAnsi="IRNazanin" w:eastAsia="IRNazanin"/>
          <w:color w:val="111111"/>
          <w:sz w:val="28"/>
          <w:sz w:val="28"/>
          <w:szCs w:val="28"/>
          <w:rtl w:val="true"/>
          <w:lang w:bidi="fa-IR"/>
        </w:rPr>
        <w:t>و کفّارة حنث النذر هی عتق رقبة، أو إطعام ستّین مسکیناً، أو صوم شهرین متتابعین</w:t>
      </w:r>
      <w:r>
        <w:rPr>
          <w:rFonts w:eastAsia="IRNazanin" w:cs="IRNazanin"/>
          <w:color w:val="111111"/>
          <w:sz w:val="28"/>
          <w:szCs w:val="28"/>
          <w:rtl w:val="true"/>
          <w:lang w:bidi="fa-IR"/>
        </w:rPr>
        <w:t>.</w:t>
      </w:r>
    </w:p>
    <w:p>
      <w:pPr>
        <w:pStyle w:val="Heading4"/>
        <w:numPr>
          <w:ilvl w:val="3"/>
          <w:numId w:val="1"/>
        </w:numPr>
        <w:rPr/>
      </w:pPr>
      <w:bookmarkStart w:id="5535" w:name="__RefHeading___Toc4213396_581953129"/>
      <w:bookmarkStart w:id="5536" w:name="_Toc2558"/>
      <w:bookmarkEnd w:id="5535"/>
      <w:r>
        <w:rPr>
          <w:rtl w:val="true"/>
        </w:rPr>
        <w:t>(</w:t>
      </w:r>
      <w:r>
        <w:rPr>
          <w:rtl w:val="true"/>
        </w:rPr>
        <w:t xml:space="preserve">مسألة </w:t>
      </w:r>
      <w:r>
        <w:rPr/>
        <w:t>1924</w:t>
      </w:r>
      <w:r>
        <w:rPr>
          <w:rtl w:val="true"/>
        </w:rPr>
        <w:t xml:space="preserve">): </w:t>
      </w:r>
      <w:r>
        <w:rPr>
          <w:rtl w:val="true"/>
        </w:rPr>
        <w:t>إذا نذر المکلّف التصدّق بمقدار معیّن من ماله و مات قبل الوفاء به،</w:t>
      </w:r>
      <w:bookmarkEnd w:id="5536"/>
    </w:p>
    <w:p>
      <w:pPr>
        <w:pStyle w:val="BookText"/>
        <w:rPr/>
      </w:pPr>
      <w:r>
        <w:rPr>
          <w:rFonts w:ascii="IRNazanin" w:hAnsi="IRNazanin" w:eastAsia="IRNazanin"/>
          <w:color w:val="111111"/>
          <w:sz w:val="28"/>
          <w:sz w:val="28"/>
          <w:szCs w:val="28"/>
          <w:rtl w:val="true"/>
          <w:lang w:bidi="fa-IR"/>
        </w:rPr>
        <w:t>فالظاهر أنّه لا یخرج من أصل الترکة، إلّا أنّ الأولی لکبار الورثة إخراج ذلک المقدار من حصصهم و التصدّق به من قبله</w:t>
      </w:r>
      <w:r>
        <w:rPr>
          <w:rFonts w:eastAsia="IRNazanin" w:cs="IRNazanin"/>
          <w:color w:val="111111"/>
          <w:sz w:val="28"/>
          <w:szCs w:val="28"/>
          <w:rtl w:val="true"/>
          <w:lang w:bidi="fa-IR"/>
        </w:rPr>
        <w:t>.</w:t>
      </w:r>
    </w:p>
    <w:p>
      <w:pPr>
        <w:pStyle w:val="Heading4"/>
        <w:numPr>
          <w:ilvl w:val="3"/>
          <w:numId w:val="1"/>
        </w:numPr>
        <w:rPr/>
      </w:pPr>
      <w:bookmarkStart w:id="5537" w:name="__RefHeading___Toc4213398_581953129"/>
      <w:bookmarkStart w:id="5538" w:name="_Toc2559"/>
      <w:bookmarkEnd w:id="5537"/>
      <w:r>
        <w:rPr>
          <w:rtl w:val="true"/>
        </w:rPr>
        <w:t>(</w:t>
      </w:r>
      <w:r>
        <w:rPr>
          <w:rtl w:val="true"/>
        </w:rPr>
        <w:t xml:space="preserve">مسألة </w:t>
      </w:r>
      <w:r>
        <w:rPr/>
        <w:t>1925</w:t>
      </w:r>
      <w:r>
        <w:rPr>
          <w:rtl w:val="true"/>
        </w:rPr>
        <w:t xml:space="preserve">): </w:t>
      </w:r>
      <w:r>
        <w:rPr>
          <w:rtl w:val="true"/>
        </w:rPr>
        <w:t>إذا نذر المکلّف ترک عمل فی زمان محدود لزمه ترکه فی ذلک الزمان فقط،</w:t>
      </w:r>
      <w:bookmarkEnd w:id="5538"/>
    </w:p>
    <w:p>
      <w:pPr>
        <w:pStyle w:val="BookText"/>
        <w:rPr/>
      </w:pPr>
      <w:r>
        <w:rPr>
          <w:rFonts w:ascii="IRNazanin" w:hAnsi="IRNazanin" w:eastAsia="IRNazanin"/>
          <w:color w:val="111111"/>
          <w:sz w:val="28"/>
          <w:sz w:val="28"/>
          <w:szCs w:val="28"/>
          <w:rtl w:val="true"/>
          <w:lang w:bidi="fa-IR"/>
        </w:rPr>
        <w:t>و إذا نذر ترکه مطلقاً قاصداً الالتزام بترکه فی جمیع الأزمنة لزمه ترکه مدّة حیاته، فإن خالف و أتی بما التزم بترکه عامداً فعلیه الکفّارة، و لا شیء علیه لو أتی به ثانیاً إلّا مع نیّة انحلال النذر إلی التزامات متعدّدة، لکنّه خلاف الظاهر، و إن أتی به خطأً، أو غفلة، أو نسیاناً، أو کراهةً، أو اضطراراً فلا شیء علیه، و لکن یجب علیه ترکه فیما بعد</w:t>
      </w:r>
      <w:r>
        <w:rPr>
          <w:rFonts w:eastAsia="IRNazanin" w:cs="IRNazanin"/>
          <w:color w:val="111111"/>
          <w:sz w:val="28"/>
          <w:szCs w:val="28"/>
          <w:rtl w:val="true"/>
          <w:lang w:bidi="fa-IR"/>
        </w:rPr>
        <w:t>.</w:t>
      </w:r>
    </w:p>
    <w:p>
      <w:pPr>
        <w:pStyle w:val="Heading4"/>
        <w:numPr>
          <w:ilvl w:val="3"/>
          <w:numId w:val="1"/>
        </w:numPr>
        <w:rPr/>
      </w:pPr>
      <w:bookmarkStart w:id="5539" w:name="__RefHeading___Toc4213400_581953129"/>
      <w:bookmarkStart w:id="5540" w:name="_Toc2560"/>
      <w:bookmarkEnd w:id="5539"/>
      <w:r>
        <w:rPr>
          <w:rtl w:val="true"/>
        </w:rPr>
        <w:t>(</w:t>
      </w:r>
      <w:r>
        <w:rPr>
          <w:rtl w:val="true"/>
        </w:rPr>
        <w:t xml:space="preserve">مسألة </w:t>
      </w:r>
      <w:r>
        <w:rPr/>
        <w:t>1926</w:t>
      </w:r>
      <w:r>
        <w:rPr>
          <w:rtl w:val="true"/>
        </w:rPr>
        <w:t xml:space="preserve">): </w:t>
      </w:r>
      <w:r>
        <w:rPr>
          <w:rtl w:val="true"/>
        </w:rPr>
        <w:t>إذا نذر الصدقة علی فقیر لم یجزءه التصدّق بها علی غیره،</w:t>
      </w:r>
      <w:bookmarkEnd w:id="5540"/>
    </w:p>
    <w:p>
      <w:pPr>
        <w:pStyle w:val="BookText"/>
        <w:rPr/>
      </w:pPr>
      <w:r>
        <w:rPr>
          <w:rFonts w:ascii="IRNazanin" w:hAnsi="IRNazanin" w:eastAsia="IRNazanin"/>
          <w:color w:val="111111"/>
          <w:sz w:val="28"/>
          <w:sz w:val="28"/>
          <w:szCs w:val="28"/>
          <w:rtl w:val="true"/>
          <w:lang w:bidi="fa-IR"/>
        </w:rPr>
        <w:t>و إذا مات الفقیر المعیّن قبل الوفاء بالنذر فالأحوط إعطاؤها لوارثه</w:t>
      </w:r>
      <w:r>
        <w:rPr>
          <w:rFonts w:eastAsia="IRNazanin" w:cs="IRNazanin"/>
          <w:color w:val="111111"/>
          <w:sz w:val="28"/>
          <w:szCs w:val="28"/>
          <w:rtl w:val="true"/>
          <w:lang w:bidi="fa-IR"/>
        </w:rPr>
        <w:t>.</w:t>
      </w:r>
    </w:p>
    <w:p>
      <w:pPr>
        <w:pStyle w:val="Heading4"/>
        <w:numPr>
          <w:ilvl w:val="3"/>
          <w:numId w:val="1"/>
        </w:numPr>
        <w:rPr/>
      </w:pPr>
      <w:bookmarkStart w:id="5541" w:name="__RefHeading___Toc4213402_581953129"/>
      <w:bookmarkStart w:id="5542" w:name="_Toc2561"/>
      <w:bookmarkEnd w:id="5541"/>
      <w:r>
        <w:rPr>
          <w:rtl w:val="true"/>
        </w:rPr>
        <w:t>(</w:t>
      </w:r>
      <w:r>
        <w:rPr>
          <w:rtl w:val="true"/>
        </w:rPr>
        <w:t xml:space="preserve">مسألة </w:t>
      </w:r>
      <w:r>
        <w:rPr/>
        <w:t>1927</w:t>
      </w:r>
      <w:r>
        <w:rPr>
          <w:rtl w:val="true"/>
        </w:rPr>
        <w:t xml:space="preserve">): </w:t>
      </w:r>
      <w:r>
        <w:rPr>
          <w:rtl w:val="true"/>
        </w:rPr>
        <w:t xml:space="preserve">إذا نذر زیارة أحد الأئمّة </w:t>
      </w:r>
      <w:r>
        <w:rPr>
          <w:rtl w:val="true"/>
        </w:rPr>
        <w:t>(</w:t>
      </w:r>
      <w:r>
        <w:rPr>
          <w:rtl w:val="true"/>
        </w:rPr>
        <w:t>علیهم السّلام</w:t>
      </w:r>
      <w:r>
        <w:rPr>
          <w:rtl w:val="true"/>
        </w:rPr>
        <w:t xml:space="preserve">) </w:t>
      </w:r>
      <w:r>
        <w:rPr>
          <w:rtl w:val="true"/>
        </w:rPr>
        <w:t>معیّناً،</w:t>
      </w:r>
      <w:bookmarkEnd w:id="5542"/>
    </w:p>
    <w:p>
      <w:pPr>
        <w:pStyle w:val="BookText"/>
        <w:rPr/>
      </w:pPr>
      <w:r>
        <w:rPr>
          <w:rFonts w:ascii="IRNazanin" w:hAnsi="IRNazanin" w:eastAsia="IRNazanin"/>
          <w:color w:val="111111"/>
          <w:sz w:val="28"/>
          <w:sz w:val="28"/>
          <w:szCs w:val="28"/>
          <w:rtl w:val="true"/>
          <w:lang w:bidi="fa-IR"/>
        </w:rPr>
        <w:t>فإنّه لا یکفیه أن یزور غیره، و إذا عجز عن الوفاء بنذره فلا شیء علیه</w:t>
      </w:r>
      <w:r>
        <w:rPr>
          <w:rFonts w:eastAsia="IRNazanin" w:cs="IRNazanin"/>
          <w:color w:val="111111"/>
          <w:sz w:val="28"/>
          <w:szCs w:val="28"/>
          <w:rtl w:val="true"/>
          <w:lang w:bidi="fa-IR"/>
        </w:rPr>
        <w:t>.</w:t>
      </w:r>
    </w:p>
    <w:p>
      <w:pPr>
        <w:pStyle w:val="Heading4"/>
        <w:numPr>
          <w:ilvl w:val="3"/>
          <w:numId w:val="1"/>
        </w:numPr>
        <w:rPr/>
      </w:pPr>
      <w:bookmarkStart w:id="5543" w:name="__RefHeading___Toc4213404_581953129"/>
      <w:bookmarkStart w:id="5544" w:name="_Toc2562"/>
      <w:bookmarkEnd w:id="5543"/>
      <w:r>
        <w:rPr>
          <w:rtl w:val="true"/>
        </w:rPr>
        <w:t>(</w:t>
      </w:r>
      <w:r>
        <w:rPr>
          <w:rtl w:val="true"/>
        </w:rPr>
        <w:t xml:space="preserve">مسألة </w:t>
      </w:r>
      <w:r>
        <w:rPr/>
        <w:t>1928</w:t>
      </w:r>
      <w:r>
        <w:rPr>
          <w:rtl w:val="true"/>
        </w:rPr>
        <w:t xml:space="preserve">): </w:t>
      </w:r>
      <w:r>
        <w:rPr>
          <w:rtl w:val="true"/>
        </w:rPr>
        <w:t xml:space="preserve">مَنْ نذر زیارة أحد الأئمّة </w:t>
      </w:r>
      <w:r>
        <w:rPr>
          <w:rtl w:val="true"/>
        </w:rPr>
        <w:t>(</w:t>
      </w:r>
      <w:r>
        <w:rPr>
          <w:rtl w:val="true"/>
        </w:rPr>
        <w:t>علیهم السّلام</w:t>
      </w:r>
      <w:r>
        <w:rPr>
          <w:rtl w:val="true"/>
        </w:rPr>
        <w:t xml:space="preserve">) </w:t>
      </w:r>
      <w:r>
        <w:rPr>
          <w:rtl w:val="true"/>
        </w:rPr>
        <w:t>لا یجب علیه عند الوفاء غسل الزیارة و لا صلاتها</w:t>
      </w:r>
      <w:bookmarkEnd w:id="5544"/>
    </w:p>
    <w:p>
      <w:pPr>
        <w:pStyle w:val="BookText"/>
        <w:rPr/>
      </w:pPr>
      <w:r>
        <w:rPr>
          <w:rFonts w:ascii="IRNazanin" w:hAnsi="IRNazanin" w:eastAsia="IRNazanin"/>
          <w:color w:val="111111"/>
          <w:sz w:val="28"/>
          <w:sz w:val="28"/>
          <w:szCs w:val="28"/>
          <w:rtl w:val="true"/>
          <w:lang w:bidi="fa-IR"/>
        </w:rPr>
        <w:t>إذا لم ینصّ علی ذلک فی نذره و التزامه</w:t>
      </w:r>
      <w:r>
        <w:rPr>
          <w:rFonts w:eastAsia="IRNazanin" w:cs="IRNazanin"/>
          <w:color w:val="111111"/>
          <w:sz w:val="28"/>
          <w:szCs w:val="28"/>
          <w:rtl w:val="true"/>
          <w:lang w:bidi="fa-IR"/>
        </w:rPr>
        <w:t>.</w:t>
      </w:r>
    </w:p>
    <w:p>
      <w:pPr>
        <w:pStyle w:val="Heading4"/>
        <w:numPr>
          <w:ilvl w:val="3"/>
          <w:numId w:val="1"/>
        </w:numPr>
        <w:rPr/>
      </w:pPr>
      <w:bookmarkStart w:id="5545" w:name="__RefHeading___Toc4213406_581953129"/>
      <w:bookmarkStart w:id="5546" w:name="_Toc2563"/>
      <w:bookmarkEnd w:id="5545"/>
      <w:r>
        <w:rPr>
          <w:rtl w:val="true"/>
        </w:rPr>
        <w:t>(</w:t>
      </w:r>
      <w:r>
        <w:rPr>
          <w:rtl w:val="true"/>
        </w:rPr>
        <w:t xml:space="preserve">مسألة </w:t>
      </w:r>
      <w:r>
        <w:rPr/>
        <w:t>1929</w:t>
      </w:r>
      <w:r>
        <w:rPr>
          <w:rtl w:val="true"/>
        </w:rPr>
        <w:t xml:space="preserve">): </w:t>
      </w:r>
      <w:r>
        <w:rPr>
          <w:rtl w:val="true"/>
        </w:rPr>
        <w:t>المال المنذور لمشهد من المشاهد المشرّفة یصرف فی مصالحه،</w:t>
      </w:r>
      <w:bookmarkEnd w:id="5546"/>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فینفق منه علی عمارته أو إنارته، أو لشراء فراش له و ما إلی ذلک من شئون المشهد</w:t>
      </w:r>
      <w:r>
        <w:rPr>
          <w:rFonts w:eastAsia="IRNazanin" w:cs="IRNazanin"/>
          <w:color w:val="111111"/>
          <w:sz w:val="28"/>
          <w:szCs w:val="28"/>
          <w:rtl w:val="true"/>
          <w:lang w:bidi="fa-IR"/>
        </w:rPr>
        <w:t>.</w:t>
      </w:r>
      <w:bookmarkStart w:id="5547" w:name="pg5769_39105"/>
    </w:p>
    <w:p>
      <w:pPr>
        <w:pStyle w:val="Heading4"/>
        <w:numPr>
          <w:ilvl w:val="3"/>
          <w:numId w:val="1"/>
        </w:numPr>
        <w:rPr/>
      </w:pPr>
      <w:bookmarkStart w:id="5548" w:name="__RefHeading___Toc4213408_581953129"/>
      <w:bookmarkStart w:id="5549" w:name="_Toc2564"/>
      <w:bookmarkEnd w:id="5547"/>
      <w:bookmarkEnd w:id="5548"/>
      <w:r>
        <w:rPr>
          <w:rtl w:val="true"/>
        </w:rPr>
        <w:t>(</w:t>
      </w:r>
      <w:r>
        <w:rPr>
          <w:rtl w:val="true"/>
        </w:rPr>
        <w:t xml:space="preserve">مسألة </w:t>
      </w:r>
      <w:r>
        <w:rPr/>
        <w:t>1930</w:t>
      </w:r>
      <w:r>
        <w:rPr>
          <w:rtl w:val="true"/>
        </w:rPr>
        <w:t xml:space="preserve">): </w:t>
      </w:r>
      <w:r>
        <w:rPr>
          <w:rtl w:val="true"/>
        </w:rPr>
        <w:t xml:space="preserve">المال المنذور لشخص الإمام </w:t>
      </w:r>
      <w:r>
        <w:rPr>
          <w:rtl w:val="true"/>
        </w:rPr>
        <w:t>(</w:t>
      </w:r>
      <w:r>
        <w:rPr>
          <w:rtl w:val="true"/>
        </w:rPr>
        <w:t>علیه السّلام</w:t>
      </w:r>
      <w:r>
        <w:rPr>
          <w:rtl w:val="true"/>
        </w:rPr>
        <w:t xml:space="preserve">) </w:t>
      </w:r>
      <w:r>
        <w:rPr>
          <w:rtl w:val="true"/>
        </w:rPr>
        <w:t>أو بعض أولاده دون أن یقصد الناذر مصرفاً معیّناً</w:t>
      </w:r>
      <w:bookmarkEnd w:id="5549"/>
    </w:p>
    <w:p>
      <w:pPr>
        <w:pStyle w:val="BookText"/>
        <w:rPr/>
      </w:pPr>
      <w:r>
        <w:rPr>
          <w:rFonts w:ascii="IRNazanin" w:hAnsi="IRNazanin" w:eastAsia="IRNazanin"/>
          <w:color w:val="111111"/>
          <w:sz w:val="28"/>
          <w:sz w:val="28"/>
          <w:szCs w:val="28"/>
          <w:rtl w:val="true"/>
          <w:lang w:bidi="fa-IR"/>
        </w:rPr>
        <w:t>یصرف علی جهة راجعة إلی المنذور له، کأن ینفق علی زوّاره الفقراء، أو علی حرمه الشریف و نحو ذلک</w:t>
      </w:r>
      <w:r>
        <w:rPr>
          <w:rFonts w:eastAsia="IRNazanin" w:cs="IRNazanin"/>
          <w:color w:val="111111"/>
          <w:sz w:val="28"/>
          <w:szCs w:val="28"/>
          <w:rtl w:val="true"/>
          <w:lang w:bidi="fa-IR"/>
        </w:rPr>
        <w:t>.</w:t>
      </w:r>
    </w:p>
    <w:p>
      <w:pPr>
        <w:pStyle w:val="Heading4"/>
        <w:numPr>
          <w:ilvl w:val="3"/>
          <w:numId w:val="1"/>
        </w:numPr>
        <w:rPr/>
      </w:pPr>
      <w:bookmarkStart w:id="5550" w:name="__RefHeading___Toc4213410_581953129"/>
      <w:bookmarkStart w:id="5551" w:name="_Toc2565"/>
      <w:bookmarkEnd w:id="5550"/>
      <w:r>
        <w:rPr>
          <w:rtl w:val="true"/>
        </w:rPr>
        <w:t>(</w:t>
      </w:r>
      <w:r>
        <w:rPr>
          <w:rtl w:val="true"/>
        </w:rPr>
        <w:t xml:space="preserve">مسألة </w:t>
      </w:r>
      <w:r>
        <w:rPr/>
        <w:t>1931</w:t>
      </w:r>
      <w:r>
        <w:rPr>
          <w:rtl w:val="true"/>
        </w:rPr>
        <w:t xml:space="preserve">): </w:t>
      </w:r>
      <w:r>
        <w:rPr>
          <w:rtl w:val="true"/>
        </w:rPr>
        <w:t xml:space="preserve">الشاة المنذورة صدقة، أو لأحد الأئمة </w:t>
      </w:r>
      <w:r>
        <w:rPr>
          <w:rtl w:val="true"/>
        </w:rPr>
        <w:t>(</w:t>
      </w:r>
      <w:r>
        <w:rPr>
          <w:rtl w:val="true"/>
        </w:rPr>
        <w:t>علیهم السّلام</w:t>
      </w:r>
      <w:r>
        <w:rPr>
          <w:rtl w:val="true"/>
        </w:rPr>
        <w:t>)</w:t>
      </w:r>
      <w:r>
        <w:rPr>
          <w:rtl w:val="true"/>
        </w:rPr>
        <w:t>، أو لمشهد من المشاهد إذا نمت نموّاً متّصلاً کالسمن</w:t>
      </w:r>
      <w:bookmarkEnd w:id="5551"/>
    </w:p>
    <w:p>
      <w:pPr>
        <w:pStyle w:val="BookText"/>
        <w:rPr/>
      </w:pPr>
      <w:r>
        <w:rPr>
          <w:rFonts w:ascii="IRNazanin" w:hAnsi="IRNazanin" w:eastAsia="IRNazanin"/>
          <w:color w:val="111111"/>
          <w:sz w:val="28"/>
          <w:sz w:val="28"/>
          <w:szCs w:val="28"/>
          <w:rtl w:val="true"/>
          <w:lang w:bidi="fa-IR"/>
        </w:rPr>
        <w:t>کان تابعاً لها فی ارتباطها بالجهة المنذورة لها، و إذا نمت نموّاً منفصلاً، کما إذا ولدت شاة أُخری أو حصل فیها لبن، فالنماء للجهة المنذورة علی الأحوط</w:t>
      </w:r>
      <w:r>
        <w:rPr>
          <w:rFonts w:eastAsia="IRNazanin" w:cs="IRNazanin"/>
          <w:color w:val="111111"/>
          <w:sz w:val="28"/>
          <w:szCs w:val="28"/>
          <w:rtl w:val="true"/>
          <w:lang w:bidi="fa-IR"/>
        </w:rPr>
        <w:t>.</w:t>
      </w:r>
    </w:p>
    <w:p>
      <w:pPr>
        <w:pStyle w:val="Heading4"/>
        <w:numPr>
          <w:ilvl w:val="3"/>
          <w:numId w:val="1"/>
        </w:numPr>
        <w:rPr/>
      </w:pPr>
      <w:bookmarkStart w:id="5552" w:name="__RefHeading___Toc4213412_581953129"/>
      <w:bookmarkStart w:id="5553" w:name="_Toc2566"/>
      <w:bookmarkEnd w:id="5552"/>
      <w:r>
        <w:rPr>
          <w:rtl w:val="true"/>
        </w:rPr>
        <w:t>(</w:t>
      </w:r>
      <w:r>
        <w:rPr>
          <w:rtl w:val="true"/>
        </w:rPr>
        <w:t xml:space="preserve">مسألة </w:t>
      </w:r>
      <w:r>
        <w:rPr/>
        <w:t>1932</w:t>
      </w:r>
      <w:r>
        <w:rPr>
          <w:rtl w:val="true"/>
        </w:rPr>
        <w:t xml:space="preserve">): </w:t>
      </w:r>
      <w:r>
        <w:rPr>
          <w:rtl w:val="true"/>
        </w:rPr>
        <w:t>إذا نذر المکلّف صوم یوم إذا برئ مریضة</w:t>
      </w:r>
      <w:bookmarkEnd w:id="5553"/>
    </w:p>
    <w:p>
      <w:pPr>
        <w:pStyle w:val="BookText"/>
        <w:rPr/>
      </w:pPr>
      <w:r>
        <w:rPr>
          <w:rFonts w:ascii="IRNazanin" w:hAnsi="IRNazanin" w:eastAsia="IRNazanin"/>
          <w:color w:val="111111"/>
          <w:sz w:val="28"/>
          <w:sz w:val="28"/>
          <w:szCs w:val="28"/>
          <w:rtl w:val="true"/>
          <w:lang w:bidi="fa-IR"/>
        </w:rPr>
        <w:t>أو قدم مسافرة، فعلم ببرء المریض و قدوم المسافر قبل نذره لم یکن علیه شیء</w:t>
      </w:r>
      <w:r>
        <w:rPr>
          <w:rFonts w:eastAsia="IRNazanin" w:cs="IRNazanin"/>
          <w:color w:val="111111"/>
          <w:sz w:val="28"/>
          <w:szCs w:val="28"/>
          <w:rtl w:val="true"/>
          <w:lang w:bidi="fa-IR"/>
        </w:rPr>
        <w:t>.</w:t>
      </w:r>
    </w:p>
    <w:p>
      <w:pPr>
        <w:pStyle w:val="Heading3"/>
        <w:numPr>
          <w:ilvl w:val="2"/>
          <w:numId w:val="1"/>
        </w:numPr>
        <w:rPr/>
      </w:pPr>
      <w:bookmarkStart w:id="5554" w:name="__RefHeading___Toc4213414_581953129"/>
      <w:bookmarkStart w:id="5555" w:name="_Toc2567"/>
      <w:bookmarkEnd w:id="5554"/>
      <w:r>
        <w:rPr>
          <w:rtl w:val="true"/>
        </w:rPr>
        <w:t>العهد و حکمه</w:t>
      </w:r>
      <w:bookmarkEnd w:id="5555"/>
    </w:p>
    <w:p>
      <w:pPr>
        <w:pStyle w:val="Heading4"/>
        <w:numPr>
          <w:ilvl w:val="3"/>
          <w:numId w:val="1"/>
        </w:numPr>
        <w:rPr/>
      </w:pPr>
      <w:bookmarkStart w:id="5556" w:name="__RefHeading___Toc4213416_581953129"/>
      <w:bookmarkStart w:id="5557" w:name="_Toc2568"/>
      <w:bookmarkEnd w:id="5556"/>
      <w:r>
        <w:rPr>
          <w:rtl w:val="true"/>
        </w:rPr>
        <w:t>(</w:t>
      </w:r>
      <w:r>
        <w:rPr>
          <w:rtl w:val="true"/>
        </w:rPr>
        <w:t xml:space="preserve">مسألة </w:t>
      </w:r>
      <w:r>
        <w:rPr/>
        <w:t>1933</w:t>
      </w:r>
      <w:r>
        <w:rPr>
          <w:rtl w:val="true"/>
        </w:rPr>
        <w:t xml:space="preserve">): </w:t>
      </w:r>
      <w:r>
        <w:rPr>
          <w:rtl w:val="true"/>
        </w:rPr>
        <w:t>إذا عاهد المکلّف ربّه تعالی أن یفعل فعلاً غیر مرجوح بصورة منجّزة،</w:t>
      </w:r>
      <w:bookmarkEnd w:id="5557"/>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فیما إذا قضی اللّه له حاجته المشروعة، و أبرز تعهّده هذا بصیغة،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اللّه، أو علیَّ عهد اللّه أن أقوم بهذا الفعل، أو أقوم به إذا برئ مریضی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علیه أن یقوم بذلک العمل وفقاً لتعهّده، فإن کان تعهّده بدون شرط وجب علیه العمل علی أیّة حال، و إن شرط فی تعهّده قضاء حاجته مثلاً وجب العمل إذا قضیت حاجته، و إن خالف تعهّده کانت علیه الکفّارة، و هی عتق رقبة، أو إطعام ستّین مسکیناً، أو صوم شهرین متتابعین، و علی هذا فلا یصحّ العهد بدون صیغة، کما لا یصحّ إذا کان متعلّقه مرجوحاً، فلو عاهد علی فعل کان ترکه أرجح، أو علی ترک أمر کان فعله أرجح و لو من جهة الدنیا لم ینعقد</w:t>
      </w:r>
      <w:r>
        <w:rPr>
          <w:rFonts w:eastAsia="IRNazanin" w:cs="IRNazanin"/>
          <w:color w:val="111111"/>
          <w:sz w:val="28"/>
          <w:szCs w:val="28"/>
          <w:rtl w:val="true"/>
          <w:lang w:bidi="fa-IR"/>
        </w:rPr>
        <w:t>.</w:t>
      </w:r>
      <w:bookmarkStart w:id="5558" w:name="pg5769_39106"/>
    </w:p>
    <w:p>
      <w:pPr>
        <w:pStyle w:val="BookText"/>
        <w:rPr/>
      </w:pPr>
      <w:bookmarkEnd w:id="5558"/>
      <w:r>
        <w:rPr>
          <w:rFonts w:ascii="IRNazanin" w:hAnsi="IRNazanin" w:eastAsia="IRNazanin"/>
          <w:color w:val="111111"/>
          <w:sz w:val="28"/>
          <w:sz w:val="28"/>
          <w:szCs w:val="28"/>
          <w:rtl w:val="true"/>
          <w:lang w:bidi="fa-IR"/>
        </w:rPr>
        <w:t>الیمین و حکمها</w:t>
      </w:r>
    </w:p>
    <w:p>
      <w:pPr>
        <w:pStyle w:val="Heading4"/>
        <w:numPr>
          <w:ilvl w:val="3"/>
          <w:numId w:val="1"/>
        </w:numPr>
        <w:rPr/>
      </w:pPr>
      <w:bookmarkStart w:id="5559" w:name="__RefHeading___Toc4213418_581953129"/>
      <w:bookmarkStart w:id="5560" w:name="_Toc2569"/>
      <w:bookmarkEnd w:id="5559"/>
      <w:r>
        <w:rPr>
          <w:rtl w:val="true"/>
        </w:rPr>
        <w:t>(</w:t>
      </w:r>
      <w:r>
        <w:rPr>
          <w:rtl w:val="true"/>
        </w:rPr>
        <w:t xml:space="preserve">مسألة </w:t>
      </w:r>
      <w:r>
        <w:rPr/>
        <w:t>1934</w:t>
      </w:r>
      <w:r>
        <w:rPr>
          <w:rtl w:val="true"/>
        </w:rPr>
        <w:t xml:space="preserve">): </w:t>
      </w:r>
      <w:r>
        <w:rPr>
          <w:rtl w:val="true"/>
        </w:rPr>
        <w:t>یجب الوفاء بالیمین کالنذر و العهد،</w:t>
      </w:r>
      <w:bookmarkEnd w:id="5560"/>
    </w:p>
    <w:p>
      <w:pPr>
        <w:pStyle w:val="BookText"/>
        <w:rPr/>
      </w:pPr>
      <w:r>
        <w:rPr>
          <w:rFonts w:ascii="IRNazanin" w:hAnsi="IRNazanin" w:eastAsia="IRNazanin"/>
          <w:color w:val="111111"/>
          <w:sz w:val="28"/>
          <w:sz w:val="28"/>
          <w:szCs w:val="28"/>
          <w:rtl w:val="true"/>
          <w:lang w:bidi="fa-IR"/>
        </w:rPr>
        <w:t>و إذا خالفها المکلّف عامداً وجبت علیه الکفّارة، و هی عتق رقبة، أو إطعام عشرة مساکین، أو کسوتهم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حال العجز عن هذه الأمور یجب صیام ثلاثة أیّام متوالیات</w:t>
      </w:r>
      <w:r>
        <w:rPr>
          <w:rFonts w:eastAsia="IRNazanin" w:cs="IRNazanin"/>
          <w:color w:val="111111"/>
          <w:sz w:val="28"/>
          <w:szCs w:val="28"/>
          <w:rtl w:val="true"/>
          <w:lang w:bidi="fa-IR"/>
        </w:rPr>
        <w:t>.</w:t>
      </w:r>
    </w:p>
    <w:p>
      <w:pPr>
        <w:pStyle w:val="Heading4"/>
        <w:numPr>
          <w:ilvl w:val="3"/>
          <w:numId w:val="1"/>
        </w:numPr>
        <w:rPr/>
      </w:pPr>
      <w:bookmarkStart w:id="5561" w:name="__RefHeading___Toc4213420_581953129"/>
      <w:bookmarkStart w:id="5562" w:name="_Toc2570"/>
      <w:bookmarkEnd w:id="5561"/>
      <w:r>
        <w:rPr>
          <w:rtl w:val="true"/>
        </w:rPr>
        <w:t>(</w:t>
      </w:r>
      <w:r>
        <w:rPr>
          <w:rtl w:val="true"/>
        </w:rPr>
        <w:t xml:space="preserve">مسألة </w:t>
      </w:r>
      <w:r>
        <w:rPr/>
        <w:t>1935</w:t>
      </w:r>
      <w:r>
        <w:rPr>
          <w:rtl w:val="true"/>
        </w:rPr>
        <w:t xml:space="preserve">): </w:t>
      </w:r>
      <w:r>
        <w:rPr>
          <w:rtl w:val="true"/>
        </w:rPr>
        <w:t>یعتبر فی الیمین أُمور</w:t>
      </w:r>
      <w:r>
        <w:rPr>
          <w:rtl w:val="true"/>
        </w:rPr>
        <w:t>:</w:t>
      </w:r>
      <w:bookmarkEnd w:id="55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الحالف بالغاً، عاقلاً، مختاراً، قاصداً، و انتفاء الحجر فی متعلّقه، فلا أثر لیمین الصغیر أو المجنون، و لو أدواریّاً إذا حلف حال جنونه، و لا لیمین المکره و السکران و من اشتدّ به الغضب بحیث سلب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الیمین راجحاً شرعاً، کفعل الواجب و المستحبّ و ترک الحرام و المکروه، أو راجحاً دنیویّاً مع عدم رجحان ترکه شرعاً، بل لا یبعد انعقادها فیما إذا کان متعلّقها مباحاً و غیر مرجوح شرعاً و إن لم یکن راجحاً دنیویّاً، کالمباح المتساوی الطرفین شرعاً إذا حلف علی فعله لمصلحة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القسم باللّه تعالی دون غیره مطلقا، و ذلک یحصل بأحد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اسمه المختصّ به، کلفظ الجلالة و ما یلحق به، کلفظ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بأوصافه و أفعاله المختصّة التی لا یشارکها فیها غیره،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 و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برأ النسمة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بالأوصاف و الأفعال التی یغلب إطلاقها علیه بنحو ینصرف إلیه تعالی و إن شارکها فیها غیره، کالربّ، و الخالق، و البارئ، و الرازق، و أمثال ذلک، بل الأحوط ذلک فیما لا ینصرف إلیه أیضاً إذا نوی به اللّه تعالی</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الیمین اللفظ، أو ما هو بمثابته کالإشارة بالنسبة إلی الأخرس، فلا تکفی الکتابة</w:t>
      </w:r>
      <w:r>
        <w:rPr>
          <w:rFonts w:eastAsia="IRNazanin" w:cs="IRNazanin"/>
          <w:color w:val="111111"/>
          <w:sz w:val="28"/>
          <w:szCs w:val="28"/>
          <w:rtl w:val="true"/>
          <w:lang w:bidi="fa-IR"/>
        </w:rPr>
        <w:t>.</w:t>
      </w:r>
      <w:bookmarkStart w:id="5563" w:name="pg5769_39107"/>
    </w:p>
    <w:p>
      <w:pPr>
        <w:pStyle w:val="BookText"/>
        <w:rPr/>
      </w:pPr>
      <w:bookmarkEnd w:id="556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متعلّق الیمین أن یکون مقدوراً فی ظرف الوفاء بها، فلو کان مقدوراً حین الیمین ثمّ عجز عنه المکلّف انحلّ الیمین، و کذا إذا صار متعلّق الیمین مرجوحاً أو حراماً حین العمل فینحلّ الیمین، و کذلک الحکم فی العهد و النذر</w:t>
      </w:r>
      <w:r>
        <w:rPr>
          <w:rFonts w:eastAsia="IRNazanin" w:cs="IRNazanin"/>
          <w:color w:val="111111"/>
          <w:sz w:val="28"/>
          <w:szCs w:val="28"/>
          <w:rtl w:val="true"/>
          <w:lang w:bidi="fa-IR"/>
        </w:rPr>
        <w:t>.</w:t>
      </w:r>
    </w:p>
    <w:p>
      <w:pPr>
        <w:pStyle w:val="Heading4"/>
        <w:numPr>
          <w:ilvl w:val="3"/>
          <w:numId w:val="1"/>
        </w:numPr>
        <w:rPr/>
      </w:pPr>
      <w:bookmarkStart w:id="5564" w:name="__RefHeading___Toc4213422_581953129"/>
      <w:bookmarkStart w:id="5565" w:name="_Toc2571"/>
      <w:bookmarkEnd w:id="5564"/>
      <w:r>
        <w:rPr>
          <w:rtl w:val="true"/>
        </w:rPr>
        <w:t>(</w:t>
      </w:r>
      <w:r>
        <w:rPr>
          <w:rtl w:val="true"/>
        </w:rPr>
        <w:t xml:space="preserve">مسألة </w:t>
      </w:r>
      <w:r>
        <w:rPr/>
        <w:t>1936</w:t>
      </w:r>
      <w:r>
        <w:rPr>
          <w:rtl w:val="true"/>
        </w:rPr>
        <w:t xml:space="preserve">): </w:t>
      </w:r>
      <w:r>
        <w:rPr>
          <w:rtl w:val="true"/>
        </w:rPr>
        <w:t>لا تنعقد یمین الولد إذا منعه أبوه،</w:t>
      </w:r>
      <w:bookmarkEnd w:id="5565"/>
    </w:p>
    <w:p>
      <w:pPr>
        <w:pStyle w:val="BookText"/>
        <w:rPr/>
      </w:pPr>
      <w:r>
        <w:rPr>
          <w:rFonts w:ascii="IRNazanin" w:hAnsi="IRNazanin" w:eastAsia="IRNazanin"/>
          <w:color w:val="111111"/>
          <w:sz w:val="28"/>
          <w:sz w:val="28"/>
          <w:szCs w:val="28"/>
          <w:rtl w:val="true"/>
          <w:lang w:bidi="fa-IR"/>
        </w:rPr>
        <w:t>و یمین الزوجة إذا منعها زوجها</w:t>
      </w:r>
      <w:r>
        <w:rPr>
          <w:rFonts w:eastAsia="IRNazanin" w:cs="IRNazanin"/>
          <w:color w:val="111111"/>
          <w:sz w:val="28"/>
          <w:szCs w:val="28"/>
          <w:rtl w:val="true"/>
          <w:lang w:bidi="fa-IR"/>
        </w:rPr>
        <w:t>.</w:t>
      </w:r>
    </w:p>
    <w:p>
      <w:pPr>
        <w:pStyle w:val="Heading4"/>
        <w:numPr>
          <w:ilvl w:val="3"/>
          <w:numId w:val="1"/>
        </w:numPr>
        <w:rPr/>
      </w:pPr>
      <w:bookmarkStart w:id="5566" w:name="__RefHeading___Toc4213424_581953129"/>
      <w:bookmarkStart w:id="5567" w:name="_Toc2572"/>
      <w:bookmarkEnd w:id="5566"/>
      <w:r>
        <w:rPr>
          <w:rtl w:val="true"/>
        </w:rPr>
        <w:t>(</w:t>
      </w:r>
      <w:r>
        <w:rPr>
          <w:rtl w:val="true"/>
        </w:rPr>
        <w:t xml:space="preserve">مسألة </w:t>
      </w:r>
      <w:r>
        <w:rPr/>
        <w:t>1937</w:t>
      </w:r>
      <w:r>
        <w:rPr>
          <w:rtl w:val="true"/>
        </w:rPr>
        <w:t xml:space="preserve">): </w:t>
      </w:r>
      <w:r>
        <w:rPr>
          <w:rtl w:val="true"/>
        </w:rPr>
        <w:t>إذا أقسم الولد و الزوجة بدون إذن الأب و الزوج لا یبعد القول بعدم صحّة یمینهما،</w:t>
      </w:r>
      <w:bookmarkEnd w:id="5567"/>
    </w:p>
    <w:p>
      <w:pPr>
        <w:pStyle w:val="BookText"/>
        <w:rPr/>
      </w:pPr>
      <w:r>
        <w:rPr>
          <w:rFonts w:ascii="IRNazanin" w:hAnsi="IRNazanin" w:eastAsia="IRNazanin"/>
          <w:color w:val="111111"/>
          <w:sz w:val="28"/>
          <w:sz w:val="28"/>
          <w:szCs w:val="28"/>
          <w:rtl w:val="true"/>
          <w:lang w:bidi="fa-IR"/>
        </w:rPr>
        <w:t>و لکن لا یترک الاحتیاط حینئذ</w:t>
      </w:r>
      <w:r>
        <w:rPr>
          <w:rFonts w:eastAsia="IRNazanin" w:cs="IRNazanin"/>
          <w:color w:val="111111"/>
          <w:sz w:val="28"/>
          <w:szCs w:val="28"/>
          <w:rtl w:val="true"/>
          <w:lang w:bidi="fa-IR"/>
        </w:rPr>
        <w:t>.</w:t>
      </w:r>
    </w:p>
    <w:p>
      <w:pPr>
        <w:pStyle w:val="Heading4"/>
        <w:numPr>
          <w:ilvl w:val="3"/>
          <w:numId w:val="1"/>
        </w:numPr>
        <w:rPr/>
      </w:pPr>
      <w:bookmarkStart w:id="5568" w:name="__RefHeading___Toc4213426_581953129"/>
      <w:bookmarkStart w:id="5569" w:name="_Toc2573"/>
      <w:bookmarkEnd w:id="5568"/>
      <w:r>
        <w:rPr>
          <w:rtl w:val="true"/>
        </w:rPr>
        <w:t>(</w:t>
      </w:r>
      <w:r>
        <w:rPr>
          <w:rtl w:val="true"/>
        </w:rPr>
        <w:t xml:space="preserve">مسألة </w:t>
      </w:r>
      <w:r>
        <w:rPr/>
        <w:t>1938</w:t>
      </w:r>
      <w:r>
        <w:rPr>
          <w:rtl w:val="true"/>
        </w:rPr>
        <w:t xml:space="preserve">): </w:t>
      </w:r>
      <w:r>
        <w:rPr>
          <w:rtl w:val="true"/>
        </w:rPr>
        <w:t>إذا ترک الإنسان الوفاء بیمینه نسیاناً، أو اضطراراً، أو إکراهاً لا تجب علیه الکفّارة،</w:t>
      </w:r>
      <w:bookmarkEnd w:id="5569"/>
    </w:p>
    <w:p>
      <w:pPr>
        <w:pStyle w:val="BookText"/>
        <w:rPr/>
      </w:pPr>
      <w:r>
        <w:rPr>
          <w:rFonts w:ascii="IRNazanin" w:hAnsi="IRNazanin" w:eastAsia="IRNazanin"/>
          <w:color w:val="111111"/>
          <w:sz w:val="28"/>
          <w:sz w:val="28"/>
          <w:szCs w:val="28"/>
          <w:rtl w:val="true"/>
          <w:lang w:bidi="fa-IR"/>
        </w:rPr>
        <w:t>و علی هذا الأساس إذا حلف الوسواسی علی عدم الاعتناء بالوسواس کما إذا حلف أن یشتغل بالصلاة فوراً ثمّ منعه وسواسه عن ذلک لم تجب علیه الکفّارة فیما إذا کان الوسواس بالغاً إلی درجة یسلبه الاختیار، و إلّا لزمته الکفّارة</w:t>
      </w:r>
      <w:r>
        <w:rPr>
          <w:rFonts w:eastAsia="IRNazanin" w:cs="IRNazanin"/>
          <w:color w:val="111111"/>
          <w:sz w:val="28"/>
          <w:szCs w:val="28"/>
          <w:rtl w:val="true"/>
          <w:lang w:bidi="fa-IR"/>
        </w:rPr>
        <w:t>.</w:t>
      </w:r>
    </w:p>
    <w:p>
      <w:pPr>
        <w:pStyle w:val="Heading4"/>
        <w:numPr>
          <w:ilvl w:val="3"/>
          <w:numId w:val="1"/>
        </w:numPr>
        <w:rPr/>
      </w:pPr>
      <w:bookmarkStart w:id="5570" w:name="__RefHeading___Toc4213428_581953129"/>
      <w:bookmarkStart w:id="5571" w:name="_Toc2574"/>
      <w:bookmarkEnd w:id="5570"/>
      <w:r>
        <w:rPr>
          <w:rtl w:val="true"/>
        </w:rPr>
        <w:t>(</w:t>
      </w:r>
      <w:r>
        <w:rPr>
          <w:rtl w:val="true"/>
        </w:rPr>
        <w:t xml:space="preserve">مسألة </w:t>
      </w:r>
      <w:r>
        <w:rPr/>
        <w:t>1939</w:t>
      </w:r>
      <w:r>
        <w:rPr>
          <w:rtl w:val="true"/>
        </w:rPr>
        <w:t xml:space="preserve">): </w:t>
      </w:r>
      <w:r>
        <w:rPr>
          <w:rtl w:val="true"/>
        </w:rPr>
        <w:t>الأیمان إمّا صادقة، و إمّا کاذبة،</w:t>
      </w:r>
      <w:bookmarkEnd w:id="5571"/>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فالأیمان الصادقة لیست محرّمة، و لکنّها مکروهة بحدّ ذاتها، فیکره للمکلّف أن یحلف علی شیء صدقاً، أو أن یحلف علی صدق کلامه، و أمّا الأیمان الکاذبة فهی محرّمة و إن کانت لا کفّارة فیها، بل قد تعتبر من المعاصی الکبیرة، کالیمین الغموس؛ و هی الیمین الکاذبة فی مقام فصل الدعوی، و یستثنی منها الیمین الکاذبة التی یقصد بها الشخص دفع الظلم عنه، أو عن سائر المؤمنین، بل قد تجب فیما إذا کان الظالم یهدّد نفسه أو عرضه، أو نفس مؤمن آخر أو عرضه، و لکن إن التفت إلی إمکان التوریة و کان عارفاً بها و میسّرةً له فالأحوط وجوباً أن یورّی فی کلامه، بأن یقصد بالکلام معنی غیر معناه الظاهر بدون قرینة موضحة لقصده، فمثلاً إذا أراد الظالم الاعتداء علی مؤمنٍ فسألک عن مکانه و أین هو؟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 قبل ساعة، و تقصد بذلک أنّک لم تره منذ دقائق</w:t>
      </w:r>
      <w:r>
        <w:rPr>
          <w:rFonts w:eastAsia="IRNazanin" w:cs="IRNazanin"/>
          <w:color w:val="111111"/>
          <w:sz w:val="28"/>
          <w:szCs w:val="28"/>
          <w:rtl w:val="true"/>
          <w:lang w:bidi="fa-IR"/>
        </w:rPr>
        <w:t>.</w:t>
      </w:r>
      <w:bookmarkStart w:id="5572" w:name="pg5769_39108"/>
    </w:p>
    <w:p>
      <w:pPr>
        <w:pStyle w:val="Heading2"/>
        <w:numPr>
          <w:ilvl w:val="1"/>
          <w:numId w:val="1"/>
        </w:numPr>
        <w:rPr/>
      </w:pPr>
      <w:bookmarkStart w:id="5573" w:name="__RefHeading___Toc4213430_581953129"/>
      <w:bookmarkStart w:id="5574" w:name="_Toc2575"/>
      <w:bookmarkEnd w:id="5572"/>
      <w:bookmarkEnd w:id="5573"/>
      <w:r>
        <w:rPr/>
        <w:t>38</w:t>
      </w:r>
      <w:r>
        <w:rPr>
          <w:rtl w:val="true"/>
        </w:rPr>
        <w:t xml:space="preserve">- </w:t>
      </w:r>
      <w:r>
        <w:rPr>
          <w:rtl w:val="true"/>
        </w:rPr>
        <w:t>الوقف</w:t>
      </w:r>
      <w:bookmarkEnd w:id="5574"/>
    </w:p>
    <w:p>
      <w:pPr>
        <w:pStyle w:val="Heading3"/>
        <w:numPr>
          <w:ilvl w:val="2"/>
          <w:numId w:val="1"/>
        </w:numPr>
        <w:rPr/>
      </w:pPr>
      <w:bookmarkStart w:id="5575" w:name="__RefHeading___Toc4213432_581953129"/>
      <w:bookmarkStart w:id="5576" w:name="_Toc2576"/>
      <w:bookmarkEnd w:id="5575"/>
      <w:r>
        <w:rPr>
          <w:rtl w:val="true"/>
        </w:rPr>
        <w:t>(</w:t>
      </w:r>
      <w:r>
        <w:rPr>
          <w:rtl w:val="true"/>
        </w:rPr>
        <w:t xml:space="preserve">مسألة </w:t>
      </w:r>
      <w:r>
        <w:rPr/>
        <w:t>1940</w:t>
      </w:r>
      <w:r>
        <w:rPr>
          <w:rtl w:val="true"/>
        </w:rPr>
        <w:t xml:space="preserve">): </w:t>
      </w:r>
      <w:r>
        <w:rPr>
          <w:rtl w:val="true"/>
        </w:rPr>
        <w:t>إذا تمّ الوقف بشرائطه الشرعیّة خرج المال الموقوف عن ملک الواقف،</w:t>
      </w:r>
      <w:bookmarkEnd w:id="5576"/>
    </w:p>
    <w:p>
      <w:pPr>
        <w:pStyle w:val="BookText"/>
        <w:rPr/>
      </w:pPr>
      <w:r>
        <w:rPr>
          <w:rFonts w:ascii="IRNazanin" w:hAnsi="IRNazanin" w:eastAsia="IRNazanin"/>
          <w:color w:val="111111"/>
          <w:sz w:val="28"/>
          <w:sz w:val="28"/>
          <w:szCs w:val="28"/>
          <w:rtl w:val="true"/>
          <w:lang w:bidi="fa-IR"/>
        </w:rPr>
        <w:t>و أصبح مالاً لا یوهب و لا یورث و لا یباع إلّا فی موارد معیّنة یجوز فیها البیع، کما تقدّم فی أحکام البیع</w:t>
      </w:r>
      <w:r>
        <w:rPr>
          <w:rFonts w:eastAsia="IRNazanin" w:cs="IRNazanin"/>
          <w:color w:val="111111"/>
          <w:sz w:val="28"/>
          <w:szCs w:val="28"/>
          <w:rtl w:val="true"/>
          <w:lang w:bidi="fa-IR"/>
        </w:rPr>
        <w:t>.</w:t>
      </w:r>
    </w:p>
    <w:p>
      <w:pPr>
        <w:pStyle w:val="Heading3"/>
        <w:numPr>
          <w:ilvl w:val="2"/>
          <w:numId w:val="1"/>
        </w:numPr>
        <w:rPr/>
      </w:pPr>
      <w:bookmarkStart w:id="5577" w:name="__RefHeading___Toc4213434_581953129"/>
      <w:bookmarkStart w:id="5578" w:name="_Toc2577"/>
      <w:bookmarkEnd w:id="5577"/>
      <w:r>
        <w:rPr>
          <w:rtl w:val="true"/>
        </w:rPr>
        <w:t>(</w:t>
      </w:r>
      <w:r>
        <w:rPr>
          <w:rtl w:val="true"/>
        </w:rPr>
        <w:t xml:space="preserve">مسألة </w:t>
      </w:r>
      <w:r>
        <w:rPr/>
        <w:t>1941</w:t>
      </w:r>
      <w:r>
        <w:rPr>
          <w:rtl w:val="true"/>
        </w:rPr>
        <w:t xml:space="preserve">): </w:t>
      </w:r>
      <w:r>
        <w:rPr>
          <w:rtl w:val="true"/>
        </w:rPr>
        <w:t>یعتبر فی الوقف التنجیز علی الأحوط،</w:t>
      </w:r>
      <w:bookmarkEnd w:id="5578"/>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رأس الشهر فداری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علی الأحوط</w:t>
      </w:r>
      <w:r>
        <w:rPr>
          <w:rFonts w:eastAsia="IRNazanin" w:cs="IRNazanin"/>
          <w:color w:val="111111"/>
          <w:sz w:val="28"/>
          <w:szCs w:val="28"/>
          <w:rtl w:val="true"/>
          <w:lang w:bidi="fa-IR"/>
        </w:rPr>
        <w:t>.</w:t>
      </w:r>
    </w:p>
    <w:p>
      <w:pPr>
        <w:pStyle w:val="Heading3"/>
        <w:numPr>
          <w:ilvl w:val="2"/>
          <w:numId w:val="1"/>
        </w:numPr>
        <w:rPr/>
      </w:pPr>
      <w:bookmarkStart w:id="5579" w:name="__RefHeading___Toc4213436_581953129"/>
      <w:bookmarkStart w:id="5580" w:name="_Toc2578"/>
      <w:bookmarkEnd w:id="5579"/>
      <w:r>
        <w:rPr>
          <w:rtl w:val="true"/>
        </w:rPr>
        <w:t>(</w:t>
      </w:r>
      <w:r>
        <w:rPr>
          <w:rtl w:val="true"/>
        </w:rPr>
        <w:t xml:space="preserve">مسألة </w:t>
      </w:r>
      <w:r>
        <w:rPr/>
        <w:t>1942</w:t>
      </w:r>
      <w:r>
        <w:rPr>
          <w:rtl w:val="true"/>
        </w:rPr>
        <w:t xml:space="preserve">): </w:t>
      </w:r>
      <w:r>
        <w:rPr>
          <w:rtl w:val="true"/>
        </w:rPr>
        <w:t>لا تعتبر الصیغة فی الوقف فضلاً عن کونها باللغة العربیّة،</w:t>
      </w:r>
      <w:bookmarkEnd w:id="5580"/>
    </w:p>
    <w:p>
      <w:pPr>
        <w:pStyle w:val="BookText"/>
        <w:rPr/>
      </w:pPr>
      <w:r>
        <w:rPr>
          <w:rFonts w:ascii="IRNazanin" w:hAnsi="IRNazanin" w:eastAsia="IRNazanin"/>
          <w:color w:val="111111"/>
          <w:sz w:val="28"/>
          <w:sz w:val="28"/>
          <w:szCs w:val="28"/>
          <w:rtl w:val="true"/>
          <w:lang w:bidi="fa-IR"/>
        </w:rPr>
        <w:t>بل یتحقّق بالعمل أیضاً، فلو بنی بناءً بعنوان کونه مسجداً و خلّی بینه و بین المصلّین کفی ذلک فی وقفه، و یصبح عندئذ مسجداً، کما لا یعتبر القبول فی الوقف علی الجهات العامّة، کالمساجد، و المدارس، و المقابر، و القناطر و نحوها، و کذلک الوقف علی العناوین العامّة من الناس کالفقراء، أو العلماء و نحوهما، و فی الأوقاف الخاصّة، و إن کان الأحوط خصوصاً فی الأخیر قبول الموقوف علیه أو وکیله أو ولیّه</w:t>
      </w:r>
      <w:r>
        <w:rPr>
          <w:rFonts w:eastAsia="IRNazanin" w:cs="IRNazanin"/>
          <w:color w:val="111111"/>
          <w:sz w:val="28"/>
          <w:szCs w:val="28"/>
          <w:rtl w:val="true"/>
          <w:lang w:bidi="fa-IR"/>
        </w:rPr>
        <w:t>.</w:t>
      </w:r>
    </w:p>
    <w:p>
      <w:pPr>
        <w:pStyle w:val="Heading3"/>
        <w:numPr>
          <w:ilvl w:val="2"/>
          <w:numId w:val="1"/>
        </w:numPr>
        <w:rPr/>
      </w:pPr>
      <w:bookmarkStart w:id="5581" w:name="__RefHeading___Toc4213438_581953129"/>
      <w:bookmarkStart w:id="5582" w:name="_Toc2579"/>
      <w:bookmarkEnd w:id="5581"/>
      <w:r>
        <w:rPr>
          <w:rtl w:val="true"/>
        </w:rPr>
        <w:t>(</w:t>
      </w:r>
      <w:r>
        <w:rPr>
          <w:rtl w:val="true"/>
        </w:rPr>
        <w:t xml:space="preserve">مسألة </w:t>
      </w:r>
      <w:r>
        <w:rPr/>
        <w:t>1943</w:t>
      </w:r>
      <w:r>
        <w:rPr>
          <w:rtl w:val="true"/>
        </w:rPr>
        <w:t xml:space="preserve">): </w:t>
      </w:r>
      <w:r>
        <w:rPr>
          <w:rtl w:val="true"/>
        </w:rPr>
        <w:t>لو عیّن مالاً للوقف ثمّ مات أو ندم قبل إجراء صیغة الوقف</w:t>
      </w:r>
      <w:bookmarkEnd w:id="5582"/>
    </w:p>
    <w:p>
      <w:pPr>
        <w:pStyle w:val="BookText"/>
        <w:rPr/>
      </w:pPr>
      <w:r>
        <w:rPr>
          <w:rFonts w:ascii="IRNazanin" w:hAnsi="IRNazanin" w:eastAsia="IRNazanin"/>
          <w:color w:val="111111"/>
          <w:sz w:val="28"/>
          <w:sz w:val="28"/>
          <w:szCs w:val="28"/>
          <w:rtl w:val="true"/>
          <w:lang w:bidi="fa-IR"/>
        </w:rPr>
        <w:t>بطل الوقف</w:t>
      </w:r>
      <w:r>
        <w:rPr>
          <w:rFonts w:eastAsia="IRNazanin" w:cs="IRNazanin"/>
          <w:color w:val="111111"/>
          <w:sz w:val="28"/>
          <w:szCs w:val="28"/>
          <w:rtl w:val="true"/>
          <w:lang w:bidi="fa-IR"/>
        </w:rPr>
        <w:t>.</w:t>
      </w:r>
    </w:p>
    <w:p>
      <w:pPr>
        <w:pStyle w:val="Heading3"/>
        <w:numPr>
          <w:ilvl w:val="2"/>
          <w:numId w:val="1"/>
        </w:numPr>
        <w:rPr/>
      </w:pPr>
      <w:bookmarkStart w:id="5583" w:name="__RefHeading___Toc4213440_581953129"/>
      <w:bookmarkStart w:id="5584" w:name="_Toc2580"/>
      <w:bookmarkEnd w:id="5583"/>
      <w:r>
        <w:rPr>
          <w:rtl w:val="true"/>
        </w:rPr>
        <w:t>(</w:t>
      </w:r>
      <w:r>
        <w:rPr>
          <w:rtl w:val="true"/>
        </w:rPr>
        <w:t xml:space="preserve">مسألة </w:t>
      </w:r>
      <w:r>
        <w:rPr/>
        <w:t>1944</w:t>
      </w:r>
      <w:r>
        <w:rPr>
          <w:rtl w:val="true"/>
        </w:rPr>
        <w:t xml:space="preserve">): </w:t>
      </w:r>
      <w:r>
        <w:rPr>
          <w:rtl w:val="true"/>
        </w:rPr>
        <w:t>یعتبر فی الوقف الدوام،</w:t>
      </w:r>
      <w:bookmarkEnd w:id="5584"/>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إذا وقّته الواقف، کما إذا أوقف داره علی الفقراء إلی سنة، أو طیلة حیاته، و یعتبر أیضاً أن یکون الوقف من حین إجراء الصیغة،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وقف بعد مماتی لم یصحّ وقفاً، إلّا أن یکون نظر الواقف الوصیّة بالوقف</w:t>
      </w:r>
      <w:r>
        <w:rPr>
          <w:rFonts w:eastAsia="IRNazanin" w:cs="IRNazanin"/>
          <w:color w:val="111111"/>
          <w:sz w:val="28"/>
          <w:szCs w:val="28"/>
          <w:rtl w:val="true"/>
          <w:lang w:bidi="fa-IR"/>
        </w:rPr>
        <w:t>.</w:t>
      </w:r>
      <w:bookmarkStart w:id="5585" w:name="pg5769_39109"/>
    </w:p>
    <w:p>
      <w:pPr>
        <w:pStyle w:val="Heading3"/>
        <w:numPr>
          <w:ilvl w:val="2"/>
          <w:numId w:val="1"/>
        </w:numPr>
        <w:rPr/>
      </w:pPr>
      <w:bookmarkStart w:id="5586" w:name="__RefHeading___Toc4213442_581953129"/>
      <w:bookmarkStart w:id="5587" w:name="_Toc2581"/>
      <w:bookmarkEnd w:id="5585"/>
      <w:bookmarkEnd w:id="5586"/>
      <w:r>
        <w:rPr>
          <w:rtl w:val="true"/>
        </w:rPr>
        <w:t>(</w:t>
      </w:r>
      <w:r>
        <w:rPr>
          <w:rtl w:val="true"/>
        </w:rPr>
        <w:t xml:space="preserve">مسألة </w:t>
      </w:r>
      <w:r>
        <w:rPr/>
        <w:t>1945</w:t>
      </w:r>
      <w:r>
        <w:rPr>
          <w:rtl w:val="true"/>
        </w:rPr>
        <w:t xml:space="preserve">): </w:t>
      </w:r>
      <w:r>
        <w:rPr>
          <w:rtl w:val="true"/>
        </w:rPr>
        <w:t>الأقوی عدم اعتبار قصد القربة حتّی فی الوقف العامّ،</w:t>
      </w:r>
      <w:bookmarkEnd w:id="5587"/>
    </w:p>
    <w:p>
      <w:pPr>
        <w:pStyle w:val="BookText"/>
        <w:rPr/>
      </w:pPr>
      <w:r>
        <w:rPr>
          <w:rFonts w:ascii="IRNazanin" w:hAnsi="IRNazanin" w:eastAsia="IRNazanin"/>
          <w:color w:val="111111"/>
          <w:sz w:val="28"/>
          <w:sz w:val="28"/>
          <w:szCs w:val="28"/>
          <w:rtl w:val="true"/>
          <w:lang w:bidi="fa-IR"/>
        </w:rPr>
        <w:t>و إن کان الأحوط اعتباره مطلقاً</w:t>
      </w:r>
      <w:r>
        <w:rPr>
          <w:rFonts w:eastAsia="IRNazanin" w:cs="IRNazanin"/>
          <w:color w:val="111111"/>
          <w:sz w:val="28"/>
          <w:szCs w:val="28"/>
          <w:rtl w:val="true"/>
          <w:lang w:bidi="fa-IR"/>
        </w:rPr>
        <w:t>.</w:t>
      </w:r>
    </w:p>
    <w:p>
      <w:pPr>
        <w:pStyle w:val="Heading3"/>
        <w:numPr>
          <w:ilvl w:val="2"/>
          <w:numId w:val="1"/>
        </w:numPr>
        <w:rPr/>
      </w:pPr>
      <w:bookmarkStart w:id="5588" w:name="__RefHeading___Toc4213444_581953129"/>
      <w:bookmarkStart w:id="5589" w:name="_Toc2582"/>
      <w:bookmarkEnd w:id="5588"/>
      <w:r>
        <w:rPr>
          <w:rtl w:val="true"/>
        </w:rPr>
        <w:t>(</w:t>
      </w:r>
      <w:r>
        <w:rPr>
          <w:rtl w:val="true"/>
        </w:rPr>
        <w:t xml:space="preserve">مسألة </w:t>
      </w:r>
      <w:r>
        <w:rPr/>
        <w:t>1946</w:t>
      </w:r>
      <w:r>
        <w:rPr>
          <w:rtl w:val="true"/>
        </w:rPr>
        <w:t xml:space="preserve">): </w:t>
      </w:r>
      <w:r>
        <w:rPr>
          <w:rtl w:val="true"/>
        </w:rPr>
        <w:t>یعتبر فی الوقف القبض،</w:t>
      </w:r>
      <w:bookmarkEnd w:id="5589"/>
    </w:p>
    <w:p>
      <w:pPr>
        <w:pStyle w:val="BookText"/>
        <w:rPr/>
      </w:pPr>
      <w:r>
        <w:rPr>
          <w:rFonts w:ascii="IRNazanin" w:hAnsi="IRNazanin" w:eastAsia="IRNazanin"/>
          <w:color w:val="111111"/>
          <w:sz w:val="28"/>
          <w:sz w:val="28"/>
          <w:szCs w:val="28"/>
          <w:rtl w:val="true"/>
          <w:lang w:bidi="fa-IR"/>
        </w:rPr>
        <w:t>و الأحوط کونه بإذن الواقف، فلا یصحّ من دون قبض الموقوف علیه أو قبض وکیله أو ولیّه، ففی الوقف الخاصّ یکفی قبض الطبقة الاُولی، بل الموجودین منهم، و فی الوقف العامّ یعتبر قبض المتولّی إن عیّن الواقف له متولّیاً، و مع عدمه فیقبض الحاکم، و یکفی قبض بعض أفراد الکلّی، کما لو وقف داراً علی سکونة الفقراء فسلّمها إلی فقیر لیسکن فیه، و یکفی قبض نفس الواقف إذا وقف مالاً علی أولاده الصغار بقصد أن یکون ملکاً لهم کی ینتفعوا بمنافعه؛ لأنّه الولیّ علیهم</w:t>
      </w:r>
      <w:r>
        <w:rPr>
          <w:rFonts w:eastAsia="IRNazanin" w:cs="IRNazanin"/>
          <w:color w:val="111111"/>
          <w:sz w:val="28"/>
          <w:szCs w:val="28"/>
          <w:rtl w:val="true"/>
          <w:lang w:bidi="fa-IR"/>
        </w:rPr>
        <w:t>.</w:t>
      </w:r>
    </w:p>
    <w:p>
      <w:pPr>
        <w:pStyle w:val="Heading3"/>
        <w:numPr>
          <w:ilvl w:val="2"/>
          <w:numId w:val="1"/>
        </w:numPr>
        <w:rPr/>
      </w:pPr>
      <w:bookmarkStart w:id="5590" w:name="__RefHeading___Toc4213446_581953129"/>
      <w:bookmarkStart w:id="5591" w:name="_Toc2583"/>
      <w:bookmarkEnd w:id="5590"/>
      <w:r>
        <w:rPr>
          <w:rtl w:val="true"/>
        </w:rPr>
        <w:t>(</w:t>
      </w:r>
      <w:r>
        <w:rPr>
          <w:rtl w:val="true"/>
        </w:rPr>
        <w:t xml:space="preserve">مسألة </w:t>
      </w:r>
      <w:r>
        <w:rPr/>
        <w:t>1947</w:t>
      </w:r>
      <w:r>
        <w:rPr>
          <w:rtl w:val="true"/>
        </w:rPr>
        <w:t xml:space="preserve">): </w:t>
      </w:r>
      <w:r>
        <w:rPr>
          <w:rtl w:val="true"/>
        </w:rPr>
        <w:t>یعتبر فی الواقف</w:t>
      </w:r>
      <w:r>
        <w:rPr>
          <w:rtl w:val="true"/>
        </w:rPr>
        <w:t xml:space="preserve">: </w:t>
      </w:r>
      <w:r>
        <w:rPr>
          <w:rtl w:val="true"/>
        </w:rPr>
        <w:t>البلوغ، و العقل، و الاختیار، و القصد،</w:t>
      </w:r>
      <w:bookmarkEnd w:id="5591"/>
    </w:p>
    <w:p>
      <w:pPr>
        <w:pStyle w:val="BookText"/>
        <w:rPr/>
      </w:pPr>
      <w:r>
        <w:rPr>
          <w:rFonts w:ascii="IRNazanin" w:hAnsi="IRNazanin" w:eastAsia="IRNazanin"/>
          <w:color w:val="111111"/>
          <w:sz w:val="28"/>
          <w:sz w:val="28"/>
          <w:szCs w:val="28"/>
          <w:rtl w:val="true"/>
          <w:lang w:bidi="fa-IR"/>
        </w:rPr>
        <w:t>و عدم الحجر عن التصرّف فی الموقوف لسفه أو فلس، فلا یصحّ وقف الصبیّ و المجنون و المکره و المحجور علیه</w:t>
      </w:r>
      <w:r>
        <w:rPr>
          <w:rFonts w:eastAsia="IRNazanin" w:cs="IRNazanin"/>
          <w:color w:val="111111"/>
          <w:sz w:val="28"/>
          <w:szCs w:val="28"/>
          <w:rtl w:val="true"/>
          <w:lang w:bidi="fa-IR"/>
        </w:rPr>
        <w:t>.</w:t>
      </w:r>
    </w:p>
    <w:p>
      <w:pPr>
        <w:pStyle w:val="Heading3"/>
        <w:numPr>
          <w:ilvl w:val="2"/>
          <w:numId w:val="1"/>
        </w:numPr>
        <w:rPr/>
      </w:pPr>
      <w:bookmarkStart w:id="5592" w:name="__RefHeading___Toc4213448_581953129"/>
      <w:bookmarkStart w:id="5593" w:name="_Toc2584"/>
      <w:bookmarkEnd w:id="5592"/>
      <w:r>
        <w:rPr>
          <w:rtl w:val="true"/>
        </w:rPr>
        <w:t>(</w:t>
      </w:r>
      <w:r>
        <w:rPr>
          <w:rtl w:val="true"/>
        </w:rPr>
        <w:t xml:space="preserve">مسألة </w:t>
      </w:r>
      <w:r>
        <w:rPr/>
        <w:t>1948</w:t>
      </w:r>
      <w:r>
        <w:rPr>
          <w:rtl w:val="true"/>
        </w:rPr>
        <w:t xml:space="preserve">): </w:t>
      </w:r>
      <w:r>
        <w:rPr>
          <w:rtl w:val="true"/>
        </w:rPr>
        <w:t>صحّة الوقف علی الحمل قبل أن یولد أو علی المعدوم لا تخلو من إشکال</w:t>
      </w:r>
      <w:bookmarkEnd w:id="5593"/>
    </w:p>
    <w:p>
      <w:pPr>
        <w:pStyle w:val="BookText"/>
        <w:rPr/>
      </w:pPr>
      <w:r>
        <w:rPr>
          <w:rFonts w:ascii="IRNazanin" w:hAnsi="IRNazanin" w:eastAsia="IRNazanin"/>
          <w:color w:val="111111"/>
          <w:sz w:val="28"/>
          <w:sz w:val="28"/>
          <w:szCs w:val="28"/>
          <w:rtl w:val="true"/>
          <w:lang w:bidi="fa-IR"/>
        </w:rPr>
        <w:t>نعم إذا لو حظ الحمل بل المعدوم تابعاً لمن هو موجود بالفعل بأن یجعل طبقة ثانیة أو ثالثة له صحّ الوقف بلا إشکال</w:t>
      </w:r>
      <w:r>
        <w:rPr>
          <w:rFonts w:eastAsia="IRNazanin" w:cs="IRNazanin"/>
          <w:color w:val="111111"/>
          <w:sz w:val="28"/>
          <w:szCs w:val="28"/>
          <w:rtl w:val="true"/>
          <w:lang w:bidi="fa-IR"/>
        </w:rPr>
        <w:t>.</w:t>
      </w:r>
    </w:p>
    <w:p>
      <w:pPr>
        <w:pStyle w:val="Heading3"/>
        <w:numPr>
          <w:ilvl w:val="2"/>
          <w:numId w:val="1"/>
        </w:numPr>
        <w:rPr/>
      </w:pPr>
      <w:bookmarkStart w:id="5594" w:name="__RefHeading___Toc4213450_581953129"/>
      <w:bookmarkStart w:id="5595" w:name="_Toc2585"/>
      <w:bookmarkEnd w:id="5594"/>
      <w:r>
        <w:rPr>
          <w:rtl w:val="true"/>
        </w:rPr>
        <w:t>(</w:t>
      </w:r>
      <w:r>
        <w:rPr>
          <w:rtl w:val="true"/>
        </w:rPr>
        <w:t xml:space="preserve">مسألة </w:t>
      </w:r>
      <w:r>
        <w:rPr/>
        <w:t>1949</w:t>
      </w:r>
      <w:r>
        <w:rPr>
          <w:rtl w:val="true"/>
        </w:rPr>
        <w:t xml:space="preserve">): </w:t>
      </w:r>
      <w:r>
        <w:rPr>
          <w:rtl w:val="true"/>
        </w:rPr>
        <w:t>یعتبر فی صحّة الوقف أن لا یکون وقفاً علی نفس الواقف</w:t>
      </w:r>
      <w:bookmarkEnd w:id="5595"/>
    </w:p>
    <w:p>
      <w:pPr>
        <w:pStyle w:val="BookText"/>
        <w:rPr/>
      </w:pPr>
      <w:r>
        <w:rPr>
          <w:rFonts w:ascii="IRNazanin" w:hAnsi="IRNazanin" w:eastAsia="IRNazanin"/>
          <w:color w:val="111111"/>
          <w:sz w:val="28"/>
          <w:sz w:val="28"/>
          <w:szCs w:val="28"/>
          <w:rtl w:val="true"/>
          <w:lang w:bidi="fa-IR"/>
        </w:rPr>
        <w:t>فلو وقف دکّاناً لأن تصرف منافعه بعد موته علی مقبرته لا یصحّ، نعم یجوز استثناء بعض منافع الوقف لنفسه، کما یجوز الشرط علی الموقوف علیهم أن ینفقوا علیه مثلاً من منافع الوقف، أمّا إذا وقف مالاً علی الفقراء ثمّ أصبح فقیراً جاز له الانتفاع بمنافعه</w:t>
      </w:r>
      <w:r>
        <w:rPr>
          <w:rFonts w:eastAsia="IRNazanin" w:cs="IRNazanin"/>
          <w:color w:val="111111"/>
          <w:sz w:val="28"/>
          <w:szCs w:val="28"/>
          <w:rtl w:val="true"/>
          <w:lang w:bidi="fa-IR"/>
        </w:rPr>
        <w:t>.</w:t>
      </w:r>
    </w:p>
    <w:p>
      <w:pPr>
        <w:pStyle w:val="Heading3"/>
        <w:numPr>
          <w:ilvl w:val="2"/>
          <w:numId w:val="1"/>
        </w:numPr>
        <w:rPr/>
      </w:pPr>
      <w:bookmarkStart w:id="5596" w:name="__RefHeading___Toc4213452_581953129"/>
      <w:bookmarkStart w:id="5597" w:name="_Toc2586"/>
      <w:bookmarkEnd w:id="5596"/>
      <w:r>
        <w:rPr>
          <w:rtl w:val="true"/>
        </w:rPr>
        <w:t>(</w:t>
      </w:r>
      <w:r>
        <w:rPr>
          <w:rtl w:val="true"/>
        </w:rPr>
        <w:t xml:space="preserve">مسألة </w:t>
      </w:r>
      <w:r>
        <w:rPr/>
        <w:t>1950</w:t>
      </w:r>
      <w:r>
        <w:rPr>
          <w:rtl w:val="true"/>
        </w:rPr>
        <w:t xml:space="preserve">): </w:t>
      </w:r>
      <w:r>
        <w:rPr>
          <w:rtl w:val="true"/>
        </w:rPr>
        <w:t>إذا وقف الإنسان مالاً</w:t>
      </w:r>
      <w:bookmarkEnd w:id="5597"/>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ینصب متولّیاً علی الوقف، و إمّا أن لا یجعل التولیة لأحد، فإن نصب للتولیة أحداً، تعیّن و وجب علی المنصوب العمل بما قرّره الواقف من الشروط، و إن لم ینصب أحداً ففی الأوقاف العامّة یکون</w:t>
      </w:r>
      <w:bookmarkStart w:id="5598" w:name="pg5769_39110"/>
    </w:p>
    <w:p>
      <w:pPr>
        <w:pStyle w:val="BookText"/>
        <w:rPr/>
      </w:pPr>
      <w:bookmarkEnd w:id="5598"/>
      <w:r>
        <w:rPr>
          <w:rFonts w:ascii="IRNazanin" w:hAnsi="IRNazanin" w:eastAsia="IRNazanin"/>
          <w:color w:val="111111"/>
          <w:sz w:val="28"/>
          <w:sz w:val="28"/>
          <w:szCs w:val="28"/>
          <w:rtl w:val="true"/>
          <w:lang w:bidi="fa-IR"/>
        </w:rPr>
        <w:t>الحاکم أو المنصوب من قبله متولّیاً، و کذا فی الخاصّة فیما یرجع إلی مصلحة الوقف و مراعاة البطون من تعمیره و حفظ الأُصول و إجارته للبطون اللاحقة، و أمّا بالنسبة إلی تنمیته و إصلاحاته الجزئیة المتوقّف علیها حصول النماء الفعلی کتنقیة أنهاره و کریه و حرثه و جمع حاصله و تقسیمه و أمثال ذلک فأمرها راجع إلی الموقوف علیهم الموجودین</w:t>
      </w:r>
      <w:r>
        <w:rPr>
          <w:rFonts w:eastAsia="IRNazanin" w:cs="IRNazanin"/>
          <w:color w:val="111111"/>
          <w:sz w:val="28"/>
          <w:szCs w:val="28"/>
          <w:rtl w:val="true"/>
          <w:lang w:bidi="fa-IR"/>
        </w:rPr>
        <w:t>.</w:t>
      </w:r>
    </w:p>
    <w:p>
      <w:pPr>
        <w:pStyle w:val="Heading3"/>
        <w:numPr>
          <w:ilvl w:val="2"/>
          <w:numId w:val="1"/>
        </w:numPr>
        <w:rPr/>
      </w:pPr>
      <w:bookmarkStart w:id="5599" w:name="__RefHeading___Toc4213454_581953129"/>
      <w:bookmarkStart w:id="5600" w:name="_Toc2587"/>
      <w:bookmarkEnd w:id="5599"/>
      <w:r>
        <w:rPr>
          <w:rtl w:val="true"/>
        </w:rPr>
        <w:t>(</w:t>
      </w:r>
      <w:r>
        <w:rPr>
          <w:rtl w:val="true"/>
        </w:rPr>
        <w:t xml:space="preserve">مسألة </w:t>
      </w:r>
      <w:r>
        <w:rPr/>
        <w:t>1951</w:t>
      </w:r>
      <w:r>
        <w:rPr>
          <w:rtl w:val="true"/>
        </w:rPr>
        <w:t xml:space="preserve">): </w:t>
      </w:r>
      <w:r>
        <w:rPr>
          <w:rtl w:val="true"/>
        </w:rPr>
        <w:t>لو وقف علی جهة و شرط أن یعود إلیه عند حاجته</w:t>
      </w:r>
      <w:bookmarkEnd w:id="5600"/>
    </w:p>
    <w:p>
      <w:pPr>
        <w:pStyle w:val="BookText"/>
        <w:rPr/>
      </w:pPr>
      <w:r>
        <w:rPr>
          <w:rFonts w:ascii="IRNazanin" w:hAnsi="IRNazanin" w:eastAsia="IRNazanin"/>
          <w:color w:val="111111"/>
          <w:sz w:val="28"/>
          <w:sz w:val="28"/>
          <w:szCs w:val="28"/>
          <w:rtl w:val="true"/>
          <w:lang w:bidi="fa-IR"/>
        </w:rPr>
        <w:t>صحّ علی الأقوی</w:t>
      </w:r>
      <w:r>
        <w:rPr>
          <w:rFonts w:eastAsia="IRNazanin" w:cs="IRNazanin"/>
          <w:color w:val="111111"/>
          <w:sz w:val="28"/>
          <w:szCs w:val="28"/>
          <w:rtl w:val="true"/>
          <w:lang w:bidi="fa-IR"/>
        </w:rPr>
        <w:t>.</w:t>
      </w:r>
    </w:p>
    <w:p>
      <w:pPr>
        <w:pStyle w:val="Heading3"/>
        <w:numPr>
          <w:ilvl w:val="2"/>
          <w:numId w:val="1"/>
        </w:numPr>
        <w:rPr/>
      </w:pPr>
      <w:bookmarkStart w:id="5601" w:name="__RefHeading___Toc4213456_581953129"/>
      <w:bookmarkStart w:id="5602" w:name="_Toc2588"/>
      <w:bookmarkEnd w:id="5601"/>
      <w:r>
        <w:rPr>
          <w:rtl w:val="true"/>
        </w:rPr>
        <w:t>(</w:t>
      </w:r>
      <w:r>
        <w:rPr>
          <w:rtl w:val="true"/>
        </w:rPr>
        <w:t xml:space="preserve">مسألة </w:t>
      </w:r>
      <w:r>
        <w:rPr/>
        <w:t>1952</w:t>
      </w:r>
      <w:r>
        <w:rPr>
          <w:rtl w:val="true"/>
        </w:rPr>
        <w:t xml:space="preserve">): </w:t>
      </w:r>
      <w:r>
        <w:rPr>
          <w:rtl w:val="true"/>
        </w:rPr>
        <w:t>لو وقف شیء علی الفقراء،</w:t>
      </w:r>
      <w:bookmarkEnd w:id="5602"/>
    </w:p>
    <w:p>
      <w:pPr>
        <w:pStyle w:val="BookText"/>
        <w:rPr/>
      </w:pPr>
      <w:r>
        <w:rPr>
          <w:rFonts w:ascii="IRNazanin" w:hAnsi="IRNazanin" w:eastAsia="IRNazanin"/>
          <w:color w:val="111111"/>
          <w:sz w:val="28"/>
          <w:sz w:val="28"/>
          <w:szCs w:val="28"/>
          <w:rtl w:val="true"/>
          <w:lang w:bidi="fa-IR"/>
        </w:rPr>
        <w:t>فإن کان الواقف شیعیّاً انصرف إلی فقراء الشیعة، و إن کان عامّیاً انصرف إلی فقراء العامّة، و إن کان کافراً انصرف إلی أهل ملّته، و لو وقف الإمامیّ الاثنا عشری علی المؤمنین انصرف إلی الشیعة الاثنا عشریة، و کذا لو وقف علی الشیعة</w:t>
      </w:r>
      <w:r>
        <w:rPr>
          <w:rFonts w:eastAsia="IRNazanin" w:cs="IRNazanin"/>
          <w:color w:val="111111"/>
          <w:sz w:val="28"/>
          <w:szCs w:val="28"/>
          <w:rtl w:val="true"/>
          <w:lang w:bidi="fa-IR"/>
        </w:rPr>
        <w:t>.</w:t>
      </w:r>
    </w:p>
    <w:p>
      <w:pPr>
        <w:pStyle w:val="Heading3"/>
        <w:numPr>
          <w:ilvl w:val="2"/>
          <w:numId w:val="1"/>
        </w:numPr>
        <w:rPr/>
      </w:pPr>
      <w:bookmarkStart w:id="5603" w:name="__RefHeading___Toc4213458_581953129"/>
      <w:bookmarkStart w:id="5604" w:name="_Toc2589"/>
      <w:bookmarkEnd w:id="5603"/>
      <w:r>
        <w:rPr>
          <w:rtl w:val="true"/>
        </w:rPr>
        <w:t>(</w:t>
      </w:r>
      <w:r>
        <w:rPr>
          <w:rtl w:val="true"/>
        </w:rPr>
        <w:t xml:space="preserve">مسألة </w:t>
      </w:r>
      <w:r>
        <w:rPr/>
        <w:t>1953</w:t>
      </w:r>
      <w:r>
        <w:rPr>
          <w:rtl w:val="true"/>
        </w:rPr>
        <w:t xml:space="preserve">): </w:t>
      </w:r>
      <w:r>
        <w:rPr>
          <w:rtl w:val="true"/>
        </w:rPr>
        <w:t>لو وقف علی أولاده اشترک الذکور و الإناث،</w:t>
      </w:r>
      <w:bookmarkEnd w:id="5604"/>
    </w:p>
    <w:p>
      <w:pPr>
        <w:pStyle w:val="BookText"/>
        <w:rPr/>
      </w:pPr>
      <w:r>
        <w:rPr>
          <w:rFonts w:ascii="IRNazanin" w:hAnsi="IRNazanin" w:eastAsia="IRNazanin"/>
          <w:color w:val="111111"/>
          <w:sz w:val="28"/>
          <w:sz w:val="28"/>
          <w:szCs w:val="28"/>
          <w:rtl w:val="true"/>
          <w:lang w:bidi="fa-IR"/>
        </w:rPr>
        <w:t>و لو وقف علی أولاد أولادهم عمّ أولاد البنین و البنات ذکورهم و إناثهم، و لو وقف علی ذرّیته عمّ البنین و البنات و أولادهم، و تشارک الطبقات اللاحقة مع السابقة،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أولادی، 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ثمّ علی الفقراء،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أولادی ثمّ علی الفقراء، فلا یبعد أن یختصّ بالبطن الأوّل فی الأوّل و بالبطنین فی الثانی</w:t>
      </w:r>
      <w:r>
        <w:rPr>
          <w:rFonts w:eastAsia="IRNazanin" w:cs="IRNazanin"/>
          <w:color w:val="111111"/>
          <w:sz w:val="28"/>
          <w:szCs w:val="28"/>
          <w:rtl w:val="true"/>
          <w:lang w:bidi="fa-IR"/>
        </w:rPr>
        <w:t>.</w:t>
      </w:r>
    </w:p>
    <w:p>
      <w:pPr>
        <w:pStyle w:val="Heading3"/>
        <w:numPr>
          <w:ilvl w:val="2"/>
          <w:numId w:val="1"/>
        </w:numPr>
        <w:rPr/>
      </w:pPr>
      <w:bookmarkStart w:id="5605" w:name="__RefHeading___Toc4213460_581953129"/>
      <w:bookmarkStart w:id="5606" w:name="_Toc2590"/>
      <w:bookmarkEnd w:id="5605"/>
      <w:r>
        <w:rPr>
          <w:rtl w:val="true"/>
        </w:rPr>
        <w:t>(</w:t>
      </w:r>
      <w:r>
        <w:rPr>
          <w:rtl w:val="true"/>
        </w:rPr>
        <w:t xml:space="preserve">مسألة </w:t>
      </w:r>
      <w:r>
        <w:rPr/>
        <w:t>1954</w:t>
      </w:r>
      <w:r>
        <w:rPr>
          <w:rtl w:val="true"/>
        </w:rPr>
        <w:t xml:space="preserve">): </w:t>
      </w:r>
      <w:r>
        <w:rPr>
          <w:rtl w:val="true"/>
        </w:rPr>
        <w:t>لو علم من الخارج وقفیّة شیء علی الذرّیّة و لم یعلم أنّه بنحو التشریک بین البطون أو الترتیب،</w:t>
      </w:r>
      <w:bookmarkEnd w:id="5606"/>
    </w:p>
    <w:p>
      <w:pPr>
        <w:pStyle w:val="BookText"/>
        <w:rPr/>
      </w:pPr>
      <w:r>
        <w:rPr>
          <w:rFonts w:ascii="IRNazanin" w:hAnsi="IRNazanin" w:eastAsia="IRNazanin"/>
          <w:color w:val="111111"/>
          <w:sz w:val="28"/>
          <w:sz w:val="28"/>
          <w:szCs w:val="28"/>
          <w:rtl w:val="true"/>
          <w:lang w:bidi="fa-IR"/>
        </w:rPr>
        <w:t>فالظاهر فیما عدا البطن الأوّل الرجوع إلی القرعة</w:t>
      </w:r>
      <w:r>
        <w:rPr>
          <w:rFonts w:eastAsia="IRNazanin" w:cs="IRNazanin"/>
          <w:color w:val="111111"/>
          <w:sz w:val="28"/>
          <w:szCs w:val="28"/>
          <w:rtl w:val="true"/>
          <w:lang w:bidi="fa-IR"/>
        </w:rPr>
        <w:t>.</w:t>
      </w:r>
    </w:p>
    <w:p>
      <w:pPr>
        <w:pStyle w:val="Heading3"/>
        <w:numPr>
          <w:ilvl w:val="2"/>
          <w:numId w:val="1"/>
        </w:numPr>
        <w:rPr/>
      </w:pPr>
      <w:bookmarkStart w:id="5607" w:name="__RefHeading___Toc4213462_581953129"/>
      <w:bookmarkStart w:id="5608" w:name="_Toc2591"/>
      <w:bookmarkEnd w:id="5607"/>
      <w:r>
        <w:rPr>
          <w:rtl w:val="true"/>
        </w:rPr>
        <w:t>(</w:t>
      </w:r>
      <w:r>
        <w:rPr>
          <w:rtl w:val="true"/>
        </w:rPr>
        <w:t xml:space="preserve">مسألة </w:t>
      </w:r>
      <w:r>
        <w:rPr/>
        <w:t>1955</w:t>
      </w:r>
      <w:r>
        <w:rPr>
          <w:rtl w:val="true"/>
        </w:rPr>
        <w:t xml:space="preserve">): </w:t>
      </w:r>
      <w:r>
        <w:rPr>
          <w:rtl w:val="true"/>
        </w:rPr>
        <w:t>لو کان الوقف ترتیبیّاً،</w:t>
      </w:r>
      <w:bookmarkEnd w:id="5608"/>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نسلاً بعد نسل کانت الکیفیّة تابعة لجعل الواقف، فتارةً یجعل الترتیب بین الطبقة السابقة و اللاحقة، فلا یشارک الولد أباه، و لا ابن الأخ عمّه، و أُخری یجعل الترتیب بین</w:t>
      </w:r>
      <w:bookmarkStart w:id="5609" w:name="pg5769_39111"/>
    </w:p>
    <w:p>
      <w:pPr>
        <w:pStyle w:val="BookText"/>
        <w:rPr/>
      </w:pPr>
      <w:bookmarkEnd w:id="5609"/>
      <w:r>
        <w:rPr>
          <w:rFonts w:ascii="IRNazanin" w:hAnsi="IRNazanin" w:eastAsia="IRNazanin"/>
          <w:color w:val="111111"/>
          <w:sz w:val="28"/>
          <w:sz w:val="28"/>
          <w:szCs w:val="28"/>
          <w:rtl w:val="true"/>
          <w:lang w:bidi="fa-IR"/>
        </w:rPr>
        <w:t>الآباء و أبنائهم، فلا یشارک الولد أباه، و لکن یشارک ابن الأخ عمّه، و له أن یجعل الترتیب کیف شاء</w:t>
      </w:r>
      <w:r>
        <w:rPr>
          <w:rFonts w:eastAsia="IRNazanin" w:cs="IRNazanin"/>
          <w:color w:val="111111"/>
          <w:sz w:val="28"/>
          <w:szCs w:val="28"/>
          <w:rtl w:val="true"/>
          <w:lang w:bidi="fa-IR"/>
        </w:rPr>
        <w:t>.</w:t>
      </w:r>
    </w:p>
    <w:p>
      <w:pPr>
        <w:pStyle w:val="Heading3"/>
        <w:numPr>
          <w:ilvl w:val="2"/>
          <w:numId w:val="1"/>
        </w:numPr>
        <w:rPr/>
      </w:pPr>
      <w:bookmarkStart w:id="5610" w:name="__RefHeading___Toc4213464_581953129"/>
      <w:bookmarkStart w:id="5611" w:name="_Toc2592"/>
      <w:bookmarkEnd w:id="5610"/>
      <w:r>
        <w:rPr>
          <w:rtl w:val="true"/>
        </w:rPr>
        <w:t>(</w:t>
      </w:r>
      <w:r>
        <w:rPr>
          <w:rtl w:val="true"/>
        </w:rPr>
        <w:t xml:space="preserve">مسألة </w:t>
      </w:r>
      <w:r>
        <w:rPr/>
        <w:t>1956</w:t>
      </w:r>
      <w:r>
        <w:rPr>
          <w:rtl w:val="true"/>
        </w:rPr>
        <w:t xml:space="preserve">): </w:t>
      </w:r>
      <w:r>
        <w:rPr>
          <w:rtl w:val="true"/>
        </w:rPr>
        <w:t>لو قال</w:t>
      </w:r>
      <w:r>
        <w:rPr>
          <w:rtl w:val="true"/>
        </w:rPr>
        <w:t xml:space="preserve">: </w:t>
      </w:r>
      <w:r>
        <w:rPr>
          <w:rtl w:val="true"/>
        </w:rPr>
        <w:t>وقفت علی أولادی، ثمّ أولاد أولادی أفاد الترتیب بین الطبقة الأُولی و سائر الطبقات،</w:t>
      </w:r>
      <w:bookmarkEnd w:id="5611"/>
    </w:p>
    <w:p>
      <w:pPr>
        <w:pStyle w:val="BookText"/>
        <w:rPr/>
      </w:pPr>
      <w:r>
        <w:rPr>
          <w:rFonts w:ascii="IRNazanin" w:hAnsi="IRNazanin" w:eastAsia="IRNazanin"/>
          <w:color w:val="111111"/>
          <w:sz w:val="28"/>
          <w:sz w:val="28"/>
          <w:szCs w:val="28"/>
          <w:rtl w:val="true"/>
          <w:lang w:bidi="fa-IR"/>
        </w:rPr>
        <w:t>أمّا بعد الاُولی فظاهره التشریک</w:t>
      </w:r>
      <w:r>
        <w:rPr>
          <w:rFonts w:eastAsia="IRNazanin" w:cs="IRNazanin"/>
          <w:color w:val="111111"/>
          <w:sz w:val="28"/>
          <w:szCs w:val="28"/>
          <w:rtl w:val="true"/>
          <w:lang w:bidi="fa-IR"/>
        </w:rPr>
        <w:t>.</w:t>
      </w:r>
    </w:p>
    <w:p>
      <w:pPr>
        <w:pStyle w:val="Heading3"/>
        <w:numPr>
          <w:ilvl w:val="2"/>
          <w:numId w:val="1"/>
        </w:numPr>
        <w:rPr/>
      </w:pPr>
      <w:bookmarkStart w:id="5612" w:name="__RefHeading___Toc4213466_581953129"/>
      <w:bookmarkStart w:id="5613" w:name="_Toc2593"/>
      <w:bookmarkEnd w:id="5612"/>
      <w:r>
        <w:rPr>
          <w:rtl w:val="true"/>
        </w:rPr>
        <w:t>(</w:t>
      </w:r>
      <w:r>
        <w:rPr>
          <w:rtl w:val="true"/>
        </w:rPr>
        <w:t xml:space="preserve">مسألة </w:t>
      </w:r>
      <w:r>
        <w:rPr/>
        <w:t>1957</w:t>
      </w:r>
      <w:r>
        <w:rPr>
          <w:rtl w:val="true"/>
        </w:rPr>
        <w:t xml:space="preserve">): </w:t>
      </w:r>
      <w:r>
        <w:rPr>
          <w:rtl w:val="true"/>
        </w:rPr>
        <w:t>لو علم وقفیّة شیء و لم یعلم مصرفه،</w:t>
      </w:r>
      <w:bookmarkEnd w:id="5613"/>
    </w:p>
    <w:p>
      <w:pPr>
        <w:pStyle w:val="BookText"/>
        <w:rPr/>
      </w:pPr>
      <w:r>
        <w:rPr>
          <w:rFonts w:ascii="IRNazanin" w:hAnsi="IRNazanin" w:eastAsia="IRNazanin"/>
          <w:color w:val="111111"/>
          <w:sz w:val="28"/>
          <w:sz w:val="28"/>
          <w:szCs w:val="28"/>
          <w:rtl w:val="true"/>
          <w:lang w:bidi="fa-IR"/>
        </w:rPr>
        <w:t>فإن کان للمحتملات قدر متیقّن صرف فیه، کما إذا لم یدر أنّه وقف علی الفقراء أو الفقهاء، فیقتصر علی الفقیه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متباینة، فإن کانت محصورة عمل بالقرعة، و إن کانت غیر محصورة، فإن کان مردّداً بین جهات غیر محصورة، کما علم أنّه وقف علی جهة و لم یعلم أنّها مسجد أو مشهد أو قنطرة أو تعزیة و هکذا، انصرف المنافع فی وجوه البرّ بشرط عدم الخروج عن مورد المحتملات، و إن کان مردّداً بین عناوین و أشخاص غیر محصورة، کما علم أنّه وقف علی ذرّیّة أحد أفراد المملکة کانت منافعه بحکم مجهول المالک، فیتصدّق بها بإذن الحاکم علی الأحوط</w:t>
      </w:r>
      <w:r>
        <w:rPr>
          <w:rFonts w:eastAsia="IRNazanin" w:cs="IRNazanin"/>
          <w:color w:val="111111"/>
          <w:sz w:val="28"/>
          <w:szCs w:val="28"/>
          <w:rtl w:val="true"/>
          <w:lang w:bidi="fa-IR"/>
        </w:rPr>
        <w:t>.</w:t>
      </w:r>
    </w:p>
    <w:p>
      <w:pPr>
        <w:pStyle w:val="Heading3"/>
        <w:numPr>
          <w:ilvl w:val="2"/>
          <w:numId w:val="1"/>
        </w:numPr>
        <w:rPr/>
      </w:pPr>
      <w:bookmarkStart w:id="5614" w:name="__RefHeading___Toc4213468_581953129"/>
      <w:bookmarkStart w:id="5615" w:name="_Toc2594"/>
      <w:bookmarkEnd w:id="5614"/>
      <w:r>
        <w:rPr>
          <w:rtl w:val="true"/>
        </w:rPr>
        <w:t>(</w:t>
      </w:r>
      <w:r>
        <w:rPr>
          <w:rtl w:val="true"/>
        </w:rPr>
        <w:t xml:space="preserve">مسألة </w:t>
      </w:r>
      <w:r>
        <w:rPr/>
        <w:t>1958</w:t>
      </w:r>
      <w:r>
        <w:rPr>
          <w:rtl w:val="true"/>
        </w:rPr>
        <w:t xml:space="preserve">): </w:t>
      </w:r>
      <w:r>
        <w:rPr>
          <w:rtl w:val="true"/>
        </w:rPr>
        <w:t>یجوز للواقف جعل ناظر علی المتولّی،</w:t>
      </w:r>
      <w:bookmarkEnd w:id="5615"/>
    </w:p>
    <w:p>
      <w:pPr>
        <w:pStyle w:val="BookText"/>
        <w:rPr/>
      </w:pPr>
      <w:r>
        <w:rPr>
          <w:rFonts w:ascii="IRNazanin" w:hAnsi="IRNazanin" w:eastAsia="IRNazanin"/>
          <w:color w:val="111111"/>
          <w:sz w:val="28"/>
          <w:sz w:val="28"/>
          <w:szCs w:val="28"/>
          <w:rtl w:val="true"/>
          <w:lang w:bidi="fa-IR"/>
        </w:rPr>
        <w:t>فإن أحرز أنّ مقصوده مجرّد اطّلاعه علی أعماله لأجل الاستیثاق فهو مستقلّ فی تصرّفاته، و لا یعتبر إذن الناظر، و لو کان مقصوده إعمال نظره لم یجز له التصرّف إلّا بإذنه، و لو لم یحرز مراده فاللازم مراعاة الأمرین</w:t>
      </w:r>
      <w:r>
        <w:rPr>
          <w:rFonts w:eastAsia="IRNazanin" w:cs="IRNazanin"/>
          <w:color w:val="111111"/>
          <w:sz w:val="28"/>
          <w:szCs w:val="28"/>
          <w:rtl w:val="true"/>
          <w:lang w:bidi="fa-IR"/>
        </w:rPr>
        <w:t>.</w:t>
      </w:r>
    </w:p>
    <w:p>
      <w:pPr>
        <w:pStyle w:val="Heading3"/>
        <w:numPr>
          <w:ilvl w:val="2"/>
          <w:numId w:val="1"/>
        </w:numPr>
        <w:rPr/>
      </w:pPr>
      <w:bookmarkStart w:id="5616" w:name="__RefHeading___Toc4213470_581953129"/>
      <w:bookmarkStart w:id="5617" w:name="_Toc2595"/>
      <w:bookmarkEnd w:id="5616"/>
      <w:r>
        <w:rPr>
          <w:rtl w:val="true"/>
        </w:rPr>
        <w:t>(</w:t>
      </w:r>
      <w:r>
        <w:rPr>
          <w:rtl w:val="true"/>
        </w:rPr>
        <w:t xml:space="preserve">مسألة </w:t>
      </w:r>
      <w:r>
        <w:rPr/>
        <w:t>1959</w:t>
      </w:r>
      <w:r>
        <w:rPr>
          <w:rtl w:val="true"/>
        </w:rPr>
        <w:t xml:space="preserve">): </w:t>
      </w:r>
      <w:r>
        <w:rPr>
          <w:rtl w:val="true"/>
        </w:rPr>
        <w:t>المال الموقوف علی أشخاص کالأولاد طبقة بعد طبقة إذا آجره المتولّی مدّة من الزمان ملاحظاً بذلک مصلحة الوقف، ثمّ مات فی أثنائها</w:t>
      </w:r>
      <w:bookmarkEnd w:id="5617"/>
    </w:p>
    <w:p>
      <w:pPr>
        <w:pStyle w:val="BookText"/>
        <w:rPr/>
      </w:pPr>
      <w:r>
        <w:rPr>
          <w:rFonts w:ascii="IRNazanin" w:hAnsi="IRNazanin" w:eastAsia="IRNazanin"/>
          <w:color w:val="111111"/>
          <w:sz w:val="28"/>
          <w:sz w:val="28"/>
          <w:szCs w:val="28"/>
          <w:rtl w:val="true"/>
          <w:lang w:bidi="fa-IR"/>
        </w:rPr>
        <w:t>لم تبطل الإجارة، بل تبقی نافذة، و أمّا إذا آجره البطن الأوّل فانقرضوا توقّفت صحّة الإجارة بعد ذلک علی إجازة البطن اللاحق إلی أن ینتهی أمدها</w:t>
      </w:r>
      <w:r>
        <w:rPr>
          <w:rFonts w:eastAsia="IRNazanin" w:cs="IRNazanin"/>
          <w:color w:val="111111"/>
          <w:sz w:val="28"/>
          <w:szCs w:val="28"/>
          <w:rtl w:val="true"/>
          <w:lang w:bidi="fa-IR"/>
        </w:rPr>
        <w:t>.</w:t>
      </w:r>
    </w:p>
    <w:p>
      <w:pPr>
        <w:pStyle w:val="Heading3"/>
        <w:numPr>
          <w:ilvl w:val="2"/>
          <w:numId w:val="1"/>
        </w:numPr>
        <w:rPr/>
      </w:pPr>
      <w:bookmarkStart w:id="5618" w:name="__RefHeading___Toc4213472_581953129"/>
      <w:bookmarkStart w:id="5619" w:name="_Toc2596"/>
      <w:bookmarkEnd w:id="5618"/>
      <w:r>
        <w:rPr>
          <w:rtl w:val="true"/>
        </w:rPr>
        <w:t>(</w:t>
      </w:r>
      <w:r>
        <w:rPr>
          <w:rtl w:val="true"/>
        </w:rPr>
        <w:t xml:space="preserve">مسألة </w:t>
      </w:r>
      <w:r>
        <w:rPr/>
        <w:t>1960</w:t>
      </w:r>
      <w:r>
        <w:rPr>
          <w:rtl w:val="true"/>
        </w:rPr>
        <w:t xml:space="preserve">): </w:t>
      </w:r>
      <w:r>
        <w:rPr>
          <w:rtl w:val="true"/>
        </w:rPr>
        <w:t>العین الموقوفة لا تخرج عن وصفها وقفاً بمجرّد الخراب</w:t>
      </w:r>
      <w:bookmarkEnd w:id="5619"/>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الوقفیّة قائمة بعنوان کوقف البستان للتنزّه، أو للاستظلال، بطلت الوقفیّة</w:t>
      </w:r>
      <w:bookmarkStart w:id="5620" w:name="pg5769_39112"/>
    </w:p>
    <w:p>
      <w:pPr>
        <w:pStyle w:val="BookText"/>
        <w:rPr/>
      </w:pPr>
      <w:bookmarkEnd w:id="5620"/>
      <w:r>
        <w:rPr>
          <w:rFonts w:ascii="IRNazanin" w:hAnsi="IRNazanin" w:eastAsia="IRNazanin"/>
          <w:color w:val="111111"/>
          <w:sz w:val="28"/>
          <w:sz w:val="28"/>
          <w:szCs w:val="28"/>
          <w:rtl w:val="true"/>
          <w:lang w:bidi="fa-IR"/>
        </w:rPr>
        <w:t>بذهاب العنوان و ترجع ملکاً للواقف، و منه إلی ورثته حین موته</w:t>
      </w:r>
      <w:r>
        <w:rPr>
          <w:rFonts w:eastAsia="IRNazanin" w:cs="IRNazanin"/>
          <w:color w:val="111111"/>
          <w:sz w:val="28"/>
          <w:szCs w:val="28"/>
          <w:rtl w:val="true"/>
          <w:lang w:bidi="fa-IR"/>
        </w:rPr>
        <w:t>.</w:t>
      </w:r>
    </w:p>
    <w:p>
      <w:pPr>
        <w:pStyle w:val="Heading3"/>
        <w:numPr>
          <w:ilvl w:val="2"/>
          <w:numId w:val="1"/>
        </w:numPr>
        <w:rPr/>
      </w:pPr>
      <w:bookmarkStart w:id="5621" w:name="__RefHeading___Toc4213474_581953129"/>
      <w:bookmarkStart w:id="5622" w:name="_Toc2597"/>
      <w:bookmarkEnd w:id="5621"/>
      <w:r>
        <w:rPr>
          <w:rtl w:val="true"/>
        </w:rPr>
        <w:t>(</w:t>
      </w:r>
      <w:r>
        <w:rPr>
          <w:rtl w:val="true"/>
        </w:rPr>
        <w:t xml:space="preserve">مسألة </w:t>
      </w:r>
      <w:r>
        <w:rPr/>
        <w:t>1961</w:t>
      </w:r>
      <w:r>
        <w:rPr>
          <w:rtl w:val="true"/>
        </w:rPr>
        <w:t xml:space="preserve">): </w:t>
      </w:r>
      <w:r>
        <w:rPr>
          <w:rtl w:val="true"/>
        </w:rPr>
        <w:t>إذا کان بعض المال وقفاً و بعضه ملکاً طلقاً</w:t>
      </w:r>
      <w:bookmarkEnd w:id="5622"/>
    </w:p>
    <w:p>
      <w:pPr>
        <w:pStyle w:val="BookText"/>
        <w:rPr/>
      </w:pPr>
      <w:r>
        <w:rPr>
          <w:rFonts w:ascii="IRNazanin" w:hAnsi="IRNazanin" w:eastAsia="IRNazanin"/>
          <w:color w:val="111111"/>
          <w:sz w:val="28"/>
          <w:sz w:val="28"/>
          <w:szCs w:val="28"/>
          <w:rtl w:val="true"/>
          <w:lang w:bidi="fa-IR"/>
        </w:rPr>
        <w:t>جاز لمن إلیه أمر الوقف من المتولی أو الموقوف علیه أو الحاکم الشرعی طلب تقسیمه</w:t>
      </w:r>
      <w:r>
        <w:rPr>
          <w:rFonts w:eastAsia="IRNazanin" w:cs="IRNazanin"/>
          <w:color w:val="111111"/>
          <w:sz w:val="28"/>
          <w:szCs w:val="28"/>
          <w:rtl w:val="true"/>
          <w:lang w:bidi="fa-IR"/>
        </w:rPr>
        <w:t>.</w:t>
      </w:r>
    </w:p>
    <w:p>
      <w:pPr>
        <w:pStyle w:val="Heading3"/>
        <w:numPr>
          <w:ilvl w:val="2"/>
          <w:numId w:val="1"/>
        </w:numPr>
        <w:rPr/>
      </w:pPr>
      <w:bookmarkStart w:id="5623" w:name="__RefHeading___Toc4213476_581953129"/>
      <w:bookmarkStart w:id="5624" w:name="_Toc2598"/>
      <w:bookmarkEnd w:id="5623"/>
      <w:r>
        <w:rPr>
          <w:rtl w:val="true"/>
        </w:rPr>
        <w:t>(</w:t>
      </w:r>
      <w:r>
        <w:rPr>
          <w:rtl w:val="true"/>
        </w:rPr>
        <w:t xml:space="preserve">مسألة </w:t>
      </w:r>
      <w:r>
        <w:rPr/>
        <w:t>1962</w:t>
      </w:r>
      <w:r>
        <w:rPr>
          <w:rtl w:val="true"/>
        </w:rPr>
        <w:t xml:space="preserve">): </w:t>
      </w:r>
      <w:r>
        <w:rPr>
          <w:rtl w:val="true"/>
        </w:rPr>
        <w:t>إذا ظهرت خیانة المتولّی للوقف و عدم صرفه منافع الوقف فی الموارد المقرّرة من الواقف،</w:t>
      </w:r>
      <w:bookmarkEnd w:id="5624"/>
    </w:p>
    <w:p>
      <w:pPr>
        <w:pStyle w:val="BookText"/>
        <w:rPr/>
      </w:pPr>
      <w:r>
        <w:rPr>
          <w:rFonts w:ascii="IRNazanin" w:hAnsi="IRNazanin" w:eastAsia="IRNazanin"/>
          <w:color w:val="111111"/>
          <w:sz w:val="28"/>
          <w:sz w:val="28"/>
          <w:szCs w:val="28"/>
          <w:rtl w:val="true"/>
          <w:lang w:bidi="fa-IR"/>
        </w:rPr>
        <w:t>فللحاکم أن یضمّ إلیه من یمنعه عنها، و إن لم یمکن ذلک عزله و نصب شخصاً آخراً متولّیاً له</w:t>
      </w:r>
      <w:r>
        <w:rPr>
          <w:rFonts w:eastAsia="IRNazanin" w:cs="IRNazanin"/>
          <w:color w:val="111111"/>
          <w:sz w:val="28"/>
          <w:szCs w:val="28"/>
          <w:rtl w:val="true"/>
          <w:lang w:bidi="fa-IR"/>
        </w:rPr>
        <w:t>.</w:t>
      </w:r>
    </w:p>
    <w:p>
      <w:pPr>
        <w:pStyle w:val="Heading3"/>
        <w:numPr>
          <w:ilvl w:val="2"/>
          <w:numId w:val="1"/>
        </w:numPr>
        <w:rPr/>
      </w:pPr>
      <w:bookmarkStart w:id="5625" w:name="__RefHeading___Toc4213478_581953129"/>
      <w:bookmarkStart w:id="5626" w:name="_Toc2599"/>
      <w:bookmarkEnd w:id="5625"/>
      <w:r>
        <w:rPr>
          <w:rtl w:val="true"/>
        </w:rPr>
        <w:t>(</w:t>
      </w:r>
      <w:r>
        <w:rPr>
          <w:rtl w:val="true"/>
        </w:rPr>
        <w:t xml:space="preserve">مسألة </w:t>
      </w:r>
      <w:r>
        <w:rPr/>
        <w:t>1963</w:t>
      </w:r>
      <w:r>
        <w:rPr>
          <w:rtl w:val="true"/>
        </w:rPr>
        <w:t xml:space="preserve">): </w:t>
      </w:r>
      <w:r>
        <w:rPr>
          <w:rtl w:val="true"/>
        </w:rPr>
        <w:t>إذا کان الفراش وقفاً علی حسینیّة مثلاً لم یجز نقله إلی المسجد للصلاة علیه</w:t>
      </w:r>
      <w:bookmarkEnd w:id="5626"/>
    </w:p>
    <w:p>
      <w:pPr>
        <w:pStyle w:val="BookText"/>
        <w:rPr/>
      </w:pPr>
      <w:r>
        <w:rPr>
          <w:rFonts w:ascii="IRNazanin" w:hAnsi="IRNazanin" w:eastAsia="IRNazanin"/>
          <w:color w:val="111111"/>
          <w:sz w:val="28"/>
          <w:sz w:val="28"/>
          <w:szCs w:val="28"/>
          <w:rtl w:val="true"/>
          <w:lang w:bidi="fa-IR"/>
        </w:rPr>
        <w:t>و إن کان المسجد قریباً منها، و کذلک إذا وقف مالاً علی عمارة مسجدٍ معیّن لم یجز صرفه فی عمارة مسجد آخر، إلّا إذا کان المسجد الموقوف علیه فی غنی عن العمارة إلی أمد بعید فیجوز عندئذ صرف منافع الوقف فی عمارة مسجد آخر</w:t>
      </w:r>
      <w:r>
        <w:rPr>
          <w:rFonts w:eastAsia="IRNazanin" w:cs="IRNazanin"/>
          <w:color w:val="111111"/>
          <w:sz w:val="28"/>
          <w:szCs w:val="28"/>
          <w:rtl w:val="true"/>
          <w:lang w:bidi="fa-IR"/>
        </w:rPr>
        <w:t>.</w:t>
      </w:r>
    </w:p>
    <w:p>
      <w:pPr>
        <w:pStyle w:val="Heading3"/>
        <w:numPr>
          <w:ilvl w:val="2"/>
          <w:numId w:val="1"/>
        </w:numPr>
        <w:rPr/>
      </w:pPr>
      <w:bookmarkStart w:id="5627" w:name="__RefHeading___Toc4213480_581953129"/>
      <w:bookmarkStart w:id="5628" w:name="_Toc2600"/>
      <w:bookmarkEnd w:id="5627"/>
      <w:r>
        <w:rPr>
          <w:rtl w:val="true"/>
        </w:rPr>
        <w:t>(</w:t>
      </w:r>
      <w:r>
        <w:rPr>
          <w:rtl w:val="true"/>
        </w:rPr>
        <w:t xml:space="preserve">مسألة </w:t>
      </w:r>
      <w:r>
        <w:rPr/>
        <w:t>1964</w:t>
      </w:r>
      <w:r>
        <w:rPr>
          <w:rtl w:val="true"/>
        </w:rPr>
        <w:t xml:space="preserve">): </w:t>
      </w:r>
      <w:r>
        <w:rPr>
          <w:rtl w:val="true"/>
        </w:rPr>
        <w:t>إذا وقف عقاراً لتصرف منافعه فی عمارة مسجد معیّن،</w:t>
      </w:r>
      <w:bookmarkEnd w:id="5628"/>
    </w:p>
    <w:p>
      <w:pPr>
        <w:pStyle w:val="BookText"/>
        <w:rPr/>
      </w:pPr>
      <w:r>
        <w:rPr>
          <w:rFonts w:ascii="IRNazanin" w:hAnsi="IRNazanin" w:eastAsia="IRNazanin"/>
          <w:color w:val="111111"/>
          <w:sz w:val="28"/>
          <w:sz w:val="28"/>
          <w:szCs w:val="28"/>
          <w:rtl w:val="true"/>
          <w:lang w:bidi="fa-IR"/>
        </w:rPr>
        <w:t>و یعطی لإمام الجماعة و المؤذّن فی المسجد منها، و لم یعیّن کیفیّة خاصّة لصرفها من الترتیب أو التشریک مع التفاضل أو بالسویّة قدّم ترمیم المسجد، فإن بقی من منافع الوقف شیء بعد الترمیم قسّم بین إمام الجماعة و المؤذّن علی السواء، و الأحسن لهما أن یتصالحا فی القسمة</w:t>
      </w:r>
      <w:r>
        <w:rPr>
          <w:rFonts w:eastAsia="IRNazanin" w:cs="IRNazanin"/>
          <w:color w:val="111111"/>
          <w:sz w:val="28"/>
          <w:szCs w:val="28"/>
          <w:rtl w:val="true"/>
          <w:lang w:bidi="fa-IR"/>
        </w:rPr>
        <w:t>.</w:t>
      </w:r>
    </w:p>
    <w:p>
      <w:pPr>
        <w:pStyle w:val="Heading3"/>
        <w:numPr>
          <w:ilvl w:val="2"/>
          <w:numId w:val="1"/>
        </w:numPr>
        <w:rPr/>
      </w:pPr>
      <w:bookmarkStart w:id="5629" w:name="__RefHeading___Toc4213482_581953129"/>
      <w:bookmarkStart w:id="5630" w:name="_Toc2601"/>
      <w:bookmarkEnd w:id="5629"/>
      <w:r>
        <w:rPr>
          <w:rtl w:val="true"/>
        </w:rPr>
        <w:t>(</w:t>
      </w:r>
      <w:r>
        <w:rPr>
          <w:rtl w:val="true"/>
        </w:rPr>
        <w:t xml:space="preserve">مسألة </w:t>
      </w:r>
      <w:r>
        <w:rPr/>
        <w:t>1965</w:t>
      </w:r>
      <w:r>
        <w:rPr>
          <w:rtl w:val="true"/>
        </w:rPr>
        <w:t xml:space="preserve">): </w:t>
      </w:r>
      <w:r>
        <w:rPr>
          <w:rtl w:val="true"/>
        </w:rPr>
        <w:t>یثبت الوقف بالشیاع المفید للاطمئنان،</w:t>
      </w:r>
      <w:bookmarkEnd w:id="5630"/>
    </w:p>
    <w:p>
      <w:pPr>
        <w:pStyle w:val="BookText"/>
        <w:rPr/>
      </w:pPr>
      <w:r>
        <w:rPr>
          <w:rFonts w:ascii="IRNazanin" w:hAnsi="IRNazanin" w:eastAsia="IRNazanin"/>
          <w:color w:val="111111"/>
          <w:sz w:val="28"/>
          <w:sz w:val="28"/>
          <w:szCs w:val="28"/>
          <w:rtl w:val="true"/>
          <w:lang w:bidi="fa-IR"/>
        </w:rPr>
        <w:t>أو إقرار ذی الید، أو البیّنة، أو معاملة المتصرّفون فیه معاملة الوقف دون أن یکون لهم معارض</w:t>
      </w:r>
      <w:r>
        <w:rPr>
          <w:rFonts w:eastAsia="IRNazanin" w:cs="IRNazanin"/>
          <w:color w:val="111111"/>
          <w:sz w:val="28"/>
          <w:szCs w:val="28"/>
          <w:rtl w:val="true"/>
          <w:lang w:bidi="fa-IR"/>
        </w:rPr>
        <w:t>.</w:t>
      </w:r>
    </w:p>
    <w:p>
      <w:pPr>
        <w:pStyle w:val="Heading3"/>
        <w:numPr>
          <w:ilvl w:val="2"/>
          <w:numId w:val="1"/>
        </w:numPr>
        <w:rPr/>
      </w:pPr>
      <w:bookmarkStart w:id="5631" w:name="__RefHeading___Toc4213484_581953129"/>
      <w:bookmarkStart w:id="5632" w:name="_Toc2602"/>
      <w:bookmarkEnd w:id="5631"/>
      <w:r>
        <w:rPr>
          <w:rtl w:val="true"/>
        </w:rPr>
        <w:t>(</w:t>
      </w:r>
      <w:r>
        <w:rPr>
          <w:rtl w:val="true"/>
        </w:rPr>
        <w:t xml:space="preserve">مسألة </w:t>
      </w:r>
      <w:r>
        <w:rPr/>
        <w:t>1966</w:t>
      </w:r>
      <w:r>
        <w:rPr>
          <w:rtl w:val="true"/>
        </w:rPr>
        <w:t xml:space="preserve">): </w:t>
      </w:r>
      <w:r>
        <w:rPr>
          <w:rtl w:val="true"/>
        </w:rPr>
        <w:t>لو کان کتاب بید شخص و کتب علیه أنّه وقف،</w:t>
      </w:r>
      <w:bookmarkEnd w:id="5632"/>
    </w:p>
    <w:p>
      <w:pPr>
        <w:pStyle w:val="BookText"/>
        <w:rPr/>
      </w:pPr>
      <w:r>
        <w:rPr>
          <w:rFonts w:ascii="IRNazanin" w:hAnsi="IRNazanin" w:eastAsia="IRNazanin"/>
          <w:color w:val="111111"/>
          <w:sz w:val="28"/>
          <w:sz w:val="28"/>
          <w:szCs w:val="28"/>
          <w:rtl w:val="true"/>
          <w:lang w:bidi="fa-IR"/>
        </w:rPr>
        <w:t>فلا یحکم بوقفیّته بمجرّده، فیجوز الشراء منه</w:t>
      </w:r>
      <w:r>
        <w:rPr>
          <w:rFonts w:eastAsia="IRNazanin" w:cs="IRNazanin"/>
          <w:color w:val="111111"/>
          <w:sz w:val="28"/>
          <w:szCs w:val="28"/>
          <w:rtl w:val="true"/>
          <w:lang w:bidi="fa-IR"/>
        </w:rPr>
        <w:t>.</w:t>
      </w:r>
    </w:p>
    <w:p>
      <w:pPr>
        <w:pStyle w:val="Heading3"/>
        <w:numPr>
          <w:ilvl w:val="2"/>
          <w:numId w:val="1"/>
        </w:numPr>
        <w:rPr/>
      </w:pPr>
      <w:bookmarkStart w:id="5633" w:name="__RefHeading___Toc4213486_581953129"/>
      <w:bookmarkStart w:id="5634" w:name="_Toc2603"/>
      <w:bookmarkEnd w:id="5633"/>
      <w:r>
        <w:rPr>
          <w:rtl w:val="true"/>
        </w:rPr>
        <w:t>(</w:t>
      </w:r>
      <w:r>
        <w:rPr>
          <w:rtl w:val="true"/>
        </w:rPr>
        <w:t xml:space="preserve">مسألة </w:t>
      </w:r>
      <w:r>
        <w:rPr/>
        <w:t>1967</w:t>
      </w:r>
      <w:r>
        <w:rPr>
          <w:rtl w:val="true"/>
        </w:rPr>
        <w:t xml:space="preserve">): </w:t>
      </w:r>
      <w:r>
        <w:rPr>
          <w:rtl w:val="true"/>
        </w:rPr>
        <w:t>لو ظهر فی ترکة المیّت ورقة بخطّه أنّ ملکه الفلانی وقف، و أنّه قد تحقّق القبض و الإقباض،</w:t>
      </w:r>
      <w:bookmarkEnd w:id="5634"/>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یحکم بوقفیّته بمجرّده ما لم یحصل الاطمئنان به، لاحتمال أنّه کتبه لیجعله وقفاً و لم یجعله بعدُ</w:t>
      </w:r>
      <w:r>
        <w:rPr>
          <w:rFonts w:eastAsia="IRNazanin" w:cs="IRNazanin"/>
          <w:color w:val="111111"/>
          <w:sz w:val="28"/>
          <w:szCs w:val="28"/>
          <w:rtl w:val="true"/>
          <w:lang w:bidi="fa-IR"/>
        </w:rPr>
        <w:t>.</w:t>
      </w:r>
      <w:bookmarkStart w:id="5635" w:name="pg5769_39113"/>
    </w:p>
    <w:p>
      <w:pPr>
        <w:pStyle w:val="Heading3"/>
        <w:numPr>
          <w:ilvl w:val="2"/>
          <w:numId w:val="1"/>
        </w:numPr>
        <w:rPr/>
      </w:pPr>
      <w:bookmarkStart w:id="5636" w:name="__RefHeading___Toc4213488_581953129"/>
      <w:bookmarkStart w:id="5637" w:name="_Toc2604"/>
      <w:bookmarkEnd w:id="5635"/>
      <w:bookmarkEnd w:id="5636"/>
      <w:r>
        <w:rPr>
          <w:rtl w:val="true"/>
        </w:rPr>
        <w:t>(</w:t>
      </w:r>
      <w:r>
        <w:rPr>
          <w:rtl w:val="true"/>
        </w:rPr>
        <w:t xml:space="preserve">مسألة </w:t>
      </w:r>
      <w:r>
        <w:rPr/>
        <w:t>1968</w:t>
      </w:r>
      <w:r>
        <w:rPr>
          <w:rtl w:val="true"/>
        </w:rPr>
        <w:t xml:space="preserve">): </w:t>
      </w:r>
      <w:r>
        <w:rPr>
          <w:rtl w:val="true"/>
        </w:rPr>
        <w:t>یجوز للشخص أن یحبس ملکه علی ما یصحّ الوقف علیه؛</w:t>
      </w:r>
      <w:bookmarkEnd w:id="5637"/>
    </w:p>
    <w:p>
      <w:pPr>
        <w:pStyle w:val="BookText"/>
        <w:rPr/>
      </w:pPr>
      <w:r>
        <w:rPr>
          <w:rFonts w:ascii="IRNazanin" w:hAnsi="IRNazanin" w:eastAsia="IRNazanin"/>
          <w:color w:val="111111"/>
          <w:sz w:val="28"/>
          <w:sz w:val="28"/>
          <w:szCs w:val="28"/>
          <w:rtl w:val="true"/>
          <w:lang w:bidi="fa-IR"/>
        </w:rPr>
        <w:t>بأن تصرف منافعه فیما عیّنه، فلو حبسه علی سبیل من سبل الخیر، فإن کان مطلقاً لزم ما دام حیاة الحابس، فإن مات کان میراثاً، و إن کان موقتاً لزم إلی انقضاء وقته</w:t>
      </w:r>
      <w:r>
        <w:rPr>
          <w:rFonts w:eastAsia="IRNazanin" w:cs="IRNazanin"/>
          <w:color w:val="111111"/>
          <w:sz w:val="28"/>
          <w:szCs w:val="28"/>
          <w:rtl w:val="true"/>
          <w:lang w:bidi="fa-IR"/>
        </w:rPr>
        <w:t>.</w:t>
      </w:r>
    </w:p>
    <w:p>
      <w:pPr>
        <w:pStyle w:val="Heading3"/>
        <w:numPr>
          <w:ilvl w:val="2"/>
          <w:numId w:val="1"/>
        </w:numPr>
        <w:rPr/>
      </w:pPr>
      <w:bookmarkStart w:id="5638" w:name="__RefHeading___Toc4213490_581953129"/>
      <w:bookmarkStart w:id="5639" w:name="_Toc2605"/>
      <w:bookmarkEnd w:id="5638"/>
      <w:r>
        <w:rPr>
          <w:rtl w:val="true"/>
        </w:rPr>
        <w:t>(</w:t>
      </w:r>
      <w:r>
        <w:rPr>
          <w:rtl w:val="true"/>
        </w:rPr>
        <w:t xml:space="preserve">مسألة </w:t>
      </w:r>
      <w:r>
        <w:rPr/>
        <w:t>1969</w:t>
      </w:r>
      <w:r>
        <w:rPr>
          <w:rtl w:val="true"/>
        </w:rPr>
        <w:t xml:space="preserve">): </w:t>
      </w:r>
      <w:r>
        <w:rPr>
          <w:rtl w:val="true"/>
        </w:rPr>
        <w:t>لو جعل لأحد سکنی داره مثلاً مع بقائها علی ملکه یقال له</w:t>
      </w:r>
      <w:r>
        <w:rPr>
          <w:rtl w:val="true"/>
        </w:rPr>
        <w:t xml:space="preserve">: </w:t>
      </w:r>
      <w:r>
        <w:rPr>
          <w:rtl w:val="true"/>
        </w:rPr>
        <w:t>السکنی،</w:t>
      </w:r>
      <w:bookmarkEnd w:id="5639"/>
    </w:p>
    <w:p>
      <w:pPr>
        <w:pStyle w:val="BookText"/>
        <w:rPr/>
      </w:pPr>
      <w:r>
        <w:rPr>
          <w:rFonts w:ascii="IRNazanin" w:hAnsi="IRNazanin" w:eastAsia="IRNazanin"/>
          <w:color w:val="111111"/>
          <w:sz w:val="28"/>
          <w:sz w:val="28"/>
          <w:szCs w:val="28"/>
          <w:rtl w:val="true"/>
          <w:lang w:bidi="fa-IR"/>
        </w:rPr>
        <w:t>سواء أطلق و لم یعیّن مدّة، أو قدّره بعمر أحدهما، أو قدّره بالزمان، و الاسم الخاصّ للثانی العمری، و للثالث الرقبی</w:t>
      </w:r>
      <w:r>
        <w:rPr>
          <w:rFonts w:eastAsia="IRNazanin" w:cs="IRNazanin"/>
          <w:color w:val="111111"/>
          <w:sz w:val="28"/>
          <w:szCs w:val="28"/>
          <w:rtl w:val="true"/>
          <w:lang w:bidi="fa-IR"/>
        </w:rPr>
        <w:t>.</w:t>
      </w:r>
    </w:p>
    <w:p>
      <w:pPr>
        <w:pStyle w:val="Heading3"/>
        <w:numPr>
          <w:ilvl w:val="2"/>
          <w:numId w:val="1"/>
        </w:numPr>
        <w:rPr/>
      </w:pPr>
      <w:bookmarkStart w:id="5640" w:name="__RefHeading___Toc4213492_581953129"/>
      <w:bookmarkStart w:id="5641" w:name="_Toc2606"/>
      <w:bookmarkEnd w:id="5640"/>
      <w:r>
        <w:rPr>
          <w:rtl w:val="true"/>
        </w:rPr>
        <w:t>(</w:t>
      </w:r>
      <w:r>
        <w:rPr>
          <w:rtl w:val="true"/>
        </w:rPr>
        <w:t xml:space="preserve">مسألة </w:t>
      </w:r>
      <w:r>
        <w:rPr/>
        <w:t>1970</w:t>
      </w:r>
      <w:r>
        <w:rPr>
          <w:rtl w:val="true"/>
        </w:rPr>
        <w:t xml:space="preserve">): </w:t>
      </w:r>
      <w:r>
        <w:rPr>
          <w:rtl w:val="true"/>
        </w:rPr>
        <w:t>یحتاج عقد السکنی إلی إیجاب من المالک و قبول من الساکن،</w:t>
      </w:r>
      <w:bookmarkEnd w:id="5641"/>
    </w:p>
    <w:p>
      <w:pPr>
        <w:pStyle w:val="BookText"/>
        <w:rPr/>
      </w:pPr>
      <w:r>
        <w:rPr>
          <w:rFonts w:ascii="IRNazanin" w:hAnsi="IRNazanin" w:eastAsia="IRNazanin"/>
          <w:color w:val="111111"/>
          <w:sz w:val="28"/>
          <w:sz w:val="28"/>
          <w:szCs w:val="28"/>
          <w:rtl w:val="true"/>
          <w:lang w:bidi="fa-IR"/>
        </w:rPr>
        <w:t>و الظاهر اعتبار القبض فی الحکم بصحّة العقد</w:t>
      </w:r>
      <w:r>
        <w:rPr>
          <w:rFonts w:eastAsia="IRNazanin" w:cs="IRNazanin"/>
          <w:color w:val="111111"/>
          <w:sz w:val="28"/>
          <w:szCs w:val="28"/>
          <w:rtl w:val="true"/>
          <w:lang w:bidi="fa-IR"/>
        </w:rPr>
        <w:t>.</w:t>
      </w:r>
    </w:p>
    <w:p>
      <w:pPr>
        <w:pStyle w:val="Heading3"/>
        <w:numPr>
          <w:ilvl w:val="2"/>
          <w:numId w:val="1"/>
        </w:numPr>
        <w:rPr/>
      </w:pPr>
      <w:bookmarkStart w:id="5642" w:name="__RefHeading___Toc4213494_581953129"/>
      <w:bookmarkStart w:id="5643" w:name="_Toc2607"/>
      <w:bookmarkEnd w:id="5642"/>
      <w:r>
        <w:rPr>
          <w:rtl w:val="true"/>
        </w:rPr>
        <w:t>(</w:t>
      </w:r>
      <w:r>
        <w:rPr>
          <w:rtl w:val="true"/>
        </w:rPr>
        <w:t xml:space="preserve">مسألة </w:t>
      </w:r>
      <w:r>
        <w:rPr/>
        <w:t>1971</w:t>
      </w:r>
      <w:r>
        <w:rPr>
          <w:rtl w:val="true"/>
        </w:rPr>
        <w:t xml:space="preserve">): </w:t>
      </w:r>
      <w:r>
        <w:rPr>
          <w:rtl w:val="true"/>
        </w:rPr>
        <w:t>عقد السکنی لازم لا یجوز للمالک أن یرجع فیه</w:t>
      </w:r>
      <w:bookmarkEnd w:id="5643"/>
    </w:p>
    <w:p>
      <w:pPr>
        <w:pStyle w:val="BookText"/>
        <w:rPr/>
      </w:pPr>
      <w:r>
        <w:rPr>
          <w:rFonts w:ascii="IRNazanin" w:hAnsi="IRNazanin" w:eastAsia="IRNazanin"/>
          <w:color w:val="111111"/>
          <w:sz w:val="28"/>
          <w:sz w:val="28"/>
          <w:szCs w:val="28"/>
          <w:rtl w:val="true"/>
          <w:lang w:bidi="fa-IR"/>
        </w:rPr>
        <w:t>نعم فی السکنی المطلقة حیث إنّ الساکن استحقّ مسمّی الإسکان فلا یلزم إلّا بهذا المقدار</w:t>
      </w:r>
      <w:r>
        <w:rPr>
          <w:rFonts w:eastAsia="IRNazanin" w:cs="IRNazanin"/>
          <w:color w:val="111111"/>
          <w:sz w:val="28"/>
          <w:szCs w:val="28"/>
          <w:rtl w:val="true"/>
          <w:lang w:bidi="fa-IR"/>
        </w:rPr>
        <w:t>.</w:t>
      </w:r>
    </w:p>
    <w:p>
      <w:pPr>
        <w:pStyle w:val="Heading3"/>
        <w:numPr>
          <w:ilvl w:val="2"/>
          <w:numId w:val="1"/>
        </w:numPr>
        <w:rPr/>
      </w:pPr>
      <w:bookmarkStart w:id="5644" w:name="__RefHeading___Toc4213496_581953129"/>
      <w:bookmarkStart w:id="5645" w:name="_Toc2608"/>
      <w:bookmarkEnd w:id="5644"/>
      <w:r>
        <w:rPr>
          <w:rtl w:val="true"/>
        </w:rPr>
        <w:t>(</w:t>
      </w:r>
      <w:r>
        <w:rPr>
          <w:rtl w:val="true"/>
        </w:rPr>
        <w:t xml:space="preserve">مسألة </w:t>
      </w:r>
      <w:r>
        <w:rPr/>
        <w:t>1972</w:t>
      </w:r>
      <w:r>
        <w:rPr>
          <w:rtl w:val="true"/>
        </w:rPr>
        <w:t xml:space="preserve">): </w:t>
      </w:r>
      <w:r>
        <w:rPr>
          <w:rtl w:val="true"/>
        </w:rPr>
        <w:t>لو جعلت المدّة فی العمری طول حیاة المالک و مات الساکن قبله</w:t>
      </w:r>
      <w:bookmarkEnd w:id="5645"/>
    </w:p>
    <w:p>
      <w:pPr>
        <w:pStyle w:val="BookText"/>
        <w:rPr/>
      </w:pPr>
      <w:r>
        <w:rPr>
          <w:rFonts w:ascii="IRNazanin" w:hAnsi="IRNazanin" w:eastAsia="IRNazanin"/>
          <w:color w:val="111111"/>
          <w:sz w:val="28"/>
          <w:sz w:val="28"/>
          <w:szCs w:val="28"/>
          <w:rtl w:val="true"/>
          <w:lang w:bidi="fa-IR"/>
        </w:rPr>
        <w:t>فلورثته السکنی إلی أن یموت المالک، و لو جعلت طول حیاة الساکن و مات المالک قبله فلیس لورثته إخراج الساکن طول حیاته، و لو مات الساکن لیس لورثته السکنی، إلّا إذا جعل له السکنی مدّة حیاته و لعقبه من بعده</w:t>
      </w:r>
      <w:r>
        <w:rPr>
          <w:rFonts w:eastAsia="IRNazanin" w:cs="IRNazanin"/>
          <w:color w:val="111111"/>
          <w:sz w:val="28"/>
          <w:szCs w:val="28"/>
          <w:rtl w:val="true"/>
          <w:lang w:bidi="fa-IR"/>
        </w:rPr>
        <w:t>.</w:t>
      </w:r>
    </w:p>
    <w:p>
      <w:pPr>
        <w:pStyle w:val="Heading3"/>
        <w:numPr>
          <w:ilvl w:val="2"/>
          <w:numId w:val="1"/>
        </w:numPr>
        <w:rPr/>
      </w:pPr>
      <w:bookmarkStart w:id="5646" w:name="__RefHeading___Toc4213498_581953129"/>
      <w:bookmarkStart w:id="5647" w:name="_Toc2609"/>
      <w:bookmarkEnd w:id="5646"/>
      <w:r>
        <w:rPr>
          <w:rtl w:val="true"/>
        </w:rPr>
        <w:t>(</w:t>
      </w:r>
      <w:r>
        <w:rPr>
          <w:rtl w:val="true"/>
        </w:rPr>
        <w:t xml:space="preserve">مسألة </w:t>
      </w:r>
      <w:r>
        <w:rPr/>
        <w:t>1973</w:t>
      </w:r>
      <w:r>
        <w:rPr>
          <w:rtl w:val="true"/>
        </w:rPr>
        <w:t xml:space="preserve">): </w:t>
      </w:r>
      <w:r>
        <w:rPr>
          <w:rtl w:val="true"/>
        </w:rPr>
        <w:t>الظاهر أنّ عقد السکنی راجع إلی تملیک الانتفاع لا المنفعة،</w:t>
      </w:r>
      <w:bookmarkEnd w:id="5647"/>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للساکن إجارة الدار من غیره</w:t>
      </w:r>
      <w:r>
        <w:rPr>
          <w:rFonts w:eastAsia="IRNazanin" w:cs="IRNazanin"/>
          <w:color w:val="111111"/>
          <w:sz w:val="28"/>
          <w:szCs w:val="28"/>
          <w:rtl w:val="true"/>
          <w:lang w:bidi="fa-IR"/>
        </w:rPr>
        <w:t>.</w:t>
      </w:r>
      <w:bookmarkStart w:id="5648" w:name="pg5769_39114"/>
    </w:p>
    <w:p>
      <w:pPr>
        <w:pStyle w:val="Heading2"/>
        <w:numPr>
          <w:ilvl w:val="1"/>
          <w:numId w:val="1"/>
        </w:numPr>
        <w:rPr/>
      </w:pPr>
      <w:bookmarkStart w:id="5649" w:name="__RefHeading___Toc4213500_581953129"/>
      <w:bookmarkStart w:id="5650" w:name="_Toc2610"/>
      <w:bookmarkEnd w:id="5648"/>
      <w:bookmarkEnd w:id="5649"/>
      <w:r>
        <w:rPr/>
        <w:t>39</w:t>
      </w:r>
      <w:r>
        <w:rPr>
          <w:rtl w:val="true"/>
        </w:rPr>
        <w:t xml:space="preserve">- </w:t>
      </w:r>
      <w:r>
        <w:rPr>
          <w:rtl w:val="true"/>
        </w:rPr>
        <w:t>الوصیّة</w:t>
      </w:r>
      <w:bookmarkEnd w:id="5650"/>
    </w:p>
    <w:p>
      <w:pPr>
        <w:pStyle w:val="Heading3"/>
        <w:numPr>
          <w:ilvl w:val="2"/>
          <w:numId w:val="1"/>
        </w:numPr>
        <w:rPr/>
      </w:pPr>
      <w:bookmarkStart w:id="5651" w:name="__RefHeading___Toc4213502_581953129"/>
      <w:bookmarkStart w:id="5652" w:name="_Toc2611"/>
      <w:bookmarkEnd w:id="5651"/>
      <w:r>
        <w:rPr>
          <w:rtl w:val="true"/>
        </w:rPr>
        <w:t>(</w:t>
      </w:r>
      <w:r>
        <w:rPr>
          <w:rtl w:val="true"/>
        </w:rPr>
        <w:t xml:space="preserve">مسألة </w:t>
      </w:r>
      <w:r>
        <w:rPr/>
        <w:t>1974</w:t>
      </w:r>
      <w:r>
        <w:rPr>
          <w:rtl w:val="true"/>
        </w:rPr>
        <w:t xml:space="preserve">): </w:t>
      </w:r>
      <w:r>
        <w:rPr>
          <w:rtl w:val="true"/>
        </w:rPr>
        <w:t>الوصیّة إمّا تملیکیّة،</w:t>
      </w:r>
      <w:bookmarkEnd w:id="5652"/>
    </w:p>
    <w:p>
      <w:pPr>
        <w:pStyle w:val="BookText"/>
        <w:rPr/>
      </w:pPr>
      <w:r>
        <w:rPr>
          <w:rFonts w:ascii="IRNazanin" w:hAnsi="IRNazanin" w:eastAsia="IRNazanin"/>
          <w:color w:val="111111"/>
          <w:sz w:val="28"/>
          <w:sz w:val="28"/>
          <w:szCs w:val="28"/>
          <w:rtl w:val="true"/>
          <w:lang w:bidi="fa-IR"/>
        </w:rPr>
        <w:t>کأن یوصی الإنسان بشیء من ترکته لزید، أو عهدیّة، کأن یوصی بتجهیزه أو قضاء فوائته، أو وفاء دیونه، أو إعطاء شیء لشخص و غیر ذلک، و إمّا فکیّة تتعلّق بفکّ الملک، کالإیصاء بالتحریر أو التسلیط علی الحقّ، و الوصیّ هو؛ الشخص المعیّن لتنجیز وصایا المیّت و تنفیذها، فمن عیّنه الموصی لذلک تعیّن و سمّی وصیّاً</w:t>
      </w:r>
      <w:r>
        <w:rPr>
          <w:rFonts w:eastAsia="IRNazanin" w:cs="IRNazanin"/>
          <w:color w:val="111111"/>
          <w:sz w:val="28"/>
          <w:szCs w:val="28"/>
          <w:rtl w:val="true"/>
          <w:lang w:bidi="fa-IR"/>
        </w:rPr>
        <w:t>.</w:t>
      </w:r>
    </w:p>
    <w:p>
      <w:pPr>
        <w:pStyle w:val="Heading3"/>
        <w:numPr>
          <w:ilvl w:val="2"/>
          <w:numId w:val="1"/>
        </w:numPr>
        <w:rPr/>
      </w:pPr>
      <w:bookmarkStart w:id="5653" w:name="__RefHeading___Toc4213504_581953129"/>
      <w:bookmarkStart w:id="5654" w:name="_Toc2612"/>
      <w:bookmarkEnd w:id="5653"/>
      <w:r>
        <w:rPr>
          <w:rtl w:val="true"/>
        </w:rPr>
        <w:t>(</w:t>
      </w:r>
      <w:r>
        <w:rPr>
          <w:rtl w:val="true"/>
        </w:rPr>
        <w:t xml:space="preserve">مسألة </w:t>
      </w:r>
      <w:r>
        <w:rPr/>
        <w:t>1975</w:t>
      </w:r>
      <w:r>
        <w:rPr>
          <w:rtl w:val="true"/>
        </w:rPr>
        <w:t xml:space="preserve">): </w:t>
      </w:r>
      <w:r>
        <w:rPr>
          <w:rtl w:val="true"/>
        </w:rPr>
        <w:t>لا یعتبر فی صحّة الوصیّة اللفظ،</w:t>
      </w:r>
      <w:bookmarkEnd w:id="5654"/>
    </w:p>
    <w:p>
      <w:pPr>
        <w:pStyle w:val="BookText"/>
        <w:rPr/>
      </w:pPr>
      <w:r>
        <w:rPr>
          <w:rFonts w:ascii="IRNazanin" w:hAnsi="IRNazanin" w:eastAsia="IRNazanin"/>
          <w:color w:val="111111"/>
          <w:sz w:val="28"/>
          <w:sz w:val="28"/>
          <w:szCs w:val="28"/>
          <w:rtl w:val="true"/>
          <w:lang w:bidi="fa-IR"/>
        </w:rPr>
        <w:t>بل تکفی الإشارة المفهمة للمراد من الوصیّ، و إن کان قادراً علی النطق</w:t>
      </w:r>
      <w:r>
        <w:rPr>
          <w:rFonts w:eastAsia="IRNazanin" w:cs="IRNazanin"/>
          <w:color w:val="111111"/>
          <w:sz w:val="28"/>
          <w:szCs w:val="28"/>
          <w:rtl w:val="true"/>
          <w:lang w:bidi="fa-IR"/>
        </w:rPr>
        <w:t>.</w:t>
      </w:r>
    </w:p>
    <w:p>
      <w:pPr>
        <w:pStyle w:val="Heading3"/>
        <w:numPr>
          <w:ilvl w:val="2"/>
          <w:numId w:val="1"/>
        </w:numPr>
        <w:rPr/>
      </w:pPr>
      <w:bookmarkStart w:id="5655" w:name="__RefHeading___Toc4213506_581953129"/>
      <w:bookmarkStart w:id="5656" w:name="_Toc2613"/>
      <w:bookmarkEnd w:id="5655"/>
      <w:r>
        <w:rPr>
          <w:rtl w:val="true"/>
        </w:rPr>
        <w:t>(</w:t>
      </w:r>
      <w:r>
        <w:rPr>
          <w:rtl w:val="true"/>
        </w:rPr>
        <w:t xml:space="preserve">مسألة </w:t>
      </w:r>
      <w:r>
        <w:rPr/>
        <w:t>1976</w:t>
      </w:r>
      <w:r>
        <w:rPr>
          <w:rtl w:val="true"/>
        </w:rPr>
        <w:t xml:space="preserve">): </w:t>
      </w:r>
      <w:r>
        <w:rPr>
          <w:rtl w:val="true"/>
        </w:rPr>
        <w:t>یکفی فی ثبوت الوصیّة وجد ان کتابة للمیّت</w:t>
      </w:r>
      <w:bookmarkEnd w:id="5656"/>
    </w:p>
    <w:p>
      <w:pPr>
        <w:pStyle w:val="BookText"/>
        <w:rPr/>
      </w:pPr>
      <w:r>
        <w:rPr>
          <w:rFonts w:ascii="IRNazanin" w:hAnsi="IRNazanin" w:eastAsia="IRNazanin"/>
          <w:color w:val="111111"/>
          <w:sz w:val="28"/>
          <w:sz w:val="28"/>
          <w:szCs w:val="28"/>
          <w:rtl w:val="true"/>
          <w:lang w:bidi="fa-IR"/>
        </w:rPr>
        <w:t>دلّت القرائن علی أنّه کتبها بعنوان الوصیّة</w:t>
      </w:r>
      <w:r>
        <w:rPr>
          <w:rFonts w:eastAsia="IRNazanin" w:cs="IRNazanin"/>
          <w:color w:val="111111"/>
          <w:sz w:val="28"/>
          <w:szCs w:val="28"/>
          <w:rtl w:val="true"/>
          <w:lang w:bidi="fa-IR"/>
        </w:rPr>
        <w:t>.</w:t>
      </w:r>
    </w:p>
    <w:p>
      <w:pPr>
        <w:pStyle w:val="Heading3"/>
        <w:numPr>
          <w:ilvl w:val="2"/>
          <w:numId w:val="1"/>
        </w:numPr>
        <w:rPr/>
      </w:pPr>
      <w:bookmarkStart w:id="5657" w:name="__RefHeading___Toc4213508_581953129"/>
      <w:bookmarkStart w:id="5658" w:name="_Toc2614"/>
      <w:bookmarkEnd w:id="5657"/>
      <w:r>
        <w:rPr>
          <w:rtl w:val="true"/>
        </w:rPr>
        <w:t>(</w:t>
      </w:r>
      <w:r>
        <w:rPr>
          <w:rtl w:val="true"/>
        </w:rPr>
        <w:t xml:space="preserve">مسألة </w:t>
      </w:r>
      <w:r>
        <w:rPr/>
        <w:t>1977</w:t>
      </w:r>
      <w:r>
        <w:rPr>
          <w:rtl w:val="true"/>
        </w:rPr>
        <w:t xml:space="preserve">): </w:t>
      </w:r>
      <w:r>
        <w:rPr>
          <w:rtl w:val="true"/>
        </w:rPr>
        <w:t>یعتبر فی الموصی</w:t>
      </w:r>
      <w:r>
        <w:rPr>
          <w:rtl w:val="true"/>
        </w:rPr>
        <w:t xml:space="preserve">: </w:t>
      </w:r>
      <w:r>
        <w:rPr>
          <w:rtl w:val="true"/>
        </w:rPr>
        <w:t>البلوغ، و العقل، و الاختیار،</w:t>
      </w:r>
      <w:bookmarkEnd w:id="5658"/>
    </w:p>
    <w:p>
      <w:pPr>
        <w:pStyle w:val="BookText"/>
        <w:rPr/>
      </w:pPr>
      <w:r>
        <w:rPr>
          <w:rFonts w:ascii="IRNazanin" w:hAnsi="IRNazanin" w:eastAsia="IRNazanin"/>
          <w:color w:val="111111"/>
          <w:sz w:val="28"/>
          <w:sz w:val="28"/>
          <w:szCs w:val="28"/>
          <w:rtl w:val="true"/>
          <w:lang w:bidi="fa-IR"/>
        </w:rPr>
        <w:t>فلا تصحّ وصیّة المجنون و المکره، و کذلک الصبیّ إلّا إذا بلغ عشر سنین، فإنّه تصحّ وصیّته فی وجوه المعروف للأرحام، و المعتبر فی الموصی عدم السفه أیضاً إذا کانت الوصیّة فی ماله</w:t>
      </w:r>
      <w:r>
        <w:rPr>
          <w:rFonts w:eastAsia="IRNazanin" w:cs="IRNazanin"/>
          <w:color w:val="111111"/>
          <w:sz w:val="28"/>
          <w:szCs w:val="28"/>
          <w:rtl w:val="true"/>
          <w:lang w:bidi="fa-IR"/>
        </w:rPr>
        <w:t>.</w:t>
      </w:r>
    </w:p>
    <w:p>
      <w:pPr>
        <w:pStyle w:val="Heading3"/>
        <w:numPr>
          <w:ilvl w:val="2"/>
          <w:numId w:val="1"/>
        </w:numPr>
        <w:rPr/>
      </w:pPr>
      <w:bookmarkStart w:id="5659" w:name="__RefHeading___Toc4213510_581953129"/>
      <w:bookmarkStart w:id="5660" w:name="_Toc2615"/>
      <w:bookmarkEnd w:id="5659"/>
      <w:r>
        <w:rPr>
          <w:rtl w:val="true"/>
        </w:rPr>
        <w:t>(</w:t>
      </w:r>
      <w:r>
        <w:rPr>
          <w:rtl w:val="true"/>
        </w:rPr>
        <w:t xml:space="preserve">مسألة </w:t>
      </w:r>
      <w:r>
        <w:rPr/>
        <w:t>1978</w:t>
      </w:r>
      <w:r>
        <w:rPr>
          <w:rtl w:val="true"/>
        </w:rPr>
        <w:t xml:space="preserve">): </w:t>
      </w:r>
      <w:r>
        <w:rPr>
          <w:rtl w:val="true"/>
        </w:rPr>
        <w:t>یعتبر فی الموصی أن لا یکونُ مُقدِماً علی موته بتناول سمّ،</w:t>
      </w:r>
      <w:bookmarkEnd w:id="5660"/>
    </w:p>
    <w:p>
      <w:pPr>
        <w:pStyle w:val="BookText"/>
        <w:rPr/>
      </w:pPr>
      <w:r>
        <w:rPr>
          <w:rFonts w:ascii="IRNazanin" w:hAnsi="IRNazanin" w:eastAsia="IRNazanin"/>
          <w:color w:val="111111"/>
          <w:sz w:val="28"/>
          <w:sz w:val="28"/>
          <w:szCs w:val="28"/>
          <w:rtl w:val="true"/>
          <w:lang w:bidi="fa-IR"/>
        </w:rPr>
        <w:t>أو إحداث جرحٍ عمیق و نحو ذلک ممّا یجعله عرضة للموت، ففی حال قیام الإنسان بمثل هذه المحاولات عمداً لا تصحّ وصیّته فی ماله و لا تنفذ</w:t>
      </w:r>
      <w:r>
        <w:rPr>
          <w:rFonts w:eastAsia="IRNazanin" w:cs="IRNazanin"/>
          <w:color w:val="111111"/>
          <w:sz w:val="28"/>
          <w:szCs w:val="28"/>
          <w:rtl w:val="true"/>
          <w:lang w:bidi="fa-IR"/>
        </w:rPr>
        <w:t>.</w:t>
      </w:r>
    </w:p>
    <w:p>
      <w:pPr>
        <w:pStyle w:val="Heading3"/>
        <w:numPr>
          <w:ilvl w:val="2"/>
          <w:numId w:val="1"/>
        </w:numPr>
        <w:rPr/>
      </w:pPr>
      <w:bookmarkStart w:id="5661" w:name="__RefHeading___Toc4213512_581953129"/>
      <w:bookmarkStart w:id="5662" w:name="_Toc2616"/>
      <w:bookmarkEnd w:id="5661"/>
      <w:r>
        <w:rPr>
          <w:rtl w:val="true"/>
        </w:rPr>
        <w:t>(</w:t>
      </w:r>
      <w:r>
        <w:rPr>
          <w:rtl w:val="true"/>
        </w:rPr>
        <w:t xml:space="preserve">مسألة </w:t>
      </w:r>
      <w:r>
        <w:rPr/>
        <w:t>1979</w:t>
      </w:r>
      <w:r>
        <w:rPr>
          <w:rtl w:val="true"/>
        </w:rPr>
        <w:t xml:space="preserve">): </w:t>
      </w:r>
      <w:r>
        <w:rPr>
          <w:rtl w:val="true"/>
        </w:rPr>
        <w:t>إذا أوصی الإنسان لشخص بمال فقبل الموصی له الوصیّة ملک بعد موت الموصی</w:t>
      </w:r>
      <w:bookmarkEnd w:id="5662"/>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قبوله فی حیاة الموصی، بل الظاهر عدم اعتبار القبول فی الوصیّة، و أنّه یکفی فی ثبوت الملکیّة عدم الرفض من الموصی له</w:t>
      </w:r>
      <w:r>
        <w:rPr>
          <w:rFonts w:eastAsia="IRNazanin" w:cs="IRNazanin"/>
          <w:color w:val="111111"/>
          <w:sz w:val="28"/>
          <w:szCs w:val="28"/>
          <w:rtl w:val="true"/>
          <w:lang w:bidi="fa-IR"/>
        </w:rPr>
        <w:t>.</w:t>
      </w:r>
      <w:bookmarkStart w:id="5663" w:name="pg5769_39115"/>
    </w:p>
    <w:p>
      <w:pPr>
        <w:pStyle w:val="Heading3"/>
        <w:numPr>
          <w:ilvl w:val="2"/>
          <w:numId w:val="1"/>
        </w:numPr>
        <w:rPr/>
      </w:pPr>
      <w:bookmarkStart w:id="5664" w:name="__RefHeading___Toc4213514_581953129"/>
      <w:bookmarkStart w:id="5665" w:name="_Toc2617"/>
      <w:bookmarkEnd w:id="5663"/>
      <w:bookmarkEnd w:id="5664"/>
      <w:r>
        <w:rPr>
          <w:rtl w:val="true"/>
        </w:rPr>
        <w:t>(</w:t>
      </w:r>
      <w:r>
        <w:rPr>
          <w:rtl w:val="true"/>
        </w:rPr>
        <w:t xml:space="preserve">مسألة </w:t>
      </w:r>
      <w:r>
        <w:rPr/>
        <w:t>1980</w:t>
      </w:r>
      <w:r>
        <w:rPr>
          <w:rtl w:val="true"/>
        </w:rPr>
        <w:t xml:space="preserve">): </w:t>
      </w:r>
      <w:r>
        <w:rPr>
          <w:rtl w:val="true"/>
        </w:rPr>
        <w:t>إذا ظهرت للإنسان علامات الموت وجب علیه أمور</w:t>
      </w:r>
      <w:r>
        <w:rPr>
          <w:rtl w:val="true"/>
        </w:rPr>
        <w:t>:</w:t>
      </w:r>
      <w:bookmarkEnd w:id="566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الأمانات إلی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إعلامهم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دیونه إذا کانت علیه دیون قد حلّ أجلها و هو قادر علی وفائها، و أمّا إذا لم یکن قادراً علی وفائها، أو کان أجلها لم یحلّ بعدُ وجبت علیه الوصیّة بها و تحکیمها کی یطمئنّ بالعمل بها، هذا إذا لم یکن مطمئنّاً بالأداء من ناحیة الورثة، و إلّا فلا تجب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الخمس و الزکاة و المظالم فوراً إذا کان علیه شیء من ذلک و کان یتمکّن من الأداء، و إذا لم یتمکّن من الأداء و کان له مال أو احتمل أن یؤدّی ما علیه بعض المؤمنین تبرّعاً و إحساناً وجبت علیه الوصیّة به، و کذلک الوصیّة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باتّخاذ أجیر من ماله علی الإتیان بما علیه من الصلاة و الصیام، و کذا إذا لم یکن له مال و احتمل أن یقضیها شخص آخر عنه مجّاناً وجبت علیه الوصیّة به أیضاً</w:t>
      </w:r>
      <w:r>
        <w:rPr>
          <w:rFonts w:eastAsia="IRNazanin" w:cs="IRNazanin"/>
          <w:color w:val="111111"/>
          <w:sz w:val="28"/>
          <w:szCs w:val="28"/>
          <w:rtl w:val="true"/>
          <w:lang w:bidi="fa-IR"/>
        </w:rPr>
        <w:t>.</w:t>
      </w:r>
    </w:p>
    <w:p>
      <w:pPr>
        <w:pStyle w:val="Heading3"/>
        <w:numPr>
          <w:ilvl w:val="2"/>
          <w:numId w:val="1"/>
        </w:numPr>
        <w:rPr/>
      </w:pPr>
      <w:bookmarkStart w:id="5666" w:name="__RefHeading___Toc4213516_581953129"/>
      <w:bookmarkStart w:id="5667" w:name="_Toc2618"/>
      <w:bookmarkEnd w:id="5666"/>
      <w:r>
        <w:rPr>
          <w:rtl w:val="true"/>
        </w:rPr>
        <w:t>(</w:t>
      </w:r>
      <w:r>
        <w:rPr>
          <w:rtl w:val="true"/>
        </w:rPr>
        <w:t xml:space="preserve">مسألة </w:t>
      </w:r>
      <w:r>
        <w:rPr/>
        <w:t>1981</w:t>
      </w:r>
      <w:r>
        <w:rPr>
          <w:rtl w:val="true"/>
        </w:rPr>
        <w:t xml:space="preserve">): </w:t>
      </w:r>
      <w:r>
        <w:rPr>
          <w:rtl w:val="true"/>
        </w:rPr>
        <w:t>یعتبر أن یکون الوصیّ بالغاً عاقلاً،</w:t>
      </w:r>
      <w:bookmarkEnd w:id="5667"/>
    </w:p>
    <w:p>
      <w:pPr>
        <w:pStyle w:val="BookText"/>
        <w:rPr/>
      </w:pPr>
      <w:r>
        <w:rPr>
          <w:rFonts w:ascii="IRNazanin" w:hAnsi="IRNazanin" w:eastAsia="IRNazanin"/>
          <w:color w:val="111111"/>
          <w:sz w:val="28"/>
          <w:sz w:val="28"/>
          <w:szCs w:val="28"/>
          <w:rtl w:val="true"/>
          <w:lang w:bidi="fa-IR"/>
        </w:rPr>
        <w:t>و کذا یشترط فیه الوثاقة، و یجب أن یکون الوصیّ للمسلم مسلماً أیضاً</w:t>
      </w:r>
      <w:r>
        <w:rPr>
          <w:rFonts w:eastAsia="IRNazanin" w:cs="IRNazanin"/>
          <w:color w:val="111111"/>
          <w:sz w:val="28"/>
          <w:szCs w:val="28"/>
          <w:rtl w:val="true"/>
          <w:lang w:bidi="fa-IR"/>
        </w:rPr>
        <w:t>.</w:t>
      </w:r>
    </w:p>
    <w:p>
      <w:pPr>
        <w:pStyle w:val="Heading3"/>
        <w:numPr>
          <w:ilvl w:val="2"/>
          <w:numId w:val="1"/>
        </w:numPr>
        <w:rPr/>
      </w:pPr>
      <w:bookmarkStart w:id="5668" w:name="__RefHeading___Toc4213518_581953129"/>
      <w:bookmarkStart w:id="5669" w:name="_Toc2619"/>
      <w:bookmarkEnd w:id="5668"/>
      <w:r>
        <w:rPr>
          <w:rtl w:val="true"/>
        </w:rPr>
        <w:t>(</w:t>
      </w:r>
      <w:r>
        <w:rPr>
          <w:rtl w:val="true"/>
        </w:rPr>
        <w:t xml:space="preserve">مسألة </w:t>
      </w:r>
      <w:r>
        <w:rPr/>
        <w:t>1982</w:t>
      </w:r>
      <w:r>
        <w:rPr>
          <w:rtl w:val="true"/>
        </w:rPr>
        <w:t xml:space="preserve">): </w:t>
      </w:r>
      <w:r>
        <w:rPr>
          <w:rtl w:val="true"/>
        </w:rPr>
        <w:t>یجوز للموصیّ أن یوصی إلی اثنین فما فوق،</w:t>
      </w:r>
      <w:bookmarkEnd w:id="5669"/>
    </w:p>
    <w:p>
      <w:pPr>
        <w:pStyle w:val="BookText"/>
        <w:rPr/>
      </w:pPr>
      <w:r>
        <w:rPr>
          <w:rFonts w:ascii="IRNazanin" w:hAnsi="IRNazanin" w:eastAsia="IRNazanin"/>
          <w:color w:val="111111"/>
          <w:sz w:val="28"/>
          <w:sz w:val="28"/>
          <w:szCs w:val="28"/>
          <w:rtl w:val="true"/>
          <w:lang w:bidi="fa-IR"/>
        </w:rPr>
        <w:t>فإن نصّ الموصی علی أنّ لکلّ منهما صلاحیّة التصرّف بصورة مستقلّة عن الآخر، أو علی عدم السماح لهما بالتصرّف إلّا مجتمعین أخذ بنصّه، أو کان لکلامه ظهور فی أحدهما أُخذ به، و إلّا فلا یجوز لکلّ منهما الاستقلال بالتصرّف، بل لا بدّ من اجتماعهما، و إذا تشاحّا و لم یجتمعا أجبرهما الحاکم علی الاجتماع، و إذا تعذّر ذلک ضمّ الحاکم إلی أحدهما شخصاً آخراً حسب ما یراه من المصلحة، و ینفذ تصرّفهما</w:t>
      </w:r>
      <w:r>
        <w:rPr>
          <w:rFonts w:eastAsia="IRNazanin" w:cs="IRNazanin"/>
          <w:color w:val="111111"/>
          <w:sz w:val="28"/>
          <w:szCs w:val="28"/>
          <w:rtl w:val="true"/>
          <w:lang w:bidi="fa-IR"/>
        </w:rPr>
        <w:t>.</w:t>
      </w:r>
    </w:p>
    <w:p>
      <w:pPr>
        <w:pStyle w:val="Heading3"/>
        <w:numPr>
          <w:ilvl w:val="2"/>
          <w:numId w:val="1"/>
        </w:numPr>
        <w:rPr/>
      </w:pPr>
      <w:bookmarkStart w:id="5670" w:name="__RefHeading___Toc4213520_581953129"/>
      <w:bookmarkStart w:id="5671" w:name="_Toc2620"/>
      <w:bookmarkEnd w:id="5670"/>
      <w:r>
        <w:rPr>
          <w:rtl w:val="true"/>
        </w:rPr>
        <w:t>(</w:t>
      </w:r>
      <w:r>
        <w:rPr>
          <w:rtl w:val="true"/>
        </w:rPr>
        <w:t xml:space="preserve">مسألة </w:t>
      </w:r>
      <w:r>
        <w:rPr/>
        <w:t>1983</w:t>
      </w:r>
      <w:r>
        <w:rPr>
          <w:rtl w:val="true"/>
        </w:rPr>
        <w:t xml:space="preserve">): </w:t>
      </w:r>
      <w:r>
        <w:rPr>
          <w:rtl w:val="true"/>
        </w:rPr>
        <w:t>الوصیّة جائزة من طرف الموصی،</w:t>
      </w:r>
      <w:bookmarkEnd w:id="5671"/>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أن یرجع عنها ما دام حیّاً و یبدّلها من أصلها، أو من بعض جهاتها و کیفیّاتها</w:t>
      </w:r>
      <w:r>
        <w:rPr>
          <w:rFonts w:eastAsia="IRNazanin" w:cs="IRNazanin"/>
          <w:color w:val="111111"/>
          <w:sz w:val="28"/>
          <w:szCs w:val="28"/>
          <w:rtl w:val="true"/>
          <w:lang w:bidi="fa-IR"/>
        </w:rPr>
        <w:t>.</w:t>
      </w:r>
      <w:bookmarkStart w:id="5672" w:name="pg5769_39116"/>
    </w:p>
    <w:p>
      <w:pPr>
        <w:pStyle w:val="Heading3"/>
        <w:numPr>
          <w:ilvl w:val="2"/>
          <w:numId w:val="1"/>
        </w:numPr>
        <w:rPr/>
      </w:pPr>
      <w:bookmarkStart w:id="5673" w:name="__RefHeading___Toc4213522_581953129"/>
      <w:bookmarkStart w:id="5674" w:name="_Toc2621"/>
      <w:bookmarkEnd w:id="5672"/>
      <w:bookmarkEnd w:id="5673"/>
      <w:r>
        <w:rPr>
          <w:rtl w:val="true"/>
        </w:rPr>
        <w:t>(</w:t>
      </w:r>
      <w:r>
        <w:rPr>
          <w:rtl w:val="true"/>
        </w:rPr>
        <w:t xml:space="preserve">مسألة </w:t>
      </w:r>
      <w:r>
        <w:rPr/>
        <w:t>1984</w:t>
      </w:r>
      <w:r>
        <w:rPr>
          <w:rtl w:val="true"/>
        </w:rPr>
        <w:t xml:space="preserve">): </w:t>
      </w:r>
      <w:r>
        <w:rPr>
          <w:rtl w:val="true"/>
        </w:rPr>
        <w:t>یتحقّق الرجوع فی الوصیّة بالقول أو بالفعل،</w:t>
      </w:r>
      <w:bookmarkEnd w:id="5674"/>
    </w:p>
    <w:p>
      <w:pPr>
        <w:pStyle w:val="BookText"/>
        <w:rPr/>
      </w:pPr>
      <w:r>
        <w:rPr>
          <w:rFonts w:ascii="IRNazanin" w:hAnsi="IRNazanin" w:eastAsia="IRNazanin"/>
          <w:color w:val="111111"/>
          <w:sz w:val="28"/>
          <w:sz w:val="28"/>
          <w:szCs w:val="28"/>
          <w:rtl w:val="true"/>
          <w:lang w:bidi="fa-IR"/>
        </w:rPr>
        <w:t>و هو إمّا بإعدام موضوعها، کما إذا أوصی بداره لزید ثمّ باعها، أو بما یعدّ عند العرف رجوعاً، کما إذا و کلّ غیره فی بیعها بطلت الوصیّة</w:t>
      </w:r>
      <w:r>
        <w:rPr>
          <w:rFonts w:eastAsia="IRNazanin" w:cs="IRNazanin"/>
          <w:color w:val="111111"/>
          <w:sz w:val="28"/>
          <w:szCs w:val="28"/>
          <w:rtl w:val="true"/>
          <w:lang w:bidi="fa-IR"/>
        </w:rPr>
        <w:t>.</w:t>
      </w:r>
    </w:p>
    <w:p>
      <w:pPr>
        <w:pStyle w:val="Heading3"/>
        <w:numPr>
          <w:ilvl w:val="2"/>
          <w:numId w:val="1"/>
        </w:numPr>
        <w:rPr/>
      </w:pPr>
      <w:bookmarkStart w:id="5675" w:name="__RefHeading___Toc4213524_581953129"/>
      <w:bookmarkStart w:id="5676" w:name="_Toc2622"/>
      <w:bookmarkEnd w:id="5675"/>
      <w:r>
        <w:rPr>
          <w:rtl w:val="true"/>
        </w:rPr>
        <w:t>(</w:t>
      </w:r>
      <w:r>
        <w:rPr>
          <w:rtl w:val="true"/>
        </w:rPr>
        <w:t xml:space="preserve">مسألة </w:t>
      </w:r>
      <w:r>
        <w:rPr/>
        <w:t>1985</w:t>
      </w:r>
      <w:r>
        <w:rPr>
          <w:rtl w:val="true"/>
        </w:rPr>
        <w:t xml:space="preserve">): </w:t>
      </w:r>
      <w:r>
        <w:rPr>
          <w:rtl w:val="true"/>
        </w:rPr>
        <w:t>لو أوصی بشیء معیّن لشخص ثمّ أوصی بنصفه لشخصٍ آخر</w:t>
      </w:r>
      <w:bookmarkEnd w:id="5676"/>
    </w:p>
    <w:p>
      <w:pPr>
        <w:pStyle w:val="BookText"/>
        <w:rPr/>
      </w:pPr>
      <w:r>
        <w:rPr>
          <w:rFonts w:ascii="IRNazanin" w:hAnsi="IRNazanin" w:eastAsia="IRNazanin"/>
          <w:color w:val="111111"/>
          <w:sz w:val="28"/>
          <w:sz w:val="28"/>
          <w:szCs w:val="28"/>
          <w:rtl w:val="true"/>
          <w:lang w:bidi="fa-IR"/>
        </w:rPr>
        <w:t>قسّم المال بینهما بالسویّة</w:t>
      </w:r>
      <w:r>
        <w:rPr>
          <w:rFonts w:eastAsia="IRNazanin" w:cs="IRNazanin"/>
          <w:color w:val="111111"/>
          <w:sz w:val="28"/>
          <w:szCs w:val="28"/>
          <w:rtl w:val="true"/>
          <w:lang w:bidi="fa-IR"/>
        </w:rPr>
        <w:t>.</w:t>
      </w:r>
    </w:p>
    <w:p>
      <w:pPr>
        <w:pStyle w:val="Heading3"/>
        <w:numPr>
          <w:ilvl w:val="2"/>
          <w:numId w:val="1"/>
        </w:numPr>
        <w:rPr/>
      </w:pPr>
      <w:bookmarkStart w:id="5677" w:name="__RefHeading___Toc4213526_581953129"/>
      <w:bookmarkStart w:id="5678" w:name="_Toc2623"/>
      <w:bookmarkEnd w:id="5677"/>
      <w:r>
        <w:rPr>
          <w:rtl w:val="true"/>
        </w:rPr>
        <w:t>(</w:t>
      </w:r>
      <w:r>
        <w:rPr>
          <w:rtl w:val="true"/>
        </w:rPr>
        <w:t xml:space="preserve">مسألة </w:t>
      </w:r>
      <w:r>
        <w:rPr/>
        <w:t>1986</w:t>
      </w:r>
      <w:r>
        <w:rPr>
          <w:rtl w:val="true"/>
        </w:rPr>
        <w:t xml:space="preserve">): </w:t>
      </w:r>
      <w:r>
        <w:rPr>
          <w:rtl w:val="true"/>
        </w:rPr>
        <w:t>إذا وهب المالک فی مرض موته بعض أمواله و أوصی ببعضها ثمّ مات نفذت الهبة،</w:t>
      </w:r>
      <w:bookmarkEnd w:id="5678"/>
    </w:p>
    <w:p>
      <w:pPr>
        <w:pStyle w:val="BookText"/>
        <w:rPr/>
      </w:pPr>
      <w:r>
        <w:rPr>
          <w:rFonts w:ascii="IRNazanin" w:hAnsi="IRNazanin" w:eastAsia="IRNazanin"/>
          <w:color w:val="111111"/>
          <w:sz w:val="28"/>
          <w:sz w:val="28"/>
          <w:szCs w:val="28"/>
          <w:rtl w:val="true"/>
          <w:lang w:bidi="fa-IR"/>
        </w:rPr>
        <w:t>من دون حاجة إلی إجازة الوارث، و یخرج ما أوصی به من ثلثه من الباقی</w:t>
      </w:r>
      <w:r>
        <w:rPr>
          <w:rFonts w:eastAsia="IRNazanin" w:cs="IRNazanin"/>
          <w:color w:val="111111"/>
          <w:sz w:val="28"/>
          <w:szCs w:val="28"/>
          <w:rtl w:val="true"/>
          <w:lang w:bidi="fa-IR"/>
        </w:rPr>
        <w:t>.</w:t>
      </w:r>
    </w:p>
    <w:p>
      <w:pPr>
        <w:pStyle w:val="Heading3"/>
        <w:numPr>
          <w:ilvl w:val="2"/>
          <w:numId w:val="1"/>
        </w:numPr>
        <w:rPr/>
      </w:pPr>
      <w:bookmarkStart w:id="5679" w:name="__RefHeading___Toc4213528_581953129"/>
      <w:bookmarkStart w:id="5680" w:name="_Toc2624"/>
      <w:bookmarkEnd w:id="5679"/>
      <w:r>
        <w:rPr>
          <w:rtl w:val="true"/>
        </w:rPr>
        <w:t>(</w:t>
      </w:r>
      <w:r>
        <w:rPr>
          <w:rtl w:val="true"/>
        </w:rPr>
        <w:t xml:space="preserve">مسألة </w:t>
      </w:r>
      <w:r>
        <w:rPr/>
        <w:t>1987</w:t>
      </w:r>
      <w:r>
        <w:rPr>
          <w:rtl w:val="true"/>
        </w:rPr>
        <w:t xml:space="preserve">): </w:t>
      </w:r>
      <w:r>
        <w:rPr>
          <w:rtl w:val="true"/>
        </w:rPr>
        <w:t>إذا أوصی بإبقاء ثلثه و صرف منافعه فی مصارف معیّنة کالخیرات</w:t>
      </w:r>
      <w:bookmarkEnd w:id="5680"/>
    </w:p>
    <w:p>
      <w:pPr>
        <w:pStyle w:val="BookText"/>
        <w:rPr/>
      </w:pPr>
      <w:r>
        <w:rPr>
          <w:rFonts w:ascii="IRNazanin" w:hAnsi="IRNazanin" w:eastAsia="IRNazanin"/>
          <w:color w:val="111111"/>
          <w:sz w:val="28"/>
          <w:sz w:val="28"/>
          <w:szCs w:val="28"/>
          <w:rtl w:val="true"/>
          <w:lang w:bidi="fa-IR"/>
        </w:rPr>
        <w:t>وجب العمل علی طبق وصیّته</w:t>
      </w:r>
      <w:r>
        <w:rPr>
          <w:rFonts w:eastAsia="IRNazanin" w:cs="IRNazanin"/>
          <w:color w:val="111111"/>
          <w:sz w:val="28"/>
          <w:szCs w:val="28"/>
          <w:rtl w:val="true"/>
          <w:lang w:bidi="fa-IR"/>
        </w:rPr>
        <w:t>.</w:t>
      </w:r>
    </w:p>
    <w:p>
      <w:pPr>
        <w:pStyle w:val="Heading3"/>
        <w:numPr>
          <w:ilvl w:val="2"/>
          <w:numId w:val="1"/>
        </w:numPr>
        <w:rPr/>
      </w:pPr>
      <w:bookmarkStart w:id="5681" w:name="__RefHeading___Toc4213530_581953129"/>
      <w:bookmarkStart w:id="5682" w:name="_Toc2625"/>
      <w:bookmarkEnd w:id="5681"/>
      <w:r>
        <w:rPr>
          <w:rtl w:val="true"/>
        </w:rPr>
        <w:t>(</w:t>
      </w:r>
      <w:r>
        <w:rPr>
          <w:rtl w:val="true"/>
        </w:rPr>
        <w:t xml:space="preserve">مسألة </w:t>
      </w:r>
      <w:r>
        <w:rPr/>
        <w:t>1988</w:t>
      </w:r>
      <w:r>
        <w:rPr>
          <w:rtl w:val="true"/>
        </w:rPr>
        <w:t xml:space="preserve">): </w:t>
      </w:r>
      <w:r>
        <w:rPr>
          <w:rtl w:val="true"/>
        </w:rPr>
        <w:t>إذا اعترف فی مرض الموت بدین علیه، و لم یتّهم فی اعترافه بقصد الإضرار بالورثة</w:t>
      </w:r>
      <w:bookmarkEnd w:id="5682"/>
    </w:p>
    <w:p>
      <w:pPr>
        <w:pStyle w:val="BookText"/>
        <w:rPr/>
      </w:pPr>
      <w:r>
        <w:rPr>
          <w:rFonts w:ascii="IRNazanin" w:hAnsi="IRNazanin" w:eastAsia="IRNazanin"/>
          <w:color w:val="111111"/>
          <w:sz w:val="28"/>
          <w:sz w:val="28"/>
          <w:szCs w:val="28"/>
          <w:rtl w:val="true"/>
          <w:lang w:bidi="fa-IR"/>
        </w:rPr>
        <w:t>جاز اعترافه، و خرج المقدار المعترف به من أصل ماله، و مع الاتّهام یخرج من الثلث</w:t>
      </w:r>
      <w:r>
        <w:rPr>
          <w:rFonts w:eastAsia="IRNazanin" w:cs="IRNazanin"/>
          <w:color w:val="111111"/>
          <w:sz w:val="28"/>
          <w:szCs w:val="28"/>
          <w:rtl w:val="true"/>
          <w:lang w:bidi="fa-IR"/>
        </w:rPr>
        <w:t>.</w:t>
      </w:r>
    </w:p>
    <w:p>
      <w:pPr>
        <w:pStyle w:val="Heading3"/>
        <w:numPr>
          <w:ilvl w:val="2"/>
          <w:numId w:val="1"/>
        </w:numPr>
        <w:rPr/>
      </w:pPr>
      <w:bookmarkStart w:id="5683" w:name="__RefHeading___Toc4213532_581953129"/>
      <w:bookmarkStart w:id="5684" w:name="_Toc2626"/>
      <w:bookmarkEnd w:id="5683"/>
      <w:r>
        <w:rPr>
          <w:rtl w:val="true"/>
        </w:rPr>
        <w:t>(</w:t>
      </w:r>
      <w:r>
        <w:rPr>
          <w:rtl w:val="true"/>
        </w:rPr>
        <w:t xml:space="preserve">مسألة </w:t>
      </w:r>
      <w:r>
        <w:rPr/>
        <w:t>1989</w:t>
      </w:r>
      <w:r>
        <w:rPr>
          <w:rtl w:val="true"/>
        </w:rPr>
        <w:t xml:space="preserve">): </w:t>
      </w:r>
      <w:r>
        <w:rPr>
          <w:rtl w:val="true"/>
        </w:rPr>
        <w:t>إذا أوصی بشیء لأحدٍ علی نحو الوصیّة التملیکیّة،</w:t>
      </w:r>
      <w:bookmarkEnd w:id="5684"/>
    </w:p>
    <w:p>
      <w:pPr>
        <w:pStyle w:val="BookText"/>
        <w:rPr/>
      </w:pPr>
      <w:r>
        <w:rPr>
          <w:rFonts w:ascii="IRNazanin" w:hAnsi="IRNazanin" w:eastAsia="IRNazanin"/>
          <w:color w:val="111111"/>
          <w:sz w:val="28"/>
          <w:sz w:val="28"/>
          <w:szCs w:val="28"/>
          <w:rtl w:val="true"/>
          <w:lang w:bidi="fa-IR"/>
        </w:rPr>
        <w:t>فإن کان موجوداً عند الوصیّة صحّت، و إلّا بطلت الوصیّة و رجع المال میراثاً لورثة الموصی، و إذا أوصی لحمل فإن کان موجوداً حین الوصیّة صحّت بشرط أن یتولّد حیّاً بعد ذلک، و إلّا رجع المال إلی ورثة الموصی</w:t>
      </w:r>
      <w:r>
        <w:rPr>
          <w:rFonts w:eastAsia="IRNazanin" w:cs="IRNazanin"/>
          <w:color w:val="111111"/>
          <w:sz w:val="28"/>
          <w:szCs w:val="28"/>
          <w:rtl w:val="true"/>
          <w:lang w:bidi="fa-IR"/>
        </w:rPr>
        <w:t>.</w:t>
      </w:r>
    </w:p>
    <w:p>
      <w:pPr>
        <w:pStyle w:val="Heading3"/>
        <w:numPr>
          <w:ilvl w:val="2"/>
          <w:numId w:val="1"/>
        </w:numPr>
        <w:rPr/>
      </w:pPr>
      <w:bookmarkStart w:id="5685" w:name="__RefHeading___Toc4213534_581953129"/>
      <w:bookmarkStart w:id="5686" w:name="_Toc2627"/>
      <w:bookmarkEnd w:id="5685"/>
      <w:r>
        <w:rPr>
          <w:rtl w:val="true"/>
        </w:rPr>
        <w:t>(</w:t>
      </w:r>
      <w:r>
        <w:rPr>
          <w:rtl w:val="true"/>
        </w:rPr>
        <w:t xml:space="preserve">مسألة </w:t>
      </w:r>
      <w:r>
        <w:rPr/>
        <w:t>1990</w:t>
      </w:r>
      <w:r>
        <w:rPr>
          <w:rtl w:val="true"/>
        </w:rPr>
        <w:t xml:space="preserve">): </w:t>
      </w:r>
      <w:r>
        <w:rPr>
          <w:rtl w:val="true"/>
        </w:rPr>
        <w:t>إذا مات الموصی له فی حیاة الموصی من دون أن یردّ الوصیّة</w:t>
      </w:r>
      <w:bookmarkEnd w:id="5686"/>
    </w:p>
    <w:p>
      <w:pPr>
        <w:pStyle w:val="BookText"/>
        <w:rPr/>
      </w:pPr>
      <w:r>
        <w:rPr>
          <w:rFonts w:ascii="IRNazanin" w:hAnsi="IRNazanin" w:eastAsia="IRNazanin"/>
          <w:color w:val="111111"/>
          <w:sz w:val="28"/>
          <w:sz w:val="28"/>
          <w:szCs w:val="28"/>
          <w:rtl w:val="true"/>
          <w:lang w:bidi="fa-IR"/>
        </w:rPr>
        <w:t>قام ورثته مقامه، فتکون الوصیّة لهم، و الظاهر أنّهم یتلقّون المال من الموصی ابتداءً، فلا یخرج منه دیون الموصی له و لا تنفذ فیه وصایاه، بخلاف ما إذا مات بعد الموصی قبل أن یصدر منه ردّ أو قبول، فإنّه ینتقل المال منه إلی ورثته</w:t>
      </w:r>
      <w:r>
        <w:rPr>
          <w:rFonts w:eastAsia="IRNazanin" w:cs="IRNazanin"/>
          <w:color w:val="111111"/>
          <w:sz w:val="28"/>
          <w:szCs w:val="28"/>
          <w:rtl w:val="true"/>
          <w:lang w:bidi="fa-IR"/>
        </w:rPr>
        <w:t>.</w:t>
      </w:r>
    </w:p>
    <w:p>
      <w:pPr>
        <w:pStyle w:val="Heading3"/>
        <w:numPr>
          <w:ilvl w:val="2"/>
          <w:numId w:val="1"/>
        </w:numPr>
        <w:rPr/>
      </w:pPr>
      <w:bookmarkStart w:id="5687" w:name="__RefHeading___Toc4213536_581953129"/>
      <w:bookmarkStart w:id="5688" w:name="_Toc2628"/>
      <w:bookmarkEnd w:id="5687"/>
      <w:r>
        <w:rPr>
          <w:rtl w:val="true"/>
        </w:rPr>
        <w:t>(</w:t>
      </w:r>
      <w:r>
        <w:rPr>
          <w:rtl w:val="true"/>
        </w:rPr>
        <w:t xml:space="preserve">مسألة </w:t>
      </w:r>
      <w:r>
        <w:rPr/>
        <w:t>1991</w:t>
      </w:r>
      <w:r>
        <w:rPr>
          <w:rtl w:val="true"/>
        </w:rPr>
        <w:t xml:space="preserve">): </w:t>
      </w:r>
      <w:r>
        <w:rPr>
          <w:rtl w:val="true"/>
        </w:rPr>
        <w:t>لا یجب علی الموصی إلیه قبول الوصایة</w:t>
      </w:r>
      <w:bookmarkEnd w:id="5688"/>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أن یردّها فی حیاة</w:t>
      </w:r>
      <w:bookmarkStart w:id="5689" w:name="pg5769_39117"/>
    </w:p>
    <w:p>
      <w:pPr>
        <w:pStyle w:val="BookText"/>
        <w:rPr/>
      </w:pPr>
      <w:bookmarkEnd w:id="5689"/>
      <w:r>
        <w:rPr>
          <w:rFonts w:ascii="IRNazanin" w:hAnsi="IRNazanin" w:eastAsia="IRNazanin"/>
          <w:color w:val="111111"/>
          <w:sz w:val="28"/>
          <w:sz w:val="28"/>
          <w:szCs w:val="28"/>
          <w:rtl w:val="true"/>
          <w:lang w:bidi="fa-IR"/>
        </w:rPr>
        <w:t>الموصی بشرط أن یبلغه الردّ، فلو کان الردّ بعد موت الموصی أو قبل موته و لکن الردّ لم یبلغه حتّی مات لزمت الوصیّة، و الأحوط الأولی أن لا یردّ فیما إذا لم یتمکّن الموصی من الإیصاء إلی غیره، و الأحوط لزوماً أن لا یردّ الابن وصیّة والده</w:t>
      </w:r>
      <w:r>
        <w:rPr>
          <w:rFonts w:eastAsia="IRNazanin" w:cs="IRNazanin"/>
          <w:color w:val="111111"/>
          <w:sz w:val="28"/>
          <w:szCs w:val="28"/>
          <w:rtl w:val="true"/>
          <w:lang w:bidi="fa-IR"/>
        </w:rPr>
        <w:t>.</w:t>
      </w:r>
    </w:p>
    <w:p>
      <w:pPr>
        <w:pStyle w:val="Heading3"/>
        <w:numPr>
          <w:ilvl w:val="2"/>
          <w:numId w:val="1"/>
        </w:numPr>
        <w:rPr/>
      </w:pPr>
      <w:bookmarkStart w:id="5690" w:name="__RefHeading___Toc4213538_581953129"/>
      <w:bookmarkStart w:id="5691" w:name="_Toc2629"/>
      <w:bookmarkEnd w:id="5690"/>
      <w:r>
        <w:rPr>
          <w:rtl w:val="true"/>
        </w:rPr>
        <w:t>(</w:t>
      </w:r>
      <w:r>
        <w:rPr>
          <w:rtl w:val="true"/>
        </w:rPr>
        <w:t xml:space="preserve">مسألة </w:t>
      </w:r>
      <w:r>
        <w:rPr/>
        <w:t>1992</w:t>
      </w:r>
      <w:r>
        <w:rPr>
          <w:rtl w:val="true"/>
        </w:rPr>
        <w:t xml:space="preserve">): </w:t>
      </w:r>
      <w:r>
        <w:rPr>
          <w:rtl w:val="true"/>
        </w:rPr>
        <w:t>لیس للوصیّ أن یفوّض أمر الوصیّة إلی غیره</w:t>
      </w:r>
      <w:bookmarkEnd w:id="5691"/>
    </w:p>
    <w:p>
      <w:pPr>
        <w:pStyle w:val="BookText"/>
        <w:rPr/>
      </w:pPr>
      <w:r>
        <w:rPr>
          <w:rFonts w:ascii="IRNazanin" w:hAnsi="IRNazanin" w:eastAsia="IRNazanin"/>
          <w:color w:val="111111"/>
          <w:sz w:val="28"/>
          <w:sz w:val="28"/>
          <w:szCs w:val="28"/>
          <w:rtl w:val="true"/>
          <w:lang w:bidi="fa-IR"/>
        </w:rPr>
        <w:t>بمعنی أن یعزل نفسه عن الوصایة و یجعلها له، نعم له أن یوکّل من یثق به فی القیام بشئون ما یتعلّق بالوصیّة فیما لم یکن غرض الموصی مباشرة الوصی بشخصه</w:t>
      </w:r>
      <w:r>
        <w:rPr>
          <w:rFonts w:eastAsia="IRNazanin" w:cs="IRNazanin"/>
          <w:color w:val="111111"/>
          <w:sz w:val="28"/>
          <w:szCs w:val="28"/>
          <w:rtl w:val="true"/>
          <w:lang w:bidi="fa-IR"/>
        </w:rPr>
        <w:t>.</w:t>
      </w:r>
    </w:p>
    <w:p>
      <w:pPr>
        <w:pStyle w:val="Heading3"/>
        <w:numPr>
          <w:ilvl w:val="2"/>
          <w:numId w:val="1"/>
        </w:numPr>
        <w:rPr/>
      </w:pPr>
      <w:bookmarkStart w:id="5692" w:name="__RefHeading___Toc4213540_581953129"/>
      <w:bookmarkStart w:id="5693" w:name="_Toc2630"/>
      <w:bookmarkEnd w:id="5692"/>
      <w:r>
        <w:rPr>
          <w:rtl w:val="true"/>
        </w:rPr>
        <w:t>(</w:t>
      </w:r>
      <w:r>
        <w:rPr>
          <w:rtl w:val="true"/>
        </w:rPr>
        <w:t xml:space="preserve">مسألة </w:t>
      </w:r>
      <w:r>
        <w:rPr/>
        <w:t>1993</w:t>
      </w:r>
      <w:r>
        <w:rPr>
          <w:rtl w:val="true"/>
        </w:rPr>
        <w:t xml:space="preserve">): </w:t>
      </w:r>
      <w:r>
        <w:rPr>
          <w:rtl w:val="true"/>
        </w:rPr>
        <w:t>إذا أوصی إلی اثنین مجتمعین و مات أحدهما،</w:t>
      </w:r>
      <w:bookmarkEnd w:id="5693"/>
    </w:p>
    <w:p>
      <w:pPr>
        <w:pStyle w:val="BookText"/>
        <w:rPr/>
      </w:pPr>
      <w:r>
        <w:rPr>
          <w:rFonts w:ascii="IRNazanin" w:hAnsi="IRNazanin" w:eastAsia="IRNazanin"/>
          <w:color w:val="111111"/>
          <w:sz w:val="28"/>
          <w:sz w:val="28"/>
          <w:szCs w:val="28"/>
          <w:rtl w:val="true"/>
          <w:lang w:bidi="fa-IR"/>
        </w:rPr>
        <w:t>أو طرأ علیه الجنون، أو غیره ممّا یوجب ارتفاع وصایته أقام الحاکم الشرعی شخصاً آخر مکانه، و إذا ماتا معاً نصب الحاکم اثنین</w:t>
      </w:r>
      <w:r>
        <w:rPr>
          <w:rFonts w:eastAsia="IRNazanin" w:cs="IRNazanin"/>
          <w:color w:val="111111"/>
          <w:sz w:val="28"/>
          <w:szCs w:val="28"/>
          <w:rtl w:val="true"/>
          <w:lang w:bidi="fa-IR"/>
        </w:rPr>
        <w:t>.</w:t>
      </w:r>
    </w:p>
    <w:p>
      <w:pPr>
        <w:pStyle w:val="Heading3"/>
        <w:numPr>
          <w:ilvl w:val="2"/>
          <w:numId w:val="1"/>
        </w:numPr>
        <w:rPr/>
      </w:pPr>
      <w:bookmarkStart w:id="5694" w:name="__RefHeading___Toc4213542_581953129"/>
      <w:bookmarkStart w:id="5695" w:name="_Toc2631"/>
      <w:bookmarkEnd w:id="5694"/>
      <w:r>
        <w:rPr>
          <w:rtl w:val="true"/>
        </w:rPr>
        <w:t>(</w:t>
      </w:r>
      <w:r>
        <w:rPr>
          <w:rtl w:val="true"/>
        </w:rPr>
        <w:t xml:space="preserve">مسألة </w:t>
      </w:r>
      <w:r>
        <w:rPr/>
        <w:t>1994</w:t>
      </w:r>
      <w:r>
        <w:rPr>
          <w:rtl w:val="true"/>
        </w:rPr>
        <w:t xml:space="preserve">): </w:t>
      </w:r>
      <w:r>
        <w:rPr>
          <w:rtl w:val="true"/>
        </w:rPr>
        <w:t>إذا عجز الوصیّ عن إنجاز الوصیّة</w:t>
      </w:r>
      <w:bookmarkEnd w:id="5695"/>
    </w:p>
    <w:p>
      <w:pPr>
        <w:pStyle w:val="BookText"/>
        <w:rPr/>
      </w:pPr>
      <w:r>
        <w:rPr>
          <w:rFonts w:ascii="IRNazanin" w:hAnsi="IRNazanin" w:eastAsia="IRNazanin"/>
          <w:color w:val="111111"/>
          <w:sz w:val="28"/>
          <w:sz w:val="28"/>
          <w:szCs w:val="28"/>
          <w:rtl w:val="true"/>
          <w:lang w:bidi="fa-IR"/>
        </w:rPr>
        <w:t>ضمّ إلیه الحاکم من یساعده فیه</w:t>
      </w:r>
      <w:r>
        <w:rPr>
          <w:rFonts w:eastAsia="IRNazanin" w:cs="IRNazanin"/>
          <w:color w:val="111111"/>
          <w:sz w:val="28"/>
          <w:szCs w:val="28"/>
          <w:rtl w:val="true"/>
          <w:lang w:bidi="fa-IR"/>
        </w:rPr>
        <w:t>.</w:t>
      </w:r>
    </w:p>
    <w:p>
      <w:pPr>
        <w:pStyle w:val="Heading3"/>
        <w:numPr>
          <w:ilvl w:val="2"/>
          <w:numId w:val="1"/>
        </w:numPr>
        <w:rPr/>
      </w:pPr>
      <w:bookmarkStart w:id="5696" w:name="__RefHeading___Toc4213544_581953129"/>
      <w:bookmarkStart w:id="5697" w:name="_Toc2632"/>
      <w:bookmarkEnd w:id="5696"/>
      <w:r>
        <w:rPr>
          <w:rtl w:val="true"/>
        </w:rPr>
        <w:t>(</w:t>
      </w:r>
      <w:r>
        <w:rPr>
          <w:rtl w:val="true"/>
        </w:rPr>
        <w:t xml:space="preserve">مسألة </w:t>
      </w:r>
      <w:r>
        <w:rPr/>
        <w:t>1995</w:t>
      </w:r>
      <w:r>
        <w:rPr>
          <w:rtl w:val="true"/>
        </w:rPr>
        <w:t xml:space="preserve">): </w:t>
      </w:r>
      <w:r>
        <w:rPr>
          <w:rtl w:val="true"/>
        </w:rPr>
        <w:t>الوصیّ أمین،</w:t>
      </w:r>
      <w:bookmarkEnd w:id="5697"/>
    </w:p>
    <w:p>
      <w:pPr>
        <w:pStyle w:val="BookText"/>
        <w:rPr/>
      </w:pPr>
      <w:r>
        <w:rPr>
          <w:rFonts w:ascii="IRNazanin" w:hAnsi="IRNazanin" w:eastAsia="IRNazanin"/>
          <w:color w:val="111111"/>
          <w:sz w:val="28"/>
          <w:sz w:val="28"/>
          <w:szCs w:val="28"/>
          <w:rtl w:val="true"/>
          <w:lang w:bidi="fa-IR"/>
        </w:rPr>
        <w:t>فلا یضمن ما یتلف فی یده إلّا مع التعدّی أو التفریط، مثلاً إذا أوصی المیّت بصرف ثلثه علی فقراء بلده، فنقله الموصی إلیه إلی بلد آخر و تلف المال فی الطریق، فإنّه یضمن لتفریطه بمخالفة الوصیّة</w:t>
      </w:r>
      <w:r>
        <w:rPr>
          <w:rFonts w:eastAsia="IRNazanin" w:cs="IRNazanin"/>
          <w:color w:val="111111"/>
          <w:sz w:val="28"/>
          <w:szCs w:val="28"/>
          <w:rtl w:val="true"/>
          <w:lang w:bidi="fa-IR"/>
        </w:rPr>
        <w:t>.</w:t>
      </w:r>
    </w:p>
    <w:p>
      <w:pPr>
        <w:pStyle w:val="Heading3"/>
        <w:numPr>
          <w:ilvl w:val="2"/>
          <w:numId w:val="1"/>
        </w:numPr>
        <w:rPr/>
      </w:pPr>
      <w:bookmarkStart w:id="5698" w:name="__RefHeading___Toc4213546_581953129"/>
      <w:bookmarkStart w:id="5699" w:name="_Toc2633"/>
      <w:bookmarkEnd w:id="5698"/>
      <w:r>
        <w:rPr>
          <w:rtl w:val="true"/>
        </w:rPr>
        <w:t>(</w:t>
      </w:r>
      <w:r>
        <w:rPr>
          <w:rtl w:val="true"/>
        </w:rPr>
        <w:t xml:space="preserve">مسألة </w:t>
      </w:r>
      <w:r>
        <w:rPr/>
        <w:t>1996</w:t>
      </w:r>
      <w:r>
        <w:rPr>
          <w:rtl w:val="true"/>
        </w:rPr>
        <w:t xml:space="preserve">): </w:t>
      </w:r>
      <w:r>
        <w:rPr>
          <w:rtl w:val="true"/>
        </w:rPr>
        <w:t>لا بأس بالإیصاء علی الترتیب،</w:t>
      </w:r>
      <w:bookmarkEnd w:id="5699"/>
    </w:p>
    <w:p>
      <w:pPr>
        <w:pStyle w:val="BookText"/>
        <w:rPr/>
      </w:pPr>
      <w:r>
        <w:rPr>
          <w:rFonts w:ascii="IRNazanin" w:hAnsi="IRNazanin" w:eastAsia="IRNazanin"/>
          <w:color w:val="111111"/>
          <w:sz w:val="28"/>
          <w:sz w:val="28"/>
          <w:szCs w:val="28"/>
          <w:rtl w:val="true"/>
          <w:lang w:bidi="fa-IR"/>
        </w:rPr>
        <w:t>بأن یوصی إلی زید، فإن مات فإلی عمرو، إلّا أنّ وصایة عمرو تتوقّف علی موت زید</w:t>
      </w:r>
      <w:r>
        <w:rPr>
          <w:rFonts w:eastAsia="IRNazanin" w:cs="IRNazanin"/>
          <w:color w:val="111111"/>
          <w:sz w:val="28"/>
          <w:szCs w:val="28"/>
          <w:rtl w:val="true"/>
          <w:lang w:bidi="fa-IR"/>
        </w:rPr>
        <w:t>.</w:t>
      </w:r>
    </w:p>
    <w:p>
      <w:pPr>
        <w:pStyle w:val="Heading3"/>
        <w:numPr>
          <w:ilvl w:val="2"/>
          <w:numId w:val="1"/>
        </w:numPr>
        <w:rPr/>
      </w:pPr>
      <w:bookmarkStart w:id="5700" w:name="__RefHeading___Toc4213548_581953129"/>
      <w:bookmarkStart w:id="5701" w:name="_Toc2634"/>
      <w:bookmarkEnd w:id="5700"/>
      <w:r>
        <w:rPr>
          <w:rtl w:val="true"/>
        </w:rPr>
        <w:t>(</w:t>
      </w:r>
      <w:r>
        <w:rPr>
          <w:rtl w:val="true"/>
        </w:rPr>
        <w:t xml:space="preserve">مسألة </w:t>
      </w:r>
      <w:r>
        <w:rPr/>
        <w:t>1997</w:t>
      </w:r>
      <w:r>
        <w:rPr>
          <w:rtl w:val="true"/>
        </w:rPr>
        <w:t xml:space="preserve">): </w:t>
      </w:r>
      <w:r>
        <w:rPr>
          <w:rtl w:val="true"/>
        </w:rPr>
        <w:t>الحجّ الواجب علی المیّت بالأصالة،</w:t>
      </w:r>
      <w:bookmarkEnd w:id="5701"/>
    </w:p>
    <w:p>
      <w:pPr>
        <w:pStyle w:val="BookText"/>
        <w:rPr/>
      </w:pPr>
      <w:r>
        <w:rPr>
          <w:rFonts w:ascii="IRNazanin" w:hAnsi="IRNazanin" w:eastAsia="IRNazanin"/>
          <w:color w:val="111111"/>
          <w:sz w:val="28"/>
          <w:sz w:val="28"/>
          <w:szCs w:val="28"/>
          <w:rtl w:val="true"/>
          <w:lang w:bidi="fa-IR"/>
        </w:rPr>
        <w:t>و الحقوق المالیّة مثل الخمس و الزکاة و المظالم تخرج من أصل المال، سواء أوصی بها المیّت أم لا</w:t>
      </w:r>
      <w:r>
        <w:rPr>
          <w:rFonts w:eastAsia="IRNazanin" w:cs="IRNazanin"/>
          <w:color w:val="111111"/>
          <w:sz w:val="28"/>
          <w:szCs w:val="28"/>
          <w:rtl w:val="true"/>
          <w:lang w:bidi="fa-IR"/>
        </w:rPr>
        <w:t>.</w:t>
      </w:r>
    </w:p>
    <w:p>
      <w:pPr>
        <w:pStyle w:val="Heading3"/>
        <w:numPr>
          <w:ilvl w:val="2"/>
          <w:numId w:val="1"/>
        </w:numPr>
        <w:rPr/>
      </w:pPr>
      <w:bookmarkStart w:id="5702" w:name="__RefHeading___Toc4213550_581953129"/>
      <w:bookmarkStart w:id="5703" w:name="_Toc2635"/>
      <w:bookmarkEnd w:id="5702"/>
      <w:r>
        <w:rPr>
          <w:rtl w:val="true"/>
        </w:rPr>
        <w:t>(</w:t>
      </w:r>
      <w:r>
        <w:rPr>
          <w:rtl w:val="true"/>
        </w:rPr>
        <w:t xml:space="preserve">مسألة </w:t>
      </w:r>
      <w:r>
        <w:rPr/>
        <w:t>1998</w:t>
      </w:r>
      <w:r>
        <w:rPr>
          <w:rtl w:val="true"/>
        </w:rPr>
        <w:t xml:space="preserve">): </w:t>
      </w:r>
      <w:r>
        <w:rPr>
          <w:rtl w:val="true"/>
        </w:rPr>
        <w:t>إذا زاد شیء من مال المیّت بعد أداء الحجّ و الحقوق المالیّة،</w:t>
      </w:r>
      <w:bookmarkEnd w:id="5703"/>
    </w:p>
    <w:p>
      <w:pPr>
        <w:pStyle w:val="BookText"/>
        <w:rPr/>
      </w:pPr>
      <w:r>
        <w:rPr>
          <w:rFonts w:ascii="IRNazanin" w:hAnsi="IRNazanin" w:eastAsia="IRNazanin"/>
          <w:color w:val="111111"/>
          <w:sz w:val="28"/>
          <w:sz w:val="28"/>
          <w:szCs w:val="28"/>
          <w:rtl w:val="true"/>
          <w:lang w:bidi="fa-IR"/>
        </w:rPr>
        <w:t>فإن کان قد أوصی بإخراج الثلث، أو أقلّ منه فلا بدّ من العمل بوصیّته، و إلّا کان تمام الزائد للورثة</w:t>
      </w:r>
      <w:r>
        <w:rPr>
          <w:rFonts w:eastAsia="IRNazanin" w:cs="IRNazanin"/>
          <w:color w:val="111111"/>
          <w:sz w:val="28"/>
          <w:szCs w:val="28"/>
          <w:rtl w:val="true"/>
          <w:lang w:bidi="fa-IR"/>
        </w:rPr>
        <w:t>.</w:t>
      </w:r>
    </w:p>
    <w:p>
      <w:pPr>
        <w:pStyle w:val="Heading3"/>
        <w:numPr>
          <w:ilvl w:val="2"/>
          <w:numId w:val="1"/>
        </w:numPr>
        <w:rPr/>
      </w:pPr>
      <w:bookmarkStart w:id="5704" w:name="__RefHeading___Toc4213552_581953129"/>
      <w:bookmarkStart w:id="5705" w:name="_Toc2636"/>
      <w:bookmarkEnd w:id="5704"/>
      <w:r>
        <w:rPr>
          <w:rtl w:val="true"/>
        </w:rPr>
        <w:t>(</w:t>
      </w:r>
      <w:r>
        <w:rPr>
          <w:rtl w:val="true"/>
        </w:rPr>
        <w:t xml:space="preserve">مسألة </w:t>
      </w:r>
      <w:r>
        <w:rPr/>
        <w:t>1999</w:t>
      </w:r>
      <w:r>
        <w:rPr>
          <w:rtl w:val="true"/>
        </w:rPr>
        <w:t xml:space="preserve">): </w:t>
      </w:r>
      <w:r>
        <w:rPr>
          <w:rtl w:val="true"/>
        </w:rPr>
        <w:t>لا تنفذ الوصیّة فیما یزید علی ثلث المیّت،</w:t>
      </w:r>
      <w:bookmarkEnd w:id="5705"/>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أوصی بنصف</w:t>
      </w:r>
      <w:bookmarkStart w:id="5706" w:name="pg5769_39118"/>
    </w:p>
    <w:p>
      <w:pPr>
        <w:pStyle w:val="BookText"/>
        <w:rPr/>
      </w:pPr>
      <w:bookmarkEnd w:id="5706"/>
      <w:r>
        <w:rPr>
          <w:rFonts w:ascii="IRNazanin" w:hAnsi="IRNazanin" w:eastAsia="IRNazanin"/>
          <w:color w:val="111111"/>
          <w:sz w:val="28"/>
          <w:sz w:val="28"/>
          <w:szCs w:val="28"/>
          <w:rtl w:val="true"/>
          <w:lang w:bidi="fa-IR"/>
        </w:rPr>
        <w:t>ماله مثلاً توقّف نفوذها فی الزائد علی الثلث علی إمضاء الورثة، فإن أجازوا حال حیاة الموصی أو بعد موت الموصی صحّت الوصیّة و لا یجوز لهم الرجوع بعدها، و إلّا بطلت فی المقدار الزائد، و لو أجازها بعضهم دون بعض نفذت فی حصّة المجیز خاصّة</w:t>
      </w:r>
      <w:r>
        <w:rPr>
          <w:rFonts w:eastAsia="IRNazanin" w:cs="IRNazanin"/>
          <w:color w:val="111111"/>
          <w:sz w:val="28"/>
          <w:szCs w:val="28"/>
          <w:rtl w:val="true"/>
          <w:lang w:bidi="fa-IR"/>
        </w:rPr>
        <w:t>.</w:t>
      </w:r>
    </w:p>
    <w:p>
      <w:pPr>
        <w:pStyle w:val="Heading3"/>
        <w:numPr>
          <w:ilvl w:val="2"/>
          <w:numId w:val="1"/>
        </w:numPr>
        <w:rPr/>
      </w:pPr>
      <w:bookmarkStart w:id="5707" w:name="__RefHeading___Toc4213554_581953129"/>
      <w:bookmarkStart w:id="5708" w:name="_Toc2637"/>
      <w:bookmarkEnd w:id="5707"/>
      <w:r>
        <w:rPr>
          <w:rtl w:val="true"/>
        </w:rPr>
        <w:t>(</w:t>
      </w:r>
      <w:r>
        <w:rPr>
          <w:rtl w:val="true"/>
        </w:rPr>
        <w:t xml:space="preserve">مسألة </w:t>
      </w:r>
      <w:r>
        <w:rPr/>
        <w:t>2000</w:t>
      </w:r>
      <w:r>
        <w:rPr>
          <w:rtl w:val="true"/>
        </w:rPr>
        <w:t xml:space="preserve">): </w:t>
      </w:r>
      <w:r>
        <w:rPr>
          <w:rtl w:val="true"/>
        </w:rPr>
        <w:t>إذا أوصی بأداء الخمس و الزکاة و غیرهما من الدیون</w:t>
      </w:r>
      <w:bookmarkEnd w:id="5708"/>
    </w:p>
    <w:p>
      <w:pPr>
        <w:pStyle w:val="BookText"/>
        <w:rPr/>
      </w:pPr>
      <w:r>
        <w:rPr>
          <w:rFonts w:ascii="IRNazanin" w:hAnsi="IRNazanin" w:eastAsia="IRNazanin"/>
          <w:color w:val="111111"/>
          <w:sz w:val="28"/>
          <w:sz w:val="28"/>
          <w:szCs w:val="28"/>
          <w:rtl w:val="true"/>
          <w:lang w:bidi="fa-IR"/>
        </w:rPr>
        <w:t>و باستئجار من یقضی فوائته من الصلاة و الصیام، و بالصرف فی الأُمور المستحبّة کإطعام المساکین کلّ ذلک من ثلث ماله وجب أداء الدیون أوّلاً، فإن بقی شیء صرف فی اجرة الصوم و الصلاة، فإن زاد صرف الزائد فی المصارف المستحبّة، فإذا کان ثلثه بمقدار دینه فقط و لم یجز الوارث وصیّته فی الزائد علی الثلث بطلت الوصیّة فی غیر الدین</w:t>
      </w:r>
      <w:r>
        <w:rPr>
          <w:rFonts w:eastAsia="IRNazanin" w:cs="IRNazanin"/>
          <w:color w:val="111111"/>
          <w:sz w:val="28"/>
          <w:szCs w:val="28"/>
          <w:rtl w:val="true"/>
          <w:lang w:bidi="fa-IR"/>
        </w:rPr>
        <w:t>.</w:t>
      </w:r>
    </w:p>
    <w:p>
      <w:pPr>
        <w:pStyle w:val="Heading3"/>
        <w:numPr>
          <w:ilvl w:val="2"/>
          <w:numId w:val="1"/>
        </w:numPr>
        <w:rPr/>
      </w:pPr>
      <w:bookmarkStart w:id="5709" w:name="__RefHeading___Toc4213556_581953129"/>
      <w:bookmarkStart w:id="5710" w:name="_Toc2638"/>
      <w:bookmarkEnd w:id="5709"/>
      <w:r>
        <w:rPr>
          <w:rtl w:val="true"/>
        </w:rPr>
        <w:t>(</w:t>
      </w:r>
      <w:r>
        <w:rPr>
          <w:rtl w:val="true"/>
        </w:rPr>
        <w:t xml:space="preserve">مسألة </w:t>
      </w:r>
      <w:r>
        <w:rPr/>
        <w:t>2001</w:t>
      </w:r>
      <w:r>
        <w:rPr>
          <w:rtl w:val="true"/>
        </w:rPr>
        <w:t xml:space="preserve">): </w:t>
      </w:r>
      <w:r>
        <w:rPr>
          <w:rtl w:val="true"/>
        </w:rPr>
        <w:t>لو أوصی بأداء دیونه، و بالاستئجار للصوم و الصلاة،</w:t>
      </w:r>
      <w:bookmarkEnd w:id="5710"/>
    </w:p>
    <w:p>
      <w:pPr>
        <w:pStyle w:val="BookText"/>
        <w:rPr/>
      </w:pPr>
      <w:r>
        <w:rPr>
          <w:rFonts w:ascii="IRNazanin" w:hAnsi="IRNazanin" w:eastAsia="IRNazanin"/>
          <w:color w:val="111111"/>
          <w:sz w:val="28"/>
          <w:sz w:val="28"/>
          <w:szCs w:val="28"/>
          <w:rtl w:val="true"/>
          <w:lang w:bidi="fa-IR"/>
        </w:rPr>
        <w:t>و بالإتیان بالأُمور المستحبّة، فإن لم یوص بأداء الأُمور المذکورة من ثلث ماله وجب أداء دیونه من أصل المال، فإن بقی منه شیء یصرف ثلثه فی الاستئجار للصلاة و الصوم و الإتیان بالأُمور المستحبّة إذا وفی الثلث بذلک، و إلّا فإن أجازت الورثة فی المقدار الزائد وجب العمل بها، و إن لم تجز الورثة وجب الاستئجار للصلاة و الصوم من الثلث، فإن بقی منه شیء یصرف الباقی فی الأُمور المستحبّة</w:t>
      </w:r>
      <w:r>
        <w:rPr>
          <w:rFonts w:eastAsia="IRNazanin" w:cs="IRNazanin"/>
          <w:color w:val="111111"/>
          <w:sz w:val="28"/>
          <w:szCs w:val="28"/>
          <w:rtl w:val="true"/>
          <w:lang w:bidi="fa-IR"/>
        </w:rPr>
        <w:t>.</w:t>
      </w:r>
    </w:p>
    <w:p>
      <w:pPr>
        <w:pStyle w:val="Heading3"/>
        <w:numPr>
          <w:ilvl w:val="2"/>
          <w:numId w:val="1"/>
        </w:numPr>
        <w:rPr/>
      </w:pPr>
      <w:bookmarkStart w:id="5711" w:name="__RefHeading___Toc4213558_581953129"/>
      <w:bookmarkStart w:id="5712" w:name="_Toc2639"/>
      <w:bookmarkEnd w:id="5711"/>
      <w:r>
        <w:rPr>
          <w:rtl w:val="true"/>
        </w:rPr>
        <w:t>(</w:t>
      </w:r>
      <w:r>
        <w:rPr>
          <w:rtl w:val="true"/>
        </w:rPr>
        <w:t xml:space="preserve">مسألة </w:t>
      </w:r>
      <w:r>
        <w:rPr/>
        <w:t>2002</w:t>
      </w:r>
      <w:r>
        <w:rPr>
          <w:rtl w:val="true"/>
        </w:rPr>
        <w:t xml:space="preserve">): </w:t>
      </w:r>
      <w:r>
        <w:rPr>
          <w:rtl w:val="true"/>
        </w:rPr>
        <w:t>إذا زادت الوصایا التبرّعیّة عن الثلث و لم یجز الورثة،</w:t>
      </w:r>
      <w:bookmarkEnd w:id="5712"/>
    </w:p>
    <w:p>
      <w:pPr>
        <w:pStyle w:val="BookText"/>
        <w:rPr/>
      </w:pPr>
      <w:r>
        <w:rPr>
          <w:rFonts w:ascii="IRNazanin" w:hAnsi="IRNazanin" w:eastAsia="IRNazanin"/>
          <w:color w:val="111111"/>
          <w:sz w:val="28"/>
          <w:sz w:val="28"/>
          <w:szCs w:val="28"/>
          <w:rtl w:val="true"/>
          <w:lang w:bidi="fa-IR"/>
        </w:rPr>
        <w:t>فإن لم یکن بینها ترتیب فی إنشاء الوصیّة وزّع النقص علی الجمیع، و إن کان بینها ترتیب بأن کان إنشاء الوصیّة الثانیة بعد تمامیّة الاُولی بدء بالأُولی، ثمّ الثانیة، ثمّ الثالثة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ما لو زادت عنه الوصایا الواجبة غیر ما یخرج من الأصل؛ أی الدین المالی و الحجّ</w:t>
      </w:r>
      <w:r>
        <w:rPr>
          <w:rFonts w:eastAsia="IRNazanin" w:cs="IRNazanin"/>
          <w:color w:val="111111"/>
          <w:sz w:val="28"/>
          <w:szCs w:val="28"/>
          <w:rtl w:val="true"/>
          <w:lang w:bidi="fa-IR"/>
        </w:rPr>
        <w:t>.</w:t>
      </w:r>
    </w:p>
    <w:p>
      <w:pPr>
        <w:pStyle w:val="Heading3"/>
        <w:numPr>
          <w:ilvl w:val="2"/>
          <w:numId w:val="1"/>
        </w:numPr>
        <w:rPr/>
      </w:pPr>
      <w:bookmarkStart w:id="5713" w:name="__RefHeading___Toc4213560_581953129"/>
      <w:bookmarkStart w:id="5714" w:name="_Toc2640"/>
      <w:bookmarkEnd w:id="5713"/>
      <w:r>
        <w:rPr>
          <w:rtl w:val="true"/>
        </w:rPr>
        <w:t>(</w:t>
      </w:r>
      <w:r>
        <w:rPr>
          <w:rtl w:val="true"/>
        </w:rPr>
        <w:t xml:space="preserve">مسألة </w:t>
      </w:r>
      <w:r>
        <w:rPr/>
        <w:t>2003</w:t>
      </w:r>
      <w:r>
        <w:rPr>
          <w:rtl w:val="true"/>
        </w:rPr>
        <w:t xml:space="preserve">): </w:t>
      </w:r>
      <w:r>
        <w:rPr>
          <w:rtl w:val="true"/>
        </w:rPr>
        <w:t>تثبت دعوی مدّعی الوصایة و القیمومیّة بشهادة رجلین عدلین،</w:t>
      </w:r>
      <w:bookmarkEnd w:id="5714"/>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بحصول الیقین و الاطمئنان من کلامه</w:t>
      </w:r>
      <w:r>
        <w:rPr>
          <w:rFonts w:eastAsia="IRNazanin" w:cs="IRNazanin"/>
          <w:color w:val="111111"/>
          <w:sz w:val="28"/>
          <w:szCs w:val="28"/>
          <w:rtl w:val="true"/>
          <w:lang w:bidi="fa-IR"/>
        </w:rPr>
        <w:t>.</w:t>
      </w:r>
      <w:bookmarkStart w:id="5715" w:name="pg5769_39119"/>
    </w:p>
    <w:p>
      <w:pPr>
        <w:pStyle w:val="Heading2"/>
        <w:numPr>
          <w:ilvl w:val="1"/>
          <w:numId w:val="1"/>
        </w:numPr>
        <w:rPr/>
      </w:pPr>
      <w:bookmarkStart w:id="5716" w:name="__RefHeading___Toc4213562_581953129"/>
      <w:bookmarkStart w:id="5717" w:name="_Toc2641"/>
      <w:bookmarkEnd w:id="5715"/>
      <w:bookmarkEnd w:id="5716"/>
      <w:r>
        <w:rPr/>
        <w:t>40</w:t>
      </w:r>
      <w:r>
        <w:rPr>
          <w:rtl w:val="true"/>
        </w:rPr>
        <w:t xml:space="preserve">- </w:t>
      </w:r>
      <w:r>
        <w:rPr>
          <w:rtl w:val="true"/>
        </w:rPr>
        <w:t>الکفّارات</w:t>
      </w:r>
      <w:bookmarkEnd w:id="5717"/>
    </w:p>
    <w:p>
      <w:pPr>
        <w:pStyle w:val="Heading3"/>
        <w:numPr>
          <w:ilvl w:val="2"/>
          <w:numId w:val="1"/>
        </w:numPr>
        <w:rPr/>
      </w:pPr>
      <w:bookmarkStart w:id="5718" w:name="__RefHeading___Toc4213564_581953129"/>
      <w:bookmarkStart w:id="5719" w:name="_Toc2642"/>
      <w:bookmarkEnd w:id="5718"/>
      <w:r>
        <w:rPr>
          <w:rtl w:val="true"/>
        </w:rPr>
        <w:t>(</w:t>
      </w:r>
      <w:r>
        <w:rPr>
          <w:rtl w:val="true"/>
        </w:rPr>
        <w:t xml:space="preserve">مسألة </w:t>
      </w:r>
      <w:r>
        <w:rPr/>
        <w:t>2004</w:t>
      </w:r>
      <w:r>
        <w:rPr>
          <w:rtl w:val="true"/>
        </w:rPr>
        <w:t xml:space="preserve">): </w:t>
      </w:r>
      <w:r>
        <w:rPr>
          <w:rtl w:val="true"/>
        </w:rPr>
        <w:t>الکفّارة قد تکون مرتّبة، و قد تکون مخیّرة، و قد یجتمع فیها الأمران،</w:t>
      </w:r>
      <w:bookmarkEnd w:id="5719"/>
    </w:p>
    <w:p>
      <w:pPr>
        <w:pStyle w:val="BookText"/>
        <w:rPr/>
      </w:pPr>
      <w:r>
        <w:rPr>
          <w:rFonts w:ascii="IRNazanin" w:hAnsi="IRNazanin" w:eastAsia="IRNazanin"/>
          <w:color w:val="111111"/>
          <w:sz w:val="28"/>
          <w:sz w:val="28"/>
          <w:szCs w:val="28"/>
          <w:rtl w:val="true"/>
          <w:lang w:bidi="fa-IR"/>
        </w:rPr>
        <w:t>و قد تکون کفّارة الجمع</w:t>
      </w:r>
      <w:r>
        <w:rPr>
          <w:rFonts w:eastAsia="IRNazanin" w:cs="IRNazanin"/>
          <w:color w:val="111111"/>
          <w:sz w:val="28"/>
          <w:szCs w:val="28"/>
          <w:rtl w:val="true"/>
          <w:lang w:bidi="fa-IR"/>
        </w:rPr>
        <w:t>.</w:t>
      </w:r>
    </w:p>
    <w:p>
      <w:pPr>
        <w:pStyle w:val="Heading3"/>
        <w:numPr>
          <w:ilvl w:val="2"/>
          <w:numId w:val="1"/>
        </w:numPr>
        <w:rPr/>
      </w:pPr>
      <w:bookmarkStart w:id="5720" w:name="__RefHeading___Toc4213566_581953129"/>
      <w:bookmarkStart w:id="5721" w:name="_Toc2643"/>
      <w:bookmarkEnd w:id="5720"/>
      <w:r>
        <w:rPr>
          <w:rtl w:val="true"/>
        </w:rPr>
        <w:t>(</w:t>
      </w:r>
      <w:r>
        <w:rPr>
          <w:rtl w:val="true"/>
        </w:rPr>
        <w:t xml:space="preserve">مسألة </w:t>
      </w:r>
      <w:r>
        <w:rPr/>
        <w:t>2005</w:t>
      </w:r>
      <w:r>
        <w:rPr>
          <w:rtl w:val="true"/>
        </w:rPr>
        <w:t xml:space="preserve">): </w:t>
      </w:r>
      <w:r>
        <w:rPr>
          <w:rtl w:val="true"/>
        </w:rPr>
        <w:t>کفارة الظهار و قتل الخطأ مرتّبة،</w:t>
      </w:r>
      <w:bookmarkEnd w:id="5721"/>
    </w:p>
    <w:p>
      <w:pPr>
        <w:pStyle w:val="BookText"/>
        <w:rPr/>
      </w:pPr>
      <w:r>
        <w:rPr>
          <w:rFonts w:ascii="IRNazanin" w:hAnsi="IRNazanin" w:eastAsia="IRNazanin"/>
          <w:color w:val="111111"/>
          <w:sz w:val="28"/>
          <w:sz w:val="28"/>
          <w:szCs w:val="28"/>
          <w:rtl w:val="true"/>
          <w:lang w:bidi="fa-IR"/>
        </w:rPr>
        <w:t>و یجب فیهما عتق رقبة، فإن عجز صام شهرین متتابعین، فإن عجز أطعم ستّین مسکینا، و کذلک کفّارة من أفطر یوماً من قضاء شهر رمضان بعد الزوال، و یجب فیها إطعام عشرة مساکین، فإن عجز صام ثلاثة أیّام، و الأحوط أن تکون متتابعات</w:t>
      </w:r>
      <w:r>
        <w:rPr>
          <w:rFonts w:eastAsia="IRNazanin" w:cs="IRNazanin"/>
          <w:color w:val="111111"/>
          <w:sz w:val="28"/>
          <w:szCs w:val="28"/>
          <w:rtl w:val="true"/>
          <w:lang w:bidi="fa-IR"/>
        </w:rPr>
        <w:t>.</w:t>
      </w:r>
    </w:p>
    <w:p>
      <w:pPr>
        <w:pStyle w:val="Heading3"/>
        <w:numPr>
          <w:ilvl w:val="2"/>
          <w:numId w:val="1"/>
        </w:numPr>
        <w:rPr/>
      </w:pPr>
      <w:bookmarkStart w:id="5722" w:name="__RefHeading___Toc4213568_581953129"/>
      <w:bookmarkStart w:id="5723" w:name="_Toc2644"/>
      <w:bookmarkEnd w:id="5722"/>
      <w:r>
        <w:rPr>
          <w:rtl w:val="true"/>
        </w:rPr>
        <w:t>(</w:t>
      </w:r>
      <w:r>
        <w:rPr>
          <w:rtl w:val="true"/>
        </w:rPr>
        <w:t xml:space="preserve">مسألة </w:t>
      </w:r>
      <w:r>
        <w:rPr/>
        <w:t>2006</w:t>
      </w:r>
      <w:r>
        <w:rPr>
          <w:rtl w:val="true"/>
        </w:rPr>
        <w:t xml:space="preserve">): </w:t>
      </w:r>
      <w:r>
        <w:rPr>
          <w:rtl w:val="true"/>
        </w:rPr>
        <w:t>کفّارة من أفطر یوماً من شهر رمضان، أو خالف عهداً أو نذراً مخیّرة؛</w:t>
      </w:r>
      <w:bookmarkEnd w:id="5723"/>
    </w:p>
    <w:p>
      <w:pPr>
        <w:pStyle w:val="BookText"/>
        <w:rPr/>
      </w:pPr>
      <w:r>
        <w:rPr>
          <w:rFonts w:ascii="IRNazanin" w:hAnsi="IRNazanin" w:eastAsia="IRNazanin"/>
          <w:color w:val="111111"/>
          <w:sz w:val="28"/>
          <w:sz w:val="28"/>
          <w:szCs w:val="28"/>
          <w:rtl w:val="true"/>
          <w:lang w:bidi="fa-IR"/>
        </w:rPr>
        <w:t>و هی عتق رقبة، أو صیام شهرین متتابعین، أو إطعام ستین مسکیناً</w:t>
      </w:r>
      <w:r>
        <w:rPr>
          <w:rFonts w:eastAsia="IRNazanin" w:cs="IRNazanin"/>
          <w:color w:val="111111"/>
          <w:sz w:val="28"/>
          <w:szCs w:val="28"/>
          <w:rtl w:val="true"/>
          <w:lang w:bidi="fa-IR"/>
        </w:rPr>
        <w:t>.</w:t>
      </w:r>
    </w:p>
    <w:p>
      <w:pPr>
        <w:pStyle w:val="Heading3"/>
        <w:numPr>
          <w:ilvl w:val="2"/>
          <w:numId w:val="1"/>
        </w:numPr>
        <w:rPr/>
      </w:pPr>
      <w:bookmarkStart w:id="5724" w:name="__RefHeading___Toc4213570_581953129"/>
      <w:bookmarkStart w:id="5725" w:name="_Toc2645"/>
      <w:bookmarkEnd w:id="5724"/>
      <w:r>
        <w:rPr>
          <w:rtl w:val="true"/>
        </w:rPr>
        <w:t>(</w:t>
      </w:r>
      <w:r>
        <w:rPr>
          <w:rtl w:val="true"/>
        </w:rPr>
        <w:t xml:space="preserve">مسألة </w:t>
      </w:r>
      <w:r>
        <w:rPr/>
        <w:t>2007</w:t>
      </w:r>
      <w:r>
        <w:rPr>
          <w:rtl w:val="true"/>
        </w:rPr>
        <w:t xml:space="preserve">): </w:t>
      </w:r>
      <w:r>
        <w:rPr>
          <w:rtl w:val="true"/>
        </w:rPr>
        <w:t>کفّارة الإیلاء و کفّارة الیمین</w:t>
      </w:r>
      <w:bookmarkEnd w:id="5725"/>
    </w:p>
    <w:p>
      <w:pPr>
        <w:pStyle w:val="BookText"/>
        <w:rPr/>
      </w:pPr>
      <w:r>
        <w:rPr>
          <w:rFonts w:ascii="IRNazanin" w:hAnsi="IRNazanin" w:eastAsia="IRNazanin"/>
          <w:color w:val="111111"/>
          <w:sz w:val="28"/>
          <w:sz w:val="28"/>
          <w:szCs w:val="28"/>
          <w:rtl w:val="true"/>
          <w:lang w:bidi="fa-IR"/>
        </w:rPr>
        <w:t>و کفّارة نتف المرأة شعرها و خدش وجهها فی المصاب و شقّ الرجل ثوبه فی موت ولده أو زوجته اجتمع فیها التخییر و الترتیب، و هی عتق رقبة، أو إطعام عشرة مساکین، أو کسوتهم، فإن عجز صام ثلاثة أیّام متوالیات</w:t>
      </w:r>
      <w:r>
        <w:rPr>
          <w:rFonts w:eastAsia="IRNazanin" w:cs="IRNazanin"/>
          <w:color w:val="111111"/>
          <w:sz w:val="28"/>
          <w:szCs w:val="28"/>
          <w:rtl w:val="true"/>
          <w:lang w:bidi="fa-IR"/>
        </w:rPr>
        <w:t>.</w:t>
      </w:r>
    </w:p>
    <w:p>
      <w:pPr>
        <w:pStyle w:val="Heading3"/>
        <w:numPr>
          <w:ilvl w:val="2"/>
          <w:numId w:val="1"/>
        </w:numPr>
        <w:rPr/>
      </w:pPr>
      <w:bookmarkStart w:id="5726" w:name="__RefHeading___Toc4213572_581953129"/>
      <w:bookmarkStart w:id="5727" w:name="_Toc2646"/>
      <w:bookmarkEnd w:id="5726"/>
      <w:r>
        <w:rPr>
          <w:rtl w:val="true"/>
        </w:rPr>
        <w:t>(</w:t>
      </w:r>
      <w:r>
        <w:rPr>
          <w:rtl w:val="true"/>
        </w:rPr>
        <w:t xml:space="preserve">مسألة </w:t>
      </w:r>
      <w:r>
        <w:rPr/>
        <w:t>2008</w:t>
      </w:r>
      <w:r>
        <w:rPr>
          <w:rtl w:val="true"/>
        </w:rPr>
        <w:t xml:space="preserve">): </w:t>
      </w:r>
      <w:r>
        <w:rPr>
          <w:rtl w:val="true"/>
        </w:rPr>
        <w:t>کفارة قتل المؤمن عمداً و ظلماً کفّارة جمع،</w:t>
      </w:r>
      <w:bookmarkEnd w:id="5727"/>
    </w:p>
    <w:p>
      <w:pPr>
        <w:pStyle w:val="BookText"/>
        <w:rPr/>
      </w:pPr>
      <w:r>
        <w:rPr>
          <w:rFonts w:ascii="IRNazanin" w:hAnsi="IRNazanin" w:eastAsia="IRNazanin"/>
          <w:color w:val="111111"/>
          <w:sz w:val="28"/>
          <w:sz w:val="28"/>
          <w:szCs w:val="28"/>
          <w:rtl w:val="true"/>
          <w:lang w:bidi="fa-IR"/>
        </w:rPr>
        <w:t>و هی عتق رقبة و صیام شهرین متتابعین، و إطعام ستّین مسکیناً، و کذلک الإفطار علی الحرام فی شهر رمضان علی الأحوط</w:t>
      </w:r>
      <w:r>
        <w:rPr>
          <w:rFonts w:eastAsia="IRNazanin" w:cs="IRNazanin"/>
          <w:color w:val="111111"/>
          <w:sz w:val="28"/>
          <w:szCs w:val="28"/>
          <w:rtl w:val="true"/>
          <w:lang w:bidi="fa-IR"/>
        </w:rPr>
        <w:t>.</w:t>
      </w:r>
    </w:p>
    <w:p>
      <w:pPr>
        <w:pStyle w:val="Heading3"/>
        <w:numPr>
          <w:ilvl w:val="2"/>
          <w:numId w:val="1"/>
        </w:numPr>
        <w:rPr/>
      </w:pPr>
      <w:bookmarkStart w:id="5728" w:name="__RefHeading___Toc4213574_581953129"/>
      <w:bookmarkStart w:id="5729" w:name="_Toc2647"/>
      <w:bookmarkEnd w:id="5728"/>
      <w:r>
        <w:rPr>
          <w:rtl w:val="true"/>
        </w:rPr>
        <w:t>(</w:t>
      </w:r>
      <w:r>
        <w:rPr>
          <w:rtl w:val="true"/>
        </w:rPr>
        <w:t xml:space="preserve">مسألة </w:t>
      </w:r>
      <w:r>
        <w:rPr/>
        <w:t>2009</w:t>
      </w:r>
      <w:r>
        <w:rPr>
          <w:rtl w:val="true"/>
        </w:rPr>
        <w:t xml:space="preserve">): </w:t>
      </w:r>
      <w:r>
        <w:rPr>
          <w:rtl w:val="true"/>
        </w:rPr>
        <w:t>إذا اشترک جماعة فی القتل العمدی</w:t>
      </w:r>
      <w:bookmarkEnd w:id="5729"/>
    </w:p>
    <w:p>
      <w:pPr>
        <w:pStyle w:val="BookText"/>
        <w:rPr/>
      </w:pPr>
      <w:r>
        <w:rPr>
          <w:rFonts w:ascii="IRNazanin" w:hAnsi="IRNazanin" w:eastAsia="IRNazanin"/>
          <w:color w:val="111111"/>
          <w:sz w:val="28"/>
          <w:sz w:val="28"/>
          <w:szCs w:val="28"/>
          <w:rtl w:val="true"/>
          <w:lang w:bidi="fa-IR"/>
        </w:rPr>
        <w:t>وجبت الکفّارة علی کلّ واحد منهم، و کذا فی قتل الخطأ</w:t>
      </w:r>
      <w:r>
        <w:rPr>
          <w:rFonts w:eastAsia="IRNazanin" w:cs="IRNazanin"/>
          <w:color w:val="111111"/>
          <w:sz w:val="28"/>
          <w:szCs w:val="28"/>
          <w:rtl w:val="true"/>
          <w:lang w:bidi="fa-IR"/>
        </w:rPr>
        <w:t>.</w:t>
      </w:r>
    </w:p>
    <w:p>
      <w:pPr>
        <w:pStyle w:val="Heading3"/>
        <w:numPr>
          <w:ilvl w:val="2"/>
          <w:numId w:val="1"/>
        </w:numPr>
        <w:rPr/>
      </w:pPr>
      <w:bookmarkStart w:id="5730" w:name="__RefHeading___Toc4213576_581953129"/>
      <w:bookmarkStart w:id="5731" w:name="_Toc2648"/>
      <w:bookmarkEnd w:id="5730"/>
      <w:r>
        <w:rPr>
          <w:rtl w:val="true"/>
        </w:rPr>
        <w:t>(</w:t>
      </w:r>
      <w:r>
        <w:rPr>
          <w:rtl w:val="true"/>
        </w:rPr>
        <w:t xml:space="preserve">مسألة </w:t>
      </w:r>
      <w:r>
        <w:rPr/>
        <w:t>2010</w:t>
      </w:r>
      <w:r>
        <w:rPr>
          <w:rtl w:val="true"/>
        </w:rPr>
        <w:t xml:space="preserve">): </w:t>
      </w:r>
      <w:r>
        <w:rPr>
          <w:rtl w:val="true"/>
        </w:rPr>
        <w:t>لو نام عن صلاة العشاء الآخرة حتّی خرج الوقت</w:t>
      </w:r>
      <w:bookmarkEnd w:id="5731"/>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صائماً</w:t>
      </w:r>
      <w:bookmarkStart w:id="5732" w:name="pg5769_39120"/>
    </w:p>
    <w:p>
      <w:pPr>
        <w:pStyle w:val="BookText"/>
        <w:rPr/>
      </w:pPr>
      <w:bookmarkEnd w:id="5732"/>
      <w:r>
        <w:rPr>
          <w:rFonts w:ascii="IRNazanin" w:hAnsi="IRNazanin" w:eastAsia="IRNazanin"/>
          <w:color w:val="111111"/>
          <w:sz w:val="28"/>
          <w:sz w:val="28"/>
          <w:szCs w:val="28"/>
          <w:rtl w:val="true"/>
          <w:lang w:bidi="fa-IR"/>
        </w:rPr>
        <w:t>علی الأحوط استحباباً</w:t>
      </w:r>
      <w:r>
        <w:rPr>
          <w:rFonts w:eastAsia="IRNazanin" w:cs="IRNazanin"/>
          <w:color w:val="111111"/>
          <w:sz w:val="28"/>
          <w:szCs w:val="28"/>
          <w:rtl w:val="true"/>
          <w:lang w:bidi="fa-IR"/>
        </w:rPr>
        <w:t>.</w:t>
      </w:r>
    </w:p>
    <w:p>
      <w:pPr>
        <w:pStyle w:val="Heading3"/>
        <w:numPr>
          <w:ilvl w:val="2"/>
          <w:numId w:val="1"/>
        </w:numPr>
        <w:rPr/>
      </w:pPr>
      <w:bookmarkStart w:id="5733" w:name="__RefHeading___Toc4213578_581953129"/>
      <w:bookmarkStart w:id="5734" w:name="_Toc2649"/>
      <w:bookmarkEnd w:id="5733"/>
      <w:r>
        <w:rPr>
          <w:rtl w:val="true"/>
        </w:rPr>
        <w:t>(</w:t>
      </w:r>
      <w:r>
        <w:rPr>
          <w:rtl w:val="true"/>
        </w:rPr>
        <w:t xml:space="preserve">مسألة </w:t>
      </w:r>
      <w:r>
        <w:rPr/>
        <w:t>2011</w:t>
      </w:r>
      <w:r>
        <w:rPr>
          <w:rtl w:val="true"/>
        </w:rPr>
        <w:t xml:space="preserve">): </w:t>
      </w:r>
      <w:r>
        <w:rPr>
          <w:rtl w:val="true"/>
        </w:rPr>
        <w:t>لا بدّ من التعیین</w:t>
      </w:r>
      <w:bookmarkEnd w:id="5734"/>
    </w:p>
    <w:p>
      <w:pPr>
        <w:pStyle w:val="BookText"/>
        <w:rPr/>
      </w:pPr>
      <w:r>
        <w:rPr>
          <w:rFonts w:ascii="IRNazanin" w:hAnsi="IRNazanin" w:eastAsia="IRNazanin"/>
          <w:color w:val="111111"/>
          <w:sz w:val="28"/>
          <w:sz w:val="28"/>
          <w:szCs w:val="28"/>
          <w:rtl w:val="true"/>
          <w:lang w:bidi="fa-IR"/>
        </w:rPr>
        <w:t>مع اختلاف نوع الکفّارة</w:t>
      </w:r>
      <w:r>
        <w:rPr>
          <w:rFonts w:eastAsia="IRNazanin" w:cs="IRNazanin"/>
          <w:color w:val="111111"/>
          <w:sz w:val="28"/>
          <w:szCs w:val="28"/>
          <w:rtl w:val="true"/>
          <w:lang w:bidi="fa-IR"/>
        </w:rPr>
        <w:t>.</w:t>
      </w:r>
    </w:p>
    <w:p>
      <w:pPr>
        <w:pStyle w:val="Heading3"/>
        <w:numPr>
          <w:ilvl w:val="2"/>
          <w:numId w:val="1"/>
        </w:numPr>
        <w:rPr/>
      </w:pPr>
      <w:bookmarkStart w:id="5735" w:name="__RefHeading___Toc4213580_581953129"/>
      <w:bookmarkStart w:id="5736" w:name="_Toc2650"/>
      <w:bookmarkEnd w:id="5735"/>
      <w:r>
        <w:rPr>
          <w:rtl w:val="true"/>
        </w:rPr>
        <w:t>(</w:t>
      </w:r>
      <w:r>
        <w:rPr>
          <w:rtl w:val="true"/>
        </w:rPr>
        <w:t xml:space="preserve">مسألة </w:t>
      </w:r>
      <w:r>
        <w:rPr/>
        <w:t>2012</w:t>
      </w:r>
      <w:r>
        <w:rPr>
          <w:rtl w:val="true"/>
        </w:rPr>
        <w:t xml:space="preserve">): </w:t>
      </w:r>
      <w:r>
        <w:rPr>
          <w:rtl w:val="true"/>
        </w:rPr>
        <w:t>یعتبر فی مصرفها الفقر،</w:t>
      </w:r>
      <w:bookmarkEnd w:id="5736"/>
    </w:p>
    <w:p>
      <w:pPr>
        <w:pStyle w:val="BookText"/>
        <w:rPr/>
      </w:pPr>
      <w:r>
        <w:rPr>
          <w:rFonts w:ascii="IRNazanin" w:hAnsi="IRNazanin" w:eastAsia="IRNazanin"/>
          <w:color w:val="111111"/>
          <w:sz w:val="28"/>
          <w:sz w:val="28"/>
          <w:szCs w:val="28"/>
          <w:rtl w:val="true"/>
          <w:lang w:bidi="fa-IR"/>
        </w:rPr>
        <w:t>و الأحوط اعتبار الإیمان و إن کان جواز إعطاء المستضعف غیر الناصب من المخالفین لا یخلو من قوّة، و لا یجوز دفعها لواجب النفقة، و یجوز دفعها إلی الأقارب، بل لعلّه أفضل</w:t>
      </w:r>
      <w:r>
        <w:rPr>
          <w:rFonts w:eastAsia="IRNazanin" w:cs="IRNazanin"/>
          <w:color w:val="111111"/>
          <w:sz w:val="28"/>
          <w:szCs w:val="28"/>
          <w:rtl w:val="true"/>
          <w:lang w:bidi="fa-IR"/>
        </w:rPr>
        <w:t>.</w:t>
      </w:r>
    </w:p>
    <w:p>
      <w:pPr>
        <w:pStyle w:val="Heading3"/>
        <w:numPr>
          <w:ilvl w:val="2"/>
          <w:numId w:val="1"/>
        </w:numPr>
        <w:rPr/>
      </w:pPr>
      <w:bookmarkStart w:id="5737" w:name="__RefHeading___Toc4213582_581953129"/>
      <w:bookmarkStart w:id="5738" w:name="_Toc2651"/>
      <w:bookmarkEnd w:id="5737"/>
      <w:r>
        <w:rPr>
          <w:rtl w:val="true"/>
        </w:rPr>
        <w:t>(</w:t>
      </w:r>
      <w:r>
        <w:rPr>
          <w:rtl w:val="true"/>
        </w:rPr>
        <w:t xml:space="preserve">مسألة </w:t>
      </w:r>
      <w:r>
        <w:rPr/>
        <w:t>2013</w:t>
      </w:r>
      <w:r>
        <w:rPr>
          <w:rtl w:val="true"/>
        </w:rPr>
        <w:t xml:space="preserve">): </w:t>
      </w:r>
      <w:r>
        <w:rPr>
          <w:rtl w:val="true"/>
        </w:rPr>
        <w:t>یجب التتابع فی صوم الشهرین</w:t>
      </w:r>
      <w:bookmarkEnd w:id="5738"/>
    </w:p>
    <w:p>
      <w:pPr>
        <w:pStyle w:val="BookText"/>
        <w:rPr/>
      </w:pPr>
      <w:r>
        <w:rPr>
          <w:rFonts w:ascii="IRNazanin" w:hAnsi="IRNazanin" w:eastAsia="IRNazanin"/>
          <w:color w:val="111111"/>
          <w:sz w:val="28"/>
          <w:sz w:val="28"/>
          <w:szCs w:val="28"/>
          <w:rtl w:val="true"/>
          <w:lang w:bidi="fa-IR"/>
        </w:rPr>
        <w:t>من کفّارة الجمع أو کفّارة التخییر بعدم تخلّل الإفطار و لا صوم آخر غیر الکفّارة بین أیّامها</w:t>
      </w:r>
      <w:r>
        <w:rPr>
          <w:rFonts w:eastAsia="IRNazanin" w:cs="IRNazanin"/>
          <w:color w:val="111111"/>
          <w:sz w:val="28"/>
          <w:szCs w:val="28"/>
          <w:rtl w:val="true"/>
          <w:lang w:bidi="fa-IR"/>
        </w:rPr>
        <w:t>.</w:t>
      </w:r>
    </w:p>
    <w:p>
      <w:pPr>
        <w:pStyle w:val="Heading3"/>
        <w:numPr>
          <w:ilvl w:val="2"/>
          <w:numId w:val="1"/>
        </w:numPr>
        <w:rPr/>
      </w:pPr>
      <w:bookmarkStart w:id="5739" w:name="__RefHeading___Toc4213584_581953129"/>
      <w:bookmarkStart w:id="5740" w:name="_Toc2652"/>
      <w:bookmarkEnd w:id="5739"/>
      <w:r>
        <w:rPr>
          <w:rtl w:val="true"/>
        </w:rPr>
        <w:t>(</w:t>
      </w:r>
      <w:r>
        <w:rPr>
          <w:rtl w:val="true"/>
        </w:rPr>
        <w:t xml:space="preserve">مسألة </w:t>
      </w:r>
      <w:r>
        <w:rPr/>
        <w:t>2014</w:t>
      </w:r>
      <w:r>
        <w:rPr>
          <w:rtl w:val="true"/>
        </w:rPr>
        <w:t xml:space="preserve">): </w:t>
      </w:r>
      <w:r>
        <w:rPr>
          <w:rtl w:val="true"/>
        </w:rPr>
        <w:t>یکفی فی تتابع الشهرین من الکفّارة</w:t>
      </w:r>
      <w:bookmarkEnd w:id="5740"/>
    </w:p>
    <w:p>
      <w:pPr>
        <w:pStyle w:val="BookText"/>
        <w:rPr/>
      </w:pPr>
      <w:r>
        <w:rPr>
          <w:rFonts w:ascii="IRNazanin" w:hAnsi="IRNazanin" w:eastAsia="IRNazanin"/>
          <w:color w:val="111111"/>
          <w:sz w:val="28"/>
          <w:sz w:val="28"/>
          <w:szCs w:val="28"/>
          <w:rtl w:val="true"/>
          <w:lang w:bidi="fa-IR"/>
        </w:rPr>
        <w:t>مرتّبةً کانت أو مخیّرة صیام شهر و یوم متتابعاً، و یجوز له التفریق بعد ذلک و لو اختیاراً لا لعذر</w:t>
      </w:r>
      <w:r>
        <w:rPr>
          <w:rFonts w:eastAsia="IRNazanin" w:cs="IRNazanin"/>
          <w:color w:val="111111"/>
          <w:sz w:val="28"/>
          <w:szCs w:val="28"/>
          <w:rtl w:val="true"/>
          <w:lang w:bidi="fa-IR"/>
        </w:rPr>
        <w:t>.</w:t>
      </w:r>
    </w:p>
    <w:p>
      <w:pPr>
        <w:pStyle w:val="Heading3"/>
        <w:numPr>
          <w:ilvl w:val="2"/>
          <w:numId w:val="1"/>
        </w:numPr>
        <w:rPr/>
      </w:pPr>
      <w:bookmarkStart w:id="5741" w:name="__RefHeading___Toc4213586_581953129"/>
      <w:bookmarkStart w:id="5742" w:name="_Toc2653"/>
      <w:bookmarkEnd w:id="5741"/>
      <w:r>
        <w:rPr>
          <w:rtl w:val="true"/>
        </w:rPr>
        <w:t>(</w:t>
      </w:r>
      <w:r>
        <w:rPr>
          <w:rtl w:val="true"/>
        </w:rPr>
        <w:t xml:space="preserve">مسألة </w:t>
      </w:r>
      <w:r>
        <w:rPr/>
        <w:t>2015</w:t>
      </w:r>
      <w:r>
        <w:rPr>
          <w:rtl w:val="true"/>
        </w:rPr>
        <w:t xml:space="preserve">): </w:t>
      </w:r>
      <w:r>
        <w:rPr>
          <w:rtl w:val="true"/>
        </w:rPr>
        <w:t>إنّما یضرّ بالتتابع ما إذا وقع الإفطار فی البین بالاختیار،</w:t>
      </w:r>
      <w:bookmarkEnd w:id="5742"/>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وقع ذلک لعذر کالمرض و الحیض و النفاس و السفر الاضطراری دون الاختیاری لم یجب استئنافه، بل یبنی علی ما مضی</w:t>
      </w:r>
      <w:r>
        <w:rPr>
          <w:rFonts w:eastAsia="IRNazanin" w:cs="IRNazanin"/>
          <w:color w:val="111111"/>
          <w:sz w:val="28"/>
          <w:szCs w:val="28"/>
          <w:rtl w:val="true"/>
          <w:lang w:bidi="fa-IR"/>
        </w:rPr>
        <w:t>.</w:t>
      </w:r>
      <w:bookmarkStart w:id="5743" w:name="pg5769_39121"/>
    </w:p>
    <w:p>
      <w:pPr>
        <w:pStyle w:val="Heading2"/>
        <w:numPr>
          <w:ilvl w:val="1"/>
          <w:numId w:val="1"/>
        </w:numPr>
        <w:rPr/>
      </w:pPr>
      <w:bookmarkStart w:id="5744" w:name="__RefHeading___Toc4213588_581953129"/>
      <w:bookmarkStart w:id="5745" w:name="_Toc2654"/>
      <w:bookmarkEnd w:id="5743"/>
      <w:bookmarkEnd w:id="5744"/>
      <w:r>
        <w:rPr/>
        <w:t>41</w:t>
      </w:r>
      <w:r>
        <w:rPr>
          <w:rtl w:val="true"/>
        </w:rPr>
        <w:t xml:space="preserve">- </w:t>
      </w:r>
      <w:r>
        <w:rPr>
          <w:rtl w:val="true"/>
        </w:rPr>
        <w:t>الإرث</w:t>
      </w:r>
      <w:bookmarkEnd w:id="5745"/>
    </w:p>
    <w:p>
      <w:pPr>
        <w:pStyle w:val="Heading3"/>
        <w:numPr>
          <w:ilvl w:val="2"/>
          <w:numId w:val="1"/>
        </w:numPr>
        <w:rPr/>
      </w:pPr>
      <w:bookmarkStart w:id="5746" w:name="__RefHeading___Toc4213590_581953129"/>
      <w:bookmarkStart w:id="5747" w:name="_Toc2655"/>
      <w:bookmarkEnd w:id="5746"/>
      <w:r>
        <w:rPr>
          <w:rtl w:val="true"/>
        </w:rPr>
        <w:t>موجبات الإرث</w:t>
      </w:r>
      <w:bookmarkEnd w:id="5747"/>
    </w:p>
    <w:p>
      <w:pPr>
        <w:pStyle w:val="Heading4"/>
        <w:numPr>
          <w:ilvl w:val="3"/>
          <w:numId w:val="1"/>
        </w:numPr>
        <w:rPr/>
      </w:pPr>
      <w:bookmarkStart w:id="5748" w:name="__RefHeading___Toc4213592_581953129"/>
      <w:bookmarkStart w:id="5749" w:name="_Toc2656"/>
      <w:bookmarkEnd w:id="5748"/>
      <w:r>
        <w:rPr>
          <w:rtl w:val="true"/>
        </w:rPr>
        <w:t>اشارة</w:t>
      </w:r>
      <w:bookmarkEnd w:id="5749"/>
    </w:p>
    <w:p>
      <w:pPr>
        <w:pStyle w:val="BookText"/>
        <w:rPr/>
      </w:pPr>
      <w:r>
        <w:rPr>
          <w:rFonts w:ascii="IRNazanin" w:hAnsi="IRNazanin" w:eastAsia="IRNazanin"/>
          <w:color w:val="111111"/>
          <w:sz w:val="28"/>
          <w:sz w:val="28"/>
          <w:szCs w:val="28"/>
          <w:rtl w:val="true"/>
          <w:lang w:bidi="fa-IR"/>
        </w:rPr>
        <w:t>و هی نسب و سبب، أمّا النسب فله ثلاث مراتب، فلا یرث أحد الأقرباء فی مرتبة إلّا إذا لم یوجد للمیّت أقرباء من المرتبة السابقة علیها، 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 الأولاد مهما نزلوا، فالولد و ولد الولد کلاهما من الطبقة الأُولی، غیر أنّ الولد یمنع ولد الولد عن الإرث عند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الأجداد و الجدّات مهما تصاعدوا، و الإخوة و الأخوات، أو أولادهما مع عدم وجودهما، و إذا تعدّد أولاد الأخ منع الأقرب منهم الأبعد عن المیراث، فابن الأخ مقدّم فی المیراث علی حفید الأخ، و هکذا، کما أنّ الجدّ یتقدّم علی أب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الأعمام و الأخوال و العمّات و الخالات، و إذا لم یوجد أحد منهم قام أبناؤهم مقامهم و لوحظ فیهم الأقرب فالأقرب، فلا یرث الأبناء مع وجود العمّ أو الخال أو العمّة أو الخالة إلّا فی حالة واحدة، و هی أن یکون للمیّت عمّ لأب و ابن عمّ لأبوین، فابن العمّ فی هذه الحالة یقدّم علی العمّ</w:t>
      </w:r>
      <w:r>
        <w:rPr>
          <w:rFonts w:eastAsia="IRNazanin" w:cs="IRNazanin"/>
          <w:color w:val="111111"/>
          <w:sz w:val="28"/>
          <w:szCs w:val="28"/>
          <w:rtl w:val="true"/>
          <w:lang w:bidi="fa-IR"/>
        </w:rPr>
        <w:t>.</w:t>
      </w:r>
    </w:p>
    <w:p>
      <w:pPr>
        <w:pStyle w:val="Heading4"/>
        <w:numPr>
          <w:ilvl w:val="3"/>
          <w:numId w:val="1"/>
        </w:numPr>
        <w:rPr/>
      </w:pPr>
      <w:bookmarkStart w:id="5750" w:name="__RefHeading___Toc4213594_581953129"/>
      <w:bookmarkStart w:id="5751" w:name="_Toc2657"/>
      <w:bookmarkEnd w:id="5750"/>
      <w:r>
        <w:rPr>
          <w:rtl w:val="true"/>
        </w:rPr>
        <w:t>(</w:t>
      </w:r>
      <w:r>
        <w:rPr>
          <w:rtl w:val="true"/>
        </w:rPr>
        <w:t xml:space="preserve">مسألة </w:t>
      </w:r>
      <w:r>
        <w:rPr/>
        <w:t>2016</w:t>
      </w:r>
      <w:r>
        <w:rPr>
          <w:rtl w:val="true"/>
        </w:rPr>
        <w:t xml:space="preserve">): </w:t>
      </w:r>
      <w:r>
        <w:rPr>
          <w:rtl w:val="true"/>
        </w:rPr>
        <w:t>إذا لم یوجد للمیّت أقرباء ممّا سبق،</w:t>
      </w:r>
      <w:bookmarkEnd w:id="5751"/>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ورثته عمومة أبیه و أُمّه، و عمّاتهما و أخوالهما و خالاتهما، و أبناء هؤلاء مع عدم وجودهم، و إذا لم یوجد للمیّت أقرباء من هذا القبیل ورثته عمومة جدّه و جدّته و أخوالهما و عمّاتهما و خالاتهما، و بعدهم أولادهم مهما تسلسلوا، و الأقرب منهم یقدّم علی الأبعد</w:t>
      </w:r>
      <w:r>
        <w:rPr>
          <w:rFonts w:eastAsia="IRNazanin" w:cs="IRNazanin"/>
          <w:color w:val="111111"/>
          <w:sz w:val="28"/>
          <w:szCs w:val="28"/>
          <w:rtl w:val="true"/>
          <w:lang w:bidi="fa-IR"/>
        </w:rPr>
        <w:t>.</w:t>
      </w:r>
      <w:bookmarkStart w:id="5752" w:name="pg5769_39122"/>
    </w:p>
    <w:p>
      <w:pPr>
        <w:pStyle w:val="BookText"/>
        <w:rPr/>
      </w:pPr>
      <w:bookmarkEnd w:id="5752"/>
      <w:r>
        <w:rPr>
          <w:rFonts w:ascii="IRNazanin" w:hAnsi="IRNazanin" w:eastAsia="IRNazanin"/>
          <w:color w:val="111111"/>
          <w:sz w:val="28"/>
          <w:sz w:val="28"/>
          <w:szCs w:val="28"/>
          <w:rtl w:val="true"/>
          <w:lang w:bidi="fa-IR"/>
        </w:rPr>
        <w:t>أمّا السبب فالمهمّ منها الزوجیّة، فیرث کلّ من الزوج و الزوجة من الآخر علی تفصیل یأتی</w:t>
      </w:r>
      <w:r>
        <w:rPr>
          <w:rFonts w:eastAsia="IRNazanin" w:cs="IRNazanin"/>
          <w:color w:val="111111"/>
          <w:sz w:val="28"/>
          <w:szCs w:val="28"/>
          <w:rtl w:val="true"/>
          <w:lang w:bidi="fa-IR"/>
        </w:rPr>
        <w:t>.</w:t>
      </w:r>
    </w:p>
    <w:p>
      <w:pPr>
        <w:pStyle w:val="Heading3"/>
        <w:numPr>
          <w:ilvl w:val="2"/>
          <w:numId w:val="1"/>
        </w:numPr>
        <w:rPr/>
      </w:pPr>
      <w:bookmarkStart w:id="5753" w:name="__RefHeading___Toc4213596_581953129"/>
      <w:bookmarkStart w:id="5754" w:name="_Toc2658"/>
      <w:bookmarkEnd w:id="5753"/>
      <w:r>
        <w:rPr>
          <w:rtl w:val="true"/>
        </w:rPr>
        <w:t>إرث الطبقة الأُولی</w:t>
      </w:r>
      <w:bookmarkEnd w:id="5754"/>
    </w:p>
    <w:p>
      <w:pPr>
        <w:pStyle w:val="Heading4"/>
        <w:numPr>
          <w:ilvl w:val="3"/>
          <w:numId w:val="1"/>
        </w:numPr>
        <w:rPr/>
      </w:pPr>
      <w:bookmarkStart w:id="5755" w:name="__RefHeading___Toc4213598_581953129"/>
      <w:bookmarkStart w:id="5756" w:name="_Toc2659"/>
      <w:bookmarkEnd w:id="5755"/>
      <w:r>
        <w:rPr>
          <w:rtl w:val="true"/>
        </w:rPr>
        <w:t>(</w:t>
      </w:r>
      <w:r>
        <w:rPr>
          <w:rtl w:val="true"/>
        </w:rPr>
        <w:t xml:space="preserve">مسألة </w:t>
      </w:r>
      <w:r>
        <w:rPr/>
        <w:t>2017</w:t>
      </w:r>
      <w:r>
        <w:rPr>
          <w:rtl w:val="true"/>
        </w:rPr>
        <w:t xml:space="preserve">): </w:t>
      </w:r>
      <w:r>
        <w:rPr>
          <w:rtl w:val="true"/>
        </w:rPr>
        <w:t>إذا لم یکن للمیّت قریب من الطبقة الأولی إلّا أبناؤه ورثوا المال کلّه،</w:t>
      </w:r>
      <w:bookmarkEnd w:id="5756"/>
    </w:p>
    <w:p>
      <w:pPr>
        <w:pStyle w:val="BookText"/>
        <w:rPr/>
      </w:pPr>
      <w:r>
        <w:rPr>
          <w:rFonts w:ascii="IRNazanin" w:hAnsi="IRNazanin" w:eastAsia="IRNazanin"/>
          <w:color w:val="111111"/>
          <w:sz w:val="28"/>
          <w:sz w:val="28"/>
          <w:szCs w:val="28"/>
          <w:rtl w:val="true"/>
          <w:lang w:bidi="fa-IR"/>
        </w:rPr>
        <w:t>فإن کان له ولد واحد ذکراً کان أو أُنثی کان کلّ المال له، و إذا تعدّد أولاده و کانوا جمیعاً ذکوراً أو إناثاً تقاسموا المال بینهم بالسویّة، و إذا مات عن أولاد ذکور و إناث کان للولد ضعف البنت، فمن مات عن ولد و بنت واحدة قسّم ماله ثلاثة أسهم، و أُعطی للولد سهمان و للبنت سهم واحد</w:t>
      </w:r>
      <w:r>
        <w:rPr>
          <w:rFonts w:eastAsia="IRNazanin" w:cs="IRNazanin"/>
          <w:color w:val="111111"/>
          <w:sz w:val="28"/>
          <w:szCs w:val="28"/>
          <w:rtl w:val="true"/>
          <w:lang w:bidi="fa-IR"/>
        </w:rPr>
        <w:t>.</w:t>
      </w:r>
    </w:p>
    <w:p>
      <w:pPr>
        <w:pStyle w:val="Heading4"/>
        <w:numPr>
          <w:ilvl w:val="3"/>
          <w:numId w:val="1"/>
        </w:numPr>
        <w:rPr/>
      </w:pPr>
      <w:bookmarkStart w:id="5757" w:name="__RefHeading___Toc4213600_581953129"/>
      <w:bookmarkStart w:id="5758" w:name="_Toc2660"/>
      <w:bookmarkEnd w:id="5757"/>
      <w:r>
        <w:rPr>
          <w:rtl w:val="true"/>
        </w:rPr>
        <w:t>(</w:t>
      </w:r>
      <w:r>
        <w:rPr>
          <w:rtl w:val="true"/>
        </w:rPr>
        <w:t xml:space="preserve">مسألة </w:t>
      </w:r>
      <w:r>
        <w:rPr/>
        <w:t>2018</w:t>
      </w:r>
      <w:r>
        <w:rPr>
          <w:rtl w:val="true"/>
        </w:rPr>
        <w:t xml:space="preserve">): </w:t>
      </w:r>
      <w:r>
        <w:rPr>
          <w:rtl w:val="true"/>
        </w:rPr>
        <w:t>إذا لم یکن للمیّت قریب من الطبقة الأولی غیر أحد أبویه فقط أخذ المال کلّه،</w:t>
      </w:r>
      <w:bookmarkEnd w:id="5758"/>
    </w:p>
    <w:p>
      <w:pPr>
        <w:pStyle w:val="BookText"/>
        <w:rPr/>
      </w:pPr>
      <w:r>
        <w:rPr>
          <w:rFonts w:ascii="IRNazanin" w:hAnsi="IRNazanin" w:eastAsia="IRNazanin"/>
          <w:color w:val="111111"/>
          <w:sz w:val="28"/>
          <w:sz w:val="28"/>
          <w:szCs w:val="28"/>
          <w:rtl w:val="true"/>
          <w:lang w:bidi="fa-IR"/>
        </w:rPr>
        <w:t>و مع وجود الأبوین معاً یأخذ الأب ثلثی المال و تأخذ الاُمّ الثلث مع عدم الحاجب، و مع وجود ولد للمیّت ینقص سهم الاُمّ من الثلث إلی السدس و یعطی الباقی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کان للمیّت إخوة، فإنّهم و إن لم یرثوا شیئاً، إلّا أنّهم یحجبون الاُمّ عن الثلث، فینخفض سهمها من الثلث إلی السدس إذا توفّرت فیهم شرائط معیّنة، 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یقلّ الإخوة عن رجلین، أو أربع نسوة، أو رجل و 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إخوة المیّت لأبیه و أُمّه، أو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یکونوا منفصلین بالولادة لا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9" w:name="__RefHeading___Toc4213602_581953129"/>
      <w:bookmarkStart w:id="5760" w:name="_Toc2661"/>
      <w:bookmarkEnd w:id="5759"/>
      <w:r>
        <w:rPr>
          <w:rtl w:val="true"/>
        </w:rPr>
        <w:t>(</w:t>
      </w:r>
      <w:r>
        <w:rPr>
          <w:rtl w:val="true"/>
        </w:rPr>
        <w:t xml:space="preserve">مسألة </w:t>
      </w:r>
      <w:r>
        <w:rPr/>
        <w:t>2019</w:t>
      </w:r>
      <w:r>
        <w:rPr>
          <w:rtl w:val="true"/>
        </w:rPr>
        <w:t xml:space="preserve">): </w:t>
      </w:r>
      <w:r>
        <w:rPr>
          <w:rtl w:val="true"/>
        </w:rPr>
        <w:t>لو اجتمع الأبوان مع الأولاد فلذلک صور</w:t>
      </w:r>
      <w:r>
        <w:rPr>
          <w:rtl w:val="true"/>
        </w:rPr>
        <w:t>:</w:t>
      </w:r>
      <w:bookmarkStart w:id="5761" w:name="pg5769_39123"/>
      <w:bookmarkEnd w:id="5760"/>
    </w:p>
    <w:p>
      <w:pPr>
        <w:pStyle w:val="BookText"/>
        <w:rPr/>
      </w:pPr>
      <w:bookmarkEnd w:id="5761"/>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یجتمع الأبوان مع بنت واحدة و لا تکون للمیّت إخوة تتوفّر فیهم شرائط الحجب، فیقسّم المال خمسة أسهم، فلکلّ من الأبوین سهم واحد، و للبنت ثلاثة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یجتمع الأبوان مع بنت واحدة و للمیّت إخوة، فإنّهم یحجبون الاُمّ، فیقسّم المال أسداساً و تعطی الاُمّ السدس و البقیّة تقسّم بین البنت و الأب، ثلاثة أرباعها للبنت، و ربعها للأب، فیقسّم المال أربعة و عشرین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أربعة منها للاُمّ، و خمسة منها للأب، و الباقی و هو خمس عشرة حصّة للبنت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یجتمع الأبوان مع ولد ابن، فیقسّم المال إلی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کلّ من الأبوین منها سهماً، و یعطی الولد سهاماً أربعة، و کذلک الحال إذا تعدّد الأولاد مع وجود الأبوین، فإنّ لکلّ من الأب و الأُمّ السدس، و تعطی السهام الأربعة للأولاد یتقاسمونها بینهم بالسویّة إن کانوا ذکوراً جمیعاً أو إناثاً، و إلّا قسّمت بینهم علی قاعدة أنّ للابن ضعف ما للبنت</w:t>
      </w:r>
      <w:r>
        <w:rPr>
          <w:rFonts w:eastAsia="IRNazanin" w:cs="IRNazanin"/>
          <w:color w:val="111111"/>
          <w:sz w:val="28"/>
          <w:szCs w:val="28"/>
          <w:rtl w:val="true"/>
          <w:lang w:bidi="fa-IR"/>
        </w:rPr>
        <w:t>.</w:t>
      </w:r>
    </w:p>
    <w:p>
      <w:pPr>
        <w:pStyle w:val="Heading4"/>
        <w:numPr>
          <w:ilvl w:val="3"/>
          <w:numId w:val="1"/>
        </w:numPr>
        <w:rPr/>
      </w:pPr>
      <w:bookmarkStart w:id="5762" w:name="__RefHeading___Toc4213604_581953129"/>
      <w:bookmarkStart w:id="5763" w:name="_Toc2662"/>
      <w:bookmarkEnd w:id="5762"/>
      <w:r>
        <w:rPr>
          <w:rtl w:val="true"/>
        </w:rPr>
        <w:t>(</w:t>
      </w:r>
      <w:r>
        <w:rPr>
          <w:rtl w:val="true"/>
        </w:rPr>
        <w:t xml:space="preserve">مسألة </w:t>
      </w:r>
      <w:r>
        <w:rPr/>
        <w:t>2020</w:t>
      </w:r>
      <w:r>
        <w:rPr>
          <w:rtl w:val="true"/>
        </w:rPr>
        <w:t xml:space="preserve">): </w:t>
      </w:r>
      <w:r>
        <w:rPr>
          <w:rtl w:val="true"/>
        </w:rPr>
        <w:t>إذا اجتمع أحد الأبوین مع ولد ذکر واحد أو متعدّد، أو إناث متعدّدة،</w:t>
      </w:r>
      <w:bookmarkEnd w:id="5763"/>
    </w:p>
    <w:p>
      <w:pPr>
        <w:pStyle w:val="BookText"/>
        <w:rPr/>
      </w:pPr>
      <w:r>
        <w:rPr>
          <w:rFonts w:ascii="IRNazanin" w:hAnsi="IRNazanin" w:eastAsia="IRNazanin"/>
          <w:color w:val="111111"/>
          <w:sz w:val="28"/>
          <w:sz w:val="28"/>
          <w:szCs w:val="28"/>
          <w:rtl w:val="true"/>
          <w:lang w:bidi="fa-IR"/>
        </w:rPr>
        <w:t>أو إناث و ذکور للمیّت، یقسّم المال إلی ستّة أسهم، یعطی أحد الأبوین سدس المال و الباقی للولد، و مع التعدّد یقسّم بینهم بالسویّة إن لم یکونوا إناثاً و ذکوراً، و إلّا فللذکر ضعف ما للبنت</w:t>
      </w:r>
      <w:r>
        <w:rPr>
          <w:rFonts w:eastAsia="IRNazanin" w:cs="IRNazanin"/>
          <w:color w:val="111111"/>
          <w:sz w:val="28"/>
          <w:szCs w:val="28"/>
          <w:rtl w:val="true"/>
          <w:lang w:bidi="fa-IR"/>
        </w:rPr>
        <w:t>.</w:t>
      </w:r>
    </w:p>
    <w:p>
      <w:pPr>
        <w:pStyle w:val="Heading4"/>
        <w:numPr>
          <w:ilvl w:val="3"/>
          <w:numId w:val="1"/>
        </w:numPr>
        <w:rPr/>
      </w:pPr>
      <w:bookmarkStart w:id="5764" w:name="__RefHeading___Toc4213606_581953129"/>
      <w:bookmarkStart w:id="5765" w:name="_Toc2663"/>
      <w:bookmarkEnd w:id="5764"/>
      <w:r>
        <w:rPr>
          <w:rtl w:val="true"/>
        </w:rPr>
        <w:t>(</w:t>
      </w:r>
      <w:r>
        <w:rPr>
          <w:rtl w:val="true"/>
        </w:rPr>
        <w:t xml:space="preserve">مسألة </w:t>
      </w:r>
      <w:r>
        <w:rPr/>
        <w:t>2021</w:t>
      </w:r>
      <w:r>
        <w:rPr>
          <w:rtl w:val="true"/>
        </w:rPr>
        <w:t xml:space="preserve">): </w:t>
      </w:r>
      <w:r>
        <w:rPr>
          <w:rtl w:val="true"/>
        </w:rPr>
        <w:t>إذا اجتمع أحد الأبوین مع بنات للمیّت،</w:t>
      </w:r>
      <w:bookmarkEnd w:id="5765"/>
    </w:p>
    <w:p>
      <w:pPr>
        <w:pStyle w:val="BookText"/>
        <w:rPr/>
      </w:pPr>
      <w:r>
        <w:rPr>
          <w:rFonts w:ascii="IRNazanin" w:hAnsi="IRNazanin" w:eastAsia="IRNazanin"/>
          <w:color w:val="111111"/>
          <w:sz w:val="28"/>
          <w:sz w:val="28"/>
          <w:szCs w:val="28"/>
          <w:rtl w:val="true"/>
          <w:lang w:bidi="fa-IR"/>
        </w:rPr>
        <w:t>فیأخذ الأب و الأُمّ خمس المال و یکون الباقی للبنات یقسّم بینهنّ بالسویّة</w:t>
      </w:r>
      <w:r>
        <w:rPr>
          <w:rFonts w:eastAsia="IRNazanin" w:cs="IRNazanin"/>
          <w:color w:val="111111"/>
          <w:sz w:val="28"/>
          <w:szCs w:val="28"/>
          <w:rtl w:val="true"/>
          <w:lang w:bidi="fa-IR"/>
        </w:rPr>
        <w:t>.</w:t>
      </w:r>
    </w:p>
    <w:p>
      <w:pPr>
        <w:pStyle w:val="Heading4"/>
        <w:numPr>
          <w:ilvl w:val="3"/>
          <w:numId w:val="1"/>
        </w:numPr>
        <w:rPr/>
      </w:pPr>
      <w:bookmarkStart w:id="5766" w:name="__RefHeading___Toc4213608_581953129"/>
      <w:bookmarkStart w:id="5767" w:name="_Toc2664"/>
      <w:bookmarkEnd w:id="5766"/>
      <w:r>
        <w:rPr>
          <w:rtl w:val="true"/>
        </w:rPr>
        <w:t>(</w:t>
      </w:r>
      <w:r>
        <w:rPr>
          <w:rtl w:val="true"/>
        </w:rPr>
        <w:t xml:space="preserve">مسألة </w:t>
      </w:r>
      <w:r>
        <w:rPr/>
        <w:t>2022</w:t>
      </w:r>
      <w:r>
        <w:rPr>
          <w:rtl w:val="true"/>
        </w:rPr>
        <w:t xml:space="preserve">): </w:t>
      </w:r>
      <w:r>
        <w:rPr>
          <w:rtl w:val="true"/>
        </w:rPr>
        <w:t>إذ اجتمع أحد الأبوین مع ابن و بنت</w:t>
      </w:r>
      <w:bookmarkEnd w:id="5767"/>
    </w:p>
    <w:p>
      <w:pPr>
        <w:pStyle w:val="BookText"/>
        <w:rPr/>
      </w:pPr>
      <w:r>
        <w:rPr>
          <w:rFonts w:ascii="IRNazanin" w:hAnsi="IRNazanin" w:eastAsia="IRNazanin"/>
          <w:color w:val="111111"/>
          <w:sz w:val="28"/>
          <w:sz w:val="28"/>
          <w:szCs w:val="28"/>
          <w:rtl w:val="true"/>
          <w:lang w:bidi="fa-IR"/>
        </w:rPr>
        <w:t>فیعطی سدس المال للأب أو الأُمّ، و یقسّم الباقی بین أولاده للذکر مثل حظّ الأُنثیین</w:t>
      </w:r>
      <w:r>
        <w:rPr>
          <w:rFonts w:eastAsia="IRNazanin" w:cs="IRNazanin"/>
          <w:color w:val="111111"/>
          <w:sz w:val="28"/>
          <w:szCs w:val="28"/>
          <w:rtl w:val="true"/>
          <w:lang w:bidi="fa-IR"/>
        </w:rPr>
        <w:t>.</w:t>
      </w:r>
    </w:p>
    <w:p>
      <w:pPr>
        <w:pStyle w:val="Heading4"/>
        <w:numPr>
          <w:ilvl w:val="3"/>
          <w:numId w:val="1"/>
        </w:numPr>
        <w:rPr/>
      </w:pPr>
      <w:bookmarkStart w:id="5768" w:name="__RefHeading___Toc4213610_581953129"/>
      <w:bookmarkStart w:id="5769" w:name="_Toc2665"/>
      <w:bookmarkEnd w:id="5768"/>
      <w:r>
        <w:rPr>
          <w:rtl w:val="true"/>
        </w:rPr>
        <w:t>(</w:t>
      </w:r>
      <w:r>
        <w:rPr>
          <w:rtl w:val="true"/>
        </w:rPr>
        <w:t xml:space="preserve">مسألة </w:t>
      </w:r>
      <w:r>
        <w:rPr/>
        <w:t>2023</w:t>
      </w:r>
      <w:r>
        <w:rPr>
          <w:rtl w:val="true"/>
        </w:rPr>
        <w:t xml:space="preserve">): </w:t>
      </w:r>
      <w:r>
        <w:rPr>
          <w:rtl w:val="true"/>
        </w:rPr>
        <w:t>لو اجتمع أحد الأبوین و أحد الزوجین فلأحد الزوجین نصیبه الأعلی و الباقی لأحد الأبوین،</w:t>
      </w:r>
      <w:bookmarkEnd w:id="5769"/>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للأب قرابةً، و للأُمّ فرضاً و ردّاً</w:t>
      </w:r>
      <w:r>
        <w:rPr>
          <w:rFonts w:eastAsia="Amiri" w:cs="Amiri" w:ascii="Amiri" w:hAnsi="Amiri"/>
          <w:color w:val="111111"/>
          <w:sz w:val="28"/>
          <w:szCs w:val="28"/>
          <w:rtl w:val="true"/>
          <w:lang w:bidi="ar-SA"/>
        </w:rPr>
        <w:t>.</w:t>
      </w:r>
      <w:bookmarkStart w:id="5770" w:name="pg5769_39124"/>
    </w:p>
    <w:p>
      <w:pPr>
        <w:pStyle w:val="Heading4"/>
        <w:numPr>
          <w:ilvl w:val="3"/>
          <w:numId w:val="1"/>
        </w:numPr>
        <w:rPr/>
      </w:pPr>
      <w:bookmarkStart w:id="5771" w:name="__RefHeading___Toc4213612_581953129"/>
      <w:bookmarkStart w:id="5772" w:name="_Toc2666"/>
      <w:bookmarkEnd w:id="5770"/>
      <w:bookmarkEnd w:id="5771"/>
      <w:r>
        <w:rPr>
          <w:rtl w:val="true"/>
        </w:rPr>
        <w:t>(</w:t>
      </w:r>
      <w:r>
        <w:rPr>
          <w:rtl w:val="true"/>
        </w:rPr>
        <w:t xml:space="preserve">مسألة </w:t>
      </w:r>
      <w:r>
        <w:rPr/>
        <w:t>2024</w:t>
      </w:r>
      <w:r>
        <w:rPr>
          <w:rtl w:val="true"/>
        </w:rPr>
        <w:t xml:space="preserve">): </w:t>
      </w:r>
      <w:r>
        <w:rPr>
          <w:rtl w:val="true"/>
        </w:rPr>
        <w:t>لو اجتمع الأبوان و أحد الزوجین</w:t>
      </w:r>
      <w:bookmarkEnd w:id="5772"/>
    </w:p>
    <w:p>
      <w:pPr>
        <w:pStyle w:val="BookText"/>
        <w:rPr/>
      </w:pPr>
      <w:r>
        <w:rPr>
          <w:rFonts w:ascii="IRNazanin" w:hAnsi="IRNazanin" w:eastAsia="IRNazanin"/>
          <w:color w:val="111111"/>
          <w:sz w:val="28"/>
          <w:sz w:val="28"/>
          <w:szCs w:val="28"/>
          <w:rtl w:val="true"/>
          <w:lang w:bidi="fa-IR"/>
        </w:rPr>
        <w:t>فلأحد الزوجین نصیبه الأعلی، و للأُمّ الثلث من مجموع الترکة مع عدم الحاجب، و السدس معه فرضاً، و الباقی للأب قرابةً</w:t>
      </w:r>
      <w:r>
        <w:rPr>
          <w:rFonts w:eastAsia="IRNazanin" w:cs="IRNazanin"/>
          <w:color w:val="111111"/>
          <w:sz w:val="28"/>
          <w:szCs w:val="28"/>
          <w:rtl w:val="true"/>
          <w:lang w:bidi="fa-IR"/>
        </w:rPr>
        <w:t>.</w:t>
      </w:r>
    </w:p>
    <w:p>
      <w:pPr>
        <w:pStyle w:val="Heading4"/>
        <w:numPr>
          <w:ilvl w:val="3"/>
          <w:numId w:val="1"/>
        </w:numPr>
        <w:rPr/>
      </w:pPr>
      <w:bookmarkStart w:id="5773" w:name="__RefHeading___Toc4213614_581953129"/>
      <w:bookmarkStart w:id="5774" w:name="_Toc2667"/>
      <w:bookmarkEnd w:id="5773"/>
      <w:r>
        <w:rPr>
          <w:rtl w:val="true"/>
        </w:rPr>
        <w:t>(</w:t>
      </w:r>
      <w:r>
        <w:rPr>
          <w:rtl w:val="true"/>
        </w:rPr>
        <w:t xml:space="preserve">مسألة </w:t>
      </w:r>
      <w:r>
        <w:rPr/>
        <w:t>2025</w:t>
      </w:r>
      <w:r>
        <w:rPr>
          <w:rtl w:val="true"/>
        </w:rPr>
        <w:t xml:space="preserve">): </w:t>
      </w:r>
      <w:r>
        <w:rPr>
          <w:rtl w:val="true"/>
        </w:rPr>
        <w:t>لو اجتمع الأولاد مع أحد الزوجین</w:t>
      </w:r>
      <w:bookmarkEnd w:id="5774"/>
    </w:p>
    <w:p>
      <w:pPr>
        <w:pStyle w:val="BookText"/>
        <w:rPr/>
      </w:pPr>
      <w:r>
        <w:rPr>
          <w:rFonts w:ascii="IRNazanin" w:hAnsi="IRNazanin" w:eastAsia="IRNazanin"/>
          <w:color w:val="111111"/>
          <w:sz w:val="28"/>
          <w:sz w:val="28"/>
          <w:szCs w:val="28"/>
          <w:rtl w:val="true"/>
          <w:lang w:bidi="fa-IR"/>
        </w:rPr>
        <w:t>فلأحدهما نصیبه الأدنی، و الباقی للأولاد متّحداً أو متعدّداً للذکر ضعف الأُنثی</w:t>
      </w:r>
      <w:r>
        <w:rPr>
          <w:rFonts w:eastAsia="IRNazanin" w:cs="IRNazanin"/>
          <w:color w:val="111111"/>
          <w:sz w:val="28"/>
          <w:szCs w:val="28"/>
          <w:rtl w:val="true"/>
          <w:lang w:bidi="fa-IR"/>
        </w:rPr>
        <w:t>.</w:t>
      </w:r>
    </w:p>
    <w:p>
      <w:pPr>
        <w:pStyle w:val="Heading4"/>
        <w:numPr>
          <w:ilvl w:val="3"/>
          <w:numId w:val="1"/>
        </w:numPr>
        <w:rPr/>
      </w:pPr>
      <w:bookmarkStart w:id="5775" w:name="__RefHeading___Toc4213616_581953129"/>
      <w:bookmarkStart w:id="5776" w:name="_Toc2668"/>
      <w:bookmarkEnd w:id="5775"/>
      <w:r>
        <w:rPr>
          <w:rtl w:val="true"/>
        </w:rPr>
        <w:t>(</w:t>
      </w:r>
      <w:r>
        <w:rPr>
          <w:rtl w:val="true"/>
        </w:rPr>
        <w:t xml:space="preserve">مسألة </w:t>
      </w:r>
      <w:r>
        <w:rPr/>
        <w:t>2026</w:t>
      </w:r>
      <w:r>
        <w:rPr>
          <w:rtl w:val="true"/>
        </w:rPr>
        <w:t xml:space="preserve">): </w:t>
      </w:r>
      <w:r>
        <w:rPr>
          <w:rtl w:val="true"/>
        </w:rPr>
        <w:t>لو اجتمع أحد الأبوین و الأولاد و أحد الزوجین،</w:t>
      </w:r>
      <w:bookmarkEnd w:id="5776"/>
    </w:p>
    <w:p>
      <w:pPr>
        <w:pStyle w:val="BookText"/>
        <w:rPr/>
      </w:pPr>
      <w:r>
        <w:rPr>
          <w:rFonts w:ascii="IRNazanin" w:hAnsi="IRNazanin" w:eastAsia="IRNazanin"/>
          <w:color w:val="111111"/>
          <w:sz w:val="28"/>
          <w:sz w:val="28"/>
          <w:szCs w:val="28"/>
          <w:rtl w:val="true"/>
          <w:lang w:bidi="fa-IR"/>
        </w:rPr>
        <w:t>فلو کان الولد بنتاً واحدة فلأحد الزوجین نصیبه الأدنی، و الباقی یقسّم بین الباقی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لأحد الأبوین و الباقی للبنت، و لو کان بنتین فصاعداً، فإن کان أحد الزوجین هی الزوجة فلها نصیبها الأدنی، و الباقی یقسّم بین الباقی أخماساً، و إن کان هو الزوج فله نصیبه الأدنی و لأحد الأبوین السدس، و البقیّة للبنتین فصاعداً، و إن کان ذکراً واحداً أو متعدّداً، أو ذکوراً و إناثاً فلأحدهما نصیبه الأدنی، و السدس من أصل الترکة لأحد الأبوین، و الباقی للباقی، و مع الاختلاف فللذکر مثل حظّ الأُنثیین</w:t>
      </w:r>
      <w:r>
        <w:rPr>
          <w:rFonts w:eastAsia="IRNazanin" w:cs="IRNazanin"/>
          <w:color w:val="111111"/>
          <w:sz w:val="28"/>
          <w:szCs w:val="28"/>
          <w:rtl w:val="true"/>
          <w:lang w:bidi="fa-IR"/>
        </w:rPr>
        <w:t>.</w:t>
      </w:r>
    </w:p>
    <w:p>
      <w:pPr>
        <w:pStyle w:val="Heading4"/>
        <w:numPr>
          <w:ilvl w:val="3"/>
          <w:numId w:val="1"/>
        </w:numPr>
        <w:rPr/>
      </w:pPr>
      <w:bookmarkStart w:id="5777" w:name="__RefHeading___Toc4213618_581953129"/>
      <w:bookmarkStart w:id="5778" w:name="_Toc2669"/>
      <w:bookmarkEnd w:id="5777"/>
      <w:r>
        <w:rPr>
          <w:rtl w:val="true"/>
        </w:rPr>
        <w:t>(</w:t>
      </w:r>
      <w:r>
        <w:rPr>
          <w:rtl w:val="true"/>
        </w:rPr>
        <w:t xml:space="preserve">مسألة </w:t>
      </w:r>
      <w:r>
        <w:rPr/>
        <w:t>2027</w:t>
      </w:r>
      <w:r>
        <w:rPr>
          <w:rtl w:val="true"/>
        </w:rPr>
        <w:t xml:space="preserve">): </w:t>
      </w:r>
      <w:r>
        <w:rPr>
          <w:rtl w:val="true"/>
        </w:rPr>
        <w:t>لو اجتمع الأبوان و الأولاد و أحد الزوجین،</w:t>
      </w:r>
      <w:bookmarkEnd w:id="5778"/>
    </w:p>
    <w:p>
      <w:pPr>
        <w:pStyle w:val="BookText"/>
        <w:rPr/>
      </w:pPr>
      <w:r>
        <w:rPr>
          <w:rFonts w:ascii="IRNazanin" w:hAnsi="IRNazanin" w:eastAsia="IRNazanin"/>
          <w:color w:val="111111"/>
          <w:sz w:val="28"/>
          <w:sz w:val="28"/>
          <w:szCs w:val="28"/>
          <w:rtl w:val="true"/>
          <w:lang w:bidi="fa-IR"/>
        </w:rPr>
        <w:t>فإن کان الولد بنتاً واحدة فللزوج نصیبه الأدنی و للأبوین سدسان من الترکة، و الباقی للبنت، و النقص یرد علیها، و للزوجة نصیبها الأدنی، و تقسّم البقیّة بین الباقی أخماساً إن لم یکن للاُمّ حاجب عن الردّ، و إلّا فلها السدس، و الباقی یقسّم بین الأب و البنت أرباعاً، و لو کان الولد بنتین فصاعداً فلأحد الزوجین نصیبه الأدنی، و السدسان من أصل الترکة للأبوین، و الباقی للبنات فیرد النقص علیهنّ، و لو کان ذکراً واحداً أو متعدّداً، أو ذکوراً و إناثاً فلأحد الزوجین نصیبه الأدنی، و للأبوین سدسان من الأصل، و الباقی للأولاد للذکر مثل حظّ الأُنثیین</w:t>
      </w:r>
      <w:r>
        <w:rPr>
          <w:rFonts w:eastAsia="IRNazanin" w:cs="IRNazanin"/>
          <w:color w:val="111111"/>
          <w:sz w:val="28"/>
          <w:szCs w:val="28"/>
          <w:rtl w:val="true"/>
          <w:lang w:bidi="fa-IR"/>
        </w:rPr>
        <w:t>.</w:t>
      </w:r>
    </w:p>
    <w:p>
      <w:pPr>
        <w:pStyle w:val="Heading4"/>
        <w:numPr>
          <w:ilvl w:val="3"/>
          <w:numId w:val="1"/>
        </w:numPr>
        <w:rPr/>
      </w:pPr>
      <w:bookmarkStart w:id="5779" w:name="__RefHeading___Toc4213620_581953129"/>
      <w:bookmarkStart w:id="5780" w:name="_Toc2670"/>
      <w:bookmarkEnd w:id="5779"/>
      <w:r>
        <w:rPr>
          <w:rtl w:val="true"/>
        </w:rPr>
        <w:t>(</w:t>
      </w:r>
      <w:r>
        <w:rPr>
          <w:rtl w:val="true"/>
        </w:rPr>
        <w:t xml:space="preserve">مسألة </w:t>
      </w:r>
      <w:r>
        <w:rPr/>
        <w:t>2028</w:t>
      </w:r>
      <w:r>
        <w:rPr>
          <w:rtl w:val="true"/>
        </w:rPr>
        <w:t xml:space="preserve">): </w:t>
      </w:r>
      <w:r>
        <w:rPr>
          <w:rtl w:val="true"/>
        </w:rPr>
        <w:t>إذا لم یکن للمیّت ابن أو بنت بلا واسطة</w:t>
      </w:r>
      <w:bookmarkEnd w:id="5780"/>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الإرث لأولادهما، فیرث ولد الابن حصّة أبیه و إن کان أُنثی، و یرث ولد البنت حصّة امّه و إن کان</w:t>
      </w:r>
      <w:bookmarkStart w:id="5781" w:name="pg5769_39125"/>
    </w:p>
    <w:p>
      <w:pPr>
        <w:pStyle w:val="BookText"/>
        <w:rPr/>
      </w:pPr>
      <w:bookmarkEnd w:id="5781"/>
      <w:r>
        <w:rPr>
          <w:rFonts w:ascii="IRNazanin" w:hAnsi="IRNazanin" w:eastAsia="IRNazanin"/>
          <w:color w:val="111111"/>
          <w:sz w:val="28"/>
          <w:sz w:val="28"/>
          <w:szCs w:val="28"/>
          <w:rtl w:val="true"/>
          <w:lang w:bidi="fa-IR"/>
        </w:rPr>
        <w:t>ذکراً، و مع التعدّد فی کلا الفرضین للذکر مثل حظّ الأُنثیین، فلو مات شخص عن بنت ابن و ابن بنت أخذت البنت سهمین و أخذ الابن سهماً واحداً</w:t>
      </w:r>
      <w:r>
        <w:rPr>
          <w:rFonts w:eastAsia="IRNazanin" w:cs="IRNazanin"/>
          <w:color w:val="111111"/>
          <w:sz w:val="28"/>
          <w:szCs w:val="28"/>
          <w:rtl w:val="true"/>
          <w:lang w:bidi="fa-IR"/>
        </w:rPr>
        <w:t>.</w:t>
      </w:r>
    </w:p>
    <w:p>
      <w:pPr>
        <w:pStyle w:val="Heading3"/>
        <w:numPr>
          <w:ilvl w:val="2"/>
          <w:numId w:val="1"/>
        </w:numPr>
        <w:rPr/>
      </w:pPr>
      <w:bookmarkStart w:id="5782" w:name="__RefHeading___Toc4213622_581953129"/>
      <w:bookmarkStart w:id="5783" w:name="_Toc2671"/>
      <w:bookmarkEnd w:id="5782"/>
      <w:r>
        <w:rPr>
          <w:rtl w:val="true"/>
        </w:rPr>
        <w:t>إرث الطبقة الثانیة</w:t>
      </w:r>
      <w:bookmarkEnd w:id="5783"/>
    </w:p>
    <w:p>
      <w:pPr>
        <w:pStyle w:val="Heading4"/>
        <w:numPr>
          <w:ilvl w:val="3"/>
          <w:numId w:val="1"/>
        </w:numPr>
        <w:rPr/>
      </w:pPr>
      <w:bookmarkStart w:id="5784" w:name="__RefHeading___Toc4213624_581953129"/>
      <w:bookmarkStart w:id="5785" w:name="_Toc2672"/>
      <w:bookmarkEnd w:id="5784"/>
      <w:r>
        <w:rPr>
          <w:rtl w:val="true"/>
        </w:rPr>
        <w:t>اشارة</w:t>
      </w:r>
      <w:bookmarkEnd w:id="5785"/>
    </w:p>
    <w:p>
      <w:pPr>
        <w:pStyle w:val="BookText"/>
        <w:rPr/>
      </w:pPr>
      <w:r>
        <w:rPr>
          <w:rFonts w:ascii="IRNazanin" w:hAnsi="IRNazanin" w:eastAsia="IRNazanin"/>
          <w:color w:val="111111"/>
          <w:sz w:val="28"/>
          <w:sz w:val="28"/>
          <w:szCs w:val="28"/>
          <w:rtl w:val="true"/>
          <w:lang w:bidi="fa-IR"/>
        </w:rPr>
        <w:t>سبق أنّ الإخوة من الطبقة الثانیة مع الجدّ و الجدّة</w:t>
      </w:r>
      <w:r>
        <w:rPr>
          <w:rFonts w:eastAsia="IRNazanin" w:cs="IRNazanin"/>
          <w:color w:val="111111"/>
          <w:sz w:val="28"/>
          <w:szCs w:val="28"/>
          <w:rtl w:val="true"/>
          <w:lang w:bidi="fa-IR"/>
        </w:rPr>
        <w:t>.</w:t>
      </w:r>
    </w:p>
    <w:p>
      <w:pPr>
        <w:pStyle w:val="Heading4"/>
        <w:numPr>
          <w:ilvl w:val="3"/>
          <w:numId w:val="1"/>
        </w:numPr>
        <w:rPr/>
      </w:pPr>
      <w:bookmarkStart w:id="5786" w:name="__RefHeading___Toc4213626_581953129"/>
      <w:bookmarkStart w:id="5787" w:name="_Toc2673"/>
      <w:bookmarkEnd w:id="5786"/>
      <w:r>
        <w:rPr>
          <w:rtl w:val="true"/>
        </w:rPr>
        <w:t>(</w:t>
      </w:r>
      <w:r>
        <w:rPr>
          <w:rtl w:val="true"/>
        </w:rPr>
        <w:t xml:space="preserve">مسألة </w:t>
      </w:r>
      <w:r>
        <w:rPr/>
        <w:t>2029</w:t>
      </w:r>
      <w:r>
        <w:rPr>
          <w:rtl w:val="true"/>
        </w:rPr>
        <w:t xml:space="preserve">): </w:t>
      </w:r>
      <w:r>
        <w:rPr>
          <w:rtl w:val="true"/>
        </w:rPr>
        <w:t>إذا کان وارث المیّت أخاً واحداً، أو أُختاً واحدة،</w:t>
      </w:r>
      <w:bookmarkEnd w:id="5787"/>
    </w:p>
    <w:p>
      <w:pPr>
        <w:pStyle w:val="BookText"/>
        <w:rPr/>
      </w:pPr>
      <w:r>
        <w:rPr>
          <w:rFonts w:ascii="IRNazanin" w:hAnsi="IRNazanin" w:eastAsia="IRNazanin"/>
          <w:color w:val="111111"/>
          <w:sz w:val="28"/>
          <w:sz w:val="28"/>
          <w:szCs w:val="28"/>
          <w:rtl w:val="true"/>
          <w:lang w:bidi="fa-IR"/>
        </w:rPr>
        <w:t>فللأخ أو الأخت المال کلّه، سواء کانت الاُخُوّة باعتبار الأب، أو الأُمّ، أو باعتبارهما معاً</w:t>
      </w:r>
      <w:r>
        <w:rPr>
          <w:rFonts w:eastAsia="IRNazanin" w:cs="IRNazanin"/>
          <w:color w:val="111111"/>
          <w:sz w:val="28"/>
          <w:szCs w:val="28"/>
          <w:rtl w:val="true"/>
          <w:lang w:bidi="fa-IR"/>
        </w:rPr>
        <w:t>.</w:t>
      </w:r>
    </w:p>
    <w:p>
      <w:pPr>
        <w:pStyle w:val="Heading4"/>
        <w:numPr>
          <w:ilvl w:val="3"/>
          <w:numId w:val="1"/>
        </w:numPr>
        <w:rPr/>
      </w:pPr>
      <w:bookmarkStart w:id="5788" w:name="__RefHeading___Toc4213628_581953129"/>
      <w:bookmarkStart w:id="5789" w:name="_Toc2674"/>
      <w:bookmarkEnd w:id="5788"/>
      <w:r>
        <w:rPr>
          <w:rtl w:val="true"/>
        </w:rPr>
        <w:t>(</w:t>
      </w:r>
      <w:r>
        <w:rPr>
          <w:rtl w:val="true"/>
        </w:rPr>
        <w:t xml:space="preserve">مسألة </w:t>
      </w:r>
      <w:r>
        <w:rPr/>
        <w:t>2030</w:t>
      </w:r>
      <w:r>
        <w:rPr>
          <w:rtl w:val="true"/>
        </w:rPr>
        <w:t xml:space="preserve">): </w:t>
      </w:r>
      <w:r>
        <w:rPr>
          <w:rtl w:val="true"/>
        </w:rPr>
        <w:t>إذا ورث المیّت إخوة متعدّدون کلّهم إخوته لأبیه و أُمّه، أو کلّهم إخوته لأبیه فقط،</w:t>
      </w:r>
      <w:bookmarkEnd w:id="5789"/>
    </w:p>
    <w:p>
      <w:pPr>
        <w:pStyle w:val="BookText"/>
        <w:rPr/>
      </w:pPr>
      <w:r>
        <w:rPr>
          <w:rFonts w:ascii="IRNazanin" w:hAnsi="IRNazanin" w:eastAsia="IRNazanin"/>
          <w:color w:val="111111"/>
          <w:sz w:val="28"/>
          <w:sz w:val="28"/>
          <w:szCs w:val="28"/>
          <w:rtl w:val="true"/>
          <w:lang w:bidi="fa-IR"/>
        </w:rPr>
        <w:t>فیقسّم المال بینهم بالسویّة إن کانوا جمیعاً ذکوراً و إناثا، و إلّا قسّم علی قاعدة أنّ للذکر ضعف ما للأُنثی، فللأخ سهمان و للأُخت سهم</w:t>
      </w:r>
      <w:r>
        <w:rPr>
          <w:rFonts w:eastAsia="IRNazanin" w:cs="IRNazanin"/>
          <w:color w:val="111111"/>
          <w:sz w:val="28"/>
          <w:szCs w:val="28"/>
          <w:rtl w:val="true"/>
          <w:lang w:bidi="fa-IR"/>
        </w:rPr>
        <w:t>.</w:t>
      </w:r>
    </w:p>
    <w:p>
      <w:pPr>
        <w:pStyle w:val="Heading4"/>
        <w:numPr>
          <w:ilvl w:val="3"/>
          <w:numId w:val="1"/>
        </w:numPr>
        <w:rPr/>
      </w:pPr>
      <w:bookmarkStart w:id="5790" w:name="__RefHeading___Toc4213630_581953129"/>
      <w:bookmarkStart w:id="5791" w:name="_Toc2675"/>
      <w:bookmarkEnd w:id="5790"/>
      <w:r>
        <w:rPr>
          <w:rtl w:val="true"/>
        </w:rPr>
        <w:t>(</w:t>
      </w:r>
      <w:r>
        <w:rPr>
          <w:rtl w:val="true"/>
        </w:rPr>
        <w:t xml:space="preserve">مسألة </w:t>
      </w:r>
      <w:r>
        <w:rPr/>
        <w:t>2031</w:t>
      </w:r>
      <w:r>
        <w:rPr>
          <w:rtl w:val="true"/>
        </w:rPr>
        <w:t xml:space="preserve">): </w:t>
      </w:r>
      <w:r>
        <w:rPr>
          <w:rtl w:val="true"/>
        </w:rPr>
        <w:t>أن ورث المیّت إخوة متعدّدون، کلّهم إخوته لأُمّه،</w:t>
      </w:r>
      <w:bookmarkEnd w:id="5791"/>
    </w:p>
    <w:p>
      <w:pPr>
        <w:pStyle w:val="BookText"/>
        <w:rPr/>
      </w:pPr>
      <w:r>
        <w:rPr>
          <w:rFonts w:ascii="IRNazanin" w:hAnsi="IRNazanin" w:eastAsia="IRNazanin"/>
          <w:color w:val="111111"/>
          <w:sz w:val="28"/>
          <w:sz w:val="28"/>
          <w:szCs w:val="28"/>
          <w:rtl w:val="true"/>
          <w:lang w:bidi="fa-IR"/>
        </w:rPr>
        <w:t>فیقسّم المال بینهم بالسویّة، سواء کانوا ذکوراً أم إناثاً أم مختلفین</w:t>
      </w:r>
      <w:r>
        <w:rPr>
          <w:rFonts w:eastAsia="IRNazanin" w:cs="IRNazanin"/>
          <w:color w:val="111111"/>
          <w:sz w:val="28"/>
          <w:szCs w:val="28"/>
          <w:rtl w:val="true"/>
          <w:lang w:bidi="fa-IR"/>
        </w:rPr>
        <w:t>.</w:t>
      </w:r>
    </w:p>
    <w:p>
      <w:pPr>
        <w:pStyle w:val="Heading4"/>
        <w:numPr>
          <w:ilvl w:val="3"/>
          <w:numId w:val="1"/>
        </w:numPr>
        <w:rPr/>
      </w:pPr>
      <w:bookmarkStart w:id="5792" w:name="__RefHeading___Toc4213632_581953129"/>
      <w:bookmarkStart w:id="5793" w:name="_Toc2676"/>
      <w:bookmarkEnd w:id="5792"/>
      <w:r>
        <w:rPr>
          <w:rtl w:val="true"/>
        </w:rPr>
        <w:t>(</w:t>
      </w:r>
      <w:r>
        <w:rPr>
          <w:rtl w:val="true"/>
        </w:rPr>
        <w:t xml:space="preserve">مسألة </w:t>
      </w:r>
      <w:r>
        <w:rPr/>
        <w:t>2032</w:t>
      </w:r>
      <w:r>
        <w:rPr>
          <w:rtl w:val="true"/>
        </w:rPr>
        <w:t xml:space="preserve">): </w:t>
      </w:r>
      <w:r>
        <w:rPr>
          <w:rtl w:val="true"/>
        </w:rPr>
        <w:t>إن اجتمع الأخ للأبوین مع الأخ للأب فلا یرث الأخ للأب شیئاً،</w:t>
      </w:r>
      <w:bookmarkEnd w:id="5793"/>
    </w:p>
    <w:p>
      <w:pPr>
        <w:pStyle w:val="BookText"/>
        <w:rPr/>
      </w:pPr>
      <w:r>
        <w:rPr>
          <w:rFonts w:ascii="IRNazanin" w:hAnsi="IRNazanin" w:eastAsia="IRNazanin"/>
          <w:color w:val="111111"/>
          <w:sz w:val="28"/>
          <w:sz w:val="28"/>
          <w:szCs w:val="28"/>
          <w:rtl w:val="true"/>
          <w:lang w:bidi="fa-IR"/>
        </w:rPr>
        <w:t>و مع فقد الأخ للأبوین فیقوم الأخ للأب مقامه</w:t>
      </w:r>
      <w:r>
        <w:rPr>
          <w:rFonts w:eastAsia="IRNazanin" w:cs="IRNazanin"/>
          <w:color w:val="111111"/>
          <w:sz w:val="28"/>
          <w:szCs w:val="28"/>
          <w:rtl w:val="true"/>
          <w:lang w:bidi="fa-IR"/>
        </w:rPr>
        <w:t>.</w:t>
      </w:r>
    </w:p>
    <w:p>
      <w:pPr>
        <w:pStyle w:val="Heading4"/>
        <w:numPr>
          <w:ilvl w:val="3"/>
          <w:numId w:val="1"/>
        </w:numPr>
        <w:rPr/>
      </w:pPr>
      <w:bookmarkStart w:id="5794" w:name="__RefHeading___Toc4213634_581953129"/>
      <w:bookmarkStart w:id="5795" w:name="_Toc2677"/>
      <w:bookmarkEnd w:id="5794"/>
      <w:r>
        <w:rPr>
          <w:rtl w:val="true"/>
        </w:rPr>
        <w:t>(</w:t>
      </w:r>
      <w:r>
        <w:rPr>
          <w:rtl w:val="true"/>
        </w:rPr>
        <w:t xml:space="preserve">مسألة </w:t>
      </w:r>
      <w:r>
        <w:rPr/>
        <w:t>2033</w:t>
      </w:r>
      <w:r>
        <w:rPr>
          <w:rtl w:val="true"/>
        </w:rPr>
        <w:t xml:space="preserve">): </w:t>
      </w:r>
      <w:r>
        <w:rPr>
          <w:rtl w:val="true"/>
        </w:rPr>
        <w:t>إن اجتمع الإخوة للأبوین، أو الإخوة للأب إذا لم یکن إخوة للأبوین مع أخ واحد أو أُخت واحدة للاُمّ،</w:t>
      </w:r>
      <w:bookmarkEnd w:id="5795"/>
    </w:p>
    <w:p>
      <w:pPr>
        <w:pStyle w:val="BookText"/>
        <w:rPr/>
      </w:pPr>
      <w:r>
        <w:rPr>
          <w:rFonts w:ascii="IRNazanin" w:hAnsi="IRNazanin" w:eastAsia="IRNazanin"/>
          <w:color w:val="111111"/>
          <w:sz w:val="28"/>
          <w:sz w:val="28"/>
          <w:szCs w:val="28"/>
          <w:rtl w:val="true"/>
          <w:lang w:bidi="fa-IR"/>
        </w:rPr>
        <w:t>فیعطی للأخ أو الأُخت للأُمّ سدس واحد، و قسّم الباقی علی سائر الإخوة، للذکر ضعف ما للأُنثی</w:t>
      </w:r>
      <w:r>
        <w:rPr>
          <w:rFonts w:eastAsia="IRNazanin" w:cs="IRNazanin"/>
          <w:color w:val="111111"/>
          <w:sz w:val="28"/>
          <w:szCs w:val="28"/>
          <w:rtl w:val="true"/>
          <w:lang w:bidi="fa-IR"/>
        </w:rPr>
        <w:t>.</w:t>
      </w:r>
    </w:p>
    <w:p>
      <w:pPr>
        <w:pStyle w:val="Heading4"/>
        <w:numPr>
          <w:ilvl w:val="3"/>
          <w:numId w:val="1"/>
        </w:numPr>
        <w:rPr/>
      </w:pPr>
      <w:bookmarkStart w:id="5796" w:name="__RefHeading___Toc4213636_581953129"/>
      <w:bookmarkStart w:id="5797" w:name="_Toc2678"/>
      <w:bookmarkEnd w:id="5796"/>
      <w:r>
        <w:rPr>
          <w:rtl w:val="true"/>
        </w:rPr>
        <w:t>(</w:t>
      </w:r>
      <w:r>
        <w:rPr>
          <w:rtl w:val="true"/>
        </w:rPr>
        <w:t xml:space="preserve">مسألة </w:t>
      </w:r>
      <w:r>
        <w:rPr/>
        <w:t>2034</w:t>
      </w:r>
      <w:r>
        <w:rPr>
          <w:rtl w:val="true"/>
        </w:rPr>
        <w:t xml:space="preserve">): </w:t>
      </w:r>
      <w:r>
        <w:rPr>
          <w:rtl w:val="true"/>
        </w:rPr>
        <w:t>لو اجتمع الإخوة للأبوین، أو الإخوة للأب</w:t>
      </w:r>
      <w:bookmarkEnd w:id="5797"/>
    </w:p>
    <w:p>
      <w:pPr>
        <w:pStyle w:val="BookText"/>
        <w:rPr/>
      </w:pPr>
      <w:r>
        <w:rPr>
          <w:rFonts w:ascii="IRNazanin" w:hAnsi="IRNazanin" w:eastAsia="IRNazanin"/>
          <w:color w:val="111111"/>
          <w:sz w:val="28"/>
          <w:sz w:val="28"/>
          <w:szCs w:val="28"/>
          <w:rtl w:val="true"/>
          <w:lang w:bidi="fa-IR"/>
        </w:rPr>
        <w:t>إذا لم یکن إخوة للأبوین مع إخوة و أخوات للاُمّ، فینقسم المیراث ثلاثة أسهم، یعطی سهم منها للإخوة من الاُمّ یتقاسمونه بالسویّة ذکوراً و إناثاً، و السهمان الآخران للباقین، للذکر ضعف ما للأُنثی</w:t>
      </w:r>
      <w:r>
        <w:rPr>
          <w:rFonts w:eastAsia="IRNazanin" w:cs="IRNazanin"/>
          <w:color w:val="111111"/>
          <w:sz w:val="28"/>
          <w:szCs w:val="28"/>
          <w:rtl w:val="true"/>
          <w:lang w:bidi="fa-IR"/>
        </w:rPr>
        <w:t>.</w:t>
      </w:r>
    </w:p>
    <w:p>
      <w:pPr>
        <w:pStyle w:val="Heading4"/>
        <w:numPr>
          <w:ilvl w:val="3"/>
          <w:numId w:val="1"/>
        </w:numPr>
        <w:rPr/>
      </w:pPr>
      <w:bookmarkStart w:id="5798" w:name="__RefHeading___Toc4213638_581953129"/>
      <w:bookmarkStart w:id="5799" w:name="_Toc2679"/>
      <w:bookmarkEnd w:id="5798"/>
      <w:r>
        <w:rPr>
          <w:rtl w:val="true"/>
        </w:rPr>
        <w:t>(</w:t>
      </w:r>
      <w:r>
        <w:rPr>
          <w:rtl w:val="true"/>
        </w:rPr>
        <w:t xml:space="preserve">مسألة </w:t>
      </w:r>
      <w:r>
        <w:rPr/>
        <w:t>2035</w:t>
      </w:r>
      <w:r>
        <w:rPr>
          <w:rtl w:val="true"/>
        </w:rPr>
        <w:t xml:space="preserve">): </w:t>
      </w:r>
      <w:r>
        <w:rPr>
          <w:rtl w:val="true"/>
        </w:rPr>
        <w:t>لو انفرد الجدّ أو الجدّة لأبیه أو لأُمّه</w:t>
      </w:r>
      <w:r>
        <w:rPr>
          <w:rtl w:val="true"/>
        </w:rPr>
        <w:t>:</w:t>
      </w:r>
      <w:bookmarkEnd w:id="5799"/>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فالمال کلّه للجدّ أو الجدّة،</w:t>
      </w:r>
      <w:bookmarkStart w:id="5800" w:name="pg5769_39126"/>
    </w:p>
    <w:p>
      <w:pPr>
        <w:pStyle w:val="BookText"/>
        <w:rPr/>
      </w:pPr>
      <w:bookmarkEnd w:id="5800"/>
      <w:r>
        <w:rPr>
          <w:rFonts w:ascii="IRNazanin" w:hAnsi="IRNazanin" w:eastAsia="IRNazanin"/>
          <w:color w:val="111111"/>
          <w:sz w:val="28"/>
          <w:sz w:val="28"/>
          <w:szCs w:val="28"/>
          <w:rtl w:val="true"/>
          <w:lang w:bidi="fa-IR"/>
        </w:rPr>
        <w:t>و مع الجدّ الأقرب أو الجدّة لا یرث الأبعد</w:t>
      </w:r>
      <w:r>
        <w:rPr>
          <w:rFonts w:eastAsia="IRNazanin" w:cs="IRNazanin"/>
          <w:color w:val="111111"/>
          <w:sz w:val="28"/>
          <w:szCs w:val="28"/>
          <w:rtl w:val="true"/>
          <w:lang w:bidi="fa-IR"/>
        </w:rPr>
        <w:t>.</w:t>
      </w:r>
    </w:p>
    <w:p>
      <w:pPr>
        <w:pStyle w:val="Heading4"/>
        <w:numPr>
          <w:ilvl w:val="3"/>
          <w:numId w:val="1"/>
        </w:numPr>
        <w:rPr/>
      </w:pPr>
      <w:bookmarkStart w:id="5801" w:name="__RefHeading___Toc4213640_581953129"/>
      <w:bookmarkStart w:id="5802" w:name="_Toc2680"/>
      <w:bookmarkEnd w:id="5801"/>
      <w:r>
        <w:rPr>
          <w:rtl w:val="true"/>
        </w:rPr>
        <w:t>(</w:t>
      </w:r>
      <w:r>
        <w:rPr>
          <w:rtl w:val="true"/>
        </w:rPr>
        <w:t xml:space="preserve">مسألة </w:t>
      </w:r>
      <w:r>
        <w:rPr/>
        <w:t>2036</w:t>
      </w:r>
      <w:r>
        <w:rPr>
          <w:rtl w:val="true"/>
        </w:rPr>
        <w:t xml:space="preserve">): </w:t>
      </w:r>
      <w:r>
        <w:rPr>
          <w:rtl w:val="true"/>
        </w:rPr>
        <w:t>إذا کان الوارث الجدّ و الجدّة للأب،</w:t>
      </w:r>
      <w:bookmarkEnd w:id="5802"/>
    </w:p>
    <w:p>
      <w:pPr>
        <w:pStyle w:val="BookText"/>
        <w:rPr/>
      </w:pPr>
      <w:r>
        <w:rPr>
          <w:rFonts w:ascii="IRNazanin" w:hAnsi="IRNazanin" w:eastAsia="IRNazanin"/>
          <w:color w:val="111111"/>
          <w:sz w:val="28"/>
          <w:sz w:val="28"/>
          <w:szCs w:val="28"/>
          <w:rtl w:val="true"/>
          <w:lang w:bidi="fa-IR"/>
        </w:rPr>
        <w:t>فللجدّ الثلثان و للجدّة الثلث، و لو کان للاُمّ فیقسّم المال بینهما بالسویّة</w:t>
      </w:r>
      <w:r>
        <w:rPr>
          <w:rFonts w:eastAsia="IRNazanin" w:cs="IRNazanin"/>
          <w:color w:val="111111"/>
          <w:sz w:val="28"/>
          <w:szCs w:val="28"/>
          <w:rtl w:val="true"/>
          <w:lang w:bidi="fa-IR"/>
        </w:rPr>
        <w:t>.</w:t>
      </w:r>
    </w:p>
    <w:p>
      <w:pPr>
        <w:pStyle w:val="Heading4"/>
        <w:numPr>
          <w:ilvl w:val="3"/>
          <w:numId w:val="1"/>
        </w:numPr>
        <w:rPr/>
      </w:pPr>
      <w:bookmarkStart w:id="5803" w:name="__RefHeading___Toc4213642_581953129"/>
      <w:bookmarkStart w:id="5804" w:name="_Toc2681"/>
      <w:bookmarkEnd w:id="5803"/>
      <w:r>
        <w:rPr>
          <w:rtl w:val="true"/>
        </w:rPr>
        <w:t>(</w:t>
      </w:r>
      <w:r>
        <w:rPr>
          <w:rtl w:val="true"/>
        </w:rPr>
        <w:t xml:space="preserve">مسألة </w:t>
      </w:r>
      <w:r>
        <w:rPr/>
        <w:t>2037</w:t>
      </w:r>
      <w:r>
        <w:rPr>
          <w:rtl w:val="true"/>
        </w:rPr>
        <w:t xml:space="preserve">): </w:t>
      </w:r>
      <w:r>
        <w:rPr>
          <w:rtl w:val="true"/>
        </w:rPr>
        <w:t>لو کان الوارث أحد جدّیه لأبیه مع أحد جدّیه لاُمّه،</w:t>
      </w:r>
      <w:bookmarkEnd w:id="5804"/>
    </w:p>
    <w:p>
      <w:pPr>
        <w:pStyle w:val="BookText"/>
        <w:rPr/>
      </w:pPr>
      <w:r>
        <w:rPr>
          <w:rFonts w:ascii="Amiri" w:hAnsi="Amiri" w:eastAsia="Amiri" w:cs="Amiri"/>
          <w:color w:val="111111"/>
          <w:sz w:val="28"/>
          <w:sz w:val="28"/>
          <w:szCs w:val="28"/>
          <w:rtl w:val="true"/>
          <w:lang w:bidi="ar-SA"/>
        </w:rPr>
        <w:t>فللجدّ أو الجدّة من الاُمّ الثلث، و الباقی للجدّ أو الجدّة من الأب</w:t>
      </w:r>
      <w:r>
        <w:rPr>
          <w:rFonts w:eastAsia="Amiri" w:cs="Amiri" w:ascii="Amiri" w:hAnsi="Amiri"/>
          <w:color w:val="111111"/>
          <w:sz w:val="28"/>
          <w:szCs w:val="28"/>
          <w:rtl w:val="true"/>
          <w:lang w:bidi="ar-SA"/>
        </w:rPr>
        <w:t>.</w:t>
      </w:r>
    </w:p>
    <w:p>
      <w:pPr>
        <w:pStyle w:val="Heading4"/>
        <w:numPr>
          <w:ilvl w:val="3"/>
          <w:numId w:val="1"/>
        </w:numPr>
        <w:rPr/>
      </w:pPr>
      <w:bookmarkStart w:id="5805" w:name="__RefHeading___Toc4213644_581953129"/>
      <w:bookmarkStart w:id="5806" w:name="_Toc2682"/>
      <w:bookmarkEnd w:id="5805"/>
      <w:r>
        <w:rPr>
          <w:rtl w:val="true"/>
        </w:rPr>
        <w:t>(</w:t>
      </w:r>
      <w:r>
        <w:rPr>
          <w:rtl w:val="true"/>
        </w:rPr>
        <w:t xml:space="preserve">مسألة </w:t>
      </w:r>
      <w:r>
        <w:rPr/>
        <w:t>2038</w:t>
      </w:r>
      <w:r>
        <w:rPr>
          <w:rtl w:val="true"/>
        </w:rPr>
        <w:t xml:space="preserve">): </w:t>
      </w:r>
      <w:r>
        <w:rPr>
          <w:rtl w:val="true"/>
        </w:rPr>
        <w:t>لو اجتمع جدّ و جدّة أو أحدهما من قبل الاُمّ مع الإخوة من قبلها،</w:t>
      </w:r>
      <w:bookmarkEnd w:id="5806"/>
    </w:p>
    <w:p>
      <w:pPr>
        <w:pStyle w:val="BookText"/>
        <w:rPr/>
      </w:pPr>
      <w:r>
        <w:rPr>
          <w:rFonts w:ascii="IRNazanin" w:hAnsi="IRNazanin" w:eastAsia="IRNazanin"/>
          <w:color w:val="111111"/>
          <w:sz w:val="28"/>
          <w:sz w:val="28"/>
          <w:szCs w:val="28"/>
          <w:rtl w:val="true"/>
          <w:lang w:bidi="fa-IR"/>
        </w:rPr>
        <w:t>کان الجدّ کالأخ منها و الجدّة کالأُخت منها، و یقسّم بینهم بالسویّة مطلقاً</w:t>
      </w:r>
      <w:r>
        <w:rPr>
          <w:rFonts w:eastAsia="IRNazanin" w:cs="IRNazanin"/>
          <w:color w:val="111111"/>
          <w:sz w:val="28"/>
          <w:szCs w:val="28"/>
          <w:rtl w:val="true"/>
          <w:lang w:bidi="fa-IR"/>
        </w:rPr>
        <w:t>.</w:t>
      </w:r>
    </w:p>
    <w:p>
      <w:pPr>
        <w:pStyle w:val="Heading4"/>
        <w:numPr>
          <w:ilvl w:val="3"/>
          <w:numId w:val="1"/>
        </w:numPr>
        <w:rPr/>
      </w:pPr>
      <w:bookmarkStart w:id="5807" w:name="__RefHeading___Toc4213646_581953129"/>
      <w:bookmarkStart w:id="5808" w:name="_Toc2683"/>
      <w:bookmarkEnd w:id="5807"/>
      <w:r>
        <w:rPr>
          <w:rtl w:val="true"/>
        </w:rPr>
        <w:t>(</w:t>
      </w:r>
      <w:r>
        <w:rPr>
          <w:rtl w:val="true"/>
        </w:rPr>
        <w:t xml:space="preserve">مسألة </w:t>
      </w:r>
      <w:r>
        <w:rPr/>
        <w:t>2039</w:t>
      </w:r>
      <w:r>
        <w:rPr>
          <w:rtl w:val="true"/>
        </w:rPr>
        <w:t xml:space="preserve">): </w:t>
      </w:r>
      <w:r>
        <w:rPr>
          <w:rtl w:val="true"/>
        </w:rPr>
        <w:t>لو اجتمع جدّ و جدّة أو أحدهما من قبل الأب و الأُمّ أو الأب مع الإخوة من قبله،</w:t>
      </w:r>
      <w:bookmarkEnd w:id="5808"/>
    </w:p>
    <w:p>
      <w:pPr>
        <w:pStyle w:val="BookText"/>
        <w:rPr/>
      </w:pPr>
      <w:r>
        <w:rPr>
          <w:rFonts w:ascii="IRNazanin" w:hAnsi="IRNazanin" w:eastAsia="IRNazanin"/>
          <w:color w:val="111111"/>
          <w:sz w:val="28"/>
          <w:sz w:val="28"/>
          <w:szCs w:val="28"/>
          <w:rtl w:val="true"/>
          <w:lang w:bidi="fa-IR"/>
        </w:rPr>
        <w:t>فالجدّ بمنزلة الأخ من قبله، و الجدّة بمنزلة الأُخت من قبله، فللذکر مثل حظّ الأُنثیین</w:t>
      </w:r>
      <w:r>
        <w:rPr>
          <w:rFonts w:eastAsia="IRNazanin" w:cs="IRNazanin"/>
          <w:color w:val="111111"/>
          <w:sz w:val="28"/>
          <w:szCs w:val="28"/>
          <w:rtl w:val="true"/>
          <w:lang w:bidi="fa-IR"/>
        </w:rPr>
        <w:t>.</w:t>
      </w:r>
    </w:p>
    <w:p>
      <w:pPr>
        <w:pStyle w:val="Heading4"/>
        <w:numPr>
          <w:ilvl w:val="3"/>
          <w:numId w:val="1"/>
        </w:numPr>
        <w:rPr/>
      </w:pPr>
      <w:bookmarkStart w:id="5809" w:name="__RefHeading___Toc4213648_581953129"/>
      <w:bookmarkStart w:id="5810" w:name="_Toc2684"/>
      <w:bookmarkEnd w:id="5809"/>
      <w:r>
        <w:rPr>
          <w:rtl w:val="true"/>
        </w:rPr>
        <w:t>(</w:t>
      </w:r>
      <w:r>
        <w:rPr>
          <w:rtl w:val="true"/>
        </w:rPr>
        <w:t xml:space="preserve">مسألة </w:t>
      </w:r>
      <w:r>
        <w:rPr/>
        <w:t>2040</w:t>
      </w:r>
      <w:r>
        <w:rPr>
          <w:rtl w:val="true"/>
        </w:rPr>
        <w:t xml:space="preserve">): </w:t>
      </w:r>
      <w:r>
        <w:rPr>
          <w:rtl w:val="true"/>
        </w:rPr>
        <w:t>لو اجتمع الإخوة من قبل الأب و الأُمّ، أو من قبل الأب مع الجدّ أو الجدّة، أو هما من قبل الاُمّ،</w:t>
      </w:r>
      <w:bookmarkEnd w:id="5810"/>
    </w:p>
    <w:p>
      <w:pPr>
        <w:pStyle w:val="BookText"/>
        <w:rPr/>
      </w:pPr>
      <w:r>
        <w:rPr>
          <w:rFonts w:ascii="IRNazanin" w:hAnsi="IRNazanin" w:eastAsia="IRNazanin"/>
          <w:color w:val="111111"/>
          <w:sz w:val="28"/>
          <w:sz w:val="28"/>
          <w:szCs w:val="28"/>
          <w:rtl w:val="true"/>
          <w:lang w:bidi="fa-IR"/>
        </w:rPr>
        <w:t>فالثلث من الترکة للجدّ، و مع التعدّد یقسّم بالسویّة مطلقاً، و الثلثان للإخوة، و مع التعدّد و الاختلاف للذکر ضعف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أُخت واحدة مع الجدودة من الاُمّ فالنصف للأُخت فرضاً و الثلث للجدودة، و فی السدس إشکال؛ من حیث إنّه هل یردّ علی الأُخت أو علیها و علی الجدودة؟ فلا یترک الاحتیاط، و إن کان الأرجح أنّ للأُخت الثلثین و للجدودة الثلث کسائر الفروض</w:t>
      </w:r>
      <w:r>
        <w:rPr>
          <w:rFonts w:eastAsia="IRNazanin" w:cs="IRNazanin"/>
          <w:color w:val="111111"/>
          <w:sz w:val="28"/>
          <w:szCs w:val="28"/>
          <w:rtl w:val="true"/>
          <w:lang w:bidi="fa-IR"/>
        </w:rPr>
        <w:t>.</w:t>
      </w:r>
    </w:p>
    <w:p>
      <w:pPr>
        <w:pStyle w:val="Heading4"/>
        <w:numPr>
          <w:ilvl w:val="3"/>
          <w:numId w:val="1"/>
        </w:numPr>
        <w:rPr/>
      </w:pPr>
      <w:bookmarkStart w:id="5811" w:name="__RefHeading___Toc4213650_581953129"/>
      <w:bookmarkStart w:id="5812" w:name="_Toc2685"/>
      <w:bookmarkEnd w:id="5811"/>
      <w:r>
        <w:rPr>
          <w:rtl w:val="true"/>
        </w:rPr>
        <w:t>(</w:t>
      </w:r>
      <w:r>
        <w:rPr>
          <w:rtl w:val="true"/>
        </w:rPr>
        <w:t xml:space="preserve">مسألة </w:t>
      </w:r>
      <w:r>
        <w:rPr/>
        <w:t>2041</w:t>
      </w:r>
      <w:r>
        <w:rPr>
          <w:rtl w:val="true"/>
        </w:rPr>
        <w:t xml:space="preserve">): </w:t>
      </w:r>
      <w:r>
        <w:rPr>
          <w:rtl w:val="true"/>
        </w:rPr>
        <w:t>لو اجتمع الجدودة من قبل الأب مع الإخوة من قبل الاُمّ،</w:t>
      </w:r>
      <w:bookmarkEnd w:id="5812"/>
    </w:p>
    <w:p>
      <w:pPr>
        <w:pStyle w:val="BookText"/>
        <w:rPr/>
      </w:pPr>
      <w:r>
        <w:rPr>
          <w:rFonts w:ascii="IRNazanin" w:hAnsi="IRNazanin" w:eastAsia="IRNazanin"/>
          <w:color w:val="111111"/>
          <w:sz w:val="28"/>
          <w:sz w:val="28"/>
          <w:szCs w:val="28"/>
          <w:rtl w:val="true"/>
          <w:lang w:bidi="fa-IR"/>
        </w:rPr>
        <w:t>فمع وحدة الأخ أو الأُخت فالسدس له أو لها، و مع التعدّد فالثلث لهم بالسویّة و لو مع الاختلاف، و الباقی فی الفرضین للجدودة، للذکر مثل حظّ الأُنثیین</w:t>
      </w:r>
      <w:r>
        <w:rPr>
          <w:rFonts w:eastAsia="IRNazanin" w:cs="IRNazanin"/>
          <w:color w:val="111111"/>
          <w:sz w:val="28"/>
          <w:szCs w:val="28"/>
          <w:rtl w:val="true"/>
          <w:lang w:bidi="fa-IR"/>
        </w:rPr>
        <w:t>.</w:t>
      </w:r>
    </w:p>
    <w:p>
      <w:pPr>
        <w:pStyle w:val="Heading4"/>
        <w:numPr>
          <w:ilvl w:val="3"/>
          <w:numId w:val="1"/>
        </w:numPr>
        <w:rPr/>
      </w:pPr>
      <w:bookmarkStart w:id="5813" w:name="__RefHeading___Toc4213652_581953129"/>
      <w:bookmarkStart w:id="5814" w:name="_Toc2686"/>
      <w:bookmarkEnd w:id="5813"/>
      <w:r>
        <w:rPr>
          <w:rtl w:val="true"/>
        </w:rPr>
        <w:t>(</w:t>
      </w:r>
      <w:r>
        <w:rPr>
          <w:rtl w:val="true"/>
        </w:rPr>
        <w:t xml:space="preserve">مسألة </w:t>
      </w:r>
      <w:r>
        <w:rPr/>
        <w:t>2042</w:t>
      </w:r>
      <w:r>
        <w:rPr>
          <w:rtl w:val="true"/>
        </w:rPr>
        <w:t xml:space="preserve">): </w:t>
      </w:r>
      <w:r>
        <w:rPr>
          <w:rtl w:val="true"/>
        </w:rPr>
        <w:t>لو اجتمع الإخوة من قبل الأبوین أو الأب مع عدم الإخوة من قبلهما، و الأجداد من قبل الأب و الإخوة من قبل الاُمّ،</w:t>
      </w:r>
      <w:bookmarkEnd w:id="5814"/>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فالسدس مع الاتّحاد</w:t>
      </w:r>
      <w:bookmarkStart w:id="5815" w:name="pg5769_39127"/>
    </w:p>
    <w:p>
      <w:pPr>
        <w:pStyle w:val="BookText"/>
        <w:rPr/>
      </w:pPr>
      <w:bookmarkEnd w:id="5815"/>
      <w:r>
        <w:rPr>
          <w:rFonts w:ascii="IRNazanin" w:hAnsi="IRNazanin" w:eastAsia="IRNazanin"/>
          <w:color w:val="111111"/>
          <w:sz w:val="28"/>
          <w:sz w:val="28"/>
          <w:szCs w:val="28"/>
          <w:rtl w:val="true"/>
          <w:lang w:bidi="fa-IR"/>
        </w:rPr>
        <w:t>و الثلث مع التعدّد للإخوة من قبل الأُمّ بالسویّة، و الباقی للإخوة من قبلهما أو قبله و الجدودة، و مع الاختلاف فی الجنس للذکر ضعف الأُنثی</w:t>
      </w:r>
      <w:r>
        <w:rPr>
          <w:rFonts w:eastAsia="IRNazanin" w:cs="IRNazanin"/>
          <w:color w:val="111111"/>
          <w:sz w:val="28"/>
          <w:szCs w:val="28"/>
          <w:rtl w:val="true"/>
          <w:lang w:bidi="fa-IR"/>
        </w:rPr>
        <w:t>.</w:t>
      </w:r>
    </w:p>
    <w:p>
      <w:pPr>
        <w:pStyle w:val="Heading4"/>
        <w:numPr>
          <w:ilvl w:val="3"/>
          <w:numId w:val="1"/>
        </w:numPr>
        <w:rPr/>
      </w:pPr>
      <w:bookmarkStart w:id="5816" w:name="__RefHeading___Toc4213654_581953129"/>
      <w:bookmarkStart w:id="5817" w:name="_Toc2687"/>
      <w:bookmarkEnd w:id="5816"/>
      <w:r>
        <w:rPr>
          <w:rtl w:val="true"/>
        </w:rPr>
        <w:t>(</w:t>
      </w:r>
      <w:r>
        <w:rPr>
          <w:rtl w:val="true"/>
        </w:rPr>
        <w:t xml:space="preserve">مسألة </w:t>
      </w:r>
      <w:r>
        <w:rPr/>
        <w:t>2043</w:t>
      </w:r>
      <w:r>
        <w:rPr>
          <w:rtl w:val="true"/>
        </w:rPr>
        <w:t xml:space="preserve">): </w:t>
      </w:r>
      <w:r>
        <w:rPr>
          <w:rtl w:val="true"/>
        </w:rPr>
        <w:t>لو اجتمع الإخوة من قبل الأبوین أو الأب مع الجدودة من قبل الأب و الجدودة من قبل الاُمّ،</w:t>
      </w:r>
      <w:bookmarkEnd w:id="5817"/>
    </w:p>
    <w:p>
      <w:pPr>
        <w:pStyle w:val="BookText"/>
        <w:rPr/>
      </w:pPr>
      <w:r>
        <w:rPr>
          <w:rFonts w:ascii="IRNazanin" w:hAnsi="IRNazanin" w:eastAsia="IRNazanin"/>
          <w:color w:val="111111"/>
          <w:sz w:val="28"/>
          <w:sz w:val="28"/>
          <w:szCs w:val="28"/>
          <w:rtl w:val="true"/>
          <w:lang w:bidi="fa-IR"/>
        </w:rPr>
        <w:t>فالثلث للجدودة من قبل الاُمّ، و مع التعدّد یقسّم بالسویّة، و الثلثان للباقی، للذکر مثل حظّ الأنثیین، و نصیب الجدّ کالأخ، و الجدّة کالأُخت</w:t>
      </w:r>
      <w:r>
        <w:rPr>
          <w:rFonts w:eastAsia="IRNazanin" w:cs="IRNazanin"/>
          <w:color w:val="111111"/>
          <w:sz w:val="28"/>
          <w:szCs w:val="28"/>
          <w:rtl w:val="true"/>
          <w:lang w:bidi="fa-IR"/>
        </w:rPr>
        <w:t>.</w:t>
      </w:r>
    </w:p>
    <w:p>
      <w:pPr>
        <w:pStyle w:val="Heading4"/>
        <w:numPr>
          <w:ilvl w:val="3"/>
          <w:numId w:val="1"/>
        </w:numPr>
        <w:rPr/>
      </w:pPr>
      <w:bookmarkStart w:id="5818" w:name="__RefHeading___Toc4213656_581953129"/>
      <w:bookmarkStart w:id="5819" w:name="_Toc2688"/>
      <w:bookmarkEnd w:id="5818"/>
      <w:r>
        <w:rPr>
          <w:rtl w:val="true"/>
        </w:rPr>
        <w:t>(</w:t>
      </w:r>
      <w:r>
        <w:rPr>
          <w:rtl w:val="true"/>
        </w:rPr>
        <w:t xml:space="preserve">مسألة </w:t>
      </w:r>
      <w:r>
        <w:rPr/>
        <w:t>2044</w:t>
      </w:r>
      <w:r>
        <w:rPr>
          <w:rtl w:val="true"/>
        </w:rPr>
        <w:t xml:space="preserve">): </w:t>
      </w:r>
      <w:r>
        <w:rPr>
          <w:rtl w:val="true"/>
        </w:rPr>
        <w:t>لو اجتمع الجدودة من قبل الاُمّ، و الإخوة من قبل الأبوین أو الأب، و الإخوة من قبل الاُمّ،</w:t>
      </w:r>
      <w:bookmarkEnd w:id="5819"/>
    </w:p>
    <w:p>
      <w:pPr>
        <w:pStyle w:val="BookText"/>
        <w:rPr/>
      </w:pPr>
      <w:r>
        <w:rPr>
          <w:rFonts w:ascii="IRNazanin" w:hAnsi="IRNazanin" w:eastAsia="IRNazanin"/>
          <w:color w:val="111111"/>
          <w:sz w:val="28"/>
          <w:sz w:val="28"/>
          <w:szCs w:val="28"/>
          <w:rtl w:val="true"/>
          <w:lang w:bidi="fa-IR"/>
        </w:rPr>
        <w:t>فالثلث للمتقرّب بالأُمّ بالسویّة، و الثلثان للمتقرّب بالأب للذکر ضعف الأنثی</w:t>
      </w:r>
      <w:r>
        <w:rPr>
          <w:rFonts w:eastAsia="IRNazanin" w:cs="IRNazanin"/>
          <w:color w:val="111111"/>
          <w:sz w:val="28"/>
          <w:szCs w:val="28"/>
          <w:rtl w:val="true"/>
          <w:lang w:bidi="fa-IR"/>
        </w:rPr>
        <w:t>.</w:t>
      </w:r>
    </w:p>
    <w:p>
      <w:pPr>
        <w:pStyle w:val="Heading4"/>
        <w:numPr>
          <w:ilvl w:val="3"/>
          <w:numId w:val="1"/>
        </w:numPr>
        <w:rPr/>
      </w:pPr>
      <w:bookmarkStart w:id="5820" w:name="__RefHeading___Toc4213658_581953129"/>
      <w:bookmarkStart w:id="5821" w:name="_Toc2689"/>
      <w:bookmarkEnd w:id="5820"/>
      <w:r>
        <w:rPr>
          <w:rtl w:val="true"/>
        </w:rPr>
        <w:t>(</w:t>
      </w:r>
      <w:r>
        <w:rPr>
          <w:rtl w:val="true"/>
        </w:rPr>
        <w:t xml:space="preserve">مسألة </w:t>
      </w:r>
      <w:r>
        <w:rPr/>
        <w:t>2045</w:t>
      </w:r>
      <w:r>
        <w:rPr>
          <w:rtl w:val="true"/>
        </w:rPr>
        <w:t xml:space="preserve">): </w:t>
      </w:r>
      <w:r>
        <w:rPr>
          <w:rtl w:val="true"/>
        </w:rPr>
        <w:t>لو اجتمع الجدودة من قبل الأب مع الجدودة من قبل الاُمّ و الإخوة من قبل الاُمّ،</w:t>
      </w:r>
      <w:bookmarkEnd w:id="5821"/>
    </w:p>
    <w:p>
      <w:pPr>
        <w:pStyle w:val="BookText"/>
        <w:rPr/>
      </w:pPr>
      <w:r>
        <w:rPr>
          <w:rFonts w:ascii="IRNazanin" w:hAnsi="IRNazanin" w:eastAsia="IRNazanin"/>
          <w:color w:val="111111"/>
          <w:sz w:val="28"/>
          <w:sz w:val="28"/>
          <w:szCs w:val="28"/>
          <w:rtl w:val="true"/>
          <w:lang w:bidi="fa-IR"/>
        </w:rPr>
        <w:t>فالثلث للمتقرّب بالأُمّ بالسّویة، و الثلثان بالأب للذکر ضعف الأُنثی</w:t>
      </w:r>
      <w:r>
        <w:rPr>
          <w:rFonts w:eastAsia="IRNazanin" w:cs="IRNazanin"/>
          <w:color w:val="111111"/>
          <w:sz w:val="28"/>
          <w:szCs w:val="28"/>
          <w:rtl w:val="true"/>
          <w:lang w:bidi="fa-IR"/>
        </w:rPr>
        <w:t>.</w:t>
      </w:r>
    </w:p>
    <w:p>
      <w:pPr>
        <w:pStyle w:val="Heading4"/>
        <w:numPr>
          <w:ilvl w:val="3"/>
          <w:numId w:val="1"/>
        </w:numPr>
        <w:rPr/>
      </w:pPr>
      <w:bookmarkStart w:id="5822" w:name="__RefHeading___Toc4213660_581953129"/>
      <w:bookmarkStart w:id="5823" w:name="_Toc2690"/>
      <w:bookmarkEnd w:id="5822"/>
      <w:r>
        <w:rPr>
          <w:rtl w:val="true"/>
        </w:rPr>
        <w:t>(</w:t>
      </w:r>
      <w:r>
        <w:rPr>
          <w:rtl w:val="true"/>
        </w:rPr>
        <w:t xml:space="preserve">مسألة </w:t>
      </w:r>
      <w:r>
        <w:rPr/>
        <w:t>2046</w:t>
      </w:r>
      <w:r>
        <w:rPr>
          <w:rtl w:val="true"/>
        </w:rPr>
        <w:t xml:space="preserve">): </w:t>
      </w:r>
      <w:r>
        <w:rPr>
          <w:rtl w:val="true"/>
        </w:rPr>
        <w:t>لو اجتمع الجدودة من قبل الأب مع الجدودة من قبل الاُمّ و الإخوة من قبل الأبوین أو الأب و الإخوة من قبل الاُمّ،</w:t>
      </w:r>
      <w:bookmarkEnd w:id="5823"/>
    </w:p>
    <w:p>
      <w:pPr>
        <w:pStyle w:val="BookText"/>
        <w:rPr/>
      </w:pPr>
      <w:r>
        <w:rPr>
          <w:rFonts w:ascii="IRNazanin" w:hAnsi="IRNazanin" w:eastAsia="IRNazanin"/>
          <w:color w:val="111111"/>
          <w:sz w:val="28"/>
          <w:sz w:val="28"/>
          <w:szCs w:val="28"/>
          <w:rtl w:val="true"/>
          <w:lang w:bidi="fa-IR"/>
        </w:rPr>
        <w:t>فالثلث للمتقرّب بالأُمّ بالسّویة، و الثلثان للمتقرّب بالأب للذکر ضعف الأُنثی</w:t>
      </w:r>
      <w:r>
        <w:rPr>
          <w:rFonts w:eastAsia="IRNazanin" w:cs="IRNazanin"/>
          <w:color w:val="111111"/>
          <w:sz w:val="28"/>
          <w:szCs w:val="28"/>
          <w:rtl w:val="true"/>
          <w:lang w:bidi="fa-IR"/>
        </w:rPr>
        <w:t>.</w:t>
      </w:r>
    </w:p>
    <w:p>
      <w:pPr>
        <w:pStyle w:val="Heading4"/>
        <w:numPr>
          <w:ilvl w:val="3"/>
          <w:numId w:val="1"/>
        </w:numPr>
        <w:rPr/>
      </w:pPr>
      <w:bookmarkStart w:id="5824" w:name="__RefHeading___Toc4213662_581953129"/>
      <w:bookmarkStart w:id="5825" w:name="_Toc2691"/>
      <w:bookmarkEnd w:id="5824"/>
      <w:r>
        <w:rPr>
          <w:rtl w:val="true"/>
        </w:rPr>
        <w:t>(</w:t>
      </w:r>
      <w:r>
        <w:rPr>
          <w:rtl w:val="true"/>
        </w:rPr>
        <w:t xml:space="preserve">مسألة </w:t>
      </w:r>
      <w:r>
        <w:rPr/>
        <w:t>2047</w:t>
      </w:r>
      <w:r>
        <w:rPr>
          <w:rtl w:val="true"/>
        </w:rPr>
        <w:t xml:space="preserve">): </w:t>
      </w:r>
      <w:r>
        <w:rPr>
          <w:rtl w:val="true"/>
        </w:rPr>
        <w:t>إذا مات الرجل و له زوجة و جدّان الجدّ و الجدّة لأبیه، و جدّان لاُمّه،</w:t>
      </w:r>
      <w:bookmarkEnd w:id="5825"/>
    </w:p>
    <w:p>
      <w:pPr>
        <w:pStyle w:val="BookText"/>
        <w:rPr/>
      </w:pPr>
      <w:r>
        <w:rPr>
          <w:rFonts w:ascii="IRNazanin" w:hAnsi="IRNazanin" w:eastAsia="IRNazanin"/>
          <w:color w:val="111111"/>
          <w:sz w:val="28"/>
          <w:sz w:val="28"/>
          <w:szCs w:val="28"/>
          <w:rtl w:val="true"/>
          <w:lang w:bidi="fa-IR"/>
        </w:rPr>
        <w:t>فیعطی لجدّیه من الأمّ ثلث مجموع الترکة، یقسّم بین الجدّ و الجدّة علی السواء، و ترث الزوجة نصیبها الأعلی علی تفصیل سوف یأتی، و یعطی الباقی لجدّه و جدّته لأبیه، للذکر منهما ضعف حظّ الأنثی</w:t>
      </w:r>
      <w:r>
        <w:rPr>
          <w:rFonts w:eastAsia="IRNazanin" w:cs="IRNazanin"/>
          <w:color w:val="111111"/>
          <w:sz w:val="28"/>
          <w:szCs w:val="28"/>
          <w:rtl w:val="true"/>
          <w:lang w:bidi="fa-IR"/>
        </w:rPr>
        <w:t>.</w:t>
      </w:r>
    </w:p>
    <w:p>
      <w:pPr>
        <w:pStyle w:val="Heading3"/>
        <w:numPr>
          <w:ilvl w:val="2"/>
          <w:numId w:val="1"/>
        </w:numPr>
        <w:rPr/>
      </w:pPr>
      <w:bookmarkStart w:id="5826" w:name="__RefHeading___Toc4213664_581953129"/>
      <w:bookmarkStart w:id="5827" w:name="_Toc2692"/>
      <w:bookmarkEnd w:id="5826"/>
      <w:r>
        <w:rPr>
          <w:rtl w:val="true"/>
        </w:rPr>
        <w:t>إرث الطبقة الثالثة</w:t>
      </w:r>
      <w:bookmarkEnd w:id="5827"/>
    </w:p>
    <w:p>
      <w:pPr>
        <w:pStyle w:val="Heading4"/>
        <w:numPr>
          <w:ilvl w:val="3"/>
          <w:numId w:val="1"/>
        </w:numPr>
        <w:rPr/>
      </w:pPr>
      <w:bookmarkStart w:id="5828" w:name="__RefHeading___Toc4213666_581953129"/>
      <w:bookmarkStart w:id="5829" w:name="_Toc2693"/>
      <w:bookmarkEnd w:id="5828"/>
      <w:r>
        <w:rPr>
          <w:rtl w:val="true"/>
        </w:rPr>
        <w:t>(</w:t>
      </w:r>
      <w:r>
        <w:rPr>
          <w:rtl w:val="true"/>
        </w:rPr>
        <w:t xml:space="preserve">مسألة </w:t>
      </w:r>
      <w:r>
        <w:rPr/>
        <w:t>2048</w:t>
      </w:r>
      <w:r>
        <w:rPr>
          <w:rtl w:val="true"/>
        </w:rPr>
        <w:t xml:space="preserve">): </w:t>
      </w:r>
      <w:r>
        <w:rPr>
          <w:rtl w:val="true"/>
        </w:rPr>
        <w:t>العمّ و العمّة، و الخال و الخالة،</w:t>
      </w:r>
      <w:bookmarkEnd w:id="5829"/>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یرث واحد منهم مع وجود</w:t>
      </w:r>
      <w:bookmarkStart w:id="5830" w:name="pg5769_39128"/>
    </w:p>
    <w:p>
      <w:pPr>
        <w:pStyle w:val="BookText"/>
        <w:rPr/>
      </w:pPr>
      <w:bookmarkEnd w:id="5830"/>
      <w:r>
        <w:rPr>
          <w:rFonts w:ascii="Amiri" w:hAnsi="Amiri" w:eastAsia="Amiri" w:cs="Amiri"/>
          <w:color w:val="111111"/>
          <w:sz w:val="28"/>
          <w:sz w:val="28"/>
          <w:szCs w:val="28"/>
          <w:rtl w:val="true"/>
          <w:lang w:bidi="ar-SA"/>
        </w:rPr>
        <w:t>واحد من الطبقة السابقة</w:t>
      </w:r>
      <w:r>
        <w:rPr>
          <w:rFonts w:eastAsia="Amiri" w:cs="Amiri" w:ascii="Amiri" w:hAnsi="Amiri"/>
          <w:color w:val="111111"/>
          <w:sz w:val="28"/>
          <w:szCs w:val="28"/>
          <w:rtl w:val="true"/>
          <w:lang w:bidi="ar-SA"/>
        </w:rPr>
        <w:t>.</w:t>
      </w:r>
    </w:p>
    <w:p>
      <w:pPr>
        <w:pStyle w:val="Heading4"/>
        <w:numPr>
          <w:ilvl w:val="3"/>
          <w:numId w:val="1"/>
        </w:numPr>
        <w:rPr/>
      </w:pPr>
      <w:bookmarkStart w:id="5831" w:name="__RefHeading___Toc4213668_581953129"/>
      <w:bookmarkStart w:id="5832" w:name="_Toc2694"/>
      <w:bookmarkEnd w:id="5831"/>
      <w:r>
        <w:rPr>
          <w:rtl w:val="true"/>
        </w:rPr>
        <w:t>(</w:t>
      </w:r>
      <w:r>
        <w:rPr>
          <w:rtl w:val="true"/>
        </w:rPr>
        <w:t xml:space="preserve">مسألة </w:t>
      </w:r>
      <w:r>
        <w:rPr/>
        <w:t>2049</w:t>
      </w:r>
      <w:r>
        <w:rPr>
          <w:rtl w:val="true"/>
        </w:rPr>
        <w:t xml:space="preserve">): </w:t>
      </w:r>
      <w:r>
        <w:rPr>
          <w:rtl w:val="true"/>
        </w:rPr>
        <w:t>إذا انحصر الوارث فی عمّ واحد أو عمّة واحدة،</w:t>
      </w:r>
      <w:bookmarkEnd w:id="5832"/>
    </w:p>
    <w:p>
      <w:pPr>
        <w:pStyle w:val="BookText"/>
        <w:rPr/>
      </w:pPr>
      <w:r>
        <w:rPr>
          <w:rFonts w:ascii="IRNazanin" w:hAnsi="IRNazanin" w:eastAsia="IRNazanin"/>
          <w:color w:val="111111"/>
          <w:sz w:val="28"/>
          <w:sz w:val="28"/>
          <w:szCs w:val="28"/>
          <w:rtl w:val="true"/>
          <w:lang w:bidi="fa-IR"/>
        </w:rPr>
        <w:t>فالمال کلّه للعمّ أو العمّة، سواء کانا مشترکین مع أب المیّت فی الأب و الأُمّ معاً، أو فی الأب فقط، أو فی الأُمّ فقط، و إذا مات الشخص عن أعمام أو عمّات کلّهم أعمام أو عمّات للأب، أو للأبوین فالترکة لهم، و مع اختلاف الجنس فللذکر مثل حظّ الأُنثیین</w:t>
      </w:r>
      <w:r>
        <w:rPr>
          <w:rFonts w:eastAsia="IRNazanin" w:cs="IRNazanin"/>
          <w:color w:val="111111"/>
          <w:sz w:val="28"/>
          <w:szCs w:val="28"/>
          <w:rtl w:val="true"/>
          <w:lang w:bidi="fa-IR"/>
        </w:rPr>
        <w:t>.</w:t>
      </w:r>
    </w:p>
    <w:p>
      <w:pPr>
        <w:pStyle w:val="Heading4"/>
        <w:numPr>
          <w:ilvl w:val="3"/>
          <w:numId w:val="1"/>
        </w:numPr>
        <w:rPr/>
      </w:pPr>
      <w:bookmarkStart w:id="5833" w:name="__RefHeading___Toc4213670_581953129"/>
      <w:bookmarkStart w:id="5834" w:name="_Toc2695"/>
      <w:bookmarkEnd w:id="5833"/>
      <w:r>
        <w:rPr>
          <w:rtl w:val="true"/>
        </w:rPr>
        <w:t>(</w:t>
      </w:r>
      <w:r>
        <w:rPr>
          <w:rtl w:val="true"/>
        </w:rPr>
        <w:t xml:space="preserve">مسألة </w:t>
      </w:r>
      <w:r>
        <w:rPr/>
        <w:t>2050</w:t>
      </w:r>
      <w:r>
        <w:rPr>
          <w:rtl w:val="true"/>
        </w:rPr>
        <w:t xml:space="preserve">): </w:t>
      </w:r>
      <w:r>
        <w:rPr>
          <w:rtl w:val="true"/>
        </w:rPr>
        <w:t>إذا مات الشخص عن أعمام للأُمّ أو عمّات للاُمّ</w:t>
      </w:r>
      <w:bookmarkEnd w:id="5834"/>
    </w:p>
    <w:p>
      <w:pPr>
        <w:pStyle w:val="BookText"/>
        <w:rPr/>
      </w:pPr>
      <w:r>
        <w:rPr>
          <w:rFonts w:ascii="IRNazanin" w:hAnsi="IRNazanin" w:eastAsia="IRNazanin"/>
          <w:color w:val="111111"/>
          <w:sz w:val="28"/>
          <w:sz w:val="28"/>
          <w:szCs w:val="28"/>
          <w:rtl w:val="true"/>
          <w:lang w:bidi="fa-IR"/>
        </w:rPr>
        <w:t>یقسّم المال بینهم بالسویّة، و مع اختلاف الجنس فالأحوط التصالح</w:t>
      </w:r>
      <w:r>
        <w:rPr>
          <w:rFonts w:eastAsia="IRNazanin" w:cs="IRNazanin"/>
          <w:color w:val="111111"/>
          <w:sz w:val="28"/>
          <w:szCs w:val="28"/>
          <w:rtl w:val="true"/>
          <w:lang w:bidi="fa-IR"/>
        </w:rPr>
        <w:t>.</w:t>
      </w:r>
    </w:p>
    <w:p>
      <w:pPr>
        <w:pStyle w:val="Heading4"/>
        <w:numPr>
          <w:ilvl w:val="3"/>
          <w:numId w:val="1"/>
        </w:numPr>
        <w:rPr/>
      </w:pPr>
      <w:bookmarkStart w:id="5835" w:name="__RefHeading___Toc4213672_581953129"/>
      <w:bookmarkStart w:id="5836" w:name="_Toc2696"/>
      <w:bookmarkEnd w:id="5835"/>
      <w:r>
        <w:rPr>
          <w:rtl w:val="true"/>
        </w:rPr>
        <w:t>(</w:t>
      </w:r>
      <w:r>
        <w:rPr>
          <w:rtl w:val="true"/>
        </w:rPr>
        <w:t xml:space="preserve">مسألة </w:t>
      </w:r>
      <w:r>
        <w:rPr/>
        <w:t>2051</w:t>
      </w:r>
      <w:r>
        <w:rPr>
          <w:rtl w:val="true"/>
        </w:rPr>
        <w:t xml:space="preserve">): </w:t>
      </w:r>
      <w:r>
        <w:rPr>
          <w:rtl w:val="true"/>
        </w:rPr>
        <w:t>إذا مات الشخص عن أعمام و عمّات، بعضهم للأبوین و بعضهم للأب و بعضهم للاُمّ،</w:t>
      </w:r>
      <w:bookmarkEnd w:id="5836"/>
    </w:p>
    <w:p>
      <w:pPr>
        <w:pStyle w:val="BookText"/>
        <w:rPr/>
      </w:pPr>
      <w:r>
        <w:rPr>
          <w:rFonts w:ascii="IRNazanin" w:hAnsi="IRNazanin" w:eastAsia="IRNazanin"/>
          <w:color w:val="111111"/>
          <w:sz w:val="28"/>
          <w:sz w:val="28"/>
          <w:szCs w:val="28"/>
          <w:rtl w:val="true"/>
          <w:lang w:bidi="fa-IR"/>
        </w:rPr>
        <w:t>فلا یرثه الأعمام و العمّات للأب، و إنّما یرثه الباقون، فإذا کان للمیّت عمّ واحد للأُمّ أو عمّة واحدة کذلک، فالأظهر أنّه یعطی السدس و یأخذ الأعمام و العمّات للأبوین الباقی، یقسّم بینهم علی قاعدة أنّ للذکر ضعف حظّ الأُنثی، و إذا کان للمیّت عمّ للاُمّ و عمّة لها معاً أخذ الثلث، و کذا لو کان عمّان أو عمّتان للاُمّ فما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اختلاف الجنس ففی تقسیمه بالسویّة أو بالتفاضل إشکال، و الأحوط وجوباً التصالح فی التقسیم</w:t>
      </w:r>
      <w:r>
        <w:rPr>
          <w:rFonts w:eastAsia="IRNazanin" w:cs="IRNazanin"/>
          <w:color w:val="111111"/>
          <w:sz w:val="28"/>
          <w:szCs w:val="28"/>
          <w:rtl w:val="true"/>
          <w:lang w:bidi="fa-IR"/>
        </w:rPr>
        <w:t>.</w:t>
      </w:r>
    </w:p>
    <w:p>
      <w:pPr>
        <w:pStyle w:val="Heading4"/>
        <w:numPr>
          <w:ilvl w:val="3"/>
          <w:numId w:val="1"/>
        </w:numPr>
        <w:rPr/>
      </w:pPr>
      <w:bookmarkStart w:id="5837" w:name="__RefHeading___Toc4213674_581953129"/>
      <w:bookmarkStart w:id="5838" w:name="_Toc2697"/>
      <w:bookmarkEnd w:id="5837"/>
      <w:r>
        <w:rPr>
          <w:rtl w:val="true"/>
        </w:rPr>
        <w:t>(</w:t>
      </w:r>
      <w:r>
        <w:rPr>
          <w:rtl w:val="true"/>
        </w:rPr>
        <w:t xml:space="preserve">مسألة </w:t>
      </w:r>
      <w:r>
        <w:rPr/>
        <w:t>2052</w:t>
      </w:r>
      <w:r>
        <w:rPr>
          <w:rtl w:val="true"/>
        </w:rPr>
        <w:t xml:space="preserve">): </w:t>
      </w:r>
      <w:r>
        <w:rPr>
          <w:rtl w:val="true"/>
        </w:rPr>
        <w:t>الأخ و الخالات من الطبقة الثالثة کما مرّ،</w:t>
      </w:r>
      <w:bookmarkEnd w:id="5838"/>
    </w:p>
    <w:p>
      <w:pPr>
        <w:pStyle w:val="BookText"/>
        <w:rPr/>
      </w:pPr>
      <w:r>
        <w:rPr>
          <w:rFonts w:ascii="IRNazanin" w:hAnsi="IRNazanin" w:eastAsia="IRNazanin"/>
          <w:color w:val="111111"/>
          <w:sz w:val="28"/>
          <w:sz w:val="28"/>
          <w:szCs w:val="28"/>
          <w:rtl w:val="true"/>
          <w:lang w:bidi="fa-IR"/>
        </w:rPr>
        <w:t>و إذا اجتمع منهم المتقرّبون بالأب، و المتقرّبون بالأُمّ، و المتقربون بالأبوین، لم یرث المتقرّبون بالأب أی الخال المتّحد مع أُمّ المیّت فی الأب فقط و إنّما یرثه الباقون</w:t>
      </w:r>
      <w:r>
        <w:rPr>
          <w:rFonts w:eastAsia="IRNazanin" w:cs="IRNazanin"/>
          <w:color w:val="111111"/>
          <w:sz w:val="28"/>
          <w:szCs w:val="28"/>
          <w:rtl w:val="true"/>
          <w:lang w:bidi="fa-IR"/>
        </w:rPr>
        <w:t>.</w:t>
      </w:r>
    </w:p>
    <w:p>
      <w:pPr>
        <w:pStyle w:val="Heading4"/>
        <w:numPr>
          <w:ilvl w:val="3"/>
          <w:numId w:val="1"/>
        </w:numPr>
        <w:rPr/>
      </w:pPr>
      <w:bookmarkStart w:id="5839" w:name="__RefHeading___Toc4213676_581953129"/>
      <w:bookmarkStart w:id="5840" w:name="_Toc2698"/>
      <w:bookmarkEnd w:id="5839"/>
      <w:r>
        <w:rPr>
          <w:rtl w:val="true"/>
        </w:rPr>
        <w:t>(</w:t>
      </w:r>
      <w:r>
        <w:rPr>
          <w:rtl w:val="true"/>
        </w:rPr>
        <w:t xml:space="preserve">مسألة </w:t>
      </w:r>
      <w:r>
        <w:rPr/>
        <w:t>2053</w:t>
      </w:r>
      <w:r>
        <w:rPr>
          <w:rtl w:val="true"/>
        </w:rPr>
        <w:t xml:space="preserve">): </w:t>
      </w:r>
      <w:r>
        <w:rPr>
          <w:rtl w:val="true"/>
        </w:rPr>
        <w:t>إذا اجتمع من الأعمام و العمّات واحد أو أکثر مع واحد أو أکثر من الأخوال</w:t>
      </w:r>
      <w:bookmarkEnd w:id="5840"/>
    </w:p>
    <w:p>
      <w:pPr>
        <w:pStyle w:val="BookText"/>
        <w:rPr/>
      </w:pPr>
      <w:r>
        <w:rPr>
          <w:rFonts w:ascii="IRNazanin" w:hAnsi="IRNazanin" w:eastAsia="IRNazanin"/>
          <w:color w:val="111111"/>
          <w:sz w:val="28"/>
          <w:sz w:val="28"/>
          <w:szCs w:val="28"/>
          <w:rtl w:val="true"/>
          <w:lang w:bidi="fa-IR"/>
        </w:rPr>
        <w:t>قسّم المال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واحد للخئولة، و سهمان للعمومة، و إذا لم یکن للمیّت أعمام و أخوال قامت ذرّیّتهم مقامهم علی نحو ما ذکرناه فی الإخوة، غیر أنّ ابن العمّ للأبوین یتقدّم علی العمّ للأب کما تقدّم</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41" w:name="__RefHeading___Toc4213678_581953129"/>
      <w:bookmarkStart w:id="5842" w:name="_Toc2699"/>
      <w:bookmarkEnd w:id="5841"/>
      <w:r>
        <w:rPr>
          <w:rtl w:val="true"/>
        </w:rPr>
        <w:t>(</w:t>
      </w:r>
      <w:r>
        <w:rPr>
          <w:rtl w:val="true"/>
        </w:rPr>
        <w:t xml:space="preserve">مسألة </w:t>
      </w:r>
      <w:r>
        <w:rPr/>
        <w:t>2054</w:t>
      </w:r>
      <w:r>
        <w:rPr>
          <w:rtl w:val="true"/>
        </w:rPr>
        <w:t xml:space="preserve">): </w:t>
      </w:r>
      <w:r>
        <w:rPr>
          <w:rtl w:val="true"/>
        </w:rPr>
        <w:t>إذا کان ورثة المیّت من أعمام أبیه و عمّاته و أخواله و خالاته،</w:t>
      </w:r>
      <w:bookmarkStart w:id="5843" w:name="pg5769_39129"/>
      <w:bookmarkEnd w:id="5842"/>
    </w:p>
    <w:p>
      <w:pPr>
        <w:pStyle w:val="BookText"/>
        <w:rPr/>
      </w:pPr>
      <w:bookmarkEnd w:id="5843"/>
      <w:r>
        <w:rPr>
          <w:rFonts w:ascii="IRNazanin" w:hAnsi="IRNazanin" w:eastAsia="IRNazanin"/>
          <w:color w:val="111111"/>
          <w:sz w:val="28"/>
          <w:sz w:val="28"/>
          <w:szCs w:val="28"/>
          <w:rtl w:val="true"/>
          <w:lang w:bidi="fa-IR"/>
        </w:rPr>
        <w:t>و من أعمام امّه و عمّاتها و أخوالها و خالاتها اعطی ثلث المال لهؤلاء المتقرّبین بالأُمّ، و مع اختلافهم فی الجنس ففی تقسیمه بالسویّة أو بالتفاضل إشکال، فلا یترک الاحتیاط بالتصالح، و الباقی لعمّ الأب و عمّته یقسّم بینهما، للذکر مثل حظّ الأُنثیین، و إذا لم یکن هؤلاء کان الإرث لذرّیّتهم مع رعایة الأقرب فالأقرب</w:t>
      </w:r>
      <w:r>
        <w:rPr>
          <w:rFonts w:eastAsia="IRNazanin" w:cs="IRNazanin"/>
          <w:color w:val="111111"/>
          <w:sz w:val="28"/>
          <w:szCs w:val="28"/>
          <w:rtl w:val="true"/>
          <w:lang w:bidi="fa-IR"/>
        </w:rPr>
        <w:t>.</w:t>
      </w:r>
    </w:p>
    <w:p>
      <w:pPr>
        <w:pStyle w:val="Heading3"/>
        <w:numPr>
          <w:ilvl w:val="2"/>
          <w:numId w:val="1"/>
        </w:numPr>
        <w:rPr/>
      </w:pPr>
      <w:bookmarkStart w:id="5844" w:name="__RefHeading___Toc4213680_581953129"/>
      <w:bookmarkStart w:id="5845" w:name="_Toc2700"/>
      <w:bookmarkEnd w:id="5844"/>
      <w:r>
        <w:rPr>
          <w:rtl w:val="true"/>
        </w:rPr>
        <w:t>إرث الزوج و الزوجة</w:t>
      </w:r>
      <w:bookmarkEnd w:id="5845"/>
    </w:p>
    <w:p>
      <w:pPr>
        <w:pStyle w:val="Heading4"/>
        <w:numPr>
          <w:ilvl w:val="3"/>
          <w:numId w:val="1"/>
        </w:numPr>
        <w:rPr/>
      </w:pPr>
      <w:bookmarkStart w:id="5846" w:name="__RefHeading___Toc4213682_581953129"/>
      <w:bookmarkStart w:id="5847" w:name="_Toc2701"/>
      <w:bookmarkEnd w:id="5846"/>
      <w:r>
        <w:rPr>
          <w:rtl w:val="true"/>
        </w:rPr>
        <w:t>(</w:t>
      </w:r>
      <w:r>
        <w:rPr>
          <w:rtl w:val="true"/>
        </w:rPr>
        <w:t xml:space="preserve">مسألة </w:t>
      </w:r>
      <w:r>
        <w:rPr/>
        <w:t>2055</w:t>
      </w:r>
      <w:r>
        <w:rPr>
          <w:rtl w:val="true"/>
        </w:rPr>
        <w:t xml:space="preserve">): </w:t>
      </w:r>
      <w:r>
        <w:rPr>
          <w:rtl w:val="true"/>
        </w:rPr>
        <w:t>للزوج نصف الترکة إذا لم یکن للزوجة ولد،</w:t>
      </w:r>
      <w:bookmarkEnd w:id="5847"/>
    </w:p>
    <w:p>
      <w:pPr>
        <w:pStyle w:val="BookText"/>
        <w:rPr/>
      </w:pPr>
      <w:r>
        <w:rPr>
          <w:rFonts w:ascii="IRNazanin" w:hAnsi="IRNazanin" w:eastAsia="IRNazanin"/>
          <w:color w:val="111111"/>
          <w:sz w:val="28"/>
          <w:sz w:val="28"/>
          <w:szCs w:val="28"/>
          <w:rtl w:val="true"/>
          <w:lang w:bidi="fa-IR"/>
        </w:rPr>
        <w:t>و له ربع الترکة إذا کان لها ولد و لو من غیره، و الباقی یقسّم علی سائر الورثة</w:t>
      </w:r>
      <w:r>
        <w:rPr>
          <w:rFonts w:eastAsia="IRNazanin" w:cs="IRNazanin"/>
          <w:color w:val="111111"/>
          <w:sz w:val="28"/>
          <w:szCs w:val="28"/>
          <w:rtl w:val="true"/>
          <w:lang w:bidi="fa-IR"/>
        </w:rPr>
        <w:t>.</w:t>
      </w:r>
    </w:p>
    <w:p>
      <w:pPr>
        <w:pStyle w:val="Heading4"/>
        <w:numPr>
          <w:ilvl w:val="3"/>
          <w:numId w:val="1"/>
        </w:numPr>
        <w:rPr/>
      </w:pPr>
      <w:bookmarkStart w:id="5848" w:name="__RefHeading___Toc4213684_581953129"/>
      <w:bookmarkStart w:id="5849" w:name="_Toc2702"/>
      <w:bookmarkEnd w:id="5848"/>
      <w:r>
        <w:rPr>
          <w:rtl w:val="true"/>
        </w:rPr>
        <w:t>(</w:t>
      </w:r>
      <w:r>
        <w:rPr>
          <w:rtl w:val="true"/>
        </w:rPr>
        <w:t xml:space="preserve">مسألة </w:t>
      </w:r>
      <w:r>
        <w:rPr/>
        <w:t>2056</w:t>
      </w:r>
      <w:r>
        <w:rPr>
          <w:rtl w:val="true"/>
        </w:rPr>
        <w:t xml:space="preserve">): </w:t>
      </w:r>
      <w:r>
        <w:rPr>
          <w:rtl w:val="true"/>
        </w:rPr>
        <w:t>للزوجة إذا مات زوجها ربع المال إذا لم یکن للزوج ولد،</w:t>
      </w:r>
      <w:bookmarkEnd w:id="5849"/>
    </w:p>
    <w:p>
      <w:pPr>
        <w:pStyle w:val="BookText"/>
        <w:rPr/>
      </w:pPr>
      <w:r>
        <w:rPr>
          <w:rFonts w:ascii="IRNazanin" w:hAnsi="IRNazanin" w:eastAsia="IRNazanin"/>
          <w:color w:val="111111"/>
          <w:sz w:val="28"/>
          <w:sz w:val="28"/>
          <w:szCs w:val="28"/>
          <w:rtl w:val="true"/>
          <w:lang w:bidi="fa-IR"/>
        </w:rPr>
        <w:t>و لها الثمن إذا کان له ولد و لو من غیرها، و الباقی یعطی لسائر الورثة، غیر أنّ الزوجة لها حکم خاصّ فی الإرث، فإنّ بعض الأموال لا ترث منه مطلقاً عیناً و لا قیمة، و هی الأراضی بصورة عامّة، کأرض الدار و المزرعة، و بعض الأموال لا ترث منه عیناً و لکنّها ترث منه قیمةً، بمعنی أنّها لا حقّ لها فی نفس الأعیان، و إنّما لها نصیب من مالیّتها، و ذلک فی الأشجار و الزرع و الأبنیة التی فی الدور و غیرها، فإنّ للزوجة سهمها فی قیمة تلک الأموال، و العبرة بقیمتها یوم الدفع</w:t>
      </w:r>
      <w:r>
        <w:rPr>
          <w:rFonts w:eastAsia="IRNazanin" w:cs="IRNazanin"/>
          <w:color w:val="111111"/>
          <w:sz w:val="28"/>
          <w:szCs w:val="28"/>
          <w:rtl w:val="true"/>
          <w:lang w:bidi="fa-IR"/>
        </w:rPr>
        <w:t>.</w:t>
      </w:r>
    </w:p>
    <w:p>
      <w:pPr>
        <w:pStyle w:val="Heading4"/>
        <w:numPr>
          <w:ilvl w:val="3"/>
          <w:numId w:val="1"/>
        </w:numPr>
        <w:rPr/>
      </w:pPr>
      <w:bookmarkStart w:id="5850" w:name="__RefHeading___Toc4213686_581953129"/>
      <w:bookmarkStart w:id="5851" w:name="_Toc2703"/>
      <w:bookmarkEnd w:id="5850"/>
      <w:r>
        <w:rPr>
          <w:rtl w:val="true"/>
        </w:rPr>
        <w:t>(</w:t>
      </w:r>
      <w:r>
        <w:rPr>
          <w:rtl w:val="true"/>
        </w:rPr>
        <w:t xml:space="preserve">مسألة </w:t>
      </w:r>
      <w:r>
        <w:rPr/>
        <w:t>2057</w:t>
      </w:r>
      <w:r>
        <w:rPr>
          <w:rtl w:val="true"/>
        </w:rPr>
        <w:t xml:space="preserve">): </w:t>
      </w:r>
      <w:r>
        <w:rPr>
          <w:rtl w:val="true"/>
        </w:rPr>
        <w:t>طریق التقویم أن تقوّم الآلات و الشجر و النخل باقیة فی الأرض مجّاناً إلی أن تفنی،</w:t>
      </w:r>
      <w:bookmarkEnd w:id="5851"/>
    </w:p>
    <w:p>
      <w:pPr>
        <w:pStyle w:val="BookText"/>
        <w:rPr/>
      </w:pPr>
      <w:r>
        <w:rPr>
          <w:rFonts w:ascii="IRNazanin" w:hAnsi="IRNazanin" w:eastAsia="IRNazanin"/>
          <w:color w:val="111111"/>
          <w:sz w:val="28"/>
          <w:sz w:val="28"/>
          <w:szCs w:val="28"/>
          <w:rtl w:val="true"/>
          <w:lang w:bidi="fa-IR"/>
        </w:rPr>
        <w:t>و تعطی حصّتها من ذلک</w:t>
      </w:r>
      <w:r>
        <w:rPr>
          <w:rFonts w:eastAsia="IRNazanin" w:cs="IRNazanin"/>
          <w:color w:val="111111"/>
          <w:sz w:val="28"/>
          <w:szCs w:val="28"/>
          <w:rtl w:val="true"/>
          <w:lang w:bidi="fa-IR"/>
        </w:rPr>
        <w:t>.</w:t>
      </w:r>
    </w:p>
    <w:p>
      <w:pPr>
        <w:pStyle w:val="Heading4"/>
        <w:numPr>
          <w:ilvl w:val="3"/>
          <w:numId w:val="1"/>
        </w:numPr>
        <w:rPr/>
      </w:pPr>
      <w:bookmarkStart w:id="5852" w:name="__RefHeading___Toc4213688_581953129"/>
      <w:bookmarkStart w:id="5853" w:name="_Toc2704"/>
      <w:bookmarkEnd w:id="5852"/>
      <w:r>
        <w:rPr>
          <w:rtl w:val="true"/>
        </w:rPr>
        <w:t>(</w:t>
      </w:r>
      <w:r>
        <w:rPr>
          <w:rtl w:val="true"/>
        </w:rPr>
        <w:t xml:space="preserve">مسألة </w:t>
      </w:r>
      <w:r>
        <w:rPr/>
        <w:t>2058</w:t>
      </w:r>
      <w:r>
        <w:rPr>
          <w:rtl w:val="true"/>
        </w:rPr>
        <w:t xml:space="preserve">): </w:t>
      </w:r>
      <w:r>
        <w:rPr>
          <w:rtl w:val="true"/>
        </w:rPr>
        <w:t>لا یجوز لسائر الورثة التصرّف فیما ترث منه الزوجة</w:t>
      </w:r>
      <w:bookmarkEnd w:id="5853"/>
    </w:p>
    <w:p>
      <w:pPr>
        <w:pStyle w:val="BookText"/>
        <w:rPr/>
      </w:pPr>
      <w:r>
        <w:rPr>
          <w:rFonts w:ascii="IRNazanin" w:hAnsi="IRNazanin" w:eastAsia="IRNazanin"/>
          <w:color w:val="111111"/>
          <w:sz w:val="28"/>
          <w:sz w:val="28"/>
          <w:szCs w:val="28"/>
          <w:rtl w:val="true"/>
          <w:lang w:bidi="fa-IR"/>
        </w:rPr>
        <w:t>حتّی فیما لها نصیب من قیمته کالأشجار و بناء الدار إلّا مع الاستئذان منها علی الأحوط</w:t>
      </w:r>
      <w:r>
        <w:rPr>
          <w:rFonts w:eastAsia="IRNazanin" w:cs="IRNazanin"/>
          <w:color w:val="111111"/>
          <w:sz w:val="28"/>
          <w:szCs w:val="28"/>
          <w:rtl w:val="true"/>
          <w:lang w:bidi="fa-IR"/>
        </w:rPr>
        <w:t>.</w:t>
      </w:r>
    </w:p>
    <w:p>
      <w:pPr>
        <w:pStyle w:val="Heading4"/>
        <w:numPr>
          <w:ilvl w:val="3"/>
          <w:numId w:val="1"/>
        </w:numPr>
        <w:rPr/>
      </w:pPr>
      <w:bookmarkStart w:id="5854" w:name="__RefHeading___Toc4213690_581953129"/>
      <w:bookmarkStart w:id="5855" w:name="_Toc2705"/>
      <w:bookmarkEnd w:id="5854"/>
      <w:r>
        <w:rPr>
          <w:rtl w:val="true"/>
        </w:rPr>
        <w:t>(</w:t>
      </w:r>
      <w:r>
        <w:rPr>
          <w:rtl w:val="true"/>
        </w:rPr>
        <w:t xml:space="preserve">مسألة </w:t>
      </w:r>
      <w:r>
        <w:rPr/>
        <w:t>2059</w:t>
      </w:r>
      <w:r>
        <w:rPr>
          <w:rtl w:val="true"/>
        </w:rPr>
        <w:t xml:space="preserve">): </w:t>
      </w:r>
      <w:r>
        <w:rPr>
          <w:rtl w:val="true"/>
        </w:rPr>
        <w:t>إذا تعدّد الزوجات قسّم الربع أو الثمن علیهنّ،</w:t>
      </w:r>
      <w:bookmarkEnd w:id="5855"/>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قد دخل بهنّ أو ببعضهنّ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لم یدخل بها و کان قد تزوّجها فی مرضه الذی مات فیه فإنّها لا ترث منه، کما أنّه لیس لها المهر، و لکنّ الزوج إذا تزوّج امرأة فی مرض</w:t>
      </w:r>
      <w:bookmarkStart w:id="5856" w:name="pg5769_39130"/>
    </w:p>
    <w:p>
      <w:pPr>
        <w:pStyle w:val="BookText"/>
        <w:rPr/>
      </w:pPr>
      <w:bookmarkEnd w:id="5856"/>
      <w:r>
        <w:rPr>
          <w:rFonts w:ascii="IRNazanin" w:hAnsi="IRNazanin" w:eastAsia="IRNazanin"/>
          <w:color w:val="111111"/>
          <w:sz w:val="28"/>
          <w:sz w:val="28"/>
          <w:szCs w:val="28"/>
          <w:rtl w:val="true"/>
          <w:lang w:bidi="fa-IR"/>
        </w:rPr>
        <w:t>موتها یرث منها و لو لم یدخل بها</w:t>
      </w:r>
      <w:r>
        <w:rPr>
          <w:rFonts w:eastAsia="IRNazanin" w:cs="IRNazanin"/>
          <w:color w:val="111111"/>
          <w:sz w:val="28"/>
          <w:szCs w:val="28"/>
          <w:rtl w:val="true"/>
          <w:lang w:bidi="fa-IR"/>
        </w:rPr>
        <w:t>.</w:t>
      </w:r>
    </w:p>
    <w:p>
      <w:pPr>
        <w:pStyle w:val="Heading4"/>
        <w:numPr>
          <w:ilvl w:val="3"/>
          <w:numId w:val="1"/>
        </w:numPr>
        <w:rPr/>
      </w:pPr>
      <w:bookmarkStart w:id="5857" w:name="__RefHeading___Toc4213692_581953129"/>
      <w:bookmarkStart w:id="5858" w:name="_Toc2706"/>
      <w:bookmarkEnd w:id="5857"/>
      <w:r>
        <w:rPr>
          <w:rtl w:val="true"/>
        </w:rPr>
        <w:t>(</w:t>
      </w:r>
      <w:r>
        <w:rPr>
          <w:rtl w:val="true"/>
        </w:rPr>
        <w:t xml:space="preserve">مسألة </w:t>
      </w:r>
      <w:r>
        <w:rPr/>
        <w:t>2060</w:t>
      </w:r>
      <w:r>
        <w:rPr>
          <w:rtl w:val="true"/>
        </w:rPr>
        <w:t xml:space="preserve">): </w:t>
      </w:r>
      <w:r>
        <w:rPr>
          <w:rtl w:val="true"/>
        </w:rPr>
        <w:t>الزوجان یتوارثان فیما إذا انفصلا بالطلاق الرجعی</w:t>
      </w:r>
      <w:bookmarkEnd w:id="5858"/>
    </w:p>
    <w:p>
      <w:pPr>
        <w:pStyle w:val="BookText"/>
        <w:rPr/>
      </w:pPr>
      <w:r>
        <w:rPr>
          <w:rFonts w:ascii="IRNazanin" w:hAnsi="IRNazanin" w:eastAsia="IRNazanin"/>
          <w:color w:val="111111"/>
          <w:sz w:val="28"/>
          <w:sz w:val="28"/>
          <w:szCs w:val="28"/>
          <w:rtl w:val="true"/>
          <w:lang w:bidi="fa-IR"/>
        </w:rPr>
        <w:t>ما دامت العدّة باقیة، فإذا انتهت، أو کان الطلاق بائناً فلا توارث</w:t>
      </w:r>
      <w:r>
        <w:rPr>
          <w:rFonts w:eastAsia="IRNazanin" w:cs="IRNazanin"/>
          <w:color w:val="111111"/>
          <w:sz w:val="28"/>
          <w:szCs w:val="28"/>
          <w:rtl w:val="true"/>
          <w:lang w:bidi="fa-IR"/>
        </w:rPr>
        <w:t>.</w:t>
      </w:r>
    </w:p>
    <w:p>
      <w:pPr>
        <w:pStyle w:val="Heading4"/>
        <w:numPr>
          <w:ilvl w:val="3"/>
          <w:numId w:val="1"/>
        </w:numPr>
        <w:rPr/>
      </w:pPr>
      <w:bookmarkStart w:id="5859" w:name="__RefHeading___Toc4213694_581953129"/>
      <w:bookmarkStart w:id="5860" w:name="_Toc2707"/>
      <w:bookmarkEnd w:id="5859"/>
      <w:r>
        <w:rPr>
          <w:rtl w:val="true"/>
        </w:rPr>
        <w:t>(</w:t>
      </w:r>
      <w:r>
        <w:rPr>
          <w:rtl w:val="true"/>
        </w:rPr>
        <w:t xml:space="preserve">مسألة </w:t>
      </w:r>
      <w:r>
        <w:rPr/>
        <w:t>2061</w:t>
      </w:r>
      <w:r>
        <w:rPr>
          <w:rtl w:val="true"/>
        </w:rPr>
        <w:t xml:space="preserve">): </w:t>
      </w:r>
      <w:r>
        <w:rPr>
          <w:rtl w:val="true"/>
        </w:rPr>
        <w:t>إذا طلّق الرجل زوجته فی حال المرض و مات قبل انقضاء السنة</w:t>
      </w:r>
      <w:bookmarkEnd w:id="5860"/>
    </w:p>
    <w:p>
      <w:pPr>
        <w:pStyle w:val="BookText"/>
        <w:rPr/>
      </w:pPr>
      <w:r>
        <w:rPr>
          <w:rFonts w:ascii="IRNazanin" w:hAnsi="IRNazanin" w:eastAsia="IRNazanin"/>
          <w:color w:val="111111"/>
          <w:sz w:val="28"/>
          <w:sz w:val="28"/>
          <w:szCs w:val="28"/>
          <w:rtl w:val="true"/>
          <w:lang w:bidi="fa-IR"/>
        </w:rPr>
        <w:t>أی اثنی عشر شهراً هلالیّاً ورثت الزوجة عند توفّر شروط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تتزوّج المرأة بغیره إلی موته أثناء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الطلاق بالتماس منها کالمختلعة و المبارئة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الزوج فی ذلک المرض بسببه أو بسبب أمر آخر، فلو برئ من ذلک المرض و مات بسبب آخر لم ترثه الزوجة</w:t>
      </w:r>
      <w:r>
        <w:rPr>
          <w:rFonts w:eastAsia="IRNazanin" w:cs="IRNazanin"/>
          <w:color w:val="111111"/>
          <w:sz w:val="28"/>
          <w:szCs w:val="28"/>
          <w:rtl w:val="true"/>
          <w:lang w:bidi="fa-IR"/>
        </w:rPr>
        <w:t>.</w:t>
      </w:r>
    </w:p>
    <w:p>
      <w:pPr>
        <w:pStyle w:val="Heading4"/>
        <w:numPr>
          <w:ilvl w:val="3"/>
          <w:numId w:val="1"/>
        </w:numPr>
        <w:rPr/>
      </w:pPr>
      <w:bookmarkStart w:id="5861" w:name="__RefHeading___Toc4213696_581953129"/>
      <w:bookmarkStart w:id="5862" w:name="_Toc2708"/>
      <w:bookmarkEnd w:id="5861"/>
      <w:r>
        <w:rPr>
          <w:rtl w:val="true"/>
        </w:rPr>
        <w:t>(</w:t>
      </w:r>
      <w:r>
        <w:rPr>
          <w:rtl w:val="true"/>
        </w:rPr>
        <w:t xml:space="preserve">مسألة </w:t>
      </w:r>
      <w:r>
        <w:rPr/>
        <w:t>2062</w:t>
      </w:r>
      <w:r>
        <w:rPr>
          <w:rtl w:val="true"/>
        </w:rPr>
        <w:t xml:space="preserve">): </w:t>
      </w:r>
      <w:r>
        <w:rPr>
          <w:rtl w:val="true"/>
        </w:rPr>
        <w:t>ما تستعمله الزوجة من ثیاب و نحوها بسماح من زوجها لها بذلک من دون تملیکها إیّاها یعتبر جزءاً من الترکة،</w:t>
      </w:r>
      <w:bookmarkEnd w:id="5862"/>
    </w:p>
    <w:p>
      <w:pPr>
        <w:pStyle w:val="BookText"/>
        <w:rPr/>
      </w:pPr>
      <w:r>
        <w:rPr>
          <w:rFonts w:ascii="IRNazanin" w:hAnsi="IRNazanin" w:eastAsia="IRNazanin"/>
          <w:color w:val="111111"/>
          <w:sz w:val="28"/>
          <w:sz w:val="28"/>
          <w:szCs w:val="28"/>
          <w:rtl w:val="true"/>
          <w:lang w:bidi="fa-IR"/>
        </w:rPr>
        <w:t>یرث منه مجموع الورثة، و لا تختصّ به الزوجة</w:t>
      </w:r>
      <w:r>
        <w:rPr>
          <w:rFonts w:eastAsia="IRNazanin" w:cs="IRNazanin"/>
          <w:color w:val="111111"/>
          <w:sz w:val="28"/>
          <w:szCs w:val="28"/>
          <w:rtl w:val="true"/>
          <w:lang w:bidi="fa-IR"/>
        </w:rPr>
        <w:t>.</w:t>
      </w:r>
    </w:p>
    <w:p>
      <w:pPr>
        <w:pStyle w:val="Heading3"/>
        <w:numPr>
          <w:ilvl w:val="2"/>
          <w:numId w:val="1"/>
        </w:numPr>
        <w:rPr/>
      </w:pPr>
      <w:bookmarkStart w:id="5863" w:name="__RefHeading___Toc4213698_581953129"/>
      <w:bookmarkStart w:id="5864" w:name="_Toc2709"/>
      <w:bookmarkEnd w:id="5863"/>
      <w:r>
        <w:rPr>
          <w:rtl w:val="true"/>
        </w:rPr>
        <w:t>مسائل متفرّقة فی الإرث</w:t>
      </w:r>
      <w:bookmarkEnd w:id="5864"/>
    </w:p>
    <w:p>
      <w:pPr>
        <w:pStyle w:val="Heading4"/>
        <w:numPr>
          <w:ilvl w:val="3"/>
          <w:numId w:val="1"/>
        </w:numPr>
        <w:rPr/>
      </w:pPr>
      <w:bookmarkStart w:id="5865" w:name="__RefHeading___Toc4213700_581953129"/>
      <w:bookmarkStart w:id="5866" w:name="_Toc2710"/>
      <w:bookmarkEnd w:id="5865"/>
      <w:r>
        <w:rPr>
          <w:rtl w:val="true"/>
        </w:rPr>
        <w:t>(</w:t>
      </w:r>
      <w:r>
        <w:rPr>
          <w:rtl w:val="true"/>
        </w:rPr>
        <w:t xml:space="preserve">مسألة </w:t>
      </w:r>
      <w:r>
        <w:rPr/>
        <w:t>2063</w:t>
      </w:r>
      <w:r>
        <w:rPr>
          <w:rtl w:val="true"/>
        </w:rPr>
        <w:t xml:space="preserve">): </w:t>
      </w:r>
      <w:r>
        <w:rPr>
          <w:rtl w:val="true"/>
        </w:rPr>
        <w:t>یعطی من ترکة المیّت مجّاناً لولده الأکبر أو للولدین المتساویین فی العمر</w:t>
      </w:r>
      <w:bookmarkEnd w:id="5866"/>
    </w:p>
    <w:p>
      <w:pPr>
        <w:pStyle w:val="BookText"/>
        <w:rPr/>
      </w:pPr>
      <w:r>
        <w:rPr>
          <w:rFonts w:ascii="IRNazanin" w:hAnsi="IRNazanin" w:eastAsia="IRNazanin"/>
          <w:color w:val="111111"/>
          <w:sz w:val="28"/>
          <w:sz w:val="28"/>
          <w:szCs w:val="28"/>
          <w:rtl w:val="true"/>
          <w:lang w:bidi="fa-IR"/>
        </w:rPr>
        <w:t>مع عدم وجود أخ أکبر منهما قرآن المیّت و خاتمه و سیفه و ثیاب بدنه الذی لبسه أو أعدّه للبسه، و لا فرق فی ذلک بین الواحد و المتعدّد فی الثیاب و غیرها، کما إذا کان له سیفان یکون المتعدّد للولد الأکبر</w:t>
      </w:r>
      <w:r>
        <w:rPr>
          <w:rFonts w:eastAsia="IRNazanin" w:cs="IRNazanin"/>
          <w:color w:val="111111"/>
          <w:sz w:val="28"/>
          <w:szCs w:val="28"/>
          <w:rtl w:val="true"/>
          <w:lang w:bidi="fa-IR"/>
        </w:rPr>
        <w:t>.</w:t>
      </w:r>
    </w:p>
    <w:p>
      <w:pPr>
        <w:pStyle w:val="Heading4"/>
        <w:numPr>
          <w:ilvl w:val="3"/>
          <w:numId w:val="1"/>
        </w:numPr>
        <w:rPr/>
      </w:pPr>
      <w:bookmarkStart w:id="5867" w:name="__RefHeading___Toc4213702_581953129"/>
      <w:bookmarkStart w:id="5868" w:name="_Toc2711"/>
      <w:bookmarkEnd w:id="5867"/>
      <w:r>
        <w:rPr>
          <w:rtl w:val="true"/>
        </w:rPr>
        <w:t>(</w:t>
      </w:r>
      <w:r>
        <w:rPr>
          <w:rtl w:val="true"/>
        </w:rPr>
        <w:t xml:space="preserve">مسألة </w:t>
      </w:r>
      <w:r>
        <w:rPr/>
        <w:t>2064</w:t>
      </w:r>
      <w:r>
        <w:rPr>
          <w:rtl w:val="true"/>
        </w:rPr>
        <w:t xml:space="preserve">): </w:t>
      </w:r>
      <w:r>
        <w:rPr>
          <w:rtl w:val="true"/>
        </w:rPr>
        <w:t>إذا کان علی المیّت دین،</w:t>
      </w:r>
      <w:bookmarkEnd w:id="5868"/>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مستغرقاً للترکة وجب علی الولد الأکبر صرف مختصّاته الآنفة الذکر فی أداء الدین، و إن لم یکن مستغرقاً کان علیه المساهمة علی الأحوط من تلک المختصّات بالنسبة، فلو کان الدین یساوی نصف مجموع الترکة کان علیه صرف نصف تلک المختصّات فی هذا</w:t>
      </w:r>
      <w:bookmarkStart w:id="5869" w:name="pg5769_39131"/>
    </w:p>
    <w:p>
      <w:pPr>
        <w:pStyle w:val="BookText"/>
        <w:rPr/>
      </w:pPr>
      <w:bookmarkEnd w:id="5869"/>
      <w:r>
        <w:rPr>
          <w:rFonts w:ascii="IRNazanin" w:hAnsi="IRNazanin" w:eastAsia="IRNazanin"/>
          <w:color w:val="111111"/>
          <w:sz w:val="28"/>
          <w:sz w:val="28"/>
          <w:szCs w:val="28"/>
          <w:rtl w:val="true"/>
          <w:lang w:bidi="fa-IR"/>
        </w:rPr>
        <w:t>السبیل علی الأحوط</w:t>
      </w:r>
      <w:r>
        <w:rPr>
          <w:rFonts w:eastAsia="IRNazanin" w:cs="IRNazanin"/>
          <w:color w:val="111111"/>
          <w:sz w:val="28"/>
          <w:szCs w:val="28"/>
          <w:rtl w:val="true"/>
          <w:lang w:bidi="fa-IR"/>
        </w:rPr>
        <w:t>.</w:t>
      </w:r>
    </w:p>
    <w:p>
      <w:pPr>
        <w:pStyle w:val="Heading4"/>
        <w:numPr>
          <w:ilvl w:val="3"/>
          <w:numId w:val="1"/>
        </w:numPr>
        <w:rPr/>
      </w:pPr>
      <w:bookmarkStart w:id="5870" w:name="__RefHeading___Toc4213704_581953129"/>
      <w:bookmarkStart w:id="5871" w:name="_Toc2712"/>
      <w:bookmarkEnd w:id="5870"/>
      <w:r>
        <w:rPr>
          <w:rtl w:val="true"/>
        </w:rPr>
        <w:t>(</w:t>
      </w:r>
      <w:r>
        <w:rPr>
          <w:rtl w:val="true"/>
        </w:rPr>
        <w:t xml:space="preserve">مسألة </w:t>
      </w:r>
      <w:r>
        <w:rPr/>
        <w:t>2065</w:t>
      </w:r>
      <w:r>
        <w:rPr>
          <w:rtl w:val="true"/>
        </w:rPr>
        <w:t xml:space="preserve">): </w:t>
      </w:r>
      <w:r>
        <w:rPr>
          <w:rtl w:val="true"/>
        </w:rPr>
        <w:t>لا یرث الکافر من المسلم و إن کان أبوه،</w:t>
      </w:r>
      <w:bookmarkEnd w:id="5871"/>
    </w:p>
    <w:p>
      <w:pPr>
        <w:pStyle w:val="BookText"/>
        <w:rPr/>
      </w:pPr>
      <w:r>
        <w:rPr>
          <w:rFonts w:ascii="IRNazanin" w:hAnsi="IRNazanin" w:eastAsia="IRNazanin"/>
          <w:color w:val="111111"/>
          <w:sz w:val="28"/>
          <w:sz w:val="28"/>
          <w:szCs w:val="28"/>
          <w:rtl w:val="true"/>
          <w:lang w:bidi="fa-IR"/>
        </w:rPr>
        <w:t>و أمّا المسلم فیرث من الکافر</w:t>
      </w:r>
      <w:r>
        <w:rPr>
          <w:rFonts w:eastAsia="IRNazanin" w:cs="IRNazanin"/>
          <w:color w:val="111111"/>
          <w:sz w:val="28"/>
          <w:szCs w:val="28"/>
          <w:rtl w:val="true"/>
          <w:lang w:bidi="fa-IR"/>
        </w:rPr>
        <w:t>.</w:t>
      </w:r>
    </w:p>
    <w:p>
      <w:pPr>
        <w:pStyle w:val="Heading4"/>
        <w:numPr>
          <w:ilvl w:val="3"/>
          <w:numId w:val="1"/>
        </w:numPr>
        <w:rPr/>
      </w:pPr>
      <w:bookmarkStart w:id="5872" w:name="__RefHeading___Toc4213706_581953129"/>
      <w:bookmarkStart w:id="5873" w:name="_Toc2713"/>
      <w:bookmarkEnd w:id="5872"/>
      <w:r>
        <w:rPr>
          <w:rtl w:val="true"/>
        </w:rPr>
        <w:t>(</w:t>
      </w:r>
      <w:r>
        <w:rPr>
          <w:rtl w:val="true"/>
        </w:rPr>
        <w:t xml:space="preserve">مسألة </w:t>
      </w:r>
      <w:r>
        <w:rPr/>
        <w:t>2066</w:t>
      </w:r>
      <w:r>
        <w:rPr>
          <w:rtl w:val="true"/>
        </w:rPr>
        <w:t xml:space="preserve">): </w:t>
      </w:r>
      <w:r>
        <w:rPr>
          <w:rtl w:val="true"/>
        </w:rPr>
        <w:t>یعتبر فی الوارث أن لا یکون قد قتل مورّثه عمداً و ظلماً،</w:t>
      </w:r>
      <w:bookmarkEnd w:id="5873"/>
    </w:p>
    <w:p>
      <w:pPr>
        <w:pStyle w:val="BookText"/>
        <w:rPr/>
      </w:pPr>
      <w:r>
        <w:rPr>
          <w:rFonts w:ascii="IRNazanin" w:hAnsi="IRNazanin" w:eastAsia="IRNazanin"/>
          <w:color w:val="111111"/>
          <w:sz w:val="28"/>
          <w:sz w:val="28"/>
          <w:szCs w:val="28"/>
          <w:rtl w:val="true"/>
          <w:lang w:bidi="fa-IR"/>
        </w:rPr>
        <w:t>و أمّا إذا قتله خطأ کما إذا رمی بحجارة إلی الهواء فوقعت علی مورّثه و مات بها، أو کان قتله شبه عمد فیرث منه، إلّا أنّه لا یرث من الدیة</w:t>
      </w:r>
      <w:r>
        <w:rPr>
          <w:rFonts w:eastAsia="IRNazanin" w:cs="IRNazanin"/>
          <w:color w:val="111111"/>
          <w:sz w:val="28"/>
          <w:szCs w:val="28"/>
          <w:rtl w:val="true"/>
          <w:lang w:bidi="fa-IR"/>
        </w:rPr>
        <w:t>.</w:t>
      </w:r>
    </w:p>
    <w:p>
      <w:pPr>
        <w:pStyle w:val="Heading4"/>
        <w:numPr>
          <w:ilvl w:val="3"/>
          <w:numId w:val="1"/>
        </w:numPr>
        <w:rPr/>
      </w:pPr>
      <w:bookmarkStart w:id="5874" w:name="__RefHeading___Toc4213708_581953129"/>
      <w:bookmarkStart w:id="5875" w:name="_Toc2714"/>
      <w:bookmarkEnd w:id="5874"/>
      <w:r>
        <w:rPr>
          <w:rtl w:val="true"/>
        </w:rPr>
        <w:t>(</w:t>
      </w:r>
      <w:r>
        <w:rPr>
          <w:rtl w:val="true"/>
        </w:rPr>
        <w:t xml:space="preserve">مسألة </w:t>
      </w:r>
      <w:r>
        <w:rPr/>
        <w:t>2067</w:t>
      </w:r>
      <w:r>
        <w:rPr>
          <w:rtl w:val="true"/>
        </w:rPr>
        <w:t xml:space="preserve">): </w:t>
      </w:r>
      <w:r>
        <w:rPr>
          <w:rtl w:val="true"/>
        </w:rPr>
        <w:t>الحمل یرث إذا انفصل حیّاً،</w:t>
      </w:r>
      <w:bookmarkEnd w:id="5875"/>
    </w:p>
    <w:p>
      <w:pPr>
        <w:pStyle w:val="BookText"/>
        <w:rPr/>
      </w:pPr>
      <w:r>
        <w:rPr>
          <w:rFonts w:ascii="IRNazanin" w:hAnsi="IRNazanin" w:eastAsia="IRNazanin"/>
          <w:color w:val="111111"/>
          <w:sz w:val="28"/>
          <w:sz w:val="28"/>
          <w:szCs w:val="28"/>
          <w:rtl w:val="true"/>
          <w:lang w:bidi="fa-IR"/>
        </w:rPr>
        <w:t>و علیه فما دام حملاً إن علم بوحدته یفرض له نصیب الذکر، و یقسّم باقی الترکة علی سائر الورثة، و إن احتمل تعدّد الحمل أُفرز سهم ولدین ذکرین احتیاطاً و یعطی الباقی للباقین، فإن ولد حیّاً و کان ذکرین فهو، و إن کان ذکراً أو أُنثی أو ذکراً واحداً أو أُنثیین أو أُنثی واحدة قسّم الزائد علی باقی الورثة بنسبة سهامهم</w:t>
      </w:r>
      <w:r>
        <w:rPr>
          <w:rFonts w:eastAsia="IRNazanin" w:cs="IRNazanin"/>
          <w:color w:val="111111"/>
          <w:sz w:val="28"/>
          <w:szCs w:val="28"/>
          <w:rtl w:val="true"/>
          <w:lang w:bidi="fa-IR"/>
        </w:rPr>
        <w:t>.</w:t>
      </w:r>
    </w:p>
    <w:p>
      <w:pPr>
        <w:pStyle w:val="Heading4"/>
        <w:numPr>
          <w:ilvl w:val="3"/>
          <w:numId w:val="1"/>
        </w:numPr>
        <w:rPr/>
      </w:pPr>
      <w:bookmarkStart w:id="5876" w:name="__RefHeading___Toc4213710_581953129"/>
      <w:bookmarkStart w:id="5877" w:name="_Toc2715"/>
      <w:bookmarkEnd w:id="5876"/>
      <w:r>
        <w:rPr>
          <w:rtl w:val="true"/>
        </w:rPr>
        <w:t>(</w:t>
      </w:r>
      <w:r>
        <w:rPr>
          <w:rtl w:val="true"/>
        </w:rPr>
        <w:t xml:space="preserve">مسألة </w:t>
      </w:r>
      <w:r>
        <w:rPr/>
        <w:t>2068</w:t>
      </w:r>
      <w:r>
        <w:rPr>
          <w:rtl w:val="true"/>
        </w:rPr>
        <w:t xml:space="preserve">): </w:t>
      </w:r>
      <w:r>
        <w:rPr>
          <w:rtl w:val="true"/>
        </w:rPr>
        <w:t>لو مات اثنان بینهما توارث فی آن واحد؛</w:t>
      </w:r>
      <w:bookmarkEnd w:id="5877"/>
    </w:p>
    <w:p>
      <w:pPr>
        <w:pStyle w:val="BookText"/>
        <w:rPr/>
      </w:pPr>
      <w:r>
        <w:rPr>
          <w:rFonts w:ascii="IRNazanin" w:hAnsi="IRNazanin" w:eastAsia="IRNazanin"/>
          <w:color w:val="111111"/>
          <w:sz w:val="28"/>
          <w:sz w:val="28"/>
          <w:szCs w:val="28"/>
          <w:rtl w:val="true"/>
          <w:lang w:bidi="fa-IR"/>
        </w:rPr>
        <w:t>بحیث یعلم تقارن موتهما، فلا یکون بینهما توارث؛ سواء ماتا أو مات أحدهما حتف أنف أو بسبب، کان السبب واحداً أو لکلّ سبب، فیرث من کلّ منهما الحیّ من ورّاثه حال موته، و کذا الحال فی موت الأکثر من اثنین</w:t>
      </w:r>
      <w:r>
        <w:rPr>
          <w:rFonts w:eastAsia="IRNazanin" w:cs="IRNazanin"/>
          <w:color w:val="111111"/>
          <w:sz w:val="28"/>
          <w:szCs w:val="28"/>
          <w:rtl w:val="true"/>
          <w:lang w:bidi="fa-IR"/>
        </w:rPr>
        <w:t>.</w:t>
      </w:r>
    </w:p>
    <w:p>
      <w:pPr>
        <w:pStyle w:val="Heading4"/>
        <w:numPr>
          <w:ilvl w:val="3"/>
          <w:numId w:val="1"/>
        </w:numPr>
        <w:rPr/>
      </w:pPr>
      <w:bookmarkStart w:id="5878" w:name="__RefHeading___Toc4213712_581953129"/>
      <w:bookmarkStart w:id="5879" w:name="_Toc2716"/>
      <w:bookmarkEnd w:id="5878"/>
      <w:r>
        <w:rPr>
          <w:rtl w:val="true"/>
        </w:rPr>
        <w:t>(</w:t>
      </w:r>
      <w:r>
        <w:rPr>
          <w:rtl w:val="true"/>
        </w:rPr>
        <w:t xml:space="preserve">مسألة </w:t>
      </w:r>
      <w:r>
        <w:rPr/>
        <w:t>2069</w:t>
      </w:r>
      <w:r>
        <w:rPr>
          <w:rtl w:val="true"/>
        </w:rPr>
        <w:t xml:space="preserve">): </w:t>
      </w:r>
      <w:r>
        <w:rPr>
          <w:rtl w:val="true"/>
        </w:rPr>
        <w:t>لو مات اثنان حتف أنف أو بسبب، و شکّ فی التقارن و عدمه، أو علم عدم التقارن و شکّ فی المتقدّم و المتأخّر،</w:t>
      </w:r>
      <w:bookmarkEnd w:id="5879"/>
    </w:p>
    <w:p>
      <w:pPr>
        <w:pStyle w:val="BookText"/>
        <w:rPr/>
      </w:pPr>
      <w:r>
        <w:rPr>
          <w:rFonts w:ascii="IRNazanin" w:hAnsi="IRNazanin" w:eastAsia="IRNazanin"/>
          <w:color w:val="111111"/>
          <w:sz w:val="28"/>
          <w:sz w:val="28"/>
          <w:szCs w:val="28"/>
          <w:rtl w:val="true"/>
          <w:lang w:bidi="fa-IR"/>
        </w:rPr>
        <w:t>فان علم تاریخ أحدهما المعیّن یرث الآخر أی مجهول التاریخ منه،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أکثر من واحد، و لا فرق فی الأسباب کما تقدّم</w:t>
      </w:r>
      <w:r>
        <w:rPr>
          <w:rFonts w:eastAsia="IRNazanin" w:cs="IRNazanin"/>
          <w:color w:val="111111"/>
          <w:sz w:val="28"/>
          <w:szCs w:val="28"/>
          <w:rtl w:val="true"/>
          <w:lang w:bidi="fa-IR"/>
        </w:rPr>
        <w:t>.</w:t>
      </w:r>
    </w:p>
    <w:p>
      <w:pPr>
        <w:pStyle w:val="Heading4"/>
        <w:numPr>
          <w:ilvl w:val="3"/>
          <w:numId w:val="1"/>
        </w:numPr>
        <w:rPr/>
      </w:pPr>
      <w:bookmarkStart w:id="5880" w:name="__RefHeading___Toc4213714_581953129"/>
      <w:bookmarkStart w:id="5881" w:name="_Toc2717"/>
      <w:bookmarkEnd w:id="5880"/>
      <w:r>
        <w:rPr>
          <w:rtl w:val="true"/>
        </w:rPr>
        <w:t>(</w:t>
      </w:r>
      <w:r>
        <w:rPr>
          <w:rtl w:val="true"/>
        </w:rPr>
        <w:t xml:space="preserve">مسألة </w:t>
      </w:r>
      <w:r>
        <w:rPr/>
        <w:t>2070</w:t>
      </w:r>
      <w:r>
        <w:rPr>
          <w:rtl w:val="true"/>
        </w:rPr>
        <w:t xml:space="preserve">): </w:t>
      </w:r>
      <w:r>
        <w:rPr>
          <w:rtl w:val="true"/>
        </w:rPr>
        <w:t>لو مات اثنان و شکّ فی التقارن و التقدّم و التأخّر و لم یعلم التاریخ،</w:t>
      </w:r>
      <w:bookmarkEnd w:id="5881"/>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سبب موتهما الغرق أو الهدم، فلا إشکال فی إرث کلّ منهما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السبب غیرهما أیّ سبب کان أو کان الموت حتف أنف، أو اختلفا</w:t>
      </w:r>
      <w:bookmarkStart w:id="5882" w:name="pg5769_39132"/>
    </w:p>
    <w:p>
      <w:pPr>
        <w:pStyle w:val="BookText"/>
        <w:rPr/>
      </w:pPr>
      <w:bookmarkEnd w:id="5882"/>
      <w:r>
        <w:rPr>
          <w:rFonts w:ascii="IRNazanin" w:hAnsi="IRNazanin" w:eastAsia="IRNazanin"/>
          <w:color w:val="111111"/>
          <w:sz w:val="28"/>
          <w:sz w:val="28"/>
          <w:szCs w:val="28"/>
          <w:rtl w:val="true"/>
          <w:lang w:bidi="fa-IR"/>
        </w:rPr>
        <w:t>فی الأسباب، فهل یحکم بالقرعة، أو التصالح، أو کان حکمه حکم الغرقی و المهدوم علیهم؟ وجوه، أقواها الأخیر و إن کان الاحتیاط بالتصالح مطلوباً، سیّما فیما کان موتهما أو موت أحدهما حتف أنف، و یجری الحکم فی موت الأکثر من اثنین</w:t>
      </w:r>
      <w:r>
        <w:rPr>
          <w:rFonts w:eastAsia="IRNazanin" w:cs="IRNazanin"/>
          <w:color w:val="111111"/>
          <w:sz w:val="28"/>
          <w:szCs w:val="28"/>
          <w:rtl w:val="true"/>
          <w:lang w:bidi="fa-IR"/>
        </w:rPr>
        <w:t>.</w:t>
      </w:r>
    </w:p>
    <w:p>
      <w:pPr>
        <w:pStyle w:val="Heading4"/>
        <w:numPr>
          <w:ilvl w:val="3"/>
          <w:numId w:val="1"/>
        </w:numPr>
        <w:rPr/>
      </w:pPr>
      <w:bookmarkStart w:id="5883" w:name="__RefHeading___Toc4213716_581953129"/>
      <w:bookmarkStart w:id="5884" w:name="_Toc2718"/>
      <w:bookmarkEnd w:id="5883"/>
      <w:r>
        <w:rPr>
          <w:rtl w:val="true"/>
        </w:rPr>
        <w:t>(</w:t>
      </w:r>
      <w:r>
        <w:rPr>
          <w:rtl w:val="true"/>
        </w:rPr>
        <w:t xml:space="preserve">مسألة </w:t>
      </w:r>
      <w:r>
        <w:rPr/>
        <w:t>2071</w:t>
      </w:r>
      <w:r>
        <w:rPr>
          <w:rtl w:val="true"/>
        </w:rPr>
        <w:t xml:space="preserve">): </w:t>
      </w:r>
      <w:r>
        <w:rPr>
          <w:rtl w:val="true"/>
        </w:rPr>
        <w:t>لو ماتا و علم تقدّم أحدهما علی الآخر، و شکّ فی المتقدّم و جهل تاریخهما،</w:t>
      </w:r>
      <w:bookmarkEnd w:id="5884"/>
    </w:p>
    <w:p>
      <w:pPr>
        <w:pStyle w:val="BookText"/>
        <w:rPr/>
      </w:pPr>
      <w:r>
        <w:rPr>
          <w:rFonts w:ascii="IRNazanin" w:hAnsi="IRNazanin" w:eastAsia="IRNazanin"/>
          <w:color w:val="111111"/>
          <w:sz w:val="28"/>
          <w:sz w:val="28"/>
          <w:szCs w:val="28"/>
          <w:rtl w:val="true"/>
          <w:lang w:bidi="fa-IR"/>
        </w:rPr>
        <w:t>فالأقوی الرجوع إلی القرعة، سواء کان السبب الغرق أو الهدم أو غیرهما، أو ماتا أو أحدهما حتف أنف</w:t>
      </w:r>
      <w:r>
        <w:rPr>
          <w:rFonts w:eastAsia="IRNazanin" w:cs="IRNazanin"/>
          <w:color w:val="111111"/>
          <w:sz w:val="28"/>
          <w:szCs w:val="28"/>
          <w:rtl w:val="true"/>
          <w:lang w:bidi="fa-IR"/>
        </w:rPr>
        <w:t>.</w:t>
      </w:r>
    </w:p>
    <w:p>
      <w:pPr>
        <w:pStyle w:val="Heading4"/>
        <w:numPr>
          <w:ilvl w:val="3"/>
          <w:numId w:val="1"/>
        </w:numPr>
        <w:rPr/>
      </w:pPr>
      <w:bookmarkStart w:id="5885" w:name="__RefHeading___Toc4213718_581953129"/>
      <w:bookmarkStart w:id="5886" w:name="_Toc2719"/>
      <w:bookmarkEnd w:id="5885"/>
      <w:r>
        <w:rPr>
          <w:rtl w:val="true"/>
        </w:rPr>
        <w:t>(</w:t>
      </w:r>
      <w:r>
        <w:rPr>
          <w:rtl w:val="true"/>
        </w:rPr>
        <w:t xml:space="preserve">مسألة </w:t>
      </w:r>
      <w:r>
        <w:rPr/>
        <w:t>2072</w:t>
      </w:r>
      <w:r>
        <w:rPr>
          <w:rtl w:val="true"/>
        </w:rPr>
        <w:t xml:space="preserve">): </w:t>
      </w:r>
      <w:r>
        <w:rPr>
          <w:rtl w:val="true"/>
        </w:rPr>
        <w:t>طریق التوارث من الطرفین؛ أن یفرض حیاة کلّ واحد منهما حین موت الآخر،</w:t>
      </w:r>
      <w:bookmarkEnd w:id="5886"/>
    </w:p>
    <w:p>
      <w:pPr>
        <w:pStyle w:val="BookText"/>
        <w:rPr/>
      </w:pPr>
      <w:r>
        <w:rPr>
          <w:rFonts w:ascii="IRNazanin" w:hAnsi="IRNazanin" w:eastAsia="IRNazanin"/>
          <w:color w:val="111111"/>
          <w:sz w:val="28"/>
          <w:sz w:val="28"/>
          <w:szCs w:val="28"/>
          <w:rtl w:val="true"/>
          <w:lang w:bidi="fa-IR"/>
        </w:rPr>
        <w:t>و یرث من ترکته حال الموت، ثمّ یرث وارث الحیّ ما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یرث واحد منهما ممّا ورث الآخر منه، فلو مات ابن و أب و لم یعلم التقدّم و التأخّر و التقارن، و کان للأب غیر الابن الذی مات معه ابنة، و کان ما ترکه تسعمائة، و کان للابن المیّت ابن و ما ترکه ستّمائة، فیفرض أوّلاً موت الأب و حیاة الابن، فیرث من أبیه ستمائة ثلثی الترکة، و هی حقّ ابنه؛ أی ابن ابن المیّت، و الباقی حقّ أُخته، ثمّ یُفرض موت الابن و حیاة الأب، فیرث منه مائةً سدس ترکته، و یؤتی ابنته، و الباقی حقّ ابن ابنه</w:t>
      </w:r>
      <w:r>
        <w:rPr>
          <w:rFonts w:eastAsia="IRNazanin" w:cs="IRNazanin"/>
          <w:color w:val="111111"/>
          <w:sz w:val="28"/>
          <w:szCs w:val="28"/>
          <w:rtl w:val="true"/>
          <w:lang w:bidi="fa-IR"/>
        </w:rPr>
        <w:t>.</w:t>
      </w:r>
    </w:p>
    <w:p>
      <w:pPr>
        <w:pStyle w:val="Heading4"/>
        <w:numPr>
          <w:ilvl w:val="3"/>
          <w:numId w:val="1"/>
        </w:numPr>
        <w:rPr/>
      </w:pPr>
      <w:bookmarkStart w:id="5887" w:name="__RefHeading___Toc4213720_581953129"/>
      <w:bookmarkStart w:id="5888" w:name="_Toc2720"/>
      <w:bookmarkEnd w:id="5887"/>
      <w:r>
        <w:rPr>
          <w:rtl w:val="true"/>
        </w:rPr>
        <w:t>(</w:t>
      </w:r>
      <w:r>
        <w:rPr>
          <w:rtl w:val="true"/>
        </w:rPr>
        <w:t xml:space="preserve">مسألة </w:t>
      </w:r>
      <w:r>
        <w:rPr/>
        <w:t>2073</w:t>
      </w:r>
      <w:r>
        <w:rPr>
          <w:rtl w:val="true"/>
        </w:rPr>
        <w:t xml:space="preserve">): </w:t>
      </w:r>
      <w:r>
        <w:rPr>
          <w:rtl w:val="true"/>
        </w:rPr>
        <w:t>یشترط فی التوریث من الطرفین عدم الحاجب من الإرث فی کلّ منهما،</w:t>
      </w:r>
      <w:bookmarkEnd w:id="5888"/>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أحدهما محجوباً یرث منه صاحبه، کما أنّه لو لم یکن لأحدهما ما ترک من مال أو حقّ یرث ممّن له ذلک؛ فلا یشترط فی إرثه منه إرث الطرف منه</w:t>
      </w:r>
      <w:r>
        <w:rPr>
          <w:rFonts w:eastAsia="IRNazanin" w:cs="IRNazanin"/>
          <w:color w:val="111111"/>
          <w:sz w:val="28"/>
          <w:szCs w:val="28"/>
          <w:rtl w:val="true"/>
          <w:lang w:bidi="fa-IR"/>
        </w:rPr>
        <w:t>.</w:t>
      </w:r>
      <w:bookmarkStart w:id="5889" w:name="pg5769_39133"/>
    </w:p>
    <w:p>
      <w:pPr>
        <w:pStyle w:val="Heading2"/>
        <w:numPr>
          <w:ilvl w:val="1"/>
          <w:numId w:val="1"/>
        </w:numPr>
        <w:rPr/>
      </w:pPr>
      <w:bookmarkStart w:id="5890" w:name="__RefHeading___Toc4213722_581953129"/>
      <w:bookmarkStart w:id="5891" w:name="_Toc2721"/>
      <w:bookmarkEnd w:id="5889"/>
      <w:bookmarkEnd w:id="5890"/>
      <w:r>
        <w:rPr/>
        <w:t>42</w:t>
      </w:r>
      <w:r>
        <w:rPr>
          <w:rtl w:val="true"/>
        </w:rPr>
        <w:t xml:space="preserve">- </w:t>
      </w:r>
      <w:r>
        <w:rPr>
          <w:rtl w:val="true"/>
        </w:rPr>
        <w:t>الأمر بالمعروف و النهی عن المنکر</w:t>
      </w:r>
      <w:bookmarkEnd w:id="5891"/>
    </w:p>
    <w:p>
      <w:pPr>
        <w:pStyle w:val="Heading3"/>
        <w:numPr>
          <w:ilvl w:val="2"/>
          <w:numId w:val="1"/>
        </w:numPr>
        <w:rPr/>
      </w:pPr>
      <w:bookmarkStart w:id="5892" w:name="__RefHeading___Toc4213724_581953129"/>
      <w:bookmarkStart w:id="5893" w:name="_Toc2722"/>
      <w:bookmarkEnd w:id="5892"/>
      <w:r>
        <w:rPr>
          <w:rtl w:val="true"/>
        </w:rPr>
        <w:t>مسائل</w:t>
      </w:r>
      <w:bookmarkEnd w:id="5893"/>
    </w:p>
    <w:p>
      <w:pPr>
        <w:pStyle w:val="Heading4"/>
        <w:numPr>
          <w:ilvl w:val="3"/>
          <w:numId w:val="1"/>
        </w:numPr>
        <w:rPr/>
      </w:pPr>
      <w:bookmarkStart w:id="5894" w:name="__RefHeading___Toc4213726_581953129"/>
      <w:bookmarkStart w:id="5895" w:name="_Toc2723"/>
      <w:bookmarkEnd w:id="5894"/>
      <w:r>
        <w:rPr>
          <w:rtl w:val="true"/>
        </w:rPr>
        <w:t>(</w:t>
      </w:r>
      <w:r>
        <w:rPr>
          <w:rtl w:val="true"/>
        </w:rPr>
        <w:t xml:space="preserve">مسألة </w:t>
      </w:r>
      <w:r>
        <w:rPr/>
        <w:t>2074</w:t>
      </w:r>
      <w:r>
        <w:rPr>
          <w:rtl w:val="true"/>
        </w:rPr>
        <w:t xml:space="preserve">): </w:t>
      </w:r>
      <w:r>
        <w:rPr>
          <w:rtl w:val="true"/>
        </w:rPr>
        <w:t>الأمر بالمعروف و النهی عن المنکر واجبان مع الشرائط الآتیة،</w:t>
      </w:r>
      <w:bookmarkEnd w:id="5895"/>
    </w:p>
    <w:p>
      <w:pPr>
        <w:pStyle w:val="BookText"/>
        <w:rPr/>
      </w:pPr>
      <w:r>
        <w:rPr>
          <w:rFonts w:ascii="IRNazanin" w:hAnsi="IRNazanin" w:eastAsia="IRNazanin"/>
          <w:color w:val="111111"/>
          <w:sz w:val="28"/>
          <w:sz w:val="28"/>
          <w:szCs w:val="28"/>
          <w:rtl w:val="true"/>
          <w:lang w:bidi="fa-IR"/>
        </w:rPr>
        <w:t>و ترکهما معصیة، و الأمر بالمستحبّات و النهی عن المکروهات مستحبّ</w:t>
      </w:r>
      <w:r>
        <w:rPr>
          <w:rFonts w:eastAsia="IRNazanin" w:cs="IRNazanin"/>
          <w:color w:val="111111"/>
          <w:sz w:val="28"/>
          <w:szCs w:val="28"/>
          <w:rtl w:val="true"/>
          <w:lang w:bidi="fa-IR"/>
        </w:rPr>
        <w:t>.</w:t>
      </w:r>
    </w:p>
    <w:p>
      <w:pPr>
        <w:pStyle w:val="Heading4"/>
        <w:numPr>
          <w:ilvl w:val="3"/>
          <w:numId w:val="1"/>
        </w:numPr>
        <w:rPr/>
      </w:pPr>
      <w:bookmarkStart w:id="5896" w:name="__RefHeading___Toc4213728_581953129"/>
      <w:bookmarkStart w:id="5897" w:name="_Toc2724"/>
      <w:bookmarkEnd w:id="5896"/>
      <w:r>
        <w:rPr>
          <w:rtl w:val="true"/>
        </w:rPr>
        <w:t>(</w:t>
      </w:r>
      <w:r>
        <w:rPr>
          <w:rtl w:val="true"/>
        </w:rPr>
        <w:t xml:space="preserve">مسألة </w:t>
      </w:r>
      <w:r>
        <w:rPr/>
        <w:t>2075</w:t>
      </w:r>
      <w:r>
        <w:rPr>
          <w:rtl w:val="true"/>
        </w:rPr>
        <w:t xml:space="preserve">): </w:t>
      </w:r>
      <w:r>
        <w:rPr>
          <w:rtl w:val="true"/>
        </w:rPr>
        <w:t>الأمر بالمعروف و النهی عن المنکر واجبان کفائیّان،</w:t>
      </w:r>
      <w:bookmarkEnd w:id="5897"/>
    </w:p>
    <w:p>
      <w:pPr>
        <w:pStyle w:val="BookText"/>
        <w:rPr/>
      </w:pPr>
      <w:r>
        <w:rPr>
          <w:rFonts w:ascii="IRNazanin" w:hAnsi="IRNazanin" w:eastAsia="IRNazanin"/>
          <w:color w:val="111111"/>
          <w:sz w:val="28"/>
          <w:sz w:val="28"/>
          <w:szCs w:val="28"/>
          <w:rtl w:val="true"/>
          <w:lang w:bidi="fa-IR"/>
        </w:rPr>
        <w:t>و بإتیان البعض یسقط عن الآخرین</w:t>
      </w:r>
      <w:r>
        <w:rPr>
          <w:rFonts w:eastAsia="IRNazanin" w:cs="IRNazanin"/>
          <w:color w:val="111111"/>
          <w:sz w:val="28"/>
          <w:szCs w:val="28"/>
          <w:rtl w:val="true"/>
          <w:lang w:bidi="fa-IR"/>
        </w:rPr>
        <w:t>.</w:t>
      </w:r>
    </w:p>
    <w:p>
      <w:pPr>
        <w:pStyle w:val="Heading4"/>
        <w:numPr>
          <w:ilvl w:val="3"/>
          <w:numId w:val="1"/>
        </w:numPr>
        <w:rPr/>
      </w:pPr>
      <w:bookmarkStart w:id="5898" w:name="__RefHeading___Toc4213730_581953129"/>
      <w:bookmarkStart w:id="5899" w:name="_Toc2725"/>
      <w:bookmarkEnd w:id="5898"/>
      <w:r>
        <w:rPr>
          <w:rtl w:val="true"/>
        </w:rPr>
        <w:t>(</w:t>
      </w:r>
      <w:r>
        <w:rPr>
          <w:rtl w:val="true"/>
        </w:rPr>
        <w:t xml:space="preserve">مسألة </w:t>
      </w:r>
      <w:r>
        <w:rPr/>
        <w:t>2076</w:t>
      </w:r>
      <w:r>
        <w:rPr>
          <w:rtl w:val="true"/>
        </w:rPr>
        <w:t xml:space="preserve">): </w:t>
      </w:r>
      <w:r>
        <w:rPr>
          <w:rtl w:val="true"/>
        </w:rPr>
        <w:t>لو أمر بعض بالمعروف و نهی عن المنکر و لم یؤثّر،</w:t>
      </w:r>
      <w:bookmarkEnd w:id="5899"/>
    </w:p>
    <w:p>
      <w:pPr>
        <w:pStyle w:val="BookText"/>
        <w:rPr/>
      </w:pPr>
      <w:r>
        <w:rPr>
          <w:rFonts w:ascii="IRNazanin" w:hAnsi="IRNazanin" w:eastAsia="IRNazanin"/>
          <w:color w:val="111111"/>
          <w:sz w:val="28"/>
          <w:sz w:val="28"/>
          <w:szCs w:val="28"/>
          <w:rtl w:val="true"/>
          <w:lang w:bidi="fa-IR"/>
        </w:rPr>
        <w:t>ثمّ احتمل الشخص الآخر التأثیر وجب علیه مع اجتماع الشرائط</w:t>
      </w:r>
      <w:r>
        <w:rPr>
          <w:rFonts w:eastAsia="IRNazanin" w:cs="IRNazanin"/>
          <w:color w:val="111111"/>
          <w:sz w:val="28"/>
          <w:szCs w:val="28"/>
          <w:rtl w:val="true"/>
          <w:lang w:bidi="fa-IR"/>
        </w:rPr>
        <w:t>.</w:t>
      </w:r>
    </w:p>
    <w:p>
      <w:pPr>
        <w:pStyle w:val="Heading4"/>
        <w:numPr>
          <w:ilvl w:val="3"/>
          <w:numId w:val="1"/>
        </w:numPr>
        <w:rPr/>
      </w:pPr>
      <w:bookmarkStart w:id="5900" w:name="__RefHeading___Toc4213732_581953129"/>
      <w:bookmarkStart w:id="5901" w:name="_Toc2726"/>
      <w:bookmarkEnd w:id="5900"/>
      <w:r>
        <w:rPr>
          <w:rtl w:val="true"/>
        </w:rPr>
        <w:t>(</w:t>
      </w:r>
      <w:r>
        <w:rPr>
          <w:rtl w:val="true"/>
        </w:rPr>
        <w:t xml:space="preserve">مسألة </w:t>
      </w:r>
      <w:r>
        <w:rPr/>
        <w:t>2077</w:t>
      </w:r>
      <w:r>
        <w:rPr>
          <w:rtl w:val="true"/>
        </w:rPr>
        <w:t xml:space="preserve">): </w:t>
      </w:r>
      <w:r>
        <w:rPr>
          <w:rtl w:val="true"/>
        </w:rPr>
        <w:t>لا یسقط الواجب بمجرّد البیان و الإرشاد للمسألة شرعاً،</w:t>
      </w:r>
      <w:bookmarkEnd w:id="5901"/>
    </w:p>
    <w:p>
      <w:pPr>
        <w:pStyle w:val="BookText"/>
        <w:rPr/>
      </w:pPr>
      <w:r>
        <w:rPr>
          <w:rFonts w:ascii="Amiri" w:hAnsi="Amiri" w:eastAsia="Amiri" w:cs="Amiri"/>
          <w:color w:val="111111"/>
          <w:sz w:val="28"/>
          <w:sz w:val="28"/>
          <w:szCs w:val="28"/>
          <w:rtl w:val="true"/>
          <w:lang w:bidi="ar-SA"/>
        </w:rPr>
        <w:t>بل لا بدّ من الأمر و النهی مولویّاً</w:t>
      </w:r>
      <w:r>
        <w:rPr>
          <w:rFonts w:eastAsia="Amiri" w:cs="Amiri" w:ascii="Amiri" w:hAnsi="Amiri"/>
          <w:color w:val="111111"/>
          <w:sz w:val="28"/>
          <w:szCs w:val="28"/>
          <w:rtl w:val="true"/>
          <w:lang w:bidi="ar-SA"/>
        </w:rPr>
        <w:t>.</w:t>
      </w:r>
    </w:p>
    <w:p>
      <w:pPr>
        <w:pStyle w:val="Heading4"/>
        <w:numPr>
          <w:ilvl w:val="3"/>
          <w:numId w:val="1"/>
        </w:numPr>
        <w:rPr/>
      </w:pPr>
      <w:bookmarkStart w:id="5902" w:name="__RefHeading___Toc4213734_581953129"/>
      <w:bookmarkStart w:id="5903" w:name="_Toc2727"/>
      <w:bookmarkEnd w:id="5902"/>
      <w:r>
        <w:rPr>
          <w:rtl w:val="true"/>
        </w:rPr>
        <w:t>(</w:t>
      </w:r>
      <w:r>
        <w:rPr>
          <w:rtl w:val="true"/>
        </w:rPr>
        <w:t xml:space="preserve">مسألة </w:t>
      </w:r>
      <w:r>
        <w:rPr/>
        <w:t>2078</w:t>
      </w:r>
      <w:r>
        <w:rPr>
          <w:rtl w:val="true"/>
        </w:rPr>
        <w:t xml:space="preserve">): </w:t>
      </w:r>
      <w:r>
        <w:rPr>
          <w:rtl w:val="true"/>
        </w:rPr>
        <w:t>لا یعتبر قصد القربة فی الأمر بالمعروف و النهی عن المنکر؛</w:t>
      </w:r>
      <w:bookmarkEnd w:id="5903"/>
    </w:p>
    <w:p>
      <w:pPr>
        <w:pStyle w:val="BookText"/>
        <w:rPr/>
      </w:pPr>
      <w:r>
        <w:rPr>
          <w:rFonts w:ascii="Amiri" w:hAnsi="Amiri" w:eastAsia="Amiri" w:cs="Amiri"/>
          <w:color w:val="111111"/>
          <w:sz w:val="28"/>
          <w:sz w:val="28"/>
          <w:szCs w:val="28"/>
          <w:rtl w:val="true"/>
          <w:lang w:bidi="ar-SA"/>
        </w:rPr>
        <w:t>لأنّ الغرض منهما إقامة الفرائض و إبانة الفساد</w:t>
      </w:r>
      <w:r>
        <w:rPr>
          <w:rFonts w:eastAsia="Amiri" w:cs="Amiri" w:ascii="Amiri" w:hAnsi="Amiri"/>
          <w:color w:val="111111"/>
          <w:sz w:val="28"/>
          <w:szCs w:val="28"/>
          <w:rtl w:val="true"/>
          <w:lang w:bidi="ar-SA"/>
        </w:rPr>
        <w:t>.</w:t>
      </w:r>
    </w:p>
    <w:p>
      <w:pPr>
        <w:pStyle w:val="Heading3"/>
        <w:numPr>
          <w:ilvl w:val="2"/>
          <w:numId w:val="1"/>
        </w:numPr>
        <w:rPr/>
      </w:pPr>
      <w:bookmarkStart w:id="5904" w:name="__RefHeading___Toc4213736_581953129"/>
      <w:bookmarkStart w:id="5905" w:name="_Toc2728"/>
      <w:bookmarkEnd w:id="5904"/>
      <w:r>
        <w:rPr>
          <w:rtl w:val="true"/>
        </w:rPr>
        <w:t>شرائط الأمر بالمعروف و النهی عن المنکر</w:t>
      </w:r>
      <w:bookmarkEnd w:id="5905"/>
    </w:p>
    <w:p>
      <w:pPr>
        <w:pStyle w:val="Heading4"/>
        <w:numPr>
          <w:ilvl w:val="3"/>
          <w:numId w:val="1"/>
        </w:numPr>
        <w:rPr/>
      </w:pPr>
      <w:bookmarkStart w:id="5906" w:name="__RefHeading___Toc4213738_581953129"/>
      <w:bookmarkStart w:id="5907" w:name="_Toc2729"/>
      <w:bookmarkEnd w:id="5906"/>
      <w:r>
        <w:rPr>
          <w:rtl w:val="true"/>
        </w:rPr>
        <w:t>(</w:t>
      </w:r>
      <w:r>
        <w:rPr>
          <w:rtl w:val="true"/>
        </w:rPr>
        <w:t xml:space="preserve">مسألة </w:t>
      </w:r>
      <w:r>
        <w:rPr/>
        <w:t>2079</w:t>
      </w:r>
      <w:r>
        <w:rPr>
          <w:rtl w:val="true"/>
        </w:rPr>
        <w:t xml:space="preserve">): </w:t>
      </w:r>
      <w:r>
        <w:rPr>
          <w:rtl w:val="true"/>
        </w:rPr>
        <w:t>یعتبر فی وجوبهما أُمور</w:t>
      </w:r>
      <w:r>
        <w:rPr>
          <w:rtl w:val="true"/>
        </w:rPr>
        <w:t>:</w:t>
      </w:r>
      <w:bookmarkEnd w:id="590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الآمر أو الناهی بالمعروف و المنکر، فلا یجبان علی الجاهل بالمعروف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التأثیر فی الأمر و النهی، فلو علم بعدم التأثیر لا یجب</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بأنّ العاصی مصرّ علی الاستمرار، فلو علم بعدم الإصرار أو ظنّ بذلک أو احتمله عقلائیّاً سقط الوجوب</w:t>
      </w:r>
      <w:r>
        <w:rPr>
          <w:rFonts w:eastAsia="IRNazanin" w:cs="IRNazanin"/>
          <w:color w:val="111111"/>
          <w:sz w:val="28"/>
          <w:szCs w:val="28"/>
          <w:rtl w:val="true"/>
          <w:lang w:bidi="fa-IR"/>
        </w:rPr>
        <w:t>.</w:t>
      </w:r>
      <w:bookmarkStart w:id="5908" w:name="pg5769_39134"/>
    </w:p>
    <w:p>
      <w:pPr>
        <w:pStyle w:val="BookText"/>
        <w:rPr/>
      </w:pPr>
      <w:bookmarkEnd w:id="5908"/>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المفسدة، فلو علم أو ظنّ أنّ إنکاره یوجب ضرراً علی نفسه أو عرضه أو ماله سقط الوجوب، بل یسقط أیضاً إذا خاف الضرر من هذه الجهات علی أحد أقربائه أو أحد المؤمنین</w:t>
      </w:r>
      <w:r>
        <w:rPr>
          <w:rFonts w:eastAsia="IRNazanin" w:cs="IRNazanin"/>
          <w:color w:val="111111"/>
          <w:sz w:val="28"/>
          <w:szCs w:val="28"/>
          <w:rtl w:val="true"/>
          <w:lang w:bidi="fa-IR"/>
        </w:rPr>
        <w:t>.</w:t>
      </w:r>
    </w:p>
    <w:p>
      <w:pPr>
        <w:pStyle w:val="Heading4"/>
        <w:numPr>
          <w:ilvl w:val="3"/>
          <w:numId w:val="1"/>
        </w:numPr>
        <w:rPr/>
      </w:pPr>
      <w:bookmarkStart w:id="5909" w:name="__RefHeading___Toc4213740_581953129"/>
      <w:bookmarkStart w:id="5910" w:name="_Toc2730"/>
      <w:bookmarkEnd w:id="5909"/>
      <w:r>
        <w:rPr>
          <w:rtl w:val="true"/>
        </w:rPr>
        <w:t>(</w:t>
      </w:r>
      <w:r>
        <w:rPr>
          <w:rtl w:val="true"/>
        </w:rPr>
        <w:t xml:space="preserve">مسألة </w:t>
      </w:r>
      <w:r>
        <w:rPr/>
        <w:t>2080</w:t>
      </w:r>
      <w:r>
        <w:rPr>
          <w:rtl w:val="true"/>
        </w:rPr>
        <w:t xml:space="preserve">): </w:t>
      </w:r>
      <w:r>
        <w:rPr>
          <w:rtl w:val="true"/>
        </w:rPr>
        <w:t>لو کان المعروف و المنکر من الأُمور التی یهتمّ بها الشارع</w:t>
      </w:r>
      <w:bookmarkEnd w:id="5910"/>
    </w:p>
    <w:p>
      <w:pPr>
        <w:pStyle w:val="BookText"/>
        <w:rPr/>
      </w:pPr>
      <w:r>
        <w:rPr>
          <w:rFonts w:ascii="IRNazanin" w:hAnsi="IRNazanin" w:eastAsia="IRNazanin"/>
          <w:color w:val="111111"/>
          <w:sz w:val="28"/>
          <w:sz w:val="28"/>
          <w:szCs w:val="28"/>
          <w:rtl w:val="true"/>
          <w:lang w:bidi="fa-IR"/>
        </w:rPr>
        <w:t>کأُصول الدین، أو حفظ القرآن و أمثال ذلک فلا یکفی مجرّد احتمال الضرر لسقوط الوجوب، بل لا بدّ من ملاحظة الأهمّ و الأخذ بذلک، فلو توقّفت إقامة آثار الدین و حجج الإسلام علی بذل الجهود و النفوس فالظاهر وجوب بذلها</w:t>
      </w:r>
      <w:r>
        <w:rPr>
          <w:rFonts w:eastAsia="IRNazanin" w:cs="IRNazanin"/>
          <w:color w:val="111111"/>
          <w:sz w:val="28"/>
          <w:szCs w:val="28"/>
          <w:rtl w:val="true"/>
          <w:lang w:bidi="fa-IR"/>
        </w:rPr>
        <w:t>.</w:t>
      </w:r>
    </w:p>
    <w:p>
      <w:pPr>
        <w:pStyle w:val="Heading4"/>
        <w:numPr>
          <w:ilvl w:val="3"/>
          <w:numId w:val="1"/>
        </w:numPr>
        <w:rPr/>
      </w:pPr>
      <w:bookmarkStart w:id="5911" w:name="__RefHeading___Toc4213742_581953129"/>
      <w:bookmarkStart w:id="5912" w:name="_Toc2731"/>
      <w:bookmarkEnd w:id="5911"/>
      <w:r>
        <w:rPr>
          <w:rtl w:val="true"/>
        </w:rPr>
        <w:t>(</w:t>
      </w:r>
      <w:r>
        <w:rPr>
          <w:rtl w:val="true"/>
        </w:rPr>
        <w:t xml:space="preserve">مسألة </w:t>
      </w:r>
      <w:r>
        <w:rPr/>
        <w:t>2081</w:t>
      </w:r>
      <w:r>
        <w:rPr>
          <w:rtl w:val="true"/>
        </w:rPr>
        <w:t xml:space="preserve">): </w:t>
      </w:r>
      <w:r>
        <w:rPr>
          <w:rtl w:val="true"/>
        </w:rPr>
        <w:t>لو حدثت البدع و کثرت الجرائم و المحرّمات من قبل السلطات الجائرة</w:t>
      </w:r>
      <w:bookmarkEnd w:id="5912"/>
    </w:p>
    <w:p>
      <w:pPr>
        <w:pStyle w:val="BookText"/>
        <w:rPr/>
      </w:pPr>
      <w:r>
        <w:rPr>
          <w:rFonts w:ascii="IRNazanin" w:hAnsi="IRNazanin" w:eastAsia="IRNazanin"/>
          <w:color w:val="111111"/>
          <w:sz w:val="28"/>
          <w:sz w:val="28"/>
          <w:szCs w:val="28"/>
          <w:rtl w:val="true"/>
          <w:lang w:bidi="fa-IR"/>
        </w:rPr>
        <w:t>یجب علی العلماء الإنکار و لا ینبغی لهم السکوت، بل یحرم علیهم السکوت إذا کان السکوت وهناً للعلماء</w:t>
      </w:r>
      <w:r>
        <w:rPr>
          <w:rFonts w:eastAsia="IRNazanin" w:cs="IRNazanin"/>
          <w:color w:val="111111"/>
          <w:sz w:val="28"/>
          <w:szCs w:val="28"/>
          <w:rtl w:val="true"/>
          <w:lang w:bidi="fa-IR"/>
        </w:rPr>
        <w:t>.</w:t>
      </w:r>
    </w:p>
    <w:p>
      <w:pPr>
        <w:pStyle w:val="Heading3"/>
        <w:numPr>
          <w:ilvl w:val="2"/>
          <w:numId w:val="1"/>
        </w:numPr>
        <w:rPr/>
      </w:pPr>
      <w:bookmarkStart w:id="5913" w:name="__RefHeading___Toc4213744_581953129"/>
      <w:bookmarkStart w:id="5914" w:name="_Toc2732"/>
      <w:bookmarkEnd w:id="5913"/>
      <w:r>
        <w:rPr>
          <w:rtl w:val="true"/>
        </w:rPr>
        <w:t>مراتب الأمر بالمعروف و النهی عن المنکر</w:t>
      </w:r>
      <w:bookmarkEnd w:id="5914"/>
    </w:p>
    <w:p>
      <w:pPr>
        <w:pStyle w:val="Heading4"/>
        <w:numPr>
          <w:ilvl w:val="3"/>
          <w:numId w:val="1"/>
        </w:numPr>
        <w:rPr/>
      </w:pPr>
      <w:bookmarkStart w:id="5915" w:name="__RefHeading___Toc4213746_581953129"/>
      <w:bookmarkStart w:id="5916" w:name="_Toc2733"/>
      <w:bookmarkEnd w:id="5915"/>
      <w:r>
        <w:rPr>
          <w:rtl w:val="true"/>
        </w:rPr>
        <w:t>(</w:t>
      </w:r>
      <w:r>
        <w:rPr>
          <w:rtl w:val="true"/>
        </w:rPr>
        <w:t xml:space="preserve">مسألة </w:t>
      </w:r>
      <w:r>
        <w:rPr/>
        <w:t>2082</w:t>
      </w:r>
      <w:r>
        <w:rPr>
          <w:rtl w:val="true"/>
        </w:rPr>
        <w:t xml:space="preserve">): </w:t>
      </w:r>
      <w:r>
        <w:rPr>
          <w:rtl w:val="true"/>
        </w:rPr>
        <w:t>للأمر بالمعروف و النهی عن المنکر مراتب،</w:t>
      </w:r>
      <w:bookmarkEnd w:id="5916"/>
    </w:p>
    <w:p>
      <w:pPr>
        <w:pStyle w:val="Heading5"/>
        <w:numPr>
          <w:ilvl w:val="4"/>
          <w:numId w:val="1"/>
        </w:numPr>
        <w:rPr/>
      </w:pPr>
      <w:bookmarkStart w:id="5917" w:name="__RefHeading___Toc4213748_581953129"/>
      <w:bookmarkStart w:id="5918" w:name="_Toc2734"/>
      <w:bookmarkEnd w:id="5917"/>
      <w:r>
        <w:rPr>
          <w:rtl w:val="true"/>
        </w:rPr>
        <w:t>اشارة</w:t>
      </w:r>
      <w:bookmarkEnd w:id="5918"/>
    </w:p>
    <w:p>
      <w:pPr>
        <w:pStyle w:val="BookText"/>
        <w:rPr/>
      </w:pPr>
      <w:r>
        <w:rPr>
          <w:rFonts w:ascii="IRNazanin" w:hAnsi="IRNazanin" w:eastAsia="IRNazanin"/>
          <w:color w:val="111111"/>
          <w:sz w:val="28"/>
          <w:sz w:val="28"/>
          <w:szCs w:val="28"/>
          <w:rtl w:val="true"/>
          <w:lang w:bidi="fa-IR"/>
        </w:rPr>
        <w:t>فلا بدّ من الاکتفاء بالمرتبة الدانیة إن حصل الغرض بها، و إلّا یعمل بالمراتب الأُخری متدرّجاً</w:t>
      </w:r>
      <w:r>
        <w:rPr>
          <w:rFonts w:eastAsia="IRNazanin" w:cs="IRNazanin"/>
          <w:color w:val="111111"/>
          <w:sz w:val="28"/>
          <w:szCs w:val="28"/>
          <w:rtl w:val="true"/>
          <w:lang w:bidi="fa-IR"/>
        </w:rPr>
        <w:t>.</w:t>
      </w:r>
    </w:p>
    <w:p>
      <w:pPr>
        <w:pStyle w:val="Heading5"/>
        <w:numPr>
          <w:ilvl w:val="4"/>
          <w:numId w:val="1"/>
        </w:numPr>
        <w:rPr/>
      </w:pPr>
      <w:bookmarkStart w:id="5919" w:name="__RefHeading___Toc4213750_581953129"/>
      <w:bookmarkStart w:id="5920" w:name="_Toc2735"/>
      <w:bookmarkEnd w:id="5919"/>
      <w:r>
        <w:rPr>
          <w:rtl w:val="true"/>
        </w:rPr>
        <w:t>المرتبة الأُولی</w:t>
      </w:r>
      <w:r>
        <w:rPr>
          <w:rtl w:val="true"/>
        </w:rPr>
        <w:t xml:space="preserve">: </w:t>
      </w:r>
      <w:r>
        <w:rPr>
          <w:rtl w:val="true"/>
        </w:rPr>
        <w:t>الأمر بالمعروف و النهی العملی</w:t>
      </w:r>
      <w:bookmarkEnd w:id="5920"/>
    </w:p>
    <w:p>
      <w:pPr>
        <w:pStyle w:val="BookText"/>
        <w:rPr/>
      </w:pPr>
      <w:r>
        <w:rPr>
          <w:rFonts w:ascii="IRNazanin" w:hAnsi="IRNazanin" w:eastAsia="IRNazanin"/>
          <w:color w:val="111111"/>
          <w:sz w:val="28"/>
          <w:sz w:val="28"/>
          <w:szCs w:val="28"/>
          <w:rtl w:val="true"/>
          <w:lang w:bidi="fa-IR"/>
        </w:rPr>
        <w:t>بحیث یعمل عملاً یفهم منه انزجاره القلبی عن المنکر، و لهذا العمل أیضا مراتب، کتغمیض العینین، و انقباض الوجه، و الإعراض عنه، و ترک مراودته، إلی غیر ذلک</w:t>
      </w:r>
      <w:r>
        <w:rPr>
          <w:rFonts w:eastAsia="IRNazanin" w:cs="IRNazanin"/>
          <w:color w:val="111111"/>
          <w:sz w:val="28"/>
          <w:szCs w:val="28"/>
          <w:rtl w:val="true"/>
          <w:lang w:bidi="fa-IR"/>
        </w:rPr>
        <w:t>.</w:t>
      </w:r>
    </w:p>
    <w:p>
      <w:pPr>
        <w:pStyle w:val="Heading5"/>
        <w:numPr>
          <w:ilvl w:val="4"/>
          <w:numId w:val="1"/>
        </w:numPr>
        <w:rPr/>
      </w:pPr>
      <w:bookmarkStart w:id="5921" w:name="__RefHeading___Toc4213752_581953129"/>
      <w:bookmarkStart w:id="5922" w:name="_Toc2736"/>
      <w:bookmarkEnd w:id="5921"/>
      <w:r>
        <w:rPr>
          <w:rtl w:val="true"/>
        </w:rPr>
        <w:t>المرتبة الثانیة</w:t>
      </w:r>
      <w:r>
        <w:rPr>
          <w:rtl w:val="true"/>
        </w:rPr>
        <w:t xml:space="preserve">: </w:t>
      </w:r>
      <w:r>
        <w:rPr>
          <w:rtl w:val="true"/>
        </w:rPr>
        <w:t>الأمر و النهی باللسان،</w:t>
      </w:r>
      <w:bookmarkEnd w:id="5922"/>
    </w:p>
    <w:p>
      <w:pPr>
        <w:pStyle w:val="BookText"/>
        <w:rPr/>
      </w:pPr>
      <w:r>
        <w:rPr>
          <w:rFonts w:ascii="IRNazanin" w:hAnsi="IRNazanin" w:eastAsia="IRNazanin"/>
          <w:color w:val="111111"/>
          <w:sz w:val="28"/>
          <w:sz w:val="28"/>
          <w:szCs w:val="28"/>
          <w:rtl w:val="true"/>
          <w:lang w:bidi="fa-IR"/>
        </w:rPr>
        <w:t>هذا إذا لم یحصل المقصود بالمرتبة الأُولی، و إلّا یکتفی بها</w:t>
      </w:r>
      <w:r>
        <w:rPr>
          <w:rFonts w:eastAsia="IRNazanin" w:cs="IRNazanin"/>
          <w:color w:val="111111"/>
          <w:sz w:val="28"/>
          <w:szCs w:val="28"/>
          <w:rtl w:val="true"/>
          <w:lang w:bidi="fa-IR"/>
        </w:rPr>
        <w:t>.</w:t>
      </w:r>
    </w:p>
    <w:p>
      <w:pPr>
        <w:pStyle w:val="Heading5"/>
        <w:numPr>
          <w:ilvl w:val="4"/>
          <w:numId w:val="1"/>
        </w:numPr>
        <w:rPr/>
      </w:pPr>
      <w:bookmarkStart w:id="5923" w:name="__RefHeading___Toc4213754_581953129"/>
      <w:bookmarkStart w:id="5924" w:name="_Toc2737"/>
      <w:bookmarkEnd w:id="5923"/>
      <w:r>
        <w:rPr>
          <w:rtl w:val="true"/>
        </w:rPr>
        <w:t>المرتبة الثالثة</w:t>
      </w:r>
      <w:r>
        <w:rPr>
          <w:rtl w:val="true"/>
        </w:rPr>
        <w:t xml:space="preserve">: </w:t>
      </w:r>
      <w:r>
        <w:rPr>
          <w:rtl w:val="true"/>
        </w:rPr>
        <w:t>إعمال القدرة و الطاقة</w:t>
      </w:r>
      <w:bookmarkEnd w:id="5924"/>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مراعیاً للأیسر فالأیسر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أمکنه المنع بالحیلولة بینه و بین المنکر وجب الاقتصار علیها، و إن لم یمکن فالمراتب</w:t>
      </w:r>
      <w:bookmarkStart w:id="5925" w:name="pg5769_39135"/>
    </w:p>
    <w:p>
      <w:pPr>
        <w:pStyle w:val="BookText"/>
        <w:rPr/>
      </w:pPr>
      <w:bookmarkEnd w:id="5925"/>
      <w:r>
        <w:rPr>
          <w:rFonts w:ascii="IRNazanin" w:hAnsi="IRNazanin" w:eastAsia="IRNazanin"/>
          <w:color w:val="111111"/>
          <w:sz w:val="28"/>
          <w:sz w:val="28"/>
          <w:szCs w:val="28"/>
          <w:rtl w:val="true"/>
          <w:lang w:bidi="fa-IR"/>
        </w:rPr>
        <w:t>الأُخری من إعمال القدرة، من قبیل الهدم و کسر آلات المعصیة، کالقارورة فی الخمر مثلاً، و إن لم یحصل المقصود بهذا فالضرب و الإیلام مراعیاً فی الجمیع الأسهل و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النهی و الأمر علی الجرح و القتل یجب الاستئذان من الحاکم الشرعی</w:t>
      </w:r>
      <w:r>
        <w:rPr>
          <w:rFonts w:eastAsia="IRNazanin" w:cs="IRNazanin"/>
          <w:color w:val="111111"/>
          <w:sz w:val="28"/>
          <w:szCs w:val="28"/>
          <w:rtl w:val="true"/>
          <w:lang w:bidi="fa-IR"/>
        </w:rPr>
        <w:t>.</w:t>
      </w:r>
    </w:p>
    <w:p>
      <w:pPr>
        <w:pStyle w:val="Heading2"/>
        <w:numPr>
          <w:ilvl w:val="1"/>
          <w:numId w:val="1"/>
        </w:numPr>
        <w:rPr/>
      </w:pPr>
      <w:bookmarkStart w:id="5926" w:name="__RefHeading___Toc4213756_581953129"/>
      <w:bookmarkStart w:id="5927" w:name="_Toc2738"/>
      <w:bookmarkEnd w:id="5926"/>
      <w:r>
        <w:rPr/>
        <w:t>43</w:t>
      </w:r>
      <w:r>
        <w:rPr>
          <w:rtl w:val="true"/>
        </w:rPr>
        <w:t xml:space="preserve">- </w:t>
      </w:r>
      <w:r>
        <w:rPr>
          <w:rtl w:val="true"/>
        </w:rPr>
        <w:t>الدفاع</w:t>
      </w:r>
      <w:bookmarkEnd w:id="5927"/>
    </w:p>
    <w:p>
      <w:pPr>
        <w:pStyle w:val="Heading3"/>
        <w:numPr>
          <w:ilvl w:val="2"/>
          <w:numId w:val="1"/>
        </w:numPr>
        <w:rPr/>
      </w:pPr>
      <w:bookmarkStart w:id="5928" w:name="__RefHeading___Toc4213758_581953129"/>
      <w:bookmarkStart w:id="5929" w:name="_Toc2739"/>
      <w:bookmarkEnd w:id="5928"/>
      <w:r>
        <w:rPr>
          <w:rtl w:val="true"/>
        </w:rPr>
        <w:t>(</w:t>
      </w:r>
      <w:r>
        <w:rPr>
          <w:rtl w:val="true"/>
        </w:rPr>
        <w:t xml:space="preserve">مسألة </w:t>
      </w:r>
      <w:r>
        <w:rPr/>
        <w:t>2083</w:t>
      </w:r>
      <w:r>
        <w:rPr>
          <w:rtl w:val="true"/>
        </w:rPr>
        <w:t xml:space="preserve">): </w:t>
      </w:r>
      <w:r>
        <w:rPr>
          <w:rtl w:val="true"/>
        </w:rPr>
        <w:t>لو هجم العدوّ علی بلاد المسلمین أو ثغورها یجب علیهم الدفاع</w:t>
      </w:r>
      <w:bookmarkEnd w:id="5929"/>
    </w:p>
    <w:p>
      <w:pPr>
        <w:pStyle w:val="BookText"/>
        <w:rPr/>
      </w:pPr>
      <w:r>
        <w:rPr>
          <w:rFonts w:ascii="IRNazanin" w:hAnsi="IRNazanin" w:eastAsia="IRNazanin"/>
          <w:color w:val="111111"/>
          <w:sz w:val="28"/>
          <w:sz w:val="28"/>
          <w:szCs w:val="28"/>
          <w:rtl w:val="true"/>
          <w:lang w:bidi="fa-IR"/>
        </w:rPr>
        <w:t>بأیّة وسیلة ممکنة من بذل الأموال و النفوس، و لا یعتبر فی هذا الأمر إذن الحاکم الشرعیّ</w:t>
      </w:r>
      <w:r>
        <w:rPr>
          <w:rFonts w:eastAsia="IRNazanin" w:cs="IRNazanin"/>
          <w:color w:val="111111"/>
          <w:sz w:val="28"/>
          <w:szCs w:val="28"/>
          <w:rtl w:val="true"/>
          <w:lang w:bidi="fa-IR"/>
        </w:rPr>
        <w:t>.</w:t>
      </w:r>
    </w:p>
    <w:p>
      <w:pPr>
        <w:pStyle w:val="Heading3"/>
        <w:numPr>
          <w:ilvl w:val="2"/>
          <w:numId w:val="1"/>
        </w:numPr>
        <w:rPr/>
      </w:pPr>
      <w:bookmarkStart w:id="5930" w:name="__RefHeading___Toc4213760_581953129"/>
      <w:bookmarkStart w:id="5931" w:name="_Toc2740"/>
      <w:bookmarkEnd w:id="5930"/>
      <w:r>
        <w:rPr>
          <w:rtl w:val="true"/>
        </w:rPr>
        <w:t>(</w:t>
      </w:r>
      <w:r>
        <w:rPr>
          <w:rtl w:val="true"/>
        </w:rPr>
        <w:t xml:space="preserve">مسألة </w:t>
      </w:r>
      <w:r>
        <w:rPr/>
        <w:t>2084</w:t>
      </w:r>
      <w:r>
        <w:rPr>
          <w:rtl w:val="true"/>
        </w:rPr>
        <w:t xml:space="preserve">): </w:t>
      </w:r>
      <w:r>
        <w:rPr>
          <w:rtl w:val="true"/>
        </w:rPr>
        <w:t>لو کان المسلمون تحت سلطة غیرهم و خیف من زیادة الاستیلاء و توسعته و أخذ بلادهم بالکامل</w:t>
      </w:r>
      <w:bookmarkEnd w:id="5931"/>
    </w:p>
    <w:p>
      <w:pPr>
        <w:pStyle w:val="BookText"/>
        <w:rPr/>
      </w:pPr>
      <w:r>
        <w:rPr>
          <w:rFonts w:ascii="IRNazanin" w:hAnsi="IRNazanin" w:eastAsia="IRNazanin"/>
          <w:color w:val="111111"/>
          <w:sz w:val="28"/>
          <w:sz w:val="28"/>
          <w:szCs w:val="28"/>
          <w:rtl w:val="true"/>
          <w:lang w:bidi="fa-IR"/>
        </w:rPr>
        <w:t>وجب الدفاع بأیّة وسیلة ممکنة</w:t>
      </w:r>
      <w:r>
        <w:rPr>
          <w:rFonts w:eastAsia="IRNazanin" w:cs="IRNazanin"/>
          <w:color w:val="111111"/>
          <w:sz w:val="28"/>
          <w:szCs w:val="28"/>
          <w:rtl w:val="true"/>
          <w:lang w:bidi="fa-IR"/>
        </w:rPr>
        <w:t>.</w:t>
      </w:r>
    </w:p>
    <w:p>
      <w:pPr>
        <w:pStyle w:val="Heading3"/>
        <w:numPr>
          <w:ilvl w:val="2"/>
          <w:numId w:val="1"/>
        </w:numPr>
        <w:rPr/>
      </w:pPr>
      <w:bookmarkStart w:id="5932" w:name="__RefHeading___Toc4213762_581953129"/>
      <w:bookmarkStart w:id="5933" w:name="_Toc2741"/>
      <w:bookmarkEnd w:id="5932"/>
      <w:r>
        <w:rPr>
          <w:rtl w:val="true"/>
        </w:rPr>
        <w:t>(</w:t>
      </w:r>
      <w:r>
        <w:rPr>
          <w:rtl w:val="true"/>
        </w:rPr>
        <w:t xml:space="preserve">مسألة </w:t>
      </w:r>
      <w:r>
        <w:rPr/>
        <w:t>2085</w:t>
      </w:r>
      <w:r>
        <w:rPr>
          <w:rtl w:val="true"/>
        </w:rPr>
        <w:t xml:space="preserve">): </w:t>
      </w:r>
      <w:r>
        <w:rPr>
          <w:rtl w:val="true"/>
        </w:rPr>
        <w:t>فی العلاقات السیاسیّة بین بلاد المسلمین و الأجانب،</w:t>
      </w:r>
      <w:bookmarkEnd w:id="5933"/>
    </w:p>
    <w:p>
      <w:pPr>
        <w:pStyle w:val="BookText"/>
        <w:rPr/>
      </w:pPr>
      <w:r>
        <w:rPr>
          <w:rFonts w:ascii="IRNazanin" w:hAnsi="IRNazanin" w:eastAsia="IRNazanin"/>
          <w:color w:val="111111"/>
          <w:sz w:val="28"/>
          <w:sz w:val="28"/>
          <w:szCs w:val="28"/>
          <w:rtl w:val="true"/>
          <w:lang w:bidi="fa-IR"/>
        </w:rPr>
        <w:t>لو خیف من تسلّط الأجانب و سیطرتهم السیاسیّة و الاقتصادیة علی بلاد المسلمین، یجب علی الأُمّة قطع هذه العلاقات و إجبار الحکومة علی ذلک</w:t>
      </w:r>
      <w:r>
        <w:rPr>
          <w:rFonts w:eastAsia="IRNazanin" w:cs="IRNazanin"/>
          <w:color w:val="111111"/>
          <w:sz w:val="28"/>
          <w:szCs w:val="28"/>
          <w:rtl w:val="true"/>
          <w:lang w:bidi="fa-IR"/>
        </w:rPr>
        <w:t>.</w:t>
      </w:r>
    </w:p>
    <w:p>
      <w:pPr>
        <w:pStyle w:val="Heading3"/>
        <w:numPr>
          <w:ilvl w:val="2"/>
          <w:numId w:val="1"/>
        </w:numPr>
        <w:rPr/>
      </w:pPr>
      <w:bookmarkStart w:id="5934" w:name="__RefHeading___Toc4213764_581953129"/>
      <w:bookmarkStart w:id="5935" w:name="_Toc2742"/>
      <w:bookmarkEnd w:id="5934"/>
      <w:r>
        <w:rPr>
          <w:rtl w:val="true"/>
        </w:rPr>
        <w:t>(</w:t>
      </w:r>
      <w:r>
        <w:rPr>
          <w:rtl w:val="true"/>
        </w:rPr>
        <w:t xml:space="preserve">مسألة </w:t>
      </w:r>
      <w:r>
        <w:rPr/>
        <w:t>2086</w:t>
      </w:r>
      <w:r>
        <w:rPr>
          <w:rtl w:val="true"/>
        </w:rPr>
        <w:t xml:space="preserve">): </w:t>
      </w:r>
      <w:r>
        <w:rPr>
          <w:rtl w:val="true"/>
        </w:rPr>
        <w:t>لو کانت فی العلاقات التجاریّة بین الدول أو التجار مع بعض الدول الأجنبیّة أو التجار الأجانب مخافةٌ</w:t>
      </w:r>
      <w:bookmarkEnd w:id="5935"/>
    </w:p>
    <w:p>
      <w:pPr>
        <w:pStyle w:val="BookText"/>
        <w:rPr/>
      </w:pPr>
      <w:r>
        <w:rPr>
          <w:rFonts w:ascii="IRNazanin" w:hAnsi="IRNazanin" w:eastAsia="IRNazanin"/>
          <w:color w:val="111111"/>
          <w:sz w:val="28"/>
          <w:sz w:val="28"/>
          <w:szCs w:val="28"/>
          <w:rtl w:val="true"/>
          <w:lang w:bidi="fa-IR"/>
        </w:rPr>
        <w:t>علی سوق المسلمین و حیاتهم الاقتصادیّة وجب ترکها و حرمت التجارة المزبورة، و علی الأُمّة الإسلامیّة قطع هذه العلاقات و إلزام التجار بذلک</w:t>
      </w:r>
      <w:r>
        <w:rPr>
          <w:rFonts w:eastAsia="IRNazanin" w:cs="IRNazanin"/>
          <w:color w:val="111111"/>
          <w:sz w:val="28"/>
          <w:szCs w:val="28"/>
          <w:rtl w:val="true"/>
          <w:lang w:bidi="fa-IR"/>
        </w:rPr>
        <w:t>.</w:t>
      </w:r>
    </w:p>
    <w:p>
      <w:pPr>
        <w:pStyle w:val="Heading3"/>
        <w:numPr>
          <w:ilvl w:val="2"/>
          <w:numId w:val="1"/>
        </w:numPr>
        <w:rPr/>
      </w:pPr>
      <w:bookmarkStart w:id="5936" w:name="__RefHeading___Toc4213766_581953129"/>
      <w:bookmarkStart w:id="5937" w:name="_Toc2743"/>
      <w:bookmarkEnd w:id="5936"/>
      <w:r>
        <w:rPr>
          <w:rtl w:val="true"/>
        </w:rPr>
        <w:t>(</w:t>
      </w:r>
      <w:r>
        <w:rPr>
          <w:rtl w:val="true"/>
        </w:rPr>
        <w:t xml:space="preserve">مسألة </w:t>
      </w:r>
      <w:r>
        <w:rPr/>
        <w:t>2087</w:t>
      </w:r>
      <w:r>
        <w:rPr>
          <w:rtl w:val="true"/>
        </w:rPr>
        <w:t xml:space="preserve">): </w:t>
      </w:r>
      <w:r>
        <w:rPr>
          <w:rtl w:val="true"/>
        </w:rPr>
        <w:t>لو عقدت إحدی الحکومات الإسلامیّة حلفاً أو عقداً مع دولة أجنبیّة تضرّ مصالح الإسلام و المسلمین،</w:t>
      </w:r>
      <w:bookmarkEnd w:id="5937"/>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سائر الدول الإسلامیّة حلّ</w:t>
      </w:r>
    </w:p>
    <w:p>
      <w:pPr>
        <w:pStyle w:val="BookText"/>
        <w:rPr/>
      </w:pPr>
      <w:r>
        <w:rPr>
          <w:rFonts w:ascii="IRNazanin" w:hAnsi="IRNazanin" w:eastAsia="IRNazanin"/>
          <w:color w:val="111111"/>
          <w:sz w:val="28"/>
          <w:sz w:val="28"/>
          <w:szCs w:val="28"/>
          <w:rtl w:val="true"/>
          <w:lang w:bidi="fa-IR"/>
        </w:rPr>
        <w:t>عقدها و نقضها بالطرق السیاسیّة و الاقتصادیّة، کقطع العلاقة التجاریّة و السیاسیّة معها، و یجب علی سائر المسلمین أیضاً الاهتمام بذلک، مضافاً إلی أنّ تلک العقود محرّمة و باطلة فی شریعة الإسلام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bookmarkStart w:id="5938" w:name="pg5769_39149"/>
    </w:p>
    <w:p>
      <w:pPr>
        <w:pStyle w:val="Heading2"/>
        <w:numPr>
          <w:ilvl w:val="1"/>
          <w:numId w:val="1"/>
        </w:numPr>
        <w:rPr/>
      </w:pPr>
      <w:bookmarkStart w:id="5939" w:name="__RefHeading___Toc4213768_581953129"/>
      <w:bookmarkStart w:id="5940" w:name="_Toc2744"/>
      <w:bookmarkEnd w:id="5938"/>
      <w:bookmarkEnd w:id="5939"/>
      <w:r>
        <w:rPr/>
        <w:t>44</w:t>
      </w:r>
      <w:r>
        <w:rPr>
          <w:rtl w:val="true"/>
        </w:rPr>
        <w:t xml:space="preserve">- </w:t>
      </w:r>
      <w:r>
        <w:rPr>
          <w:rtl w:val="true"/>
        </w:rPr>
        <w:t xml:space="preserve">قائمة المؤلفات المطبوعة لسماحة الشیخ آیة الله العظمی الشیخ محمّد الفاضل اللنکرانی </w:t>
      </w:r>
      <w:r>
        <w:rPr>
          <w:rtl w:val="true"/>
        </w:rPr>
        <w:t>(</w:t>
      </w:r>
      <w:r>
        <w:rPr>
          <w:rtl w:val="true"/>
        </w:rPr>
        <w:t>مدّ ظلّه العالی</w:t>
      </w:r>
      <w:r>
        <w:rPr>
          <w:rtl w:val="true"/>
        </w:rPr>
        <w:t>)</w:t>
      </w:r>
      <w:bookmarkEnd w:id="5940"/>
    </w:p>
    <w:p>
      <w:pPr>
        <w:pStyle w:val="Heading3"/>
        <w:numPr>
          <w:ilvl w:val="2"/>
          <w:numId w:val="1"/>
        </w:numPr>
        <w:rPr/>
      </w:pPr>
      <w:bookmarkStart w:id="5941" w:name="__RefHeading___Toc4213770_581953129"/>
      <w:bookmarkStart w:id="5942" w:name="_Toc2745"/>
      <w:bookmarkEnd w:id="5941"/>
      <w:r>
        <w:rPr>
          <w:rtl w:val="true"/>
        </w:rPr>
        <w:t>نهایة التقریر فی مباحث الصلاة</w:t>
      </w:r>
      <w:r>
        <w:rPr>
          <w:rtl w:val="true"/>
        </w:rPr>
        <w:t xml:space="preserve">: </w:t>
      </w:r>
      <w:r>
        <w:rPr>
          <w:rtl w:val="true"/>
        </w:rPr>
        <w:t>فی ثلاثة أجزاء</w:t>
      </w:r>
      <w:r>
        <w:rPr>
          <w:rtl w:val="true"/>
        </w:rPr>
        <w:t>:</w:t>
      </w:r>
      <w:bookmarkEnd w:id="5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یقع 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یقع فی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یقع 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أشرف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تحقیق هذه الأجزاء الثلاثة و طبعتها الثالثة فی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943" w:name="__RefHeading___Toc4213772_581953129"/>
      <w:bookmarkStart w:id="5944" w:name="_Toc2746"/>
      <w:bookmarkEnd w:id="5943"/>
      <w:r>
        <w:rPr>
          <w:rtl w:val="true"/>
        </w:rPr>
        <w:t>تفصیل الشریعة</w:t>
      </w:r>
      <w:r>
        <w:rPr>
          <w:rtl w:val="true"/>
        </w:rPr>
        <w:t>:</w:t>
      </w:r>
      <w:bookmarkEnd w:id="5944"/>
    </w:p>
    <w:p>
      <w:pPr>
        <w:pStyle w:val="BookText"/>
        <w:rPr/>
      </w:pPr>
      <w:r>
        <w:rPr>
          <w:rFonts w:ascii="IRNazanin" w:hAnsi="IRNazanin" w:eastAsia="IRNazanin"/>
          <w:color w:val="111111"/>
          <w:sz w:val="28"/>
          <w:sz w:val="28"/>
          <w:szCs w:val="28"/>
          <w:rtl w:val="true"/>
          <w:lang w:bidi="fa-IR"/>
        </w:rPr>
        <w:t xml:space="preserve">موسوعة فقهیّة استدلالیة، و هی شرح لکتاب تحریر الوسیلة لسماحة آیة اللّه العظمی السیّد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بیان استدلالی لجمیع المبانی الأُصولیة و الفقهیة التی اعتمدها سماحة السیّد الإمام فی مؤلّفاته تلک مع مناقشة بعضها و تبنّی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 من هذه الموسوعة أجزاء کثیرة بلغت عشرین جزءاً، و ربّما تنیف علی الأربعین لو مدّ اللّه تعالی فی عمر الشیخ الفاضل، فیما بقیت أجزاء اخری تنتظر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هذا الکتاب 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سماحته منه فی یوم الجمعة الخامس و العشرین من شهر ربیع المولود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الوضوء و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هذا الکتاب فی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سماحته منه فی سلخ شهر ذی الحجّة من شهور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النجاسات و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الفراغ منه فی الیوم الثامن عشر من شهر شعبان المعظّم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التیمّم،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فی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تمّ بقلم سماحته مدّ ظلّه العالی فی الیوم الثامن عشر من شهر ذی القعدة الحرام من شهور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تمّت طباعة الجزء الأوّل، الذی یتضمّن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فی خمسة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یقع فی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یقع 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یقع فی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یقع 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یقع فی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یتضمّن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یتوفّر علی مباحث فی آداب النکاح، و أسباب التحریم، و أقسام النکاح و أحکامها، و أحکام الأولاد و الولادة، و النفقات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فی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یشتمل علی شروط الطلاق</w:t>
      </w:r>
      <w:bookmarkStart w:id="5945" w:name="pg5769_39151"/>
    </w:p>
    <w:p>
      <w:pPr>
        <w:pStyle w:val="BookText"/>
        <w:rPr/>
      </w:pPr>
      <w:bookmarkEnd w:id="5945"/>
      <w:r>
        <w:rPr>
          <w:rFonts w:ascii="IRNazanin" w:hAnsi="IRNazanin" w:eastAsia="IRNazanin"/>
          <w:color w:val="111111"/>
          <w:sz w:val="28"/>
          <w:sz w:val="28"/>
          <w:szCs w:val="28"/>
          <w:rtl w:val="true"/>
          <w:lang w:bidi="fa-IR"/>
        </w:rPr>
        <w:t>و أقسامه و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موجبات الإرث و موانعه، و السهام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تمّ هذا الکتاب بید سماحته فی الیوم السابع من شهر ربیع الثانی من شهور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یحتوی علی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الکتب الثلاثة الأخیرة فی طبعتها الاُولی کانت من قبل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أشرف علی تحقیقها و طبعها و نشرها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هذا الکتاب 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 مرّة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هذه طبعته الثانیة، و قد قام علی تحقیقها و طبعها و نشرها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أشرف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إعادة طبعه ثانیةً بعد إتمام تحقیقه و تنسیق بحوثه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قد فرغ سماحته من تألیفه لهذا الکتاب یوم الجمعة السادس عشر من شهر جمادی الاُولی لسنة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هذا الکتاب علی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5946" w:name="__RefHeading___Toc4213774_581953129"/>
      <w:bookmarkStart w:id="5947" w:name="_Toc2747"/>
      <w:bookmarkEnd w:id="5946"/>
      <w:r>
        <w:rPr>
          <w:rtl w:val="true"/>
        </w:rPr>
        <w:t>معتمد الأصول</w:t>
      </w:r>
      <w:r>
        <w:rPr>
          <w:rtl w:val="true"/>
        </w:rPr>
        <w:t>:</w:t>
      </w:r>
      <w:bookmarkEnd w:id="5947"/>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تقریرٌ لأبحاث سماحة السیّد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سماحة الشیخ الفاضل مدّ ظلّه العالی، و قد طبع لمناسبة مرور مائة عام علی ولادة السیّد الإمام الخمینی رضوان اللّه تعالی علیه من قبل مؤسسة تنظیم و نشر آثار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هذا الکتاب فی جزءین</w:t>
      </w:r>
      <w:bookmarkStart w:id="5948" w:name="pg5769_39152"/>
    </w:p>
    <w:p>
      <w:pPr>
        <w:pStyle w:val="BookText"/>
        <w:rPr/>
      </w:pPr>
      <w:bookmarkEnd w:id="5948"/>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المطبوع، و یتضمّن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فی مباحث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و النواهی، و المفاهیم، و العام 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 القطع و الظنّ، أصل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 یتضمّن تنبیهات البراءة، و سائر الأُصول العملیة، و مباحث أُخری فی التعادل و التراجیح، و فی الاجتهاد و التقلید</w:t>
      </w:r>
      <w:r>
        <w:rPr>
          <w:rFonts w:eastAsia="IRNazanin" w:cs="IRNazanin"/>
          <w:color w:val="111111"/>
          <w:sz w:val="28"/>
          <w:szCs w:val="28"/>
          <w:rtl w:val="true"/>
          <w:lang w:bidi="fa-IR"/>
        </w:rPr>
        <w:t>.</w:t>
      </w:r>
    </w:p>
    <w:p>
      <w:pPr>
        <w:pStyle w:val="Heading3"/>
        <w:numPr>
          <w:ilvl w:val="2"/>
          <w:numId w:val="1"/>
        </w:numPr>
        <w:rPr/>
      </w:pPr>
      <w:bookmarkStart w:id="5949" w:name="__RefHeading___Toc4213776_581953129"/>
      <w:bookmarkStart w:id="5950" w:name="_Toc2748"/>
      <w:bookmarkEnd w:id="5949"/>
      <w:r>
        <w:rPr/>
        <w:t>24</w:t>
      </w:r>
      <w:r>
        <w:rPr>
          <w:rtl w:val="true"/>
        </w:rPr>
        <w:t>-</w:t>
      </w:r>
      <w:r>
        <w:rPr>
          <w:rtl w:val="true"/>
        </w:rPr>
        <w:t>الأحکام الواضحة</w:t>
      </w:r>
      <w:r>
        <w:rPr>
          <w:rtl w:val="true"/>
        </w:rPr>
        <w:t>:</w:t>
      </w:r>
      <w:bookmarkEnd w:id="5950"/>
    </w:p>
    <w:p>
      <w:pPr>
        <w:pStyle w:val="BookText"/>
        <w:rPr/>
      </w:pPr>
      <w:r>
        <w:rPr>
          <w:rFonts w:ascii="IRNazanin" w:hAnsi="IRNazanin" w:eastAsia="IRNazanin"/>
          <w:color w:val="111111"/>
          <w:sz w:val="28"/>
          <w:sz w:val="28"/>
          <w:szCs w:val="28"/>
          <w:rtl w:val="true"/>
          <w:lang w:bidi="fa-IR"/>
        </w:rPr>
        <w:t>و هی رسالة عملیة احتوت علی مسائل کتبت باللغة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تتضمّن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أبواب فقهیّة متعدّدة</w:t>
      </w:r>
      <w:r>
        <w:rPr>
          <w:rFonts w:eastAsia="IRNazanin" w:cs="IRNazanin"/>
          <w:color w:val="111111"/>
          <w:sz w:val="28"/>
          <w:szCs w:val="28"/>
          <w:rtl w:val="true"/>
          <w:lang w:bidi="fa-IR"/>
        </w:rPr>
        <w:t>.</w:t>
      </w:r>
    </w:p>
    <w:p>
      <w:pPr>
        <w:pStyle w:val="Heading3"/>
        <w:numPr>
          <w:ilvl w:val="2"/>
          <w:numId w:val="1"/>
        </w:numPr>
        <w:rPr/>
      </w:pPr>
      <w:bookmarkStart w:id="5951" w:name="__RefHeading___Toc4213778_581953129"/>
      <w:bookmarkStart w:id="5952" w:name="_Toc2749"/>
      <w:bookmarkEnd w:id="5951"/>
      <w:r>
        <w:rPr/>
        <w:t>25</w:t>
      </w:r>
      <w:r>
        <w:rPr>
          <w:rtl w:val="true"/>
        </w:rPr>
        <w:t>-</w:t>
      </w:r>
      <w:r>
        <w:rPr>
          <w:rtl w:val="true"/>
        </w:rPr>
        <w:t>رسالة توضیح المسائل</w:t>
      </w:r>
      <w:r>
        <w:rPr>
          <w:rtl w:val="true"/>
        </w:rPr>
        <w:t>:</w:t>
      </w:r>
      <w:bookmarkEnd w:id="5952"/>
    </w:p>
    <w:p>
      <w:pPr>
        <w:pStyle w:val="BookText"/>
        <w:rPr/>
      </w:pPr>
      <w:r>
        <w:rPr>
          <w:rFonts w:ascii="IRNazanin" w:hAnsi="IRNazanin" w:eastAsia="IRNazanin"/>
          <w:color w:val="111111"/>
          <w:sz w:val="28"/>
          <w:sz w:val="28"/>
          <w:szCs w:val="28"/>
          <w:rtl w:val="true"/>
          <w:lang w:bidi="fa-IR"/>
        </w:rPr>
        <w:t>و هی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قد تضمّنت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فقهیةً کثیراً ما یُبتلی بها من قبل المکلّفین فی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تحتوی فی خاتمتها علی معجم للمصطلحات الفقهیة، و قد طُبعت هذه الرسالة ستّین مرّةً و هو دلیل الحاجة إلیها</w:t>
      </w:r>
      <w:r>
        <w:rPr>
          <w:rFonts w:eastAsia="IRNazanin" w:cs="IRNazanin"/>
          <w:color w:val="111111"/>
          <w:sz w:val="28"/>
          <w:szCs w:val="28"/>
          <w:rtl w:val="true"/>
          <w:lang w:bidi="fa-IR"/>
        </w:rPr>
        <w:t>.</w:t>
      </w:r>
    </w:p>
    <w:p>
      <w:pPr>
        <w:pStyle w:val="Heading3"/>
        <w:numPr>
          <w:ilvl w:val="2"/>
          <w:numId w:val="1"/>
        </w:numPr>
        <w:rPr/>
      </w:pPr>
      <w:bookmarkStart w:id="5953" w:name="__RefHeading___Toc4213780_581953129"/>
      <w:bookmarkStart w:id="5954" w:name="_Toc2750"/>
      <w:bookmarkEnd w:id="5953"/>
      <w:r>
        <w:rPr/>
        <w:t>26</w:t>
      </w:r>
      <w:r>
        <w:rPr>
          <w:rtl w:val="true"/>
        </w:rPr>
        <w:t>-</w:t>
      </w:r>
      <w:r>
        <w:rPr>
          <w:rtl w:val="true"/>
        </w:rPr>
        <w:t>رسالة أحکام شرعیة</w:t>
      </w:r>
      <w:bookmarkEnd w:id="5954"/>
    </w:p>
    <w:p>
      <w:pPr>
        <w:pStyle w:val="BookText"/>
        <w:rPr/>
      </w:pPr>
      <w:r>
        <w:rPr>
          <w:rFonts w:ascii="IRNazanin" w:hAnsi="IRNazanin" w:eastAsia="IRNazanin"/>
          <w:color w:val="111111"/>
          <w:sz w:val="28"/>
          <w:sz w:val="28"/>
          <w:szCs w:val="28"/>
          <w:rtl w:val="true"/>
          <w:lang w:bidi="fa-IR"/>
        </w:rPr>
        <w:t xml:space="preserve">خصّ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أحکام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هی فی طبعتها الرابعة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955" w:name="__RefHeading___Toc4213782_581953129"/>
      <w:bookmarkStart w:id="5956" w:name="_Toc2751"/>
      <w:bookmarkEnd w:id="5955"/>
      <w:r>
        <w:rPr/>
        <w:t>27</w:t>
      </w:r>
      <w:r>
        <w:rPr>
          <w:rtl w:val="true"/>
        </w:rPr>
        <w:t>-</w:t>
      </w:r>
      <w:r>
        <w:rPr>
          <w:rtl w:val="true"/>
        </w:rPr>
        <w:t xml:space="preserve">الحواشی علی العروة الوثقی لآیة اللّه السیّد محمد کاظم الطباطبائی الیزدی </w:t>
      </w:r>
      <w:r>
        <w:rPr>
          <w:rtl w:val="true"/>
        </w:rPr>
        <w:t>(</w:t>
      </w:r>
      <w:r>
        <w:rPr>
          <w:rtl w:val="true"/>
        </w:rPr>
        <w:t>قدّس سرّه</w:t>
      </w:r>
      <w:r>
        <w:rPr>
          <w:rtl w:val="true"/>
        </w:rPr>
        <w:t>):</w:t>
      </w:r>
      <w:bookmarkEnd w:id="5956"/>
    </w:p>
    <w:p>
      <w:pPr>
        <w:pStyle w:val="BookText"/>
        <w:rPr/>
      </w:pPr>
      <w:r>
        <w:rPr>
          <w:rFonts w:ascii="IRNazanin" w:hAnsi="IRNazanin" w:eastAsia="IRNazanin"/>
          <w:color w:val="111111"/>
          <w:sz w:val="28"/>
          <w:sz w:val="28"/>
          <w:szCs w:val="28"/>
          <w:rtl w:val="true"/>
          <w:lang w:bidi="fa-IR"/>
        </w:rPr>
        <w:t xml:space="preserve">و قد کتب سماحة آیة اللّه العظمی الشیخ محمّد الفاضل اللنکرانی حواشی هذا الکتاب المشتملة علی النقد و التحقیق، و یقع هذا الکتاب فی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علی ترتیب مسائل کتاب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طبعته الثالثة لسنة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957" w:name="__RefHeading___Toc4213784_581953129"/>
      <w:bookmarkStart w:id="5958" w:name="_Toc2752"/>
      <w:bookmarkEnd w:id="5957"/>
      <w:r>
        <w:rPr/>
        <w:t>28</w:t>
      </w:r>
      <w:r>
        <w:rPr>
          <w:rtl w:val="true"/>
        </w:rPr>
        <w:t>-</w:t>
      </w:r>
      <w:r>
        <w:rPr>
          <w:rtl w:val="true"/>
        </w:rPr>
        <w:t>مناسک الحجّ</w:t>
      </w:r>
      <w:r>
        <w:rPr>
          <w:rtl w:val="true"/>
        </w:rPr>
        <w:t>:</w:t>
      </w:r>
      <w:bookmarkEnd w:id="5958"/>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هذه المناسک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یتعلّق بالمسائل المختصّة بفریضة الحجّ و الأعمال العبادیة، التی یحتاجها الحاجّ فی تلک الأماکن</w:t>
      </w:r>
      <w:bookmarkStart w:id="5959" w:name="pg5769_39153"/>
    </w:p>
    <w:p>
      <w:pPr>
        <w:pStyle w:val="BookText"/>
        <w:rPr/>
      </w:pPr>
      <w:bookmarkEnd w:id="5959"/>
      <w:r>
        <w:rPr>
          <w:rFonts w:ascii="IRNazanin" w:hAnsi="IRNazanin" w:eastAsia="IRNazanin"/>
          <w:color w:val="111111"/>
          <w:sz w:val="28"/>
          <w:sz w:val="28"/>
          <w:szCs w:val="28"/>
          <w:rtl w:val="true"/>
          <w:lang w:bidi="fa-IR"/>
        </w:rPr>
        <w:t>و البقاع المقدّسة استناداً إلی ما یراه سماحة الشیخ الفاضل اللنکرانی</w:t>
      </w:r>
      <w:r>
        <w:rPr>
          <w:rFonts w:eastAsia="IRNazanin" w:cs="IRNazanin"/>
          <w:color w:val="111111"/>
          <w:sz w:val="28"/>
          <w:szCs w:val="28"/>
          <w:rtl w:val="true"/>
          <w:lang w:bidi="fa-IR"/>
        </w:rPr>
        <w:t>.</w:t>
      </w:r>
    </w:p>
    <w:p>
      <w:pPr>
        <w:pStyle w:val="Heading3"/>
        <w:numPr>
          <w:ilvl w:val="2"/>
          <w:numId w:val="1"/>
        </w:numPr>
        <w:rPr/>
      </w:pPr>
      <w:bookmarkStart w:id="5960" w:name="__RefHeading___Toc4213786_581953129"/>
      <w:bookmarkStart w:id="5961" w:name="_Toc2753"/>
      <w:bookmarkEnd w:id="5960"/>
      <w:r>
        <w:rPr/>
        <w:t>29</w:t>
      </w:r>
      <w:r>
        <w:rPr>
          <w:rtl w:val="true"/>
        </w:rPr>
        <w:t>-</w:t>
      </w:r>
      <w:r>
        <w:rPr>
          <w:rtl w:val="true"/>
        </w:rPr>
        <w:t>مدخل التفسیر</w:t>
      </w:r>
      <w:r>
        <w:rPr>
          <w:rtl w:val="true"/>
        </w:rPr>
        <w:t>:</w:t>
      </w:r>
      <w:bookmarkEnd w:id="5961"/>
    </w:p>
    <w:p>
      <w:pPr>
        <w:pStyle w:val="BookText"/>
        <w:rPr/>
      </w:pPr>
      <w:r>
        <w:rPr>
          <w:rFonts w:ascii="IRNazanin" w:hAnsi="IRNazanin" w:eastAsia="IRNazanin"/>
          <w:color w:val="111111"/>
          <w:sz w:val="28"/>
          <w:sz w:val="28"/>
          <w:szCs w:val="28"/>
          <w:rtl w:val="true"/>
          <w:lang w:bidi="fa-IR"/>
        </w:rPr>
        <w:t>و هو کتاب قیّم جدّاً یحتوی علی ما یتعلّق بتفسیر القرآن الکریم و إعجازه و قراءاته و أصول تفسیره، و أنّه لم یقع فیه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یتوفّر علی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طبعته الثالثة لسنة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962" w:name="__RefHeading___Toc4213788_581953129"/>
      <w:bookmarkStart w:id="5963" w:name="_Toc2754"/>
      <w:bookmarkEnd w:id="5962"/>
      <w:r>
        <w:rPr/>
        <w:t>30</w:t>
      </w:r>
      <w:r>
        <w:rPr>
          <w:rtl w:val="true"/>
        </w:rPr>
        <w:t>-</w:t>
      </w:r>
      <w:r>
        <w:rPr>
          <w:rtl w:val="true"/>
        </w:rPr>
        <w:t>آیة التطهیر رؤیة مبتکرة</w:t>
      </w:r>
      <w:r>
        <w:rPr>
          <w:rtl w:val="true"/>
        </w:rPr>
        <w:t>:</w:t>
      </w:r>
      <w:bookmarkEnd w:id="5963"/>
    </w:p>
    <w:p>
      <w:pPr>
        <w:pStyle w:val="BookText"/>
        <w:rPr/>
      </w:pPr>
      <w:r>
        <w:rPr>
          <w:rFonts w:ascii="IRNazanin" w:hAnsi="IRNazanin" w:eastAsia="IRNazanin"/>
          <w:color w:val="111111"/>
          <w:sz w:val="28"/>
          <w:sz w:val="28"/>
          <w:szCs w:val="28"/>
          <w:rtl w:val="true"/>
          <w:lang w:bidi="fa-IR"/>
        </w:rPr>
        <w:t xml:space="preserve">بقلم کلّ من الشیخین الفاضلین آیة اللّه اللنکرانی و آیة اللّه المغفور له إشراقی صهر السیّد الإمام الخمینی الراحل قدّس سرّه الشریف و کانت لغة الکتاب الأصلیة هی الفارسیة، ثمّ تُرجم إلی اللغة العربیة، و فیه الأدلّة الواضحة علی أنّ الآیة نزلت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ضمّهم الکساء فقط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الوقت الحاضر راح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طبعةً اخری جدیدة و محقّقة لهذا الکتاب</w:t>
      </w:r>
      <w:r>
        <w:rPr>
          <w:rFonts w:eastAsia="IRNazanin" w:cs="IRNazanin"/>
          <w:color w:val="111111"/>
          <w:sz w:val="28"/>
          <w:szCs w:val="28"/>
          <w:rtl w:val="true"/>
          <w:lang w:bidi="fa-IR"/>
        </w:rPr>
        <w:t>.</w:t>
      </w:r>
    </w:p>
    <w:p>
      <w:pPr>
        <w:pStyle w:val="Heading3"/>
        <w:numPr>
          <w:ilvl w:val="2"/>
          <w:numId w:val="1"/>
        </w:numPr>
        <w:rPr/>
      </w:pPr>
      <w:bookmarkStart w:id="5964" w:name="__RefHeading___Toc4213790_581953129"/>
      <w:bookmarkStart w:id="5965" w:name="_Toc2755"/>
      <w:bookmarkEnd w:id="5964"/>
      <w:r>
        <w:rPr/>
        <w:t>31</w:t>
      </w:r>
      <w:r>
        <w:rPr>
          <w:rtl w:val="true"/>
        </w:rPr>
        <w:t>-</w:t>
      </w:r>
      <w:r>
        <w:rPr>
          <w:rtl w:val="true"/>
        </w:rPr>
        <w:t>الأئمّة الأطهار،</w:t>
      </w:r>
      <w:bookmarkEnd w:id="5965"/>
    </w:p>
    <w:p>
      <w:pPr>
        <w:pStyle w:val="BookText"/>
        <w:rPr/>
      </w:pPr>
      <w:r>
        <w:rPr>
          <w:rFonts w:ascii="IRNazanin" w:hAnsi="IRNazanin" w:eastAsia="IRNazanin"/>
          <w:color w:val="111111"/>
          <w:sz w:val="28"/>
          <w:sz w:val="28"/>
          <w:szCs w:val="28"/>
          <w:rtl w:val="true"/>
          <w:lang w:bidi="fa-IR"/>
        </w:rPr>
        <w:t xml:space="preserve">حفظة الوحی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 پاسداران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هذا المؤلف باللغة الفارسیة بقلم کلّ من الشیخ الفاضل و آیة اللّه إشراقی، و هو یدافع عن الولایة و الإمامة بأدلّة علمیة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للمرّة الرابعة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فی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5966" w:name="__RefHeading___Toc4213792_581953129"/>
      <w:bookmarkStart w:id="5967" w:name="_Toc2756"/>
      <w:bookmarkEnd w:id="5966"/>
      <w:r>
        <w:rPr/>
        <w:t>32</w:t>
      </w:r>
      <w:r>
        <w:rPr>
          <w:rtl w:val="true"/>
        </w:rPr>
        <w:t>-</w:t>
      </w:r>
      <w:r>
        <w:rPr>
          <w:rtl w:val="true"/>
        </w:rPr>
        <w:t>التقیّة المداراتیة</w:t>
      </w:r>
      <w:r>
        <w:rPr>
          <w:rtl w:val="true"/>
        </w:rPr>
        <w:t>:</w:t>
      </w:r>
      <w:bookmarkEnd w:id="5967"/>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ضوء المبانی الفقهیّة للإمام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هذا الکتاب الصغیر فی هذا الموضوع المهمّ و النافع، خاصّة فی أمّتنا التی تعدّدت فیها المذاهب، و ترکت آثارها و أوغرت قلوب الکثیر من مریدی هذه المذاهب، بعد أن فعلت السیاسة فعلها و ترکت بصماتها علی هذه الاختلافات، فغدا هذا النحو من التقیّة ضروریاً بل واجباً؛ لحفظ کیان و وحدة المسلمین</w:t>
      </w:r>
      <w:r>
        <w:rPr>
          <w:rFonts w:eastAsia="IRNazanin" w:cs="IRNazanin"/>
          <w:color w:val="111111"/>
          <w:sz w:val="28"/>
          <w:szCs w:val="28"/>
          <w:rtl w:val="true"/>
          <w:lang w:bidi="fa-IR"/>
        </w:rPr>
        <w:t>.</w:t>
      </w:r>
      <w:bookmarkStart w:id="5968" w:name="pg5769_39154"/>
    </w:p>
    <w:p>
      <w:pPr>
        <w:pStyle w:val="Heading3"/>
        <w:numPr>
          <w:ilvl w:val="2"/>
          <w:numId w:val="1"/>
        </w:numPr>
        <w:rPr/>
      </w:pPr>
      <w:bookmarkStart w:id="5969" w:name="__RefHeading___Toc4213794_581953129"/>
      <w:bookmarkStart w:id="5970" w:name="_Toc2757"/>
      <w:bookmarkEnd w:id="5968"/>
      <w:bookmarkEnd w:id="5969"/>
      <w:r>
        <w:rPr/>
        <w:t>33</w:t>
      </w:r>
      <w:r>
        <w:rPr>
          <w:rtl w:val="true"/>
        </w:rPr>
        <w:t>-</w:t>
      </w:r>
      <w:r>
        <w:rPr>
          <w:rtl w:val="true"/>
        </w:rPr>
        <w:t>القواعد الفقهیّة</w:t>
      </w:r>
      <w:r>
        <w:rPr>
          <w:rtl w:val="true"/>
        </w:rPr>
        <w:t>:</w:t>
      </w:r>
      <w:bookmarkEnd w:id="5970"/>
    </w:p>
    <w:p>
      <w:pPr>
        <w:pStyle w:val="BookText"/>
        <w:rPr/>
      </w:pPr>
      <w:r>
        <w:rPr>
          <w:rFonts w:ascii="IRNazanin" w:hAnsi="IRNazanin" w:eastAsia="IRNazanin"/>
          <w:color w:val="111111"/>
          <w:sz w:val="28"/>
          <w:sz w:val="28"/>
          <w:szCs w:val="28"/>
          <w:rtl w:val="true"/>
          <w:lang w:bidi="fa-IR"/>
        </w:rPr>
        <w:t xml:space="preserve">یبحث هذا الأثر النفیس الذی طبع فی محرّم الحرام من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عدد صفحاته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فی عشرین قاعدة مهمّة فی الفقه الإسلامی و تحقیقها</w:t>
      </w:r>
      <w:r>
        <w:rPr>
          <w:rFonts w:eastAsia="IRNazanin" w:cs="IRNazanin"/>
          <w:color w:val="111111"/>
          <w:sz w:val="28"/>
          <w:szCs w:val="28"/>
          <w:rtl w:val="true"/>
          <w:lang w:bidi="fa-IR"/>
        </w:rPr>
        <w:t>.</w:t>
      </w:r>
    </w:p>
    <w:p>
      <w:pPr>
        <w:pStyle w:val="Heading3"/>
        <w:numPr>
          <w:ilvl w:val="2"/>
          <w:numId w:val="1"/>
        </w:numPr>
        <w:rPr/>
      </w:pPr>
      <w:bookmarkStart w:id="5971" w:name="__RefHeading___Toc4213796_581953129"/>
      <w:bookmarkStart w:id="5972" w:name="_Toc2758"/>
      <w:bookmarkEnd w:id="5971"/>
      <w:r>
        <w:rPr/>
        <w:t>34</w:t>
      </w:r>
      <w:r>
        <w:rPr>
          <w:rtl w:val="true"/>
        </w:rPr>
        <w:t>-</w:t>
      </w:r>
      <w:r>
        <w:rPr>
          <w:rtl w:val="true"/>
        </w:rPr>
        <w:t>کتاب الطهارة</w:t>
      </w:r>
      <w:r>
        <w:rPr>
          <w:rtl w:val="true"/>
        </w:rPr>
        <w:t>:</w:t>
      </w:r>
      <w:bookmarkEnd w:id="5972"/>
    </w:p>
    <w:p>
      <w:pPr>
        <w:pStyle w:val="BookText"/>
        <w:rPr/>
      </w:pPr>
      <w:r>
        <w:rPr>
          <w:rFonts w:ascii="IRNazanin" w:hAnsi="IRNazanin" w:eastAsia="IRNazanin"/>
          <w:color w:val="111111"/>
          <w:sz w:val="28"/>
          <w:sz w:val="28"/>
          <w:szCs w:val="28"/>
          <w:rtl w:val="true"/>
          <w:lang w:bidi="fa-IR"/>
        </w:rPr>
        <w:t xml:space="preserve">تقریرات درس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طبع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973" w:name="__RefHeading___Toc4213798_581953129"/>
      <w:bookmarkStart w:id="5974" w:name="_Toc2759"/>
      <w:bookmarkEnd w:id="5973"/>
      <w:r>
        <w:rPr>
          <w:rtl w:val="true"/>
        </w:rPr>
        <w:t>جامع المسائل</w:t>
      </w:r>
      <w:r>
        <w:rPr>
          <w:rtl w:val="true"/>
        </w:rPr>
        <w:t>:</w:t>
      </w:r>
      <w:bookmarkEnd w:id="5974"/>
    </w:p>
    <w:p>
      <w:pPr>
        <w:pStyle w:val="BookText"/>
        <w:rPr/>
      </w:pPr>
      <w:r>
        <w:rPr>
          <w:rFonts w:ascii="IRNazanin" w:hAnsi="IRNazanin" w:eastAsia="IRNazanin"/>
          <w:color w:val="111111"/>
          <w:sz w:val="28"/>
          <w:sz w:val="28"/>
          <w:szCs w:val="28"/>
          <w:rtl w:val="true"/>
          <w:lang w:bidi="fa-IR"/>
        </w:rPr>
        <w:t>یقع فی جزءین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مع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مع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یحتوی کلّ جزء منهما علی ما انتخب من الاستفتاءات الکثیرة الموجّهة إلی سماحة الشیخ الفاضل مع أجوبته عنها</w:t>
      </w:r>
      <w:r>
        <w:rPr>
          <w:rFonts w:eastAsia="IRNazanin" w:cs="IRNazanin"/>
          <w:color w:val="111111"/>
          <w:sz w:val="28"/>
          <w:szCs w:val="28"/>
          <w:rtl w:val="true"/>
          <w:lang w:bidi="fa-IR"/>
        </w:rPr>
        <w:t>.</w:t>
      </w:r>
    </w:p>
    <w:p>
      <w:pPr>
        <w:pStyle w:val="Heading3"/>
        <w:numPr>
          <w:ilvl w:val="2"/>
          <w:numId w:val="1"/>
        </w:numPr>
        <w:rPr/>
      </w:pPr>
      <w:bookmarkStart w:id="5975" w:name="__RefHeading___Toc4213800_581953129"/>
      <w:bookmarkStart w:id="5976" w:name="_Toc2760"/>
      <w:bookmarkEnd w:id="5975"/>
      <w:r>
        <w:rPr/>
        <w:t>37</w:t>
      </w:r>
      <w:r>
        <w:rPr>
          <w:rtl w:val="true"/>
        </w:rPr>
        <w:t>-</w:t>
      </w:r>
      <w:r>
        <w:rPr>
          <w:rtl w:val="true"/>
        </w:rPr>
        <w:t>استفتاءات حول الحجّ و العمرة</w:t>
      </w:r>
      <w:r>
        <w:rPr>
          <w:rtl w:val="true"/>
        </w:rPr>
        <w:t>:</w:t>
      </w:r>
      <w:bookmarkEnd w:id="5976"/>
    </w:p>
    <w:p>
      <w:pPr>
        <w:pStyle w:val="BookText"/>
        <w:rPr/>
      </w:pPr>
      <w:r>
        <w:rPr>
          <w:rFonts w:ascii="IRNazanin" w:hAnsi="IRNazanin" w:eastAsia="IRNazanin"/>
          <w:color w:val="111111"/>
          <w:sz w:val="28"/>
          <w:sz w:val="28"/>
          <w:szCs w:val="28"/>
          <w:rtl w:val="true"/>
          <w:lang w:bidi="fa-IR"/>
        </w:rPr>
        <w:t xml:space="preserve">و یقع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یتوفّر علی الأسئلة التی وُجّهت إلی سماحته حفظه اللّه و رعاه، و أجوبته عنها</w:t>
      </w:r>
      <w:r>
        <w:rPr>
          <w:rFonts w:eastAsia="IRNazanin" w:cs="IRNazanin"/>
          <w:color w:val="111111"/>
          <w:sz w:val="28"/>
          <w:szCs w:val="28"/>
          <w:rtl w:val="true"/>
          <w:lang w:bidi="fa-IR"/>
        </w:rPr>
        <w:t>.</w:t>
      </w:r>
    </w:p>
    <w:p>
      <w:pPr>
        <w:pStyle w:val="Heading3"/>
        <w:numPr>
          <w:ilvl w:val="2"/>
          <w:numId w:val="1"/>
        </w:numPr>
        <w:rPr/>
      </w:pPr>
      <w:bookmarkStart w:id="5977" w:name="__RefHeading___Toc4213802_581953129"/>
      <w:bookmarkStart w:id="5978" w:name="_Toc2761"/>
      <w:bookmarkEnd w:id="5977"/>
      <w:r>
        <w:rPr/>
        <w:t>38</w:t>
      </w:r>
      <w:r>
        <w:rPr>
          <w:rtl w:val="true"/>
        </w:rPr>
        <w:t>-</w:t>
      </w:r>
      <w:r>
        <w:rPr>
          <w:rtl w:val="true"/>
        </w:rPr>
        <w:t>أحکام الحجّ من کتاب تحریر الوسیلة</w:t>
      </w:r>
      <w:r>
        <w:rPr>
          <w:rtl w:val="true"/>
        </w:rPr>
        <w:t>:</w:t>
      </w:r>
      <w:bookmarkEnd w:id="5978"/>
    </w:p>
    <w:p>
      <w:pPr>
        <w:pStyle w:val="BookText"/>
        <w:rPr/>
      </w:pPr>
      <w:r>
        <w:rPr>
          <w:rFonts w:ascii="IRNazanin" w:hAnsi="IRNazanin" w:eastAsia="IRNazanin"/>
          <w:color w:val="111111"/>
          <w:sz w:val="28"/>
          <w:sz w:val="28"/>
          <w:szCs w:val="28"/>
          <w:rtl w:val="true"/>
          <w:lang w:bidi="fa-IR"/>
        </w:rPr>
        <w:t xml:space="preserve">و هو یتضمّن تعلیقات سماحة الشیخ الفاضل مدّ ظلّه علی کتاب الحجّ من تحریر الوسیلة للسیّد الإمام الخمینی قدّس سرّه الشریف و یقع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تتضمّن مسائل متعدّدة فی هذه الفریضة المقدّسة، و هو فی طبعته الجدیدة الثالثة، و قد قام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طبعه و نشره</w:t>
      </w:r>
      <w:r>
        <w:rPr>
          <w:rFonts w:eastAsia="IRNazanin" w:cs="IRNazanin"/>
          <w:color w:val="111111"/>
          <w:sz w:val="28"/>
          <w:szCs w:val="28"/>
          <w:rtl w:val="true"/>
          <w:lang w:bidi="fa-IR"/>
        </w:rPr>
        <w:t>.</w:t>
      </w:r>
    </w:p>
    <w:p>
      <w:pPr>
        <w:pStyle w:val="Heading3"/>
        <w:numPr>
          <w:ilvl w:val="2"/>
          <w:numId w:val="1"/>
        </w:numPr>
        <w:rPr/>
      </w:pPr>
      <w:bookmarkStart w:id="5979" w:name="__RefHeading___Toc4213804_581953129"/>
      <w:bookmarkStart w:id="5980" w:name="_Toc2762"/>
      <w:bookmarkEnd w:id="5979"/>
      <w:r>
        <w:rPr/>
        <w:t>39</w:t>
      </w:r>
      <w:r>
        <w:rPr>
          <w:rtl w:val="true"/>
        </w:rPr>
        <w:t>-</w:t>
      </w:r>
      <w:r>
        <w:rPr>
          <w:rtl w:val="true"/>
        </w:rPr>
        <w:t>الفتاوی الوافیة،</w:t>
      </w:r>
      <w:bookmarkEnd w:id="5980"/>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هو فی طریقه للطبع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 مجموعة من الاستفتاءات التی وجّهت إلی سماحة الشیخ الفاضل مدّ ظلّه و أجوبته عنها</w:t>
      </w:r>
      <w:r>
        <w:rPr>
          <w:rFonts w:eastAsia="IRNazanin" w:cs="IRNazanin"/>
          <w:color w:val="111111"/>
          <w:sz w:val="28"/>
          <w:szCs w:val="28"/>
          <w:rtl w:val="true"/>
          <w:lang w:bidi="fa-IR"/>
        </w:rPr>
        <w:t>.</w:t>
      </w:r>
    </w:p>
    <w:p>
      <w:pPr>
        <w:pStyle w:val="Heading3"/>
        <w:numPr>
          <w:ilvl w:val="2"/>
          <w:numId w:val="1"/>
        </w:numPr>
        <w:rPr/>
      </w:pPr>
      <w:bookmarkStart w:id="5981" w:name="__RefHeading___Toc4213806_581953129"/>
      <w:bookmarkStart w:id="5982" w:name="_Toc2763"/>
      <w:bookmarkEnd w:id="5981"/>
      <w:r>
        <w:rPr/>
        <w:t>40</w:t>
      </w:r>
      <w:r>
        <w:rPr>
          <w:rtl w:val="true"/>
        </w:rPr>
        <w:t>-</w:t>
      </w:r>
      <w:r>
        <w:rPr>
          <w:rtl w:val="true"/>
        </w:rPr>
        <w:t>مناسک الحجّ</w:t>
      </w:r>
      <w:bookmarkEnd w:id="5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5983" w:name="__RefHeading___Toc4213808_581953129"/>
      <w:bookmarkStart w:id="5984" w:name="_Toc2764"/>
      <w:bookmarkEnd w:id="5983"/>
      <w:r>
        <w:rPr/>
        <w:t>41</w:t>
      </w:r>
      <w:r>
        <w:rPr>
          <w:rtl w:val="true"/>
        </w:rPr>
        <w:t xml:space="preserve">- </w:t>
      </w:r>
      <w:r>
        <w:rPr>
          <w:rtl w:val="true"/>
        </w:rPr>
        <w:t>أحکام العمرة المفردة</w:t>
      </w:r>
      <w:bookmarkEnd w:id="5984"/>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هو فی الطبعة السادسة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3884</Words>
  <Characters>16139</Characters>
  <CharactersWithSpaces>19804</CharactersWithSpaces>
  <Paragraphs>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2026-08-19T04:33:02Z</dcterms:created>
  <dc:creator>ghaemiyeh.com</dc:creator>
  <dc:description/>
  <dc:language>en-US</dc:language>
  <cp:lastModifiedBy/>
  <dcterms:modified xsi:type="dcterms:W3CDTF">2026-08-19T08:03:19Z</dcterms:modified>
  <cp:revision>1</cp:revision>
  <dc:subject/>
  <dc:title>الاحکام الواضحه فتاوی محمد الفاضل اللنکرانی</dc:title>
</cp:coreProperties>
</file>

<file path=docProps/custom.xml><?xml version="1.0" encoding="utf-8"?>
<Properties xmlns="http://schemas.openxmlformats.org/officeDocument/2006/custom-properties" xmlns:vt="http://schemas.openxmlformats.org/officeDocument/2006/docPropsVTypes"/>
</file>